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5D4878" w14:textId="1CC12891" w:rsidR="00114F07" w:rsidRPr="00D2522E" w:rsidRDefault="00621423" w:rsidP="00114F07">
      <w:pPr>
        <w:rPr>
          <w:rFonts w:cs="Times New Roman"/>
          <w:lang w:val="en-GB"/>
        </w:rPr>
      </w:pPr>
      <w:r>
        <w:rPr>
          <w:rFonts w:cs="Times New Roman"/>
          <w:noProof/>
          <w:lang w:val="en-GB"/>
        </w:rPr>
        <w:drawing>
          <wp:inline distT="0" distB="0" distL="0" distR="0" wp14:anchorId="393E098F" wp14:editId="1C0191D9">
            <wp:extent cx="4352925" cy="1703318"/>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365160" cy="1708106"/>
                    </a:xfrm>
                    <a:prstGeom prst="rect">
                      <a:avLst/>
                    </a:prstGeom>
                  </pic:spPr>
                </pic:pic>
              </a:graphicData>
            </a:graphic>
          </wp:inline>
        </w:drawing>
      </w:r>
    </w:p>
    <w:p w14:paraId="40EABBC3" w14:textId="2ECE9D47" w:rsidR="00114F07" w:rsidRPr="00D2522E" w:rsidRDefault="00114F07" w:rsidP="00621423">
      <w:pPr>
        <w:tabs>
          <w:tab w:val="left" w:pos="7422"/>
        </w:tabs>
        <w:jc w:val="left"/>
        <w:rPr>
          <w:rFonts w:cs="Times New Roman"/>
        </w:rPr>
      </w:pPr>
    </w:p>
    <w:p w14:paraId="0831F326" w14:textId="0CE70205" w:rsidR="00114F07" w:rsidRPr="00621423" w:rsidRDefault="00621423" w:rsidP="00114F07">
      <w:pPr>
        <w:jc w:val="center"/>
        <w:rPr>
          <w:rFonts w:cs="Times New Roman"/>
          <w:b/>
          <w:bCs/>
          <w:i/>
          <w:iCs/>
          <w:sz w:val="40"/>
          <w:szCs w:val="40"/>
        </w:rPr>
      </w:pPr>
      <w:proofErr w:type="gramStart"/>
      <w:r w:rsidRPr="00621423">
        <w:rPr>
          <w:rFonts w:cs="Times New Roman"/>
          <w:b/>
          <w:bCs/>
          <w:i/>
          <w:iCs/>
          <w:sz w:val="40"/>
          <w:szCs w:val="40"/>
        </w:rPr>
        <w:t>Module :</w:t>
      </w:r>
      <w:proofErr w:type="gramEnd"/>
      <w:r w:rsidRPr="00621423">
        <w:rPr>
          <w:rFonts w:cs="Times New Roman"/>
          <w:b/>
          <w:bCs/>
          <w:i/>
          <w:iCs/>
          <w:sz w:val="40"/>
          <w:szCs w:val="40"/>
        </w:rPr>
        <w:t xml:space="preserve"> LCBB5002 Management Accounting </w:t>
      </w:r>
    </w:p>
    <w:p w14:paraId="7F499AF8" w14:textId="06631AAD" w:rsidR="00114F07" w:rsidRPr="00621423" w:rsidRDefault="00114F07" w:rsidP="00114F07">
      <w:pPr>
        <w:jc w:val="center"/>
        <w:rPr>
          <w:rFonts w:cs="Times New Roman"/>
          <w:b/>
          <w:bCs/>
          <w:i/>
          <w:iCs/>
          <w:sz w:val="40"/>
          <w:szCs w:val="40"/>
        </w:rPr>
      </w:pPr>
      <w:r w:rsidRPr="00621423">
        <w:rPr>
          <w:rFonts w:cs="Times New Roman"/>
          <w:b/>
          <w:bCs/>
          <w:i/>
          <w:iCs/>
          <w:sz w:val="40"/>
          <w:szCs w:val="40"/>
        </w:rPr>
        <w:t>Name of the Student:</w:t>
      </w:r>
      <w:r w:rsidR="00621423">
        <w:rPr>
          <w:rFonts w:cs="Times New Roman"/>
          <w:b/>
          <w:bCs/>
          <w:i/>
          <w:iCs/>
          <w:sz w:val="40"/>
          <w:szCs w:val="40"/>
        </w:rPr>
        <w:t xml:space="preserve"> Ivan Hristov </w:t>
      </w:r>
      <w:proofErr w:type="gramStart"/>
      <w:r w:rsidR="00621423">
        <w:rPr>
          <w:rFonts w:cs="Times New Roman"/>
          <w:b/>
          <w:bCs/>
          <w:i/>
          <w:iCs/>
          <w:sz w:val="40"/>
          <w:szCs w:val="40"/>
        </w:rPr>
        <w:t>Stoyanov  (</w:t>
      </w:r>
      <w:proofErr w:type="gramEnd"/>
      <w:r w:rsidR="00621423">
        <w:rPr>
          <w:rFonts w:cs="Times New Roman"/>
          <w:b/>
          <w:bCs/>
          <w:i/>
          <w:iCs/>
          <w:sz w:val="40"/>
          <w:szCs w:val="40"/>
        </w:rPr>
        <w:t>ID: 2111872)</w:t>
      </w:r>
    </w:p>
    <w:p w14:paraId="45CB15B4" w14:textId="1B1551B8" w:rsidR="00114F07" w:rsidRPr="00621423" w:rsidRDefault="00114F07" w:rsidP="00114F07">
      <w:pPr>
        <w:pStyle w:val="Header"/>
        <w:spacing w:line="360" w:lineRule="auto"/>
        <w:jc w:val="center"/>
        <w:rPr>
          <w:rFonts w:cs="Times New Roman"/>
          <w:b/>
          <w:bCs/>
          <w:i/>
          <w:iCs/>
          <w:sz w:val="40"/>
          <w:szCs w:val="40"/>
        </w:rPr>
      </w:pPr>
      <w:r w:rsidRPr="00621423">
        <w:rPr>
          <w:rFonts w:cs="Times New Roman"/>
          <w:b/>
          <w:bCs/>
          <w:i/>
          <w:iCs/>
          <w:sz w:val="40"/>
          <w:szCs w:val="40"/>
        </w:rPr>
        <w:t>Name of the University:</w:t>
      </w:r>
      <w:r w:rsidR="00621423">
        <w:rPr>
          <w:rFonts w:cs="Times New Roman"/>
          <w:b/>
          <w:bCs/>
          <w:i/>
          <w:iCs/>
          <w:sz w:val="40"/>
          <w:szCs w:val="40"/>
        </w:rPr>
        <w:t xml:space="preserve"> University of Wales Trinity Saint David</w:t>
      </w:r>
    </w:p>
    <w:p w14:paraId="46B45A0A" w14:textId="21F3A99F" w:rsidR="00114F07" w:rsidRPr="00621423" w:rsidRDefault="00114F07" w:rsidP="00621423">
      <w:pPr>
        <w:pStyle w:val="Header"/>
        <w:spacing w:line="360" w:lineRule="auto"/>
        <w:rPr>
          <w:rFonts w:cs="Times New Roman"/>
          <w:b/>
          <w:bCs/>
          <w:i/>
          <w:iCs/>
          <w:sz w:val="40"/>
          <w:szCs w:val="40"/>
        </w:rPr>
      </w:pPr>
    </w:p>
    <w:p w14:paraId="0FEF0123" w14:textId="77777777" w:rsidR="00114F07" w:rsidRPr="00621423" w:rsidRDefault="00114F07" w:rsidP="00114F07">
      <w:pPr>
        <w:spacing w:line="276" w:lineRule="auto"/>
        <w:jc w:val="left"/>
        <w:rPr>
          <w:rFonts w:cs="Times New Roman"/>
          <w:sz w:val="40"/>
          <w:szCs w:val="40"/>
        </w:rPr>
      </w:pPr>
      <w:r w:rsidRPr="00621423">
        <w:rPr>
          <w:rFonts w:cs="Times New Roman"/>
          <w:sz w:val="40"/>
          <w:szCs w:val="40"/>
        </w:rPr>
        <w:br w:type="page"/>
      </w:r>
    </w:p>
    <w:sdt>
      <w:sdtPr>
        <w:rPr>
          <w:rFonts w:ascii="Times New Roman" w:eastAsiaTheme="minorHAnsi" w:hAnsi="Times New Roman" w:cstheme="minorBidi"/>
          <w:b w:val="0"/>
          <w:bCs w:val="0"/>
          <w:color w:val="000000" w:themeColor="text1"/>
          <w:szCs w:val="22"/>
          <w:lang w:val="en-IN"/>
        </w:rPr>
        <w:id w:val="7421900"/>
        <w:docPartObj>
          <w:docPartGallery w:val="Table of Contents"/>
          <w:docPartUnique/>
        </w:docPartObj>
      </w:sdtPr>
      <w:sdtEndPr>
        <w:rPr>
          <w:noProof/>
          <w:color w:val="auto"/>
        </w:rPr>
      </w:sdtEndPr>
      <w:sdtContent>
        <w:p w14:paraId="5F0B4479" w14:textId="77777777" w:rsidR="00114F07" w:rsidRDefault="00114F07" w:rsidP="00114F07">
          <w:pPr>
            <w:pStyle w:val="TOCHeading"/>
          </w:pPr>
          <w:r>
            <w:t>Table of Contents</w:t>
          </w:r>
        </w:p>
        <w:p w14:paraId="2C01EF59" w14:textId="4C16609B" w:rsidR="002C5FFF" w:rsidRDefault="00114F07">
          <w:pPr>
            <w:pStyle w:val="TOC1"/>
            <w:tabs>
              <w:tab w:val="right" w:leader="dot" w:pos="9016"/>
            </w:tabs>
            <w:rPr>
              <w:rFonts w:asciiTheme="minorHAnsi" w:eastAsiaTheme="minorEastAsia" w:hAnsiTheme="minorHAnsi"/>
              <w:noProof/>
              <w:color w:val="auto"/>
              <w:sz w:val="22"/>
              <w:lang w:eastAsia="en-IN"/>
            </w:rPr>
          </w:pPr>
          <w:r>
            <w:fldChar w:fldCharType="begin"/>
          </w:r>
          <w:r>
            <w:instrText xml:space="preserve"> TOC \o "1-3" \h \z \u </w:instrText>
          </w:r>
          <w:r>
            <w:fldChar w:fldCharType="separate"/>
          </w:r>
          <w:hyperlink w:anchor="_Toc122360609" w:history="1">
            <w:r w:rsidR="002C5FFF" w:rsidRPr="005071D2">
              <w:rPr>
                <w:rStyle w:val="Hyperlink"/>
                <w:noProof/>
              </w:rPr>
              <w:t>Part A</w:t>
            </w:r>
            <w:r w:rsidR="002C5FFF">
              <w:rPr>
                <w:noProof/>
                <w:webHidden/>
              </w:rPr>
              <w:tab/>
            </w:r>
            <w:r w:rsidR="002C5FFF">
              <w:rPr>
                <w:noProof/>
                <w:webHidden/>
              </w:rPr>
              <w:fldChar w:fldCharType="begin"/>
            </w:r>
            <w:r w:rsidR="002C5FFF">
              <w:rPr>
                <w:noProof/>
                <w:webHidden/>
              </w:rPr>
              <w:instrText xml:space="preserve"> PAGEREF _Toc122360609 \h </w:instrText>
            </w:r>
            <w:r w:rsidR="002C5FFF">
              <w:rPr>
                <w:noProof/>
                <w:webHidden/>
              </w:rPr>
            </w:r>
            <w:r w:rsidR="002C5FFF">
              <w:rPr>
                <w:noProof/>
                <w:webHidden/>
              </w:rPr>
              <w:fldChar w:fldCharType="separate"/>
            </w:r>
            <w:r w:rsidR="002C5FFF">
              <w:rPr>
                <w:noProof/>
                <w:webHidden/>
              </w:rPr>
              <w:t>2</w:t>
            </w:r>
            <w:r w:rsidR="002C5FFF">
              <w:rPr>
                <w:noProof/>
                <w:webHidden/>
              </w:rPr>
              <w:fldChar w:fldCharType="end"/>
            </w:r>
          </w:hyperlink>
        </w:p>
        <w:p w14:paraId="6147F562" w14:textId="2C036D55" w:rsidR="002C5FFF" w:rsidRDefault="004B69C7">
          <w:pPr>
            <w:pStyle w:val="TOC2"/>
            <w:tabs>
              <w:tab w:val="right" w:leader="dot" w:pos="9016"/>
            </w:tabs>
            <w:rPr>
              <w:rFonts w:asciiTheme="minorHAnsi" w:eastAsiaTheme="minorEastAsia" w:hAnsiTheme="minorHAnsi"/>
              <w:noProof/>
              <w:color w:val="auto"/>
              <w:sz w:val="22"/>
              <w:lang w:eastAsia="en-IN"/>
            </w:rPr>
          </w:pPr>
          <w:hyperlink w:anchor="_Toc122360610" w:history="1">
            <w:r w:rsidR="002C5FFF" w:rsidRPr="005071D2">
              <w:rPr>
                <w:rStyle w:val="Hyperlink"/>
                <w:noProof/>
              </w:rPr>
              <w:t>Overview of Case Study</w:t>
            </w:r>
            <w:r w:rsidR="002C5FFF">
              <w:rPr>
                <w:noProof/>
                <w:webHidden/>
              </w:rPr>
              <w:tab/>
            </w:r>
            <w:r w:rsidR="002C5FFF">
              <w:rPr>
                <w:noProof/>
                <w:webHidden/>
              </w:rPr>
              <w:fldChar w:fldCharType="begin"/>
            </w:r>
            <w:r w:rsidR="002C5FFF">
              <w:rPr>
                <w:noProof/>
                <w:webHidden/>
              </w:rPr>
              <w:instrText xml:space="preserve"> PAGEREF _Toc122360610 \h </w:instrText>
            </w:r>
            <w:r w:rsidR="002C5FFF">
              <w:rPr>
                <w:noProof/>
                <w:webHidden/>
              </w:rPr>
            </w:r>
            <w:r w:rsidR="002C5FFF">
              <w:rPr>
                <w:noProof/>
                <w:webHidden/>
              </w:rPr>
              <w:fldChar w:fldCharType="separate"/>
            </w:r>
            <w:r w:rsidR="002C5FFF">
              <w:rPr>
                <w:noProof/>
                <w:webHidden/>
              </w:rPr>
              <w:t>2</w:t>
            </w:r>
            <w:r w:rsidR="002C5FFF">
              <w:rPr>
                <w:noProof/>
                <w:webHidden/>
              </w:rPr>
              <w:fldChar w:fldCharType="end"/>
            </w:r>
          </w:hyperlink>
        </w:p>
        <w:p w14:paraId="209D9874" w14:textId="53DA2A68" w:rsidR="002C5FFF" w:rsidRDefault="004B69C7">
          <w:pPr>
            <w:pStyle w:val="TOC2"/>
            <w:tabs>
              <w:tab w:val="right" w:leader="dot" w:pos="9016"/>
            </w:tabs>
            <w:rPr>
              <w:rFonts w:asciiTheme="minorHAnsi" w:eastAsiaTheme="minorEastAsia" w:hAnsiTheme="minorHAnsi"/>
              <w:noProof/>
              <w:color w:val="auto"/>
              <w:sz w:val="22"/>
              <w:lang w:eastAsia="en-IN"/>
            </w:rPr>
          </w:pPr>
          <w:hyperlink w:anchor="_Toc122360611" w:history="1">
            <w:r w:rsidR="002C5FFF" w:rsidRPr="005071D2">
              <w:rPr>
                <w:rStyle w:val="Hyperlink"/>
                <w:noProof/>
              </w:rPr>
              <w:t>Monthly Control Report</w:t>
            </w:r>
            <w:r w:rsidR="002C5FFF">
              <w:rPr>
                <w:noProof/>
                <w:webHidden/>
              </w:rPr>
              <w:tab/>
            </w:r>
            <w:r w:rsidR="002C5FFF">
              <w:rPr>
                <w:noProof/>
                <w:webHidden/>
              </w:rPr>
              <w:fldChar w:fldCharType="begin"/>
            </w:r>
            <w:r w:rsidR="002C5FFF">
              <w:rPr>
                <w:noProof/>
                <w:webHidden/>
              </w:rPr>
              <w:instrText xml:space="preserve"> PAGEREF _Toc122360611 \h </w:instrText>
            </w:r>
            <w:r w:rsidR="002C5FFF">
              <w:rPr>
                <w:noProof/>
                <w:webHidden/>
              </w:rPr>
            </w:r>
            <w:r w:rsidR="002C5FFF">
              <w:rPr>
                <w:noProof/>
                <w:webHidden/>
              </w:rPr>
              <w:fldChar w:fldCharType="separate"/>
            </w:r>
            <w:r w:rsidR="002C5FFF">
              <w:rPr>
                <w:noProof/>
                <w:webHidden/>
              </w:rPr>
              <w:t>2</w:t>
            </w:r>
            <w:r w:rsidR="002C5FFF">
              <w:rPr>
                <w:noProof/>
                <w:webHidden/>
              </w:rPr>
              <w:fldChar w:fldCharType="end"/>
            </w:r>
          </w:hyperlink>
        </w:p>
        <w:p w14:paraId="58EE6A8A" w14:textId="24B5EF0E" w:rsidR="002C5FFF" w:rsidRDefault="004B69C7">
          <w:pPr>
            <w:pStyle w:val="TOC2"/>
            <w:tabs>
              <w:tab w:val="right" w:leader="dot" w:pos="9016"/>
            </w:tabs>
            <w:rPr>
              <w:rFonts w:asciiTheme="minorHAnsi" w:eastAsiaTheme="minorEastAsia" w:hAnsiTheme="minorHAnsi"/>
              <w:noProof/>
              <w:color w:val="auto"/>
              <w:sz w:val="22"/>
              <w:lang w:eastAsia="en-IN"/>
            </w:rPr>
          </w:pPr>
          <w:hyperlink w:anchor="_Toc122360612" w:history="1">
            <w:r w:rsidR="002C5FFF" w:rsidRPr="005071D2">
              <w:rPr>
                <w:rStyle w:val="Hyperlink"/>
                <w:noProof/>
              </w:rPr>
              <w:t>Report on Performance during 2020</w:t>
            </w:r>
            <w:r w:rsidR="002C5FFF">
              <w:rPr>
                <w:noProof/>
                <w:webHidden/>
              </w:rPr>
              <w:tab/>
            </w:r>
            <w:r w:rsidR="002C5FFF">
              <w:rPr>
                <w:noProof/>
                <w:webHidden/>
              </w:rPr>
              <w:fldChar w:fldCharType="begin"/>
            </w:r>
            <w:r w:rsidR="002C5FFF">
              <w:rPr>
                <w:noProof/>
                <w:webHidden/>
              </w:rPr>
              <w:instrText xml:space="preserve"> PAGEREF _Toc122360612 \h </w:instrText>
            </w:r>
            <w:r w:rsidR="002C5FFF">
              <w:rPr>
                <w:noProof/>
                <w:webHidden/>
              </w:rPr>
            </w:r>
            <w:r w:rsidR="002C5FFF">
              <w:rPr>
                <w:noProof/>
                <w:webHidden/>
              </w:rPr>
              <w:fldChar w:fldCharType="separate"/>
            </w:r>
            <w:r w:rsidR="002C5FFF">
              <w:rPr>
                <w:noProof/>
                <w:webHidden/>
              </w:rPr>
              <w:t>3</w:t>
            </w:r>
            <w:r w:rsidR="002C5FFF">
              <w:rPr>
                <w:noProof/>
                <w:webHidden/>
              </w:rPr>
              <w:fldChar w:fldCharType="end"/>
            </w:r>
          </w:hyperlink>
        </w:p>
        <w:p w14:paraId="4D7A0626" w14:textId="596C46B1" w:rsidR="002C5FFF" w:rsidRDefault="004B69C7">
          <w:pPr>
            <w:pStyle w:val="TOC2"/>
            <w:tabs>
              <w:tab w:val="right" w:leader="dot" w:pos="9016"/>
            </w:tabs>
            <w:rPr>
              <w:rFonts w:asciiTheme="minorHAnsi" w:eastAsiaTheme="minorEastAsia" w:hAnsiTheme="minorHAnsi"/>
              <w:noProof/>
              <w:color w:val="auto"/>
              <w:sz w:val="22"/>
              <w:lang w:eastAsia="en-IN"/>
            </w:rPr>
          </w:pPr>
          <w:hyperlink w:anchor="_Toc122360613" w:history="1">
            <w:r w:rsidR="002C5FFF" w:rsidRPr="005071D2">
              <w:rPr>
                <w:rStyle w:val="Hyperlink"/>
                <w:noProof/>
              </w:rPr>
              <w:t>Recommendations for Areas of Improvement</w:t>
            </w:r>
            <w:r w:rsidR="002C5FFF">
              <w:rPr>
                <w:noProof/>
                <w:webHidden/>
              </w:rPr>
              <w:tab/>
            </w:r>
            <w:r w:rsidR="002C5FFF">
              <w:rPr>
                <w:noProof/>
                <w:webHidden/>
              </w:rPr>
              <w:fldChar w:fldCharType="begin"/>
            </w:r>
            <w:r w:rsidR="002C5FFF">
              <w:rPr>
                <w:noProof/>
                <w:webHidden/>
              </w:rPr>
              <w:instrText xml:space="preserve"> PAGEREF _Toc122360613 \h </w:instrText>
            </w:r>
            <w:r w:rsidR="002C5FFF">
              <w:rPr>
                <w:noProof/>
                <w:webHidden/>
              </w:rPr>
            </w:r>
            <w:r w:rsidR="002C5FFF">
              <w:rPr>
                <w:noProof/>
                <w:webHidden/>
              </w:rPr>
              <w:fldChar w:fldCharType="separate"/>
            </w:r>
            <w:r w:rsidR="002C5FFF">
              <w:rPr>
                <w:noProof/>
                <w:webHidden/>
              </w:rPr>
              <w:t>5</w:t>
            </w:r>
            <w:r w:rsidR="002C5FFF">
              <w:rPr>
                <w:noProof/>
                <w:webHidden/>
              </w:rPr>
              <w:fldChar w:fldCharType="end"/>
            </w:r>
          </w:hyperlink>
        </w:p>
        <w:p w14:paraId="5D4ACDB9" w14:textId="37DF6E4A" w:rsidR="002C5FFF" w:rsidRDefault="004B69C7">
          <w:pPr>
            <w:pStyle w:val="TOC2"/>
            <w:tabs>
              <w:tab w:val="right" w:leader="dot" w:pos="9016"/>
            </w:tabs>
            <w:rPr>
              <w:rFonts w:asciiTheme="minorHAnsi" w:eastAsiaTheme="minorEastAsia" w:hAnsiTheme="minorHAnsi"/>
              <w:noProof/>
              <w:color w:val="auto"/>
              <w:sz w:val="22"/>
              <w:lang w:eastAsia="en-IN"/>
            </w:rPr>
          </w:pPr>
          <w:hyperlink w:anchor="_Toc122360614" w:history="1">
            <w:r w:rsidR="002C5FFF" w:rsidRPr="005071D2">
              <w:rPr>
                <w:rStyle w:val="Hyperlink"/>
                <w:noProof/>
              </w:rPr>
              <w:t>Conclusion</w:t>
            </w:r>
            <w:r w:rsidR="002C5FFF">
              <w:rPr>
                <w:noProof/>
                <w:webHidden/>
              </w:rPr>
              <w:tab/>
            </w:r>
            <w:r w:rsidR="002C5FFF">
              <w:rPr>
                <w:noProof/>
                <w:webHidden/>
              </w:rPr>
              <w:fldChar w:fldCharType="begin"/>
            </w:r>
            <w:r w:rsidR="002C5FFF">
              <w:rPr>
                <w:noProof/>
                <w:webHidden/>
              </w:rPr>
              <w:instrText xml:space="preserve"> PAGEREF _Toc122360614 \h </w:instrText>
            </w:r>
            <w:r w:rsidR="002C5FFF">
              <w:rPr>
                <w:noProof/>
                <w:webHidden/>
              </w:rPr>
            </w:r>
            <w:r w:rsidR="002C5FFF">
              <w:rPr>
                <w:noProof/>
                <w:webHidden/>
              </w:rPr>
              <w:fldChar w:fldCharType="separate"/>
            </w:r>
            <w:r w:rsidR="002C5FFF">
              <w:rPr>
                <w:noProof/>
                <w:webHidden/>
              </w:rPr>
              <w:t>7</w:t>
            </w:r>
            <w:r w:rsidR="002C5FFF">
              <w:rPr>
                <w:noProof/>
                <w:webHidden/>
              </w:rPr>
              <w:fldChar w:fldCharType="end"/>
            </w:r>
          </w:hyperlink>
        </w:p>
        <w:p w14:paraId="19C31DF5" w14:textId="15D1DBC8" w:rsidR="002C5FFF" w:rsidRDefault="004B69C7">
          <w:pPr>
            <w:pStyle w:val="TOC1"/>
            <w:tabs>
              <w:tab w:val="right" w:leader="dot" w:pos="9016"/>
            </w:tabs>
            <w:rPr>
              <w:rFonts w:asciiTheme="minorHAnsi" w:eastAsiaTheme="minorEastAsia" w:hAnsiTheme="minorHAnsi"/>
              <w:noProof/>
              <w:color w:val="auto"/>
              <w:sz w:val="22"/>
              <w:lang w:eastAsia="en-IN"/>
            </w:rPr>
          </w:pPr>
          <w:hyperlink w:anchor="_Toc122360615" w:history="1">
            <w:r w:rsidR="002C5FFF" w:rsidRPr="005071D2">
              <w:rPr>
                <w:rStyle w:val="Hyperlink"/>
                <w:noProof/>
              </w:rPr>
              <w:t>Part B</w:t>
            </w:r>
            <w:r w:rsidR="002C5FFF">
              <w:rPr>
                <w:noProof/>
                <w:webHidden/>
              </w:rPr>
              <w:tab/>
            </w:r>
            <w:r w:rsidR="002C5FFF">
              <w:rPr>
                <w:noProof/>
                <w:webHidden/>
              </w:rPr>
              <w:fldChar w:fldCharType="begin"/>
            </w:r>
            <w:r w:rsidR="002C5FFF">
              <w:rPr>
                <w:noProof/>
                <w:webHidden/>
              </w:rPr>
              <w:instrText xml:space="preserve"> PAGEREF _Toc122360615 \h </w:instrText>
            </w:r>
            <w:r w:rsidR="002C5FFF">
              <w:rPr>
                <w:noProof/>
                <w:webHidden/>
              </w:rPr>
            </w:r>
            <w:r w:rsidR="002C5FFF">
              <w:rPr>
                <w:noProof/>
                <w:webHidden/>
              </w:rPr>
              <w:fldChar w:fldCharType="separate"/>
            </w:r>
            <w:r w:rsidR="002C5FFF">
              <w:rPr>
                <w:noProof/>
                <w:webHidden/>
              </w:rPr>
              <w:t>7</w:t>
            </w:r>
            <w:r w:rsidR="002C5FFF">
              <w:rPr>
                <w:noProof/>
                <w:webHidden/>
              </w:rPr>
              <w:fldChar w:fldCharType="end"/>
            </w:r>
          </w:hyperlink>
        </w:p>
        <w:p w14:paraId="6D60FB1F" w14:textId="5CB664CF" w:rsidR="002C5FFF" w:rsidRDefault="004B69C7">
          <w:pPr>
            <w:pStyle w:val="TOC2"/>
            <w:tabs>
              <w:tab w:val="right" w:leader="dot" w:pos="9016"/>
            </w:tabs>
            <w:rPr>
              <w:rFonts w:asciiTheme="minorHAnsi" w:eastAsiaTheme="minorEastAsia" w:hAnsiTheme="minorHAnsi"/>
              <w:noProof/>
              <w:color w:val="auto"/>
              <w:sz w:val="22"/>
              <w:lang w:eastAsia="en-IN"/>
            </w:rPr>
          </w:pPr>
          <w:hyperlink w:anchor="_Toc122360616" w:history="1">
            <w:r w:rsidR="002C5FFF" w:rsidRPr="005071D2">
              <w:rPr>
                <w:rStyle w:val="Hyperlink"/>
                <w:noProof/>
              </w:rPr>
              <w:t>Case study overview</w:t>
            </w:r>
            <w:r w:rsidR="002C5FFF">
              <w:rPr>
                <w:noProof/>
                <w:webHidden/>
              </w:rPr>
              <w:tab/>
            </w:r>
            <w:r w:rsidR="002C5FFF">
              <w:rPr>
                <w:noProof/>
                <w:webHidden/>
              </w:rPr>
              <w:fldChar w:fldCharType="begin"/>
            </w:r>
            <w:r w:rsidR="002C5FFF">
              <w:rPr>
                <w:noProof/>
                <w:webHidden/>
              </w:rPr>
              <w:instrText xml:space="preserve"> PAGEREF _Toc122360616 \h </w:instrText>
            </w:r>
            <w:r w:rsidR="002C5FFF">
              <w:rPr>
                <w:noProof/>
                <w:webHidden/>
              </w:rPr>
            </w:r>
            <w:r w:rsidR="002C5FFF">
              <w:rPr>
                <w:noProof/>
                <w:webHidden/>
              </w:rPr>
              <w:fldChar w:fldCharType="separate"/>
            </w:r>
            <w:r w:rsidR="002C5FFF">
              <w:rPr>
                <w:noProof/>
                <w:webHidden/>
              </w:rPr>
              <w:t>7</w:t>
            </w:r>
            <w:r w:rsidR="002C5FFF">
              <w:rPr>
                <w:noProof/>
                <w:webHidden/>
              </w:rPr>
              <w:fldChar w:fldCharType="end"/>
            </w:r>
          </w:hyperlink>
        </w:p>
        <w:p w14:paraId="3C8EBA2A" w14:textId="2D4EADDD" w:rsidR="002C5FFF" w:rsidRDefault="004B69C7">
          <w:pPr>
            <w:pStyle w:val="TOC2"/>
            <w:tabs>
              <w:tab w:val="right" w:leader="dot" w:pos="9016"/>
            </w:tabs>
            <w:rPr>
              <w:rFonts w:asciiTheme="minorHAnsi" w:eastAsiaTheme="minorEastAsia" w:hAnsiTheme="minorHAnsi"/>
              <w:noProof/>
              <w:color w:val="auto"/>
              <w:sz w:val="22"/>
              <w:lang w:eastAsia="en-IN"/>
            </w:rPr>
          </w:pPr>
          <w:hyperlink w:anchor="_Toc122360617" w:history="1">
            <w:r w:rsidR="002C5FFF" w:rsidRPr="005071D2">
              <w:rPr>
                <w:rStyle w:val="Hyperlink"/>
                <w:noProof/>
              </w:rPr>
              <w:t>Discussion of Option 1</w:t>
            </w:r>
            <w:r w:rsidR="002C5FFF">
              <w:rPr>
                <w:noProof/>
                <w:webHidden/>
              </w:rPr>
              <w:tab/>
            </w:r>
            <w:r w:rsidR="002C5FFF">
              <w:rPr>
                <w:noProof/>
                <w:webHidden/>
              </w:rPr>
              <w:fldChar w:fldCharType="begin"/>
            </w:r>
            <w:r w:rsidR="002C5FFF">
              <w:rPr>
                <w:noProof/>
                <w:webHidden/>
              </w:rPr>
              <w:instrText xml:space="preserve"> PAGEREF _Toc122360617 \h </w:instrText>
            </w:r>
            <w:r w:rsidR="002C5FFF">
              <w:rPr>
                <w:noProof/>
                <w:webHidden/>
              </w:rPr>
            </w:r>
            <w:r w:rsidR="002C5FFF">
              <w:rPr>
                <w:noProof/>
                <w:webHidden/>
              </w:rPr>
              <w:fldChar w:fldCharType="separate"/>
            </w:r>
            <w:r w:rsidR="002C5FFF">
              <w:rPr>
                <w:noProof/>
                <w:webHidden/>
              </w:rPr>
              <w:t>8</w:t>
            </w:r>
            <w:r w:rsidR="002C5FFF">
              <w:rPr>
                <w:noProof/>
                <w:webHidden/>
              </w:rPr>
              <w:fldChar w:fldCharType="end"/>
            </w:r>
          </w:hyperlink>
        </w:p>
        <w:p w14:paraId="4A88B84C" w14:textId="55A64693" w:rsidR="002C5FFF" w:rsidRDefault="004B69C7">
          <w:pPr>
            <w:pStyle w:val="TOC2"/>
            <w:tabs>
              <w:tab w:val="right" w:leader="dot" w:pos="9016"/>
            </w:tabs>
            <w:rPr>
              <w:rFonts w:asciiTheme="minorHAnsi" w:eastAsiaTheme="minorEastAsia" w:hAnsiTheme="minorHAnsi"/>
              <w:noProof/>
              <w:color w:val="auto"/>
              <w:sz w:val="22"/>
              <w:lang w:eastAsia="en-IN"/>
            </w:rPr>
          </w:pPr>
          <w:hyperlink w:anchor="_Toc122360618" w:history="1">
            <w:r w:rsidR="002C5FFF" w:rsidRPr="005071D2">
              <w:rPr>
                <w:rStyle w:val="Hyperlink"/>
                <w:noProof/>
              </w:rPr>
              <w:t>Discussion of Option 2</w:t>
            </w:r>
            <w:r w:rsidR="002C5FFF">
              <w:rPr>
                <w:noProof/>
                <w:webHidden/>
              </w:rPr>
              <w:tab/>
            </w:r>
            <w:r w:rsidR="002C5FFF">
              <w:rPr>
                <w:noProof/>
                <w:webHidden/>
              </w:rPr>
              <w:fldChar w:fldCharType="begin"/>
            </w:r>
            <w:r w:rsidR="002C5FFF">
              <w:rPr>
                <w:noProof/>
                <w:webHidden/>
              </w:rPr>
              <w:instrText xml:space="preserve"> PAGEREF _Toc122360618 \h </w:instrText>
            </w:r>
            <w:r w:rsidR="002C5FFF">
              <w:rPr>
                <w:noProof/>
                <w:webHidden/>
              </w:rPr>
            </w:r>
            <w:r w:rsidR="002C5FFF">
              <w:rPr>
                <w:noProof/>
                <w:webHidden/>
              </w:rPr>
              <w:fldChar w:fldCharType="separate"/>
            </w:r>
            <w:r w:rsidR="002C5FFF">
              <w:rPr>
                <w:noProof/>
                <w:webHidden/>
              </w:rPr>
              <w:t>8</w:t>
            </w:r>
            <w:r w:rsidR="002C5FFF">
              <w:rPr>
                <w:noProof/>
                <w:webHidden/>
              </w:rPr>
              <w:fldChar w:fldCharType="end"/>
            </w:r>
          </w:hyperlink>
        </w:p>
        <w:p w14:paraId="7A1309AE" w14:textId="5CC1BB66" w:rsidR="002C5FFF" w:rsidRDefault="004B69C7">
          <w:pPr>
            <w:pStyle w:val="TOC2"/>
            <w:tabs>
              <w:tab w:val="right" w:leader="dot" w:pos="9016"/>
            </w:tabs>
            <w:rPr>
              <w:rFonts w:asciiTheme="minorHAnsi" w:eastAsiaTheme="minorEastAsia" w:hAnsiTheme="minorHAnsi"/>
              <w:noProof/>
              <w:color w:val="auto"/>
              <w:sz w:val="22"/>
              <w:lang w:eastAsia="en-IN"/>
            </w:rPr>
          </w:pPr>
          <w:hyperlink w:anchor="_Toc122360619" w:history="1">
            <w:r w:rsidR="002C5FFF" w:rsidRPr="005071D2">
              <w:rPr>
                <w:rStyle w:val="Hyperlink"/>
                <w:noProof/>
                <w:lang w:val="en-GB"/>
              </w:rPr>
              <w:t>Concept of Relevant Cost</w:t>
            </w:r>
            <w:r w:rsidR="002C5FFF">
              <w:rPr>
                <w:noProof/>
                <w:webHidden/>
              </w:rPr>
              <w:tab/>
            </w:r>
            <w:r w:rsidR="002C5FFF">
              <w:rPr>
                <w:noProof/>
                <w:webHidden/>
              </w:rPr>
              <w:fldChar w:fldCharType="begin"/>
            </w:r>
            <w:r w:rsidR="002C5FFF">
              <w:rPr>
                <w:noProof/>
                <w:webHidden/>
              </w:rPr>
              <w:instrText xml:space="preserve"> PAGEREF _Toc122360619 \h </w:instrText>
            </w:r>
            <w:r w:rsidR="002C5FFF">
              <w:rPr>
                <w:noProof/>
                <w:webHidden/>
              </w:rPr>
            </w:r>
            <w:r w:rsidR="002C5FFF">
              <w:rPr>
                <w:noProof/>
                <w:webHidden/>
              </w:rPr>
              <w:fldChar w:fldCharType="separate"/>
            </w:r>
            <w:r w:rsidR="002C5FFF">
              <w:rPr>
                <w:noProof/>
                <w:webHidden/>
              </w:rPr>
              <w:t>9</w:t>
            </w:r>
            <w:r w:rsidR="002C5FFF">
              <w:rPr>
                <w:noProof/>
                <w:webHidden/>
              </w:rPr>
              <w:fldChar w:fldCharType="end"/>
            </w:r>
          </w:hyperlink>
        </w:p>
        <w:p w14:paraId="476762C1" w14:textId="1D0F81DD" w:rsidR="002C5FFF" w:rsidRDefault="004B69C7">
          <w:pPr>
            <w:pStyle w:val="TOC2"/>
            <w:tabs>
              <w:tab w:val="right" w:leader="dot" w:pos="9016"/>
            </w:tabs>
            <w:rPr>
              <w:rFonts w:asciiTheme="minorHAnsi" w:eastAsiaTheme="minorEastAsia" w:hAnsiTheme="minorHAnsi"/>
              <w:noProof/>
              <w:color w:val="auto"/>
              <w:sz w:val="22"/>
              <w:lang w:eastAsia="en-IN"/>
            </w:rPr>
          </w:pPr>
          <w:hyperlink w:anchor="_Toc122360620" w:history="1">
            <w:r w:rsidR="002C5FFF" w:rsidRPr="005071D2">
              <w:rPr>
                <w:rStyle w:val="Hyperlink"/>
                <w:noProof/>
                <w:lang w:val="en-GB"/>
              </w:rPr>
              <w:t>Other Relevant Factors</w:t>
            </w:r>
            <w:r w:rsidR="002C5FFF">
              <w:rPr>
                <w:noProof/>
                <w:webHidden/>
              </w:rPr>
              <w:tab/>
            </w:r>
            <w:r w:rsidR="002C5FFF">
              <w:rPr>
                <w:noProof/>
                <w:webHidden/>
              </w:rPr>
              <w:fldChar w:fldCharType="begin"/>
            </w:r>
            <w:r w:rsidR="002C5FFF">
              <w:rPr>
                <w:noProof/>
                <w:webHidden/>
              </w:rPr>
              <w:instrText xml:space="preserve"> PAGEREF _Toc122360620 \h </w:instrText>
            </w:r>
            <w:r w:rsidR="002C5FFF">
              <w:rPr>
                <w:noProof/>
                <w:webHidden/>
              </w:rPr>
            </w:r>
            <w:r w:rsidR="002C5FFF">
              <w:rPr>
                <w:noProof/>
                <w:webHidden/>
              </w:rPr>
              <w:fldChar w:fldCharType="separate"/>
            </w:r>
            <w:r w:rsidR="002C5FFF">
              <w:rPr>
                <w:noProof/>
                <w:webHidden/>
              </w:rPr>
              <w:t>9</w:t>
            </w:r>
            <w:r w:rsidR="002C5FFF">
              <w:rPr>
                <w:noProof/>
                <w:webHidden/>
              </w:rPr>
              <w:fldChar w:fldCharType="end"/>
            </w:r>
          </w:hyperlink>
        </w:p>
        <w:p w14:paraId="64445A68" w14:textId="005879F3" w:rsidR="002C5FFF" w:rsidRDefault="004B69C7">
          <w:pPr>
            <w:pStyle w:val="TOC2"/>
            <w:tabs>
              <w:tab w:val="right" w:leader="dot" w:pos="9016"/>
            </w:tabs>
            <w:rPr>
              <w:rFonts w:asciiTheme="minorHAnsi" w:eastAsiaTheme="minorEastAsia" w:hAnsiTheme="minorHAnsi"/>
              <w:noProof/>
              <w:color w:val="auto"/>
              <w:sz w:val="22"/>
              <w:lang w:eastAsia="en-IN"/>
            </w:rPr>
          </w:pPr>
          <w:hyperlink w:anchor="_Toc122360621" w:history="1">
            <w:r w:rsidR="002C5FFF" w:rsidRPr="005071D2">
              <w:rPr>
                <w:rStyle w:val="Hyperlink"/>
                <w:noProof/>
                <w:lang w:val="en-GB"/>
              </w:rPr>
              <w:t>Conclusion and Suggestions</w:t>
            </w:r>
            <w:r w:rsidR="002C5FFF">
              <w:rPr>
                <w:noProof/>
                <w:webHidden/>
              </w:rPr>
              <w:tab/>
            </w:r>
            <w:r w:rsidR="002C5FFF">
              <w:rPr>
                <w:noProof/>
                <w:webHidden/>
              </w:rPr>
              <w:fldChar w:fldCharType="begin"/>
            </w:r>
            <w:r w:rsidR="002C5FFF">
              <w:rPr>
                <w:noProof/>
                <w:webHidden/>
              </w:rPr>
              <w:instrText xml:space="preserve"> PAGEREF _Toc122360621 \h </w:instrText>
            </w:r>
            <w:r w:rsidR="002C5FFF">
              <w:rPr>
                <w:noProof/>
                <w:webHidden/>
              </w:rPr>
            </w:r>
            <w:r w:rsidR="002C5FFF">
              <w:rPr>
                <w:noProof/>
                <w:webHidden/>
              </w:rPr>
              <w:fldChar w:fldCharType="separate"/>
            </w:r>
            <w:r w:rsidR="002C5FFF">
              <w:rPr>
                <w:noProof/>
                <w:webHidden/>
              </w:rPr>
              <w:t>10</w:t>
            </w:r>
            <w:r w:rsidR="002C5FFF">
              <w:rPr>
                <w:noProof/>
                <w:webHidden/>
              </w:rPr>
              <w:fldChar w:fldCharType="end"/>
            </w:r>
          </w:hyperlink>
        </w:p>
        <w:p w14:paraId="2D4D2EE2" w14:textId="7ED69676" w:rsidR="002C5FFF" w:rsidRDefault="004B69C7">
          <w:pPr>
            <w:pStyle w:val="TOC1"/>
            <w:tabs>
              <w:tab w:val="right" w:leader="dot" w:pos="9016"/>
            </w:tabs>
            <w:rPr>
              <w:rFonts w:asciiTheme="minorHAnsi" w:eastAsiaTheme="minorEastAsia" w:hAnsiTheme="minorHAnsi"/>
              <w:noProof/>
              <w:color w:val="auto"/>
              <w:sz w:val="22"/>
              <w:lang w:eastAsia="en-IN"/>
            </w:rPr>
          </w:pPr>
          <w:hyperlink w:anchor="_Toc122360622" w:history="1">
            <w:r w:rsidR="002C5FFF" w:rsidRPr="005071D2">
              <w:rPr>
                <w:rStyle w:val="Hyperlink"/>
                <w:noProof/>
                <w:lang w:val="en-GB"/>
              </w:rPr>
              <w:t>References</w:t>
            </w:r>
            <w:r w:rsidR="002C5FFF">
              <w:rPr>
                <w:noProof/>
                <w:webHidden/>
              </w:rPr>
              <w:tab/>
            </w:r>
            <w:r w:rsidR="002C5FFF">
              <w:rPr>
                <w:noProof/>
                <w:webHidden/>
              </w:rPr>
              <w:fldChar w:fldCharType="begin"/>
            </w:r>
            <w:r w:rsidR="002C5FFF">
              <w:rPr>
                <w:noProof/>
                <w:webHidden/>
              </w:rPr>
              <w:instrText xml:space="preserve"> PAGEREF _Toc122360622 \h </w:instrText>
            </w:r>
            <w:r w:rsidR="002C5FFF">
              <w:rPr>
                <w:noProof/>
                <w:webHidden/>
              </w:rPr>
            </w:r>
            <w:r w:rsidR="002C5FFF">
              <w:rPr>
                <w:noProof/>
                <w:webHidden/>
              </w:rPr>
              <w:fldChar w:fldCharType="separate"/>
            </w:r>
            <w:r w:rsidR="002C5FFF">
              <w:rPr>
                <w:noProof/>
                <w:webHidden/>
              </w:rPr>
              <w:t>11</w:t>
            </w:r>
            <w:r w:rsidR="002C5FFF">
              <w:rPr>
                <w:noProof/>
                <w:webHidden/>
              </w:rPr>
              <w:fldChar w:fldCharType="end"/>
            </w:r>
          </w:hyperlink>
        </w:p>
        <w:p w14:paraId="415DFF36" w14:textId="050C6B8C" w:rsidR="00114F07" w:rsidRDefault="00114F07" w:rsidP="00114F07">
          <w:r>
            <w:rPr>
              <w:b/>
              <w:bCs/>
              <w:noProof/>
            </w:rPr>
            <w:fldChar w:fldCharType="end"/>
          </w:r>
        </w:p>
      </w:sdtContent>
    </w:sdt>
    <w:p w14:paraId="4E148193" w14:textId="77777777" w:rsidR="00114F07" w:rsidRDefault="00114F07" w:rsidP="00114F07">
      <w:pPr>
        <w:spacing w:line="276" w:lineRule="auto"/>
        <w:jc w:val="left"/>
        <w:rPr>
          <w:rFonts w:eastAsiaTheme="majorEastAsia" w:cstheme="majorBidi"/>
          <w:b/>
          <w:bCs/>
          <w:szCs w:val="28"/>
          <w:u w:val="single"/>
        </w:rPr>
      </w:pPr>
      <w:r>
        <w:rPr>
          <w:u w:val="single"/>
        </w:rPr>
        <w:br w:type="page"/>
      </w:r>
    </w:p>
    <w:p w14:paraId="03BBBEC5" w14:textId="77777777" w:rsidR="00114F07" w:rsidRDefault="00114F07" w:rsidP="00114F07">
      <w:pPr>
        <w:pStyle w:val="Heading1"/>
        <w:rPr>
          <w:u w:val="single"/>
        </w:rPr>
      </w:pPr>
      <w:bookmarkStart w:id="0" w:name="_Toc122360609"/>
      <w:r>
        <w:rPr>
          <w:u w:val="single"/>
        </w:rPr>
        <w:lastRenderedPageBreak/>
        <w:t>Part A</w:t>
      </w:r>
      <w:bookmarkEnd w:id="0"/>
    </w:p>
    <w:p w14:paraId="5492414A" w14:textId="77777777" w:rsidR="00114F07" w:rsidRPr="00E91DFF" w:rsidRDefault="00114F07" w:rsidP="00114F07">
      <w:pPr>
        <w:pStyle w:val="Heading2"/>
      </w:pPr>
      <w:bookmarkStart w:id="1" w:name="_Toc122360610"/>
      <w:r w:rsidRPr="00E91DFF">
        <w:t>Overview of Case Study</w:t>
      </w:r>
      <w:bookmarkEnd w:id="1"/>
    </w:p>
    <w:p w14:paraId="38D070C0" w14:textId="0E9D6577" w:rsidR="00114F07" w:rsidRDefault="00114F07" w:rsidP="00C539B1">
      <w:r>
        <w:tab/>
      </w:r>
      <w:r w:rsidR="00C539B1" w:rsidRPr="00C539B1">
        <w:t>The Amana family owns and operates Amana Ltd., a travel agency. Its operations are based in the United Kingdom. Their services are available in several of the UK's most visited spots, including the capital city of London, Birmingham's central business district, Brighton's famous Brighton Pier, Westminster Bridge, and Manchester. The firm has been around for 40 years, during which time it has accumulated a thorough knowledge of the travel industry. Due to the extensive Covid-19 epidemic, the government has implemented many restrictions on travel and movement, severely damaging the tourism industry.</w:t>
      </w:r>
    </w:p>
    <w:p w14:paraId="2F823D62" w14:textId="77777777" w:rsidR="00114F07" w:rsidRPr="00594258" w:rsidRDefault="00114F07" w:rsidP="00114F07">
      <w:pPr>
        <w:pStyle w:val="Heading2"/>
      </w:pPr>
      <w:bookmarkStart w:id="2" w:name="_Toc122360611"/>
      <w:r w:rsidRPr="00594258">
        <w:t>Monthly Control Report</w:t>
      </w:r>
      <w:bookmarkEnd w:id="2"/>
    </w:p>
    <w:p w14:paraId="3279A4F4" w14:textId="7B042C44" w:rsidR="00114F07" w:rsidRPr="00881372" w:rsidRDefault="002F056B" w:rsidP="00114F07">
      <w:r w:rsidRPr="002F056B">
        <w:rPr>
          <w:noProof/>
        </w:rPr>
        <w:drawing>
          <wp:inline distT="0" distB="0" distL="0" distR="0" wp14:anchorId="6A23270F" wp14:editId="371C7CD4">
            <wp:extent cx="5731510" cy="3196590"/>
            <wp:effectExtent l="0" t="0" r="254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196590"/>
                    </a:xfrm>
                    <a:prstGeom prst="rect">
                      <a:avLst/>
                    </a:prstGeom>
                  </pic:spPr>
                </pic:pic>
              </a:graphicData>
            </a:graphic>
          </wp:inline>
        </w:drawing>
      </w:r>
    </w:p>
    <w:p w14:paraId="7FBA01FF" w14:textId="1D41C7B8" w:rsidR="00114F07" w:rsidRDefault="00114F07" w:rsidP="00114F07">
      <w:pPr>
        <w:rPr>
          <w:b/>
          <w:bCs/>
        </w:rPr>
      </w:pPr>
      <w:r w:rsidRPr="00666854">
        <w:rPr>
          <w:b/>
          <w:bCs/>
        </w:rPr>
        <w:t>Working Notes:</w:t>
      </w:r>
    </w:p>
    <w:p w14:paraId="7F97901E" w14:textId="18CB7282" w:rsidR="00183141" w:rsidRDefault="00183141" w:rsidP="00183141">
      <w:pPr>
        <w:pStyle w:val="ListParagraph"/>
        <w:numPr>
          <w:ilvl w:val="0"/>
          <w:numId w:val="3"/>
        </w:numPr>
        <w:rPr>
          <w:b/>
          <w:bCs/>
        </w:rPr>
      </w:pPr>
      <w:r>
        <w:rPr>
          <w:b/>
          <w:bCs/>
        </w:rPr>
        <w:t>Material cost</w:t>
      </w:r>
    </w:p>
    <w:p w14:paraId="4FF4AD62" w14:textId="794F0396" w:rsidR="00183141" w:rsidRDefault="00183141" w:rsidP="00183141">
      <w:pPr>
        <w:pStyle w:val="ListParagraph"/>
      </w:pPr>
      <w:r>
        <w:t>Static budget = (100000 units * £2.5 per unit) = £250000</w:t>
      </w:r>
    </w:p>
    <w:p w14:paraId="4C982377" w14:textId="7D7A35D7" w:rsidR="00183141" w:rsidRDefault="00183141" w:rsidP="00183141">
      <w:pPr>
        <w:pStyle w:val="ListParagraph"/>
      </w:pPr>
      <w:r>
        <w:t>Flexible budget = (80000 units * £2.5 per unit) = £200000</w:t>
      </w:r>
    </w:p>
    <w:p w14:paraId="67498CF9" w14:textId="19800A03" w:rsidR="00183141" w:rsidRDefault="00183141" w:rsidP="00183141">
      <w:pPr>
        <w:pStyle w:val="ListParagraph"/>
        <w:numPr>
          <w:ilvl w:val="0"/>
          <w:numId w:val="3"/>
        </w:numPr>
        <w:rPr>
          <w:b/>
          <w:bCs/>
        </w:rPr>
      </w:pPr>
      <w:proofErr w:type="spellStart"/>
      <w:r>
        <w:rPr>
          <w:b/>
          <w:bCs/>
        </w:rPr>
        <w:t>Labor</w:t>
      </w:r>
      <w:proofErr w:type="spellEnd"/>
      <w:r>
        <w:rPr>
          <w:b/>
          <w:bCs/>
        </w:rPr>
        <w:t xml:space="preserve"> cost</w:t>
      </w:r>
    </w:p>
    <w:p w14:paraId="716CE10E" w14:textId="05458F2B" w:rsidR="00183141" w:rsidRDefault="00183141" w:rsidP="00183141">
      <w:pPr>
        <w:pStyle w:val="ListParagraph"/>
      </w:pPr>
      <w:r>
        <w:t>Static budget = (100000 units * £</w:t>
      </w:r>
      <w:r w:rsidR="0029541F">
        <w:t>4</w:t>
      </w:r>
      <w:r>
        <w:t xml:space="preserve"> per unit) = £</w:t>
      </w:r>
      <w:r w:rsidR="0029541F">
        <w:t>40</w:t>
      </w:r>
      <w:r>
        <w:t>0000</w:t>
      </w:r>
    </w:p>
    <w:p w14:paraId="600CCA5D" w14:textId="17B9CAB1" w:rsidR="00183141" w:rsidRPr="00183141" w:rsidRDefault="00183141" w:rsidP="00183141">
      <w:pPr>
        <w:pStyle w:val="ListParagraph"/>
      </w:pPr>
      <w:r>
        <w:lastRenderedPageBreak/>
        <w:t>Flexible budget = (80000 units * £</w:t>
      </w:r>
      <w:r w:rsidR="0029541F">
        <w:t>4</w:t>
      </w:r>
      <w:r>
        <w:t xml:space="preserve"> per unit) = £</w:t>
      </w:r>
      <w:r w:rsidR="0029541F">
        <w:t>32</w:t>
      </w:r>
      <w:r>
        <w:t>0000</w:t>
      </w:r>
    </w:p>
    <w:p w14:paraId="062A9AA3" w14:textId="635D57E0" w:rsidR="00183141" w:rsidRDefault="00183141" w:rsidP="00183141">
      <w:pPr>
        <w:pStyle w:val="ListParagraph"/>
        <w:numPr>
          <w:ilvl w:val="0"/>
          <w:numId w:val="3"/>
        </w:numPr>
        <w:rPr>
          <w:b/>
          <w:bCs/>
        </w:rPr>
      </w:pPr>
      <w:r>
        <w:rPr>
          <w:b/>
          <w:bCs/>
        </w:rPr>
        <w:t>Overhead</w:t>
      </w:r>
    </w:p>
    <w:p w14:paraId="35F93669" w14:textId="4D1B44DE" w:rsidR="00183141" w:rsidRDefault="00183141" w:rsidP="00183141">
      <w:pPr>
        <w:pStyle w:val="ListParagraph"/>
      </w:pPr>
      <w:r>
        <w:t>Static budget = (100000 units * £</w:t>
      </w:r>
      <w:r w:rsidR="0029541F">
        <w:t>1.5</w:t>
      </w:r>
      <w:r>
        <w:t xml:space="preserve"> per unit) = £</w:t>
      </w:r>
      <w:r w:rsidR="0029541F">
        <w:t>1</w:t>
      </w:r>
      <w:r>
        <w:t>50000</w:t>
      </w:r>
    </w:p>
    <w:p w14:paraId="0F010A6A" w14:textId="58ED7806" w:rsidR="00183141" w:rsidRPr="002C5FFF" w:rsidRDefault="00183141" w:rsidP="002C5FFF">
      <w:pPr>
        <w:pStyle w:val="ListParagraph"/>
      </w:pPr>
      <w:r>
        <w:t>Flexible budget = (80000 units * £</w:t>
      </w:r>
      <w:r w:rsidR="0029541F">
        <w:t xml:space="preserve">1.5 </w:t>
      </w:r>
      <w:r>
        <w:t>per unit) = £</w:t>
      </w:r>
      <w:r w:rsidR="0029541F">
        <w:t>1</w:t>
      </w:r>
      <w:r>
        <w:t>20000</w:t>
      </w:r>
    </w:p>
    <w:p w14:paraId="5F2E5C36" w14:textId="14ECF0BA" w:rsidR="00114F07" w:rsidRDefault="00114F07" w:rsidP="00C539B1">
      <w:pPr>
        <w:pStyle w:val="Heading2"/>
      </w:pPr>
      <w:bookmarkStart w:id="3" w:name="_Toc122360612"/>
      <w:r w:rsidRPr="00594258">
        <w:t>Report on Performance during 2020</w:t>
      </w:r>
      <w:bookmarkEnd w:id="3"/>
    </w:p>
    <w:p w14:paraId="5FA8FC54" w14:textId="02948868" w:rsidR="000208FE" w:rsidRDefault="000208FE" w:rsidP="000208FE">
      <w:r w:rsidRPr="000208FE">
        <w:t>To examine the present status of this business we have developed a monthly control report which includes actual cost, static budget, variance, and flexible budget, in both instances of activity and cost control</w:t>
      </w:r>
      <w:r w:rsidR="00436E7D">
        <w:t xml:space="preserve"> </w:t>
      </w:r>
      <w:r w:rsidR="00436E7D" w:rsidRPr="00436E7D">
        <w:t>(</w:t>
      </w:r>
      <w:proofErr w:type="spellStart"/>
      <w:r w:rsidR="00436E7D" w:rsidRPr="00436E7D">
        <w:t>Alsharari</w:t>
      </w:r>
      <w:proofErr w:type="spellEnd"/>
      <w:r w:rsidR="00436E7D" w:rsidRPr="00436E7D">
        <w:t xml:space="preserve"> 2019)</w:t>
      </w:r>
      <w:r w:rsidRPr="000208FE">
        <w:t>. In the control report, you can see both the planned and actual expenditures for the project's budget, as well as its degree of flexibility. A budget that allowed for a degree of flexibility was used, and then the actual performance was measured against that budget. The variances were calculated based on the findings that were obtained from these comparisons</w:t>
      </w:r>
      <w:r w:rsidR="00436E7D">
        <w:t xml:space="preserve"> (</w:t>
      </w:r>
      <w:r w:rsidR="00436E7D" w:rsidRPr="00436E7D">
        <w:t>Kao, and Green</w:t>
      </w:r>
      <w:r w:rsidR="00436E7D">
        <w:t xml:space="preserve"> </w:t>
      </w:r>
      <w:r w:rsidR="00436E7D" w:rsidRPr="00436E7D">
        <w:t>2018)</w:t>
      </w:r>
      <w:r w:rsidRPr="000208FE">
        <w:t>. Analysis of activity and expense control variations is necessary for making the right choice and avoiding the trap of following the latest trend. We can observe that Mr. Amana's company has positive variation in both activity and cost control variance. Particulars are explained in the sentences that follow. We have completed a variance analysis using both the fixed and variable portions of the budget. Budget flexibility is represented by the difference between the static and flexible versions</w:t>
      </w:r>
      <w:r w:rsidR="0037780E">
        <w:t xml:space="preserve"> (</w:t>
      </w:r>
      <w:r w:rsidR="0037780E" w:rsidRPr="0037780E">
        <w:t>Shankar</w:t>
      </w:r>
      <w:r w:rsidR="0037780E">
        <w:t xml:space="preserve"> et el. </w:t>
      </w:r>
      <w:r w:rsidR="0037780E" w:rsidRPr="0037780E">
        <w:t>2019</w:t>
      </w:r>
      <w:r w:rsidR="0037780E">
        <w:t>)</w:t>
      </w:r>
      <w:r w:rsidRPr="000208FE">
        <w:t xml:space="preserve">. Due to the fact that the sole difference between the two budgets is the per-item cost. We simply adjusted the unit price to observe the activity variation, and we find that in every situation where a variable cost was involved, the expenditure was lower after the price modification. Although overall fixed costs are unaffected by unit (activity) adjustments, per-unit fixed costs have risen since real activity has decreased by 20,000 units. As a consequence of this, the fixed costs incurred per unit have gone up. In addition, we have </w:t>
      </w:r>
      <w:proofErr w:type="spellStart"/>
      <w:r w:rsidRPr="000208FE">
        <w:t>analyzed</w:t>
      </w:r>
      <w:proofErr w:type="spellEnd"/>
      <w:r w:rsidRPr="000208FE">
        <w:t> the monthly control report for variances in cost management.</w:t>
      </w:r>
    </w:p>
    <w:p w14:paraId="09548B11" w14:textId="0E18E45D" w:rsidR="000208FE" w:rsidRDefault="000208FE" w:rsidP="000208FE">
      <w:r w:rsidRPr="000208FE">
        <w:t xml:space="preserve">Since the unit amount utilized in the static budget (100,000) differs from the amount actually spent in the real world (80,000) owing to the COVID condition, it would be absurd to compare </w:t>
      </w:r>
      <w:r w:rsidRPr="000208FE">
        <w:lastRenderedPageBreak/>
        <w:t>the two</w:t>
      </w:r>
      <w:r w:rsidR="003B5A70">
        <w:t xml:space="preserve"> (</w:t>
      </w:r>
      <w:r w:rsidR="003B5A70" w:rsidRPr="003B5A70">
        <w:t>Bromwich,</w:t>
      </w:r>
      <w:r w:rsidR="003B5A70">
        <w:t xml:space="preserve"> </w:t>
      </w:r>
      <w:r w:rsidR="003B5A70" w:rsidRPr="003B5A70">
        <w:t xml:space="preserve">and </w:t>
      </w:r>
      <w:proofErr w:type="spellStart"/>
      <w:r w:rsidR="003B5A70" w:rsidRPr="003B5A70">
        <w:t>Bhimani</w:t>
      </w:r>
      <w:proofErr w:type="spellEnd"/>
      <w:r w:rsidR="003B5A70">
        <w:t xml:space="preserve"> </w:t>
      </w:r>
      <w:r w:rsidR="003B5A70" w:rsidRPr="003B5A70">
        <w:t>2020</w:t>
      </w:r>
      <w:r w:rsidR="003B5A70">
        <w:t>)</w:t>
      </w:r>
      <w:r w:rsidRPr="000208FE">
        <w:t>. All positive variations, as shown in the control report, may be attributed to a comparison of actual costs to a fixed budget. In order to resolve the cost variation, we have carried out an investigation of the difference between the flexible budget and the actual costs</w:t>
      </w:r>
      <w:r w:rsidR="003B5A70">
        <w:t xml:space="preserve"> (</w:t>
      </w:r>
      <w:r w:rsidR="003B5A70" w:rsidRPr="003B5A70">
        <w:t>Horngren</w:t>
      </w:r>
      <w:r w:rsidR="003B5A70">
        <w:t xml:space="preserve"> et el. </w:t>
      </w:r>
      <w:r w:rsidR="003B5A70" w:rsidRPr="003B5A70">
        <w:t>2019</w:t>
      </w:r>
      <w:r w:rsidR="003B5A70">
        <w:t>)</w:t>
      </w:r>
      <w:r w:rsidRPr="000208FE">
        <w:t>. The typical cost of the company's items has been reduced from £25 to £20, representing a reduction of £5. The yearly revenue suffered significant damage as a result of declining activity and unit sales prices. This is the reason why there is still a revenue variance of £ 400,000, and things are not looking good.</w:t>
      </w:r>
    </w:p>
    <w:p w14:paraId="277B7B80" w14:textId="504E4F5F" w:rsidR="00383F95" w:rsidRDefault="00383F95" w:rsidP="00383F95">
      <w:r w:rsidRPr="00383F95">
        <w:t xml:space="preserve">It is possible to see from this that the prices of the materials have fluctuated </w:t>
      </w:r>
      <w:proofErr w:type="spellStart"/>
      <w:r>
        <w:t>unfavorably</w:t>
      </w:r>
      <w:proofErr w:type="spellEnd"/>
      <w:r w:rsidRPr="00383F95">
        <w:t xml:space="preserve">, rising by a total of 80,000 pounds. The real quantity sold has also resulted in an increase of 120,000 pounds in the cost of </w:t>
      </w:r>
      <w:proofErr w:type="spellStart"/>
      <w:r w:rsidRPr="00383F95">
        <w:t>l</w:t>
      </w:r>
      <w:r>
        <w:t>labor</w:t>
      </w:r>
      <w:proofErr w:type="spellEnd"/>
      <w:r w:rsidRPr="00383F95">
        <w:t xml:space="preserve"> However, there was a £200,000 decrease in the total cost of construction. There, we can also see an excellent example of fixed expenditures accounted for in a budget. Despite the fact that we are aware that fixed expenses did not alter as the units did, On the other hand, as a direct result of the lockout scenario, this firm has decreased its fixed expenses by £45,000 Both the rent and the supervisor's income were decreased by £30,000. The rent was also reduced by £15,000.</w:t>
      </w:r>
    </w:p>
    <w:p w14:paraId="58F5CD38" w14:textId="6747E200" w:rsidR="001825CD" w:rsidRPr="001825CD" w:rsidRDefault="00383F95" w:rsidP="00114F07">
      <w:pPr>
        <w:rPr>
          <w:color w:val="FF0000"/>
        </w:rPr>
      </w:pPr>
      <w:r w:rsidRPr="00383F95">
        <w:t xml:space="preserve">The budget for the salary of full-time warehouse staff was reduced from £50,000 to $35,000, resulting in a savings of £15,000. Since of the lockdown, the warehouse's rent was reduced by £10,000 because there were fewer customers to charge more for storage space, and the manager's income was reduced by the same amount because of the expected loss in revenue. As a result of the pandemic crisis, the cost of materials and the cost of materials and the cost of </w:t>
      </w:r>
      <w:proofErr w:type="spellStart"/>
      <w:r w:rsidRPr="00383F95">
        <w:t>labor</w:t>
      </w:r>
      <w:proofErr w:type="spellEnd"/>
      <w:r w:rsidRPr="00383F95">
        <w:t xml:space="preserve"> soared. We know that almost all commercial establishments stayed closed during aware that almost all commercial establishments stayed closed during the year 2020. To make up for the money they lost during the COVID period, businesses that were already established or in operation at the time raised the prices of materials and </w:t>
      </w:r>
      <w:proofErr w:type="spellStart"/>
      <w:r w:rsidRPr="00383F95">
        <w:t>labor</w:t>
      </w:r>
      <w:proofErr w:type="spellEnd"/>
      <w:r w:rsidRPr="00383F95">
        <w:t xml:space="preserve">. This has resulted in a rise in variable costs, even when revenue per unit sold is below the fixed budget. The actual </w:t>
      </w:r>
      <w:r w:rsidRPr="00383F95">
        <w:lastRenderedPageBreak/>
        <w:t>profit of the corporation was less than the profit that was expected, which came to a total of £10,10,000, resulting in an adverse variance of £555,000. The absolute amount that represents the company's earnings has seen a decline.</w:t>
      </w:r>
    </w:p>
    <w:p w14:paraId="10947669" w14:textId="77777777" w:rsidR="00114F07" w:rsidRPr="00594258" w:rsidRDefault="00114F07" w:rsidP="00114F07">
      <w:pPr>
        <w:pStyle w:val="Heading2"/>
      </w:pPr>
      <w:bookmarkStart w:id="4" w:name="_Toc122360613"/>
      <w:r w:rsidRPr="00594258">
        <w:t>Recommendations for Areas of Improvement</w:t>
      </w:r>
      <w:bookmarkEnd w:id="4"/>
    </w:p>
    <w:p w14:paraId="621DB1D0" w14:textId="77777777" w:rsidR="00383F95" w:rsidRPr="00383F95" w:rsidRDefault="00383F95" w:rsidP="00383F95">
      <w:pPr>
        <w:rPr>
          <w:color w:val="000000" w:themeColor="text1"/>
        </w:rPr>
      </w:pPr>
      <w:r w:rsidRPr="00383F95">
        <w:t>Due to the fact that Mr. Amana's firm is in the tourism industry, he is having some trouble running his business as a result of the government's imposition of certain regulations on travelling. However, there are several aspects of its cost structure that should be improved. On the basis of the report presented in the part before this one, the following suggestions have been made:</w:t>
      </w:r>
    </w:p>
    <w:p w14:paraId="50DF19D2" w14:textId="53060715" w:rsidR="00BA7DDD" w:rsidRDefault="00BA7DDD" w:rsidP="00BA7DDD">
      <w:pPr>
        <w:pStyle w:val="ListParagraph"/>
        <w:numPr>
          <w:ilvl w:val="0"/>
          <w:numId w:val="5"/>
        </w:numPr>
        <w:spacing w:before="120" w:line="480" w:lineRule="auto"/>
        <w:ind w:left="714" w:right="227" w:hanging="357"/>
      </w:pPr>
      <w:r>
        <w:t>It is suggested that the business do a thorough analysis of its cost structure, paying special attention to the per unit price increases in variable expenditures like materials and labour.</w:t>
      </w:r>
    </w:p>
    <w:p w14:paraId="6905B985" w14:textId="6714914C" w:rsidR="00BA7DDD" w:rsidRDefault="00BA7DDD" w:rsidP="00BA7DDD">
      <w:pPr>
        <w:pStyle w:val="ListParagraph"/>
        <w:numPr>
          <w:ilvl w:val="0"/>
          <w:numId w:val="5"/>
        </w:numPr>
        <w:spacing w:before="120" w:line="480" w:lineRule="auto"/>
        <w:ind w:left="714" w:right="227" w:hanging="357"/>
      </w:pPr>
      <w:r>
        <w:t>This organisation decided to raise the costs associated with the materials. Because they are selling tourist mementos, they need a number of different goods that may be sold, in addition to the resources that are required to produce the souvenirs. They need to establish a strategic connection with the provider of the commodities, for instance by entering into a contract with the provider that has a set price, in order for them to be able to effectively control the price fluctuations associated with the materials.</w:t>
      </w:r>
    </w:p>
    <w:p w14:paraId="0F8FB637" w14:textId="246A5EF3" w:rsidR="00BA7DDD" w:rsidRDefault="00BA7DDD" w:rsidP="00BA7DDD">
      <w:pPr>
        <w:pStyle w:val="ListParagraph"/>
        <w:numPr>
          <w:ilvl w:val="0"/>
          <w:numId w:val="5"/>
        </w:numPr>
        <w:spacing w:before="120" w:line="480" w:lineRule="auto"/>
        <w:ind w:left="714" w:right="227" w:hanging="357"/>
      </w:pPr>
      <w:r>
        <w:t xml:space="preserve">The firm is able to do due diligence on the supplier to determine whether or not the provider is offering high-quality products at competitive prices. After the screening, they will be able to </w:t>
      </w:r>
      <w:proofErr w:type="spellStart"/>
      <w:r>
        <w:t>enroll</w:t>
      </w:r>
      <w:proofErr w:type="spellEnd"/>
      <w:r>
        <w:t> the vendors and get in touch with them to negotiate commercial deals, which will be to the organization's benefit in the long term.</w:t>
      </w:r>
    </w:p>
    <w:p w14:paraId="2AADB66B" w14:textId="3E787C2A" w:rsidR="00BA7DDD" w:rsidRDefault="00BA7DDD" w:rsidP="00BA7DDD">
      <w:pPr>
        <w:pStyle w:val="ListParagraph"/>
        <w:numPr>
          <w:ilvl w:val="0"/>
          <w:numId w:val="5"/>
        </w:numPr>
        <w:spacing w:before="120" w:line="480" w:lineRule="auto"/>
        <w:ind w:left="714" w:right="227" w:hanging="357"/>
      </w:pPr>
      <w:r>
        <w:t xml:space="preserve">Due to the fact that typical company processes have not yet been established, they are able to directly contract with certain workers who are capable of producing the </w:t>
      </w:r>
      <w:r>
        <w:lastRenderedPageBreak/>
        <w:t xml:space="preserve">memento in a </w:t>
      </w:r>
      <w:proofErr w:type="spellStart"/>
      <w:r>
        <w:t>skillful</w:t>
      </w:r>
      <w:proofErr w:type="spellEnd"/>
      <w:r>
        <w:t xml:space="preserve"> manner and negotiating with them to determine the cost of their services.</w:t>
      </w:r>
    </w:p>
    <w:p w14:paraId="44AD1492" w14:textId="50515F3D" w:rsidR="00BA7DDD" w:rsidRDefault="00BA7DDD" w:rsidP="00BA7DDD">
      <w:pPr>
        <w:pStyle w:val="ListParagraph"/>
        <w:numPr>
          <w:ilvl w:val="0"/>
          <w:numId w:val="5"/>
        </w:numPr>
        <w:spacing w:before="120" w:line="480" w:lineRule="auto"/>
        <w:ind w:left="714" w:right="227" w:hanging="357"/>
      </w:pPr>
      <w:r>
        <w:t>It is suggested that the business investigate the possibility of obtaining the same items from other suppliers that are able to do so at cheaper rates while maintaining a greater level of dependability and reputation. Another thing to keep an eye on is the spiralling price of labour. Long-term contracts and successful talks might help bring down the cost of labour significantly. As a result, the corporation need to concentrate on both expanding its income and cutting down on its expenditures.</w:t>
      </w:r>
    </w:p>
    <w:p w14:paraId="40CE2FDB" w14:textId="1243650E" w:rsidR="00BA7DDD" w:rsidRDefault="00BA7DDD" w:rsidP="00BA7DDD">
      <w:pPr>
        <w:pStyle w:val="ListParagraph"/>
        <w:numPr>
          <w:ilvl w:val="0"/>
          <w:numId w:val="5"/>
        </w:numPr>
        <w:spacing w:before="120" w:line="480" w:lineRule="auto"/>
        <w:ind w:left="714" w:right="227" w:hanging="357"/>
      </w:pPr>
      <w:r>
        <w:t>The term "overhead expenses" refers to both certain administrative expenditures and selling charges</w:t>
      </w:r>
      <w:r w:rsidR="00863C46">
        <w:t xml:space="preserve"> (</w:t>
      </w:r>
      <w:r w:rsidR="00863C46" w:rsidRPr="00863C46">
        <w:t>Srivastav</w:t>
      </w:r>
      <w:r w:rsidR="00863C46">
        <w:t xml:space="preserve"> </w:t>
      </w:r>
      <w:r w:rsidR="00863C46" w:rsidRPr="00863C46">
        <w:t>2022)</w:t>
      </w:r>
      <w:r>
        <w:t>. They are able to lower it by reducing the amount of money they spend on administrative expenditures when their sales decrease. Budgeted expenses have been spent; therefore, this outlay has occurred even though the facility has been under lockdown. In this way, they will be able to devise a strategy for how they may reduce the cost of overhead expenses, at the very least while the pandemic is taking place.</w:t>
      </w:r>
    </w:p>
    <w:p w14:paraId="6C636F78" w14:textId="651E4440" w:rsidR="00BA7DDD" w:rsidRDefault="00BA7DDD" w:rsidP="00BA7DDD">
      <w:pPr>
        <w:pStyle w:val="ListParagraph"/>
        <w:numPr>
          <w:ilvl w:val="0"/>
          <w:numId w:val="5"/>
        </w:numPr>
        <w:spacing w:before="120" w:line="480" w:lineRule="auto"/>
        <w:ind w:left="714" w:right="227" w:hanging="357"/>
      </w:pPr>
      <w:r>
        <w:t>They may reduce the rent for the warehouse given the current circumstances. As a result of a drop in sales, there is no longer a need for further stockpiling. Therefore, given the circumstances, the organization has the ability to reduce this leasing expenditure or can lower it even more than it already has.</w:t>
      </w:r>
    </w:p>
    <w:p w14:paraId="16AF2F13" w14:textId="3DB8316D" w:rsidR="00383F95" w:rsidRDefault="00BA7DDD" w:rsidP="00BA7DDD">
      <w:pPr>
        <w:pStyle w:val="ListParagraph"/>
        <w:numPr>
          <w:ilvl w:val="0"/>
          <w:numId w:val="5"/>
        </w:numPr>
        <w:spacing w:before="120" w:line="480" w:lineRule="auto"/>
        <w:ind w:left="714" w:right="227" w:hanging="357"/>
      </w:pPr>
      <w:r>
        <w:t>They need to make an effort to boost their sales in order to take advantage of the present potential in the internet market. People who are confined in their homes and find themselves more bored have expressed a desire to either beautify their homes or make a purchase that would increase the aesthetic appeal of their homes. Therefore, they have to get started marketing their items on the internet.</w:t>
      </w:r>
    </w:p>
    <w:p w14:paraId="32633ED6" w14:textId="77777777" w:rsidR="00F87FF6" w:rsidRDefault="00F87FF6" w:rsidP="00F87FF6">
      <w:pPr>
        <w:pStyle w:val="Heading2"/>
      </w:pPr>
      <w:bookmarkStart w:id="5" w:name="_Toc122360614"/>
      <w:r w:rsidRPr="00F87FF6">
        <w:lastRenderedPageBreak/>
        <w:t>Conclusion</w:t>
      </w:r>
      <w:bookmarkEnd w:id="5"/>
    </w:p>
    <w:p w14:paraId="628F339A" w14:textId="21A12056" w:rsidR="00CA155F" w:rsidRDefault="00383F95" w:rsidP="00114F07">
      <w:r w:rsidRPr="00383F95">
        <w:t xml:space="preserve">As the globe begins to recover, businesses like the tourism industry that have been hit hard by the crisis will begin to thrive once again. Therefore, the company should </w:t>
      </w:r>
      <w:proofErr w:type="spellStart"/>
      <w:r w:rsidRPr="00383F95">
        <w:t>endeavor</w:t>
      </w:r>
      <w:proofErr w:type="spellEnd"/>
      <w:r w:rsidRPr="00383F95">
        <w:t> to enhance all aspects of cost management connected to it so that once it has returned to normal condition, it can immediately begin working to recover itself rather than spending time on cost management at that point.</w:t>
      </w:r>
    </w:p>
    <w:p w14:paraId="3D62475A" w14:textId="77777777" w:rsidR="00383F95" w:rsidRDefault="00383F95" w:rsidP="00114F07"/>
    <w:p w14:paraId="12E36E2B" w14:textId="77777777" w:rsidR="00114F07" w:rsidRPr="00E91DFF" w:rsidRDefault="00114F07" w:rsidP="00114F07">
      <w:pPr>
        <w:pStyle w:val="Heading1"/>
      </w:pPr>
      <w:bookmarkStart w:id="6" w:name="_Toc122360615"/>
      <w:r w:rsidRPr="00E91DFF">
        <w:t>Part B</w:t>
      </w:r>
      <w:bookmarkEnd w:id="6"/>
    </w:p>
    <w:p w14:paraId="3A062C1B" w14:textId="77777777" w:rsidR="00114F07" w:rsidRPr="00E91DFF" w:rsidRDefault="00114F07" w:rsidP="00114F07">
      <w:pPr>
        <w:pStyle w:val="Heading2"/>
      </w:pPr>
      <w:bookmarkStart w:id="7" w:name="_Toc122360616"/>
      <w:r w:rsidRPr="00E91DFF">
        <w:t>Case study overview</w:t>
      </w:r>
      <w:bookmarkEnd w:id="7"/>
    </w:p>
    <w:p w14:paraId="1CC6C3CB" w14:textId="38187400" w:rsidR="00BA239D" w:rsidRDefault="00114F07" w:rsidP="00BA239D">
      <w:r>
        <w:tab/>
      </w:r>
      <w:r w:rsidR="00BA239D">
        <w:t>Based on the data provided in the case study, Mr. Amana has concluded that the bulk of the company's competitors has started selling their products online to customers in the UK, the US, and other areas of Europe. As a direct result of this, the owner is considering whether or not to close three retail outlets in the cities of Brighton, Manchester, and Birmingham. As a result, 50% of the company's revenues may be shifted, which would be a significant step toward streamlining operations. This money is made thanks to a web-based company approach.</w:t>
      </w:r>
    </w:p>
    <w:p w14:paraId="334A17D4" w14:textId="105215BB" w:rsidR="00BA239D" w:rsidRDefault="00BA239D" w:rsidP="00BA239D">
      <w:r>
        <w:t>After becoming infected by the epidemic, the tourist sector, along with other industries, has begun to contemplate new modes of operation for its respective firms. This company's rivals have also begun exploring many other methods of doing business online, whether they are selling or promoting products in an effort to get the attention of consumers. The company has not one but two internet access points to choose from. This organization only maintains a single website, which may be accessed exclusively for the purpose of getting in touch with members of the group; it is not utilized for any other functions. To sell and promote its wares, the company may thus use either its own online business platform or Amazon.</w:t>
      </w:r>
    </w:p>
    <w:p w14:paraId="0794BAEA" w14:textId="1D0E187F" w:rsidR="00114F07" w:rsidRDefault="00114F07" w:rsidP="00B35E95">
      <w:pPr>
        <w:pStyle w:val="Heading2"/>
      </w:pPr>
      <w:bookmarkStart w:id="8" w:name="_Toc122360617"/>
      <w:r w:rsidRPr="009F7D34">
        <w:lastRenderedPageBreak/>
        <w:t>Discussion of Option 1</w:t>
      </w:r>
      <w:bookmarkEnd w:id="8"/>
    </w:p>
    <w:p w14:paraId="6FD360BF" w14:textId="30283BB6" w:rsidR="00114F07" w:rsidRDefault="00BA239D" w:rsidP="00114F07">
      <w:pPr>
        <w:rPr>
          <w:lang w:val="en-GB"/>
        </w:rPr>
      </w:pPr>
      <w:r w:rsidRPr="00BA239D">
        <w:t>Let's suppose, for the sake of argument, that the costs of rent and supervisor salaries are associated with the branches that are going to be closed down. If this is the case, the fixed costs will be 235,000 ($1,50,000 + 50,000 + 35,000). According to the information provided in case study part 1, the total variable cost is £10.5 per unit. The total amount that may be changed is thus £105,0000 (100,000 units times £10.5 for each unit). Therefore, if we take into account all of those branches' fixed expenses as well as their variable costs, the gain will amount to £615,000 (£2,000,000 in revenue minus £1050,000 in variable costs and £235,000 in fixed costs).</w:t>
      </w:r>
      <w:r w:rsidR="002F056B" w:rsidRPr="002F056B">
        <w:rPr>
          <w:noProof/>
        </w:rPr>
        <w:drawing>
          <wp:inline distT="0" distB="0" distL="0" distR="0" wp14:anchorId="4B791C67" wp14:editId="403DF994">
            <wp:extent cx="5751830" cy="1905000"/>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87636" cy="1916859"/>
                    </a:xfrm>
                    <a:prstGeom prst="rect">
                      <a:avLst/>
                    </a:prstGeom>
                  </pic:spPr>
                </pic:pic>
              </a:graphicData>
            </a:graphic>
          </wp:inline>
        </w:drawing>
      </w:r>
    </w:p>
    <w:p w14:paraId="1FCFAB55" w14:textId="7FDB8CED" w:rsidR="00114F07" w:rsidRPr="008D5DB9" w:rsidRDefault="00114F07" w:rsidP="008D5DB9">
      <w:pPr>
        <w:pStyle w:val="Heading2"/>
      </w:pPr>
      <w:bookmarkStart w:id="9" w:name="_Toc122360618"/>
      <w:r w:rsidRPr="009F7D34">
        <w:t>Discussion of Option 2</w:t>
      </w:r>
      <w:bookmarkEnd w:id="9"/>
    </w:p>
    <w:p w14:paraId="7CEC97AB" w14:textId="64867618" w:rsidR="00114F07" w:rsidRDefault="002F056B" w:rsidP="00114F07">
      <w:r w:rsidRPr="002F056B">
        <w:rPr>
          <w:noProof/>
        </w:rPr>
        <w:drawing>
          <wp:inline distT="0" distB="0" distL="0" distR="0" wp14:anchorId="156D634B" wp14:editId="142FCE47">
            <wp:extent cx="5707380" cy="1836390"/>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43205" cy="1847917"/>
                    </a:xfrm>
                    <a:prstGeom prst="rect">
                      <a:avLst/>
                    </a:prstGeom>
                  </pic:spPr>
                </pic:pic>
              </a:graphicData>
            </a:graphic>
          </wp:inline>
        </w:drawing>
      </w:r>
    </w:p>
    <w:p w14:paraId="4F122FD6" w14:textId="328306E7" w:rsidR="00CA155F" w:rsidRDefault="00BA239D" w:rsidP="00CA155F">
      <w:pPr>
        <w:rPr>
          <w:lang w:val="en-GB"/>
        </w:rPr>
      </w:pPr>
      <w:r w:rsidRPr="00BA239D">
        <w:t xml:space="preserve">Within the scope of this investigation, let's think about how rent and wages are connected to the cities of Brighton, Birmingham, and Manchester. Therefore, we will not include these expenditures while doing our CVP analysis. The total variable costs are £105,000, whereas the </w:t>
      </w:r>
      <w:r w:rsidRPr="00BA239D">
        <w:lastRenderedPageBreak/>
        <w:t xml:space="preserve">total fixed costs include the Amazon </w:t>
      </w:r>
      <w:proofErr w:type="spellStart"/>
      <w:r w:rsidRPr="00BA239D">
        <w:t>fulfillment</w:t>
      </w:r>
      <w:proofErr w:type="spellEnd"/>
      <w:r w:rsidRPr="00BA239D">
        <w:t xml:space="preserve"> charge of £50,000. The number of units that are assured to be sold, in this situation, is 65 000. As a result, the total gains that are anticipated will amount to £567,500 (1,300,000 in revenue less </w:t>
      </w:r>
      <w:r w:rsidR="008D5DB9" w:rsidRPr="00BA239D">
        <w:t>£</w:t>
      </w:r>
      <w:r w:rsidRPr="00BA239D">
        <w:t>682,750 variable costs - </w:t>
      </w:r>
      <w:r w:rsidR="008D5DB9" w:rsidRPr="00BA239D">
        <w:t>£</w:t>
      </w:r>
      <w:r w:rsidRPr="00BA239D">
        <w:t>500,000 in fixed costs).</w:t>
      </w:r>
    </w:p>
    <w:p w14:paraId="1B837961" w14:textId="19899B29" w:rsidR="00114F07" w:rsidRPr="0030429D" w:rsidRDefault="00114F07" w:rsidP="00114F07">
      <w:pPr>
        <w:pStyle w:val="Heading2"/>
        <w:rPr>
          <w:lang w:val="en-GB"/>
        </w:rPr>
      </w:pPr>
      <w:bookmarkStart w:id="10" w:name="_Toc122360619"/>
      <w:r w:rsidRPr="0030429D">
        <w:rPr>
          <w:lang w:val="en-GB"/>
        </w:rPr>
        <w:t>Concept of Relevant Cost</w:t>
      </w:r>
      <w:bookmarkEnd w:id="10"/>
    </w:p>
    <w:p w14:paraId="4D44A505" w14:textId="5E8735F4" w:rsidR="008D5DB9" w:rsidRDefault="008D5DB9" w:rsidP="00114F07">
      <w:pPr>
        <w:rPr>
          <w:lang w:val="en-GB"/>
        </w:rPr>
      </w:pPr>
      <w:r w:rsidRPr="008D5DB9">
        <w:rPr>
          <w:lang w:val="en-GB"/>
        </w:rPr>
        <w:t>A cost is considered to be relevant if it is the sole expense that corresponds to a particular management choice and if the outcome of that decision will cause the cost to shift in the future. The expenses that are important to consider are those that will occur in the future, including opportunity costs, future cash flows, additional costs, and avoidable costs. The total fixed expenditures that are linked with Option 1 come to a total of 235,000 pounds, whilst the total fixed expenses that are associated with Option 2 come to a total of 50,000 pounds. As a result, selling things via Amazon generates the most profit, which comes to £185,000 if the associated expenses of £50,000 are subtracted.</w:t>
      </w:r>
    </w:p>
    <w:p w14:paraId="3A06C0D7" w14:textId="03BB53E8" w:rsidR="00114F07" w:rsidRDefault="00114F07" w:rsidP="0096520C">
      <w:pPr>
        <w:pStyle w:val="Heading2"/>
        <w:rPr>
          <w:lang w:val="en-GB"/>
        </w:rPr>
      </w:pPr>
      <w:bookmarkStart w:id="11" w:name="_Toc122360620"/>
      <w:r w:rsidRPr="0030429D">
        <w:rPr>
          <w:lang w:val="en-GB"/>
        </w:rPr>
        <w:t>Other Relevant Factors</w:t>
      </w:r>
      <w:bookmarkEnd w:id="11"/>
    </w:p>
    <w:p w14:paraId="42D19323" w14:textId="77777777" w:rsidR="008D682C" w:rsidRPr="008D682C" w:rsidRDefault="008D682C" w:rsidP="008D682C">
      <w:pPr>
        <w:rPr>
          <w:lang w:val="en-GB"/>
        </w:rPr>
      </w:pPr>
      <w:r w:rsidRPr="008D682C">
        <w:rPr>
          <w:lang w:val="en-GB"/>
        </w:rPr>
        <w:t>It was a smart move on Mr. Amana's part to shift 50% of their business from traditional channels to internet ones. It would be difficult for his business to expand beyond a small clientele in Brighton, Birmingham, and Manchester due to the locations of its offices in those cities. While the existence of these shops may help Amana Souvenirs build brand loyalty among existing customers, it would also have a negative impact on the company's ability to attract new customers and would be costly to maintain. Amana Souvenirs has the potential to vastly expand both its market and its client base if it channels fifty percent of its anticipated sales via an online strategy that focuses on the United Kingdom, Europe, and the United States. It may also plan to relocate or renovate its existing brick-and-mortar businesses to better serve its domestic clientele and its most devoted customers.</w:t>
      </w:r>
    </w:p>
    <w:p w14:paraId="7D066D6B" w14:textId="77777777" w:rsidR="008D682C" w:rsidRPr="008D682C" w:rsidRDefault="008D682C" w:rsidP="008D682C">
      <w:pPr>
        <w:rPr>
          <w:lang w:val="en-GB"/>
        </w:rPr>
      </w:pPr>
      <w:r w:rsidRPr="008D682C">
        <w:rPr>
          <w:lang w:val="en-GB"/>
        </w:rPr>
        <w:lastRenderedPageBreak/>
        <w:t>When deciding which internet store to use, Mr. Amana has two choices. Setting up a specialized online business has a high initial investment of GBP 200,000 and a yearly recurrent cost of GBP 35,000. However, doing so ensures annual sales of 100,000 units. On the other hand, if you chose to sell on Amazon, you could count on yearly sales of 65,000 copies for a fixed cost of GBP 50,000.</w:t>
      </w:r>
    </w:p>
    <w:p w14:paraId="7AA09B8D" w14:textId="77777777" w:rsidR="008D682C" w:rsidRPr="008D682C" w:rsidRDefault="008D682C" w:rsidP="008D682C">
      <w:pPr>
        <w:rPr>
          <w:lang w:val="en-GB"/>
        </w:rPr>
      </w:pPr>
      <w:r w:rsidRPr="008D682C">
        <w:rPr>
          <w:lang w:val="en-GB"/>
        </w:rPr>
        <w:t>In addition to making an investment choice based on the above data, Mr. Amana would have to think about how well-known the brand is in the United Kingdom, Europe, and the United States at the present time, and how much it would cost to raise that brand's profile in those markets. Since it was only selling its wares in a handful of brick-and-mortar businesses in the United Kingdom, it's safe to assume that most Britons had never heard of it.</w:t>
      </w:r>
    </w:p>
    <w:p w14:paraId="7E7C6FD2" w14:textId="77777777" w:rsidR="008D682C" w:rsidRPr="008D682C" w:rsidRDefault="008D682C" w:rsidP="002C5FFF">
      <w:pPr>
        <w:pStyle w:val="Heading2"/>
        <w:rPr>
          <w:lang w:val="en-GB"/>
        </w:rPr>
      </w:pPr>
      <w:bookmarkStart w:id="12" w:name="_Toc122360621"/>
      <w:r w:rsidRPr="008D682C">
        <w:rPr>
          <w:lang w:val="en-GB"/>
        </w:rPr>
        <w:t>Conclusion and Suggestions</w:t>
      </w:r>
      <w:bookmarkEnd w:id="12"/>
    </w:p>
    <w:p w14:paraId="06DAD862" w14:textId="77777777" w:rsidR="008D682C" w:rsidRPr="008D682C" w:rsidRDefault="008D682C" w:rsidP="008D682C">
      <w:pPr>
        <w:rPr>
          <w:lang w:val="en-GB"/>
        </w:rPr>
      </w:pPr>
      <w:r w:rsidRPr="008D682C">
        <w:rPr>
          <w:lang w:val="en-GB"/>
        </w:rPr>
        <w:t>According to the predicted profit calculation, Option 1 has a higher potential gain (7,150,000 GBP) than Option 2 (4,590,000 GBP). Rather of investing in Option 2, which would include selling things directly via Amazon, the corporation may consider investing in Option 1.</w:t>
      </w:r>
    </w:p>
    <w:p w14:paraId="1C8DAC22" w14:textId="4FAD060B" w:rsidR="00114F07" w:rsidRPr="0096520C" w:rsidRDefault="008D682C" w:rsidP="008D682C">
      <w:pPr>
        <w:rPr>
          <w:lang w:val="en-GB"/>
        </w:rPr>
      </w:pPr>
      <w:r w:rsidRPr="008D682C">
        <w:rPr>
          <w:lang w:val="en-GB"/>
        </w:rPr>
        <w:t xml:space="preserve">With the aforementioned considerations in mind, Mr. Amana should give serious thought to the possibility of selling his products first via Amazon for at least one to two years. Despite the high likelihood of stiff competition in this seller niche, the company will be able to inform Mr. Amana of the true extent to which his items are being received in the target markets. After Mr. Amana has greatly raised the product's profile in the target market over the course of the first year or two, he may choose to move Amana Souvenirs to its own </w:t>
      </w:r>
      <w:proofErr w:type="spellStart"/>
      <w:r w:rsidR="002C5FFF">
        <w:rPr>
          <w:lang w:val="en-GB"/>
        </w:rPr>
        <w:t>webshop</w:t>
      </w:r>
      <w:proofErr w:type="spellEnd"/>
      <w:r w:rsidRPr="008D682C">
        <w:rPr>
          <w:lang w:val="en-GB"/>
        </w:rPr>
        <w:t>.</w:t>
      </w:r>
      <w:r w:rsidR="00114F07" w:rsidRPr="0096520C">
        <w:rPr>
          <w:lang w:val="en-GB"/>
        </w:rPr>
        <w:br w:type="page"/>
      </w:r>
    </w:p>
    <w:p w14:paraId="021168A6" w14:textId="77777777" w:rsidR="00114F07" w:rsidRPr="009F7D34" w:rsidRDefault="00114F07" w:rsidP="00114F07">
      <w:pPr>
        <w:pStyle w:val="Heading1"/>
        <w:rPr>
          <w:lang w:val="en-GB"/>
        </w:rPr>
      </w:pPr>
      <w:bookmarkStart w:id="13" w:name="_Toc122360622"/>
      <w:r w:rsidRPr="009F7D34">
        <w:rPr>
          <w:lang w:val="en-GB"/>
        </w:rPr>
        <w:lastRenderedPageBreak/>
        <w:t>References</w:t>
      </w:r>
      <w:bookmarkEnd w:id="13"/>
    </w:p>
    <w:p w14:paraId="727533D8" w14:textId="77777777" w:rsidR="00A266A2" w:rsidRPr="00A266A2" w:rsidRDefault="00A266A2" w:rsidP="00A266A2">
      <w:pPr>
        <w:rPr>
          <w:shd w:val="clear" w:color="auto" w:fill="FFFFFF"/>
        </w:rPr>
      </w:pPr>
      <w:proofErr w:type="spellStart"/>
      <w:r w:rsidRPr="00A266A2">
        <w:rPr>
          <w:shd w:val="clear" w:color="auto" w:fill="FFFFFF"/>
        </w:rPr>
        <w:t>Alsharari</w:t>
      </w:r>
      <w:proofErr w:type="spellEnd"/>
      <w:r w:rsidRPr="00A266A2">
        <w:rPr>
          <w:shd w:val="clear" w:color="auto" w:fill="FFFFFF"/>
        </w:rPr>
        <w:t>, N.M., 2019. Accounting changes and beyond budgeting principles (BBP) in the public sector: institutional isomorphism. International journal of public sector management.</w:t>
      </w:r>
    </w:p>
    <w:p w14:paraId="1552CE5F" w14:textId="77777777" w:rsidR="00A266A2" w:rsidRPr="00A266A2" w:rsidRDefault="00A266A2" w:rsidP="00A266A2">
      <w:r w:rsidRPr="00A266A2">
        <w:t xml:space="preserve">Bromwich, M. and </w:t>
      </w:r>
      <w:proofErr w:type="spellStart"/>
      <w:r w:rsidRPr="00A266A2">
        <w:t>Bhimani</w:t>
      </w:r>
      <w:proofErr w:type="spellEnd"/>
      <w:r w:rsidRPr="00A266A2">
        <w:t xml:space="preserve">, A., 2020.Management accounting: Pathways to progress. </w:t>
      </w:r>
      <w:proofErr w:type="spellStart"/>
      <w:r w:rsidRPr="00A266A2">
        <w:t>Cima</w:t>
      </w:r>
      <w:proofErr w:type="spellEnd"/>
      <w:r w:rsidRPr="00A266A2">
        <w:t xml:space="preserve"> publishing.</w:t>
      </w:r>
    </w:p>
    <w:p w14:paraId="24C3D161" w14:textId="77777777" w:rsidR="00A266A2" w:rsidRPr="00A266A2" w:rsidRDefault="00A266A2" w:rsidP="00A266A2">
      <w:r w:rsidRPr="00A266A2">
        <w:t xml:space="preserve">Horngren, C.T., </w:t>
      </w:r>
      <w:proofErr w:type="spellStart"/>
      <w:r w:rsidRPr="00A266A2">
        <w:t>Sundem</w:t>
      </w:r>
      <w:proofErr w:type="spellEnd"/>
      <w:r w:rsidRPr="00A266A2">
        <w:t xml:space="preserve">, G.L., Stratton, W.O., </w:t>
      </w:r>
      <w:proofErr w:type="spellStart"/>
      <w:r w:rsidRPr="00A266A2">
        <w:t>Burgstahler</w:t>
      </w:r>
      <w:proofErr w:type="spellEnd"/>
      <w:r w:rsidRPr="00A266A2">
        <w:t xml:space="preserve">, D. and </w:t>
      </w:r>
      <w:proofErr w:type="spellStart"/>
      <w:r w:rsidRPr="00A266A2">
        <w:t>Schatzberg</w:t>
      </w:r>
      <w:proofErr w:type="spellEnd"/>
      <w:r w:rsidRPr="00A266A2">
        <w:t>, J.,2019. Introduction to management accounting. Upper Saddle River, NJ: Pearson Prentice Hall.</w:t>
      </w:r>
    </w:p>
    <w:p w14:paraId="074438EE" w14:textId="77777777" w:rsidR="00A266A2" w:rsidRPr="00A266A2" w:rsidRDefault="00A266A2" w:rsidP="00A266A2">
      <w:r w:rsidRPr="00A266A2">
        <w:t xml:space="preserve">Kao, L.S. and Green, C.E. (2018) Analysis of variance: Is there a difference in means and what does it </w:t>
      </w:r>
      <w:proofErr w:type="gramStart"/>
      <w:r w:rsidRPr="00A266A2">
        <w:t>mean?,</w:t>
      </w:r>
      <w:proofErr w:type="gramEnd"/>
      <w:r w:rsidRPr="00A266A2">
        <w:t xml:space="preserve"> The Journal of surgical research. U.S. National Library of Medicine. Available at: https://www.ncbi.nlm.nih.gov/pmc/articles/PMC2405942/ (Accessed: December 19, 2022). </w:t>
      </w:r>
    </w:p>
    <w:p w14:paraId="5F48A8E6" w14:textId="77777777" w:rsidR="00A266A2" w:rsidRPr="00A266A2" w:rsidRDefault="00A266A2" w:rsidP="00A266A2">
      <w:r w:rsidRPr="00A266A2">
        <w:t xml:space="preserve">Shankar, A., Graham, C.H., </w:t>
      </w:r>
      <w:proofErr w:type="spellStart"/>
      <w:r w:rsidRPr="00A266A2">
        <w:t>Canepa</w:t>
      </w:r>
      <w:proofErr w:type="spellEnd"/>
      <w:r w:rsidRPr="00A266A2">
        <w:t>, J.R., Wethington, S.M. and Powers, D.R., 2019. Hummingbirds budget energy flexibly in response to changing resources. Functional Ecology, 33(10), pp.1904-1916.</w:t>
      </w:r>
    </w:p>
    <w:p w14:paraId="0184605E" w14:textId="77777777" w:rsidR="00A266A2" w:rsidRPr="00A266A2" w:rsidRDefault="00A266A2" w:rsidP="00A266A2">
      <w:r w:rsidRPr="00A266A2">
        <w:t xml:space="preserve">Srivastav, A.K. (2022) Overhead costs, </w:t>
      </w:r>
      <w:proofErr w:type="spellStart"/>
      <w:r w:rsidRPr="00A266A2">
        <w:t>WallStreetMojo</w:t>
      </w:r>
      <w:proofErr w:type="spellEnd"/>
      <w:r w:rsidRPr="00A266A2">
        <w:t>. Available at: https://www.wallstreetmojo.com/overhead-costs/ (Accessed: December 19, 2022).</w:t>
      </w:r>
    </w:p>
    <w:p w14:paraId="4AD1678E" w14:textId="45A14239" w:rsidR="003B5A70" w:rsidRPr="00436E7D" w:rsidRDefault="003B5A70" w:rsidP="0037780E"/>
    <w:sectPr w:rsidR="003B5A70" w:rsidRPr="00436E7D" w:rsidSect="00114F07">
      <w:headerReference w:type="default" r:id="rId11"/>
      <w:pgSz w:w="11906" w:h="16838"/>
      <w:pgMar w:top="1440" w:right="1440" w:bottom="1440" w:left="1440"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77B1C2" w14:textId="77777777" w:rsidR="00114F07" w:rsidRDefault="00114F07" w:rsidP="00114F07">
      <w:pPr>
        <w:spacing w:after="0" w:line="240" w:lineRule="auto"/>
      </w:pPr>
      <w:r>
        <w:separator/>
      </w:r>
    </w:p>
  </w:endnote>
  <w:endnote w:type="continuationSeparator" w:id="0">
    <w:p w14:paraId="151DCC49" w14:textId="77777777" w:rsidR="00114F07" w:rsidRDefault="00114F07" w:rsidP="00114F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87912F" w14:textId="77777777" w:rsidR="00114F07" w:rsidRDefault="00114F07" w:rsidP="00114F07">
      <w:pPr>
        <w:spacing w:after="0" w:line="240" w:lineRule="auto"/>
      </w:pPr>
      <w:r>
        <w:separator/>
      </w:r>
    </w:p>
  </w:footnote>
  <w:footnote w:type="continuationSeparator" w:id="0">
    <w:p w14:paraId="51F1B494" w14:textId="77777777" w:rsidR="00114F07" w:rsidRDefault="00114F07" w:rsidP="00114F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6777209"/>
      <w:docPartObj>
        <w:docPartGallery w:val="Page Numbers (Top of Page)"/>
        <w:docPartUnique/>
      </w:docPartObj>
    </w:sdtPr>
    <w:sdtEndPr/>
    <w:sdtContent>
      <w:p w14:paraId="03A1C3D4" w14:textId="1319E9A9" w:rsidR="00114F07" w:rsidRDefault="00114F07">
        <w:pPr>
          <w:pStyle w:val="Header"/>
          <w:ind w:right="-864"/>
          <w:jc w:val="right"/>
        </w:pPr>
        <w:r w:rsidRPr="00A55FCE">
          <w:rPr>
            <w:rFonts w:cs="Times New Roman"/>
          </w:rPr>
          <w:t>Management Accounting</w:t>
        </w:r>
        <w:r>
          <w:rPr>
            <w:noProof/>
          </w:rPr>
          <w:t xml:space="preserve">                                                                                                             </w:t>
        </w:r>
        <w:r>
          <w:rPr>
            <w:noProof/>
          </w:rPr>
          <mc:AlternateContent>
            <mc:Choice Requires="wpg">
              <w:drawing>
                <wp:inline distT="0" distB="0" distL="0" distR="0" wp14:anchorId="665DE4AF" wp14:editId="13CC7EB4">
                  <wp:extent cx="548640" cy="237490"/>
                  <wp:effectExtent l="0" t="9525" r="3810" b="635"/>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237490"/>
                            <a:chOff x="614" y="660"/>
                            <a:chExt cx="864" cy="374"/>
                          </a:xfrm>
                        </wpg:grpSpPr>
                        <wps:wsp>
                          <wps:cNvPr id="2" name="AutoShape 42"/>
                          <wps:cNvSpPr>
                            <a:spLocks noChangeArrowheads="1"/>
                          </wps:cNvSpPr>
                          <wps:spPr bwMode="auto">
                            <a:xfrm rot="-5400000">
                              <a:off x="859" y="415"/>
                              <a:ext cx="374" cy="864"/>
                            </a:xfrm>
                            <a:prstGeom prst="roundRect">
                              <a:avLst>
                                <a:gd name="adj" fmla="val 16667"/>
                              </a:avLst>
                            </a:prstGeom>
                            <a:solidFill>
                              <a:srgbClr val="FFFFFF"/>
                            </a:solidFill>
                            <a:ln w="9525">
                              <a:solidFill>
                                <a:srgbClr val="E4BE84"/>
                              </a:solidFill>
                              <a:round/>
                              <a:headEnd/>
                              <a:tailEnd/>
                            </a:ln>
                          </wps:spPr>
                          <wps:bodyPr rot="0" vert="horz" wrap="square" lIns="91440" tIns="45720" rIns="91440" bIns="45720" anchor="t" anchorCtr="0" upright="1">
                            <a:noAutofit/>
                          </wps:bodyPr>
                        </wps:wsp>
                        <wps:wsp>
                          <wps:cNvPr id="3" name="AutoShape 43"/>
                          <wps:cNvSpPr>
                            <a:spLocks noChangeArrowheads="1"/>
                          </wps:cNvSpPr>
                          <wps:spPr bwMode="auto">
                            <a:xfrm rot="-5400000">
                              <a:off x="898" y="451"/>
                              <a:ext cx="296" cy="792"/>
                            </a:xfrm>
                            <a:prstGeom prst="roundRect">
                              <a:avLst>
                                <a:gd name="adj" fmla="val 16667"/>
                              </a:avLst>
                            </a:prstGeom>
                            <a:solidFill>
                              <a:srgbClr val="E4BE84"/>
                            </a:solidFill>
                            <a:ln w="9525">
                              <a:solidFill>
                                <a:srgbClr val="E4BE84"/>
                              </a:solidFill>
                              <a:round/>
                              <a:headEnd/>
                              <a:tailEnd/>
                            </a:ln>
                          </wps:spPr>
                          <wps:bodyPr rot="0" vert="horz" wrap="square" lIns="91440" tIns="45720" rIns="91440" bIns="45720" anchor="t" anchorCtr="0" upright="1">
                            <a:noAutofit/>
                          </wps:bodyPr>
                        </wps:wsp>
                        <wps:wsp>
                          <wps:cNvPr id="4" name="Text Box 44"/>
                          <wps:cNvSpPr txBox="1">
                            <a:spLocks noChangeArrowheads="1"/>
                          </wps:cNvSpPr>
                          <wps:spPr bwMode="auto">
                            <a:xfrm>
                              <a:off x="732" y="716"/>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7AA3FF1" w14:textId="77777777" w:rsidR="00114F07" w:rsidRDefault="00114F07">
                                <w:r>
                                  <w:fldChar w:fldCharType="begin"/>
                                </w:r>
                                <w:r>
                                  <w:instrText xml:space="preserve"> PAGE    \* MERGEFORMAT </w:instrText>
                                </w:r>
                                <w:r>
                                  <w:fldChar w:fldCharType="separate"/>
                                </w:r>
                                <w:r>
                                  <w:rPr>
                                    <w:b/>
                                    <w:bCs/>
                                    <w:noProof/>
                                    <w:color w:val="FFFFFF" w:themeColor="background1"/>
                                  </w:rPr>
                                  <w:t>2</w:t>
                                </w:r>
                                <w:r>
                                  <w:rPr>
                                    <w:b/>
                                    <w:bCs/>
                                    <w:noProof/>
                                    <w:color w:val="FFFFFF" w:themeColor="background1"/>
                                  </w:rPr>
                                  <w:fldChar w:fldCharType="end"/>
                                </w:r>
                              </w:p>
                            </w:txbxContent>
                          </wps:txbx>
                          <wps:bodyPr rot="0" vert="horz" wrap="square" lIns="0" tIns="0" rIns="0" bIns="0" anchor="t" anchorCtr="0" upright="1">
                            <a:noAutofit/>
                          </wps:bodyPr>
                        </wps:wsp>
                      </wpg:wgp>
                    </a:graphicData>
                  </a:graphic>
                </wp:inline>
              </w:drawing>
            </mc:Choice>
            <mc:Fallback>
              <w:pict>
                <v:group w14:anchorId="665DE4AF" id="Group 1" o:spid="_x0000_s1026" style="width:43.2pt;height:18.7pt;mso-position-horizontal-relative:char;mso-position-vertical-relative:line" coordorigin="614,660" coordsize="864,3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">
                  <v:roundrect id="AutoShape 42" o:spid="_x0000_s1027" style="position:absolute;left:859;top:415;width:374;height:864;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" strokecolor="#e4be84"/>
                  <v:roundrect id="AutoShape 43" o:spid="_x0000_s1028" style="position:absolute;left:898;top:451;width:296;height:792;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" fillcolor="#e4be84" strokecolor="#e4be84"/>
                  <v:shapetype id="_x0000_t202" coordsize="21600,21600" o:spt="202" path="m,l,21600r21600,l21600,xe">
                    <v:stroke joinstyle="miter"/>
                    <v:path gradientshapeok="t" o:connecttype="rect"/>
                  </v:shapetype>
                  <v:shape id="Text Box 44" o:spid="_x0000_s1029" type="#_x0000_t202" style="position:absolute;left:732;top:716;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K6q0wwAAANoAAAAPAAAAZHJzL2Rvd25yZXYueG1sRI9Ba8JA&#10;FITvBf/D8gRvdWMR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OCuqtMMAAADaAAAADwAA&#10;AAAAAAAAAAAAAAAHAgAAZHJzL2Rvd25yZXYueG1sUEsFBgAAAAADAAMAtwAAAPcCAAAAAA==&#10;" filled="f" stroked="f">
                    <v:textbox inset="0,0,0,0">
                      <w:txbxContent>
                        <w:p w14:paraId="17AA3FF1" w14:textId="77777777" w:rsidR="00114F07" w:rsidRDefault="00114F07">
                          <w:r>
                            <w:fldChar w:fldCharType="begin"/>
                          </w:r>
                          <w:r>
                            <w:instrText xml:space="preserve"> PAGE    \* MERGEFORMAT </w:instrText>
                          </w:r>
                          <w:r>
                            <w:fldChar w:fldCharType="separate"/>
                          </w:r>
                          <w:r>
                            <w:rPr>
                              <w:b/>
                              <w:bCs/>
                              <w:noProof/>
                              <w:color w:val="FFFFFF" w:themeColor="background1"/>
                            </w:rPr>
                            <w:t>2</w:t>
                          </w:r>
                          <w:r>
                            <w:rPr>
                              <w:b/>
                              <w:bCs/>
                              <w:noProof/>
                              <w:color w:val="FFFFFF" w:themeColor="background1"/>
                            </w:rPr>
                            <w:fldChar w:fldCharType="end"/>
                          </w:r>
                        </w:p>
                      </w:txbxContent>
                    </v:textbox>
                  </v:shape>
                  <w10:anchorlock/>
                </v:group>
              </w:pict>
            </mc:Fallback>
          </mc:AlternateContent>
        </w:r>
      </w:p>
    </w:sdtContent>
  </w:sdt>
  <w:p w14:paraId="4ACEEC5B" w14:textId="77777777" w:rsidR="00114F07" w:rsidRDefault="00114F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20CB1"/>
    <w:multiLevelType w:val="hybridMultilevel"/>
    <w:tmpl w:val="57FCBD8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11605EB"/>
    <w:multiLevelType w:val="hybridMultilevel"/>
    <w:tmpl w:val="7C6EFD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4B72C72"/>
    <w:multiLevelType w:val="hybridMultilevel"/>
    <w:tmpl w:val="887EAE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2B62AB3"/>
    <w:multiLevelType w:val="hybridMultilevel"/>
    <w:tmpl w:val="B44EC5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90E17A7"/>
    <w:multiLevelType w:val="hybridMultilevel"/>
    <w:tmpl w:val="33DCED80"/>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num w:numId="1" w16cid:durableId="1083260783">
    <w:abstractNumId w:val="2"/>
  </w:num>
  <w:num w:numId="2" w16cid:durableId="1389106077">
    <w:abstractNumId w:val="1"/>
  </w:num>
  <w:num w:numId="3" w16cid:durableId="89401614">
    <w:abstractNumId w:val="0"/>
  </w:num>
  <w:num w:numId="4" w16cid:durableId="1009648113">
    <w:abstractNumId w:val="4"/>
  </w:num>
  <w:num w:numId="5" w16cid:durableId="2986561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F07"/>
    <w:rsid w:val="000208FE"/>
    <w:rsid w:val="000D0779"/>
    <w:rsid w:val="00114F07"/>
    <w:rsid w:val="001825CD"/>
    <w:rsid w:val="00183141"/>
    <w:rsid w:val="00185EF2"/>
    <w:rsid w:val="0029541F"/>
    <w:rsid w:val="002C5FFF"/>
    <w:rsid w:val="002F056B"/>
    <w:rsid w:val="0037780E"/>
    <w:rsid w:val="00383F95"/>
    <w:rsid w:val="003B5A70"/>
    <w:rsid w:val="00436E7D"/>
    <w:rsid w:val="00621423"/>
    <w:rsid w:val="0063323C"/>
    <w:rsid w:val="00863C46"/>
    <w:rsid w:val="008D5DB9"/>
    <w:rsid w:val="008D682C"/>
    <w:rsid w:val="0096520C"/>
    <w:rsid w:val="00A266A2"/>
    <w:rsid w:val="00A40656"/>
    <w:rsid w:val="00B35E95"/>
    <w:rsid w:val="00BA239D"/>
    <w:rsid w:val="00BA7DDD"/>
    <w:rsid w:val="00C539B1"/>
    <w:rsid w:val="00CA155F"/>
    <w:rsid w:val="00D01E2F"/>
    <w:rsid w:val="00DA1223"/>
    <w:rsid w:val="00F87F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EE930"/>
  <w15:chartTrackingRefBased/>
  <w15:docId w15:val="{90B349FC-5606-4356-901D-B82B770D2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F07"/>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114F07"/>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114F07"/>
    <w:pPr>
      <w:keepNext/>
      <w:keepLines/>
      <w:spacing w:before="40" w:after="0"/>
      <w:outlineLvl w:val="1"/>
    </w:pPr>
    <w:rPr>
      <w:rFonts w:eastAsiaTheme="majorEastAsia" w:cstheme="majorBidi"/>
      <w:b/>
      <w:color w:val="000000" w:themeColor="text1"/>
      <w:szCs w:val="26"/>
    </w:rPr>
  </w:style>
  <w:style w:type="paragraph" w:styleId="Heading4">
    <w:name w:val="heading 4"/>
    <w:basedOn w:val="Normal"/>
    <w:link w:val="Heading4Char"/>
    <w:uiPriority w:val="9"/>
    <w:qFormat/>
    <w:rsid w:val="00114F07"/>
    <w:pPr>
      <w:spacing w:before="100" w:beforeAutospacing="1" w:after="100" w:afterAutospacing="1" w:line="240" w:lineRule="auto"/>
      <w:outlineLvl w:val="3"/>
    </w:pPr>
    <w:rPr>
      <w:rFonts w:eastAsia="Times New Roman" w:cs="Times New Roman"/>
      <w:b/>
      <w:bCs/>
      <w:szCs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114F07"/>
    <w:rPr>
      <w:rFonts w:ascii="Times New Roman" w:eastAsia="Times New Roman" w:hAnsi="Times New Roman" w:cs="Times New Roman"/>
      <w:b/>
      <w:bCs/>
      <w:sz w:val="24"/>
      <w:szCs w:val="24"/>
      <w:lang w:eastAsia="en-IN"/>
    </w:rPr>
  </w:style>
  <w:style w:type="character" w:customStyle="1" w:styleId="Heading1Char">
    <w:name w:val="Heading 1 Char"/>
    <w:basedOn w:val="DefaultParagraphFont"/>
    <w:link w:val="Heading1"/>
    <w:uiPriority w:val="9"/>
    <w:rsid w:val="00114F07"/>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114F07"/>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114F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4F07"/>
    <w:rPr>
      <w:rFonts w:ascii="Times New Roman" w:hAnsi="Times New Roman"/>
      <w:sz w:val="24"/>
    </w:rPr>
  </w:style>
  <w:style w:type="paragraph" w:styleId="Footer">
    <w:name w:val="footer"/>
    <w:basedOn w:val="Normal"/>
    <w:link w:val="FooterChar"/>
    <w:uiPriority w:val="99"/>
    <w:unhideWhenUsed/>
    <w:rsid w:val="00114F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4F07"/>
    <w:rPr>
      <w:rFonts w:ascii="Times New Roman" w:hAnsi="Times New Roman"/>
      <w:sz w:val="24"/>
    </w:rPr>
  </w:style>
  <w:style w:type="paragraph" w:styleId="TOCHeading">
    <w:name w:val="TOC Heading"/>
    <w:basedOn w:val="Heading1"/>
    <w:next w:val="Normal"/>
    <w:uiPriority w:val="39"/>
    <w:unhideWhenUsed/>
    <w:qFormat/>
    <w:rsid w:val="00114F07"/>
    <w:pPr>
      <w:spacing w:before="480" w:line="276" w:lineRule="auto"/>
      <w:jc w:val="left"/>
      <w:outlineLvl w:val="9"/>
    </w:pPr>
    <w:rPr>
      <w:rFonts w:asciiTheme="majorHAnsi" w:hAnsiTheme="majorHAnsi"/>
      <w:bCs/>
      <w:color w:val="2F5496" w:themeColor="accent1" w:themeShade="BF"/>
      <w:szCs w:val="28"/>
      <w:lang w:val="en-US"/>
    </w:rPr>
  </w:style>
  <w:style w:type="paragraph" w:styleId="TOC1">
    <w:name w:val="toc 1"/>
    <w:basedOn w:val="Normal"/>
    <w:next w:val="Normal"/>
    <w:autoRedefine/>
    <w:uiPriority w:val="39"/>
    <w:unhideWhenUsed/>
    <w:rsid w:val="00114F07"/>
    <w:pPr>
      <w:spacing w:after="100" w:line="360" w:lineRule="auto"/>
    </w:pPr>
    <w:rPr>
      <w:color w:val="000000" w:themeColor="text1"/>
    </w:rPr>
  </w:style>
  <w:style w:type="paragraph" w:styleId="TOC2">
    <w:name w:val="toc 2"/>
    <w:basedOn w:val="Normal"/>
    <w:next w:val="Normal"/>
    <w:autoRedefine/>
    <w:uiPriority w:val="39"/>
    <w:unhideWhenUsed/>
    <w:rsid w:val="00114F07"/>
    <w:pPr>
      <w:spacing w:after="100" w:line="360" w:lineRule="auto"/>
      <w:ind w:left="240"/>
    </w:pPr>
    <w:rPr>
      <w:color w:val="000000" w:themeColor="text1"/>
    </w:rPr>
  </w:style>
  <w:style w:type="character" w:styleId="Hyperlink">
    <w:name w:val="Hyperlink"/>
    <w:basedOn w:val="DefaultParagraphFont"/>
    <w:uiPriority w:val="99"/>
    <w:unhideWhenUsed/>
    <w:rsid w:val="00114F07"/>
    <w:rPr>
      <w:color w:val="0563C1" w:themeColor="hyperlink"/>
      <w:u w:val="single"/>
    </w:rPr>
  </w:style>
  <w:style w:type="paragraph" w:styleId="ListParagraph">
    <w:name w:val="List Paragraph"/>
    <w:basedOn w:val="Normal"/>
    <w:uiPriority w:val="34"/>
    <w:qFormat/>
    <w:rsid w:val="00114F07"/>
    <w:pPr>
      <w:spacing w:after="200" w:line="360" w:lineRule="auto"/>
      <w:ind w:left="720"/>
      <w:contextualSpacing/>
    </w:pPr>
    <w:rPr>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549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2657</Words>
  <Characters>15147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Ivan Stoyanov</cp:lastModifiedBy>
  <cp:revision>2</cp:revision>
  <dcterms:created xsi:type="dcterms:W3CDTF">2023-01-04T12:37:00Z</dcterms:created>
  <dcterms:modified xsi:type="dcterms:W3CDTF">2023-01-04T12:37:00Z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52d5fabb-e04a-467a-885a-216a530d27fa</vt:lpwstr>
  </property>
</Properties>
</file>