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C1C628" w14:textId="234FB6CE" w:rsidR="004D5FE9" w:rsidRPr="00996387" w:rsidRDefault="004D5FE9" w:rsidP="002D1DAA">
      <w:pPr>
        <w:rPr>
          <w:rFonts w:ascii="Bodoni MT Black" w:eastAsia="Times New Roman" w:hAnsi="Bodoni MT Black" w:cs="Times New Roman"/>
          <w:b/>
          <w:bCs/>
          <w:kern w:val="0"/>
          <w:sz w:val="48"/>
          <w:szCs w:val="48"/>
          <w:lang w:eastAsia="en-GB"/>
          <w14:ligatures w14:val="none"/>
        </w:rPr>
      </w:pPr>
      <w:r w:rsidRPr="00996387">
        <w:rPr>
          <w:rFonts w:ascii="Bodoni MT Black" w:eastAsia="Times New Roman" w:hAnsi="Bodoni MT Black" w:cs="Times New Roman"/>
          <w:b/>
          <w:bCs/>
          <w:kern w:val="0"/>
          <w:sz w:val="48"/>
          <w:szCs w:val="48"/>
          <w:lang w:eastAsia="en-GB"/>
          <w14:ligatures w14:val="none"/>
        </w:rPr>
        <w:t>Banking</w:t>
      </w:r>
      <w:r w:rsidR="00415E10" w:rsidRPr="00996387">
        <w:rPr>
          <w:rFonts w:ascii="Bodoni MT Black" w:eastAsia="Times New Roman" w:hAnsi="Bodoni MT Black" w:cs="Times New Roman"/>
          <w:b/>
          <w:bCs/>
          <w:kern w:val="0"/>
          <w:sz w:val="48"/>
          <w:szCs w:val="48"/>
          <w:lang w:eastAsia="en-GB"/>
          <w14:ligatures w14:val="none"/>
        </w:rPr>
        <w:t xml:space="preserve"> and Financial</w:t>
      </w:r>
      <w:r w:rsidR="00996387" w:rsidRPr="00996387">
        <w:rPr>
          <w:rFonts w:ascii="Bodoni MT Black" w:eastAsia="Times New Roman" w:hAnsi="Bodoni MT Black" w:cs="Times New Roman"/>
          <w:b/>
          <w:bCs/>
          <w:kern w:val="0"/>
          <w:sz w:val="48"/>
          <w:szCs w:val="48"/>
          <w:lang w:eastAsia="en-GB"/>
          <w14:ligatures w14:val="none"/>
        </w:rPr>
        <w:t xml:space="preserve"> </w:t>
      </w:r>
      <w:r w:rsidR="00B16745" w:rsidRPr="00996387">
        <w:rPr>
          <w:rFonts w:ascii="Bodoni MT Black" w:eastAsia="Times New Roman" w:hAnsi="Bodoni MT Black" w:cs="Times New Roman"/>
          <w:b/>
          <w:bCs/>
          <w:kern w:val="0"/>
          <w:sz w:val="48"/>
          <w:szCs w:val="48"/>
          <w:lang w:eastAsia="en-GB"/>
          <w14:ligatures w14:val="none"/>
        </w:rPr>
        <w:t>Econo</w:t>
      </w:r>
      <w:r w:rsidR="00B35E40" w:rsidRPr="00996387">
        <w:rPr>
          <w:rFonts w:ascii="Bodoni MT Black" w:eastAsia="Times New Roman" w:hAnsi="Bodoni MT Black" w:cs="Times New Roman"/>
          <w:b/>
          <w:bCs/>
          <w:kern w:val="0"/>
          <w:sz w:val="48"/>
          <w:szCs w:val="48"/>
          <w:lang w:eastAsia="en-GB"/>
          <w14:ligatures w14:val="none"/>
        </w:rPr>
        <w:t>mics</w:t>
      </w:r>
    </w:p>
    <w:p w14:paraId="0A8A12DC" w14:textId="77777777" w:rsidR="00FB523D" w:rsidRDefault="00FB523D" w:rsidP="002D1DAA">
      <w:pPr>
        <w:rPr>
          <w:rFonts w:ascii="Bodoni MT Black" w:eastAsia="Times New Roman" w:hAnsi="Bodoni MT Black" w:cs="Times New Roman"/>
          <w:b/>
          <w:bCs/>
          <w:kern w:val="0"/>
          <w:sz w:val="72"/>
          <w:szCs w:val="72"/>
          <w:lang w:eastAsia="en-GB"/>
          <w14:ligatures w14:val="none"/>
        </w:rPr>
      </w:pPr>
    </w:p>
    <w:p w14:paraId="68709D13" w14:textId="77777777" w:rsidR="00FB523D" w:rsidRDefault="00FB523D" w:rsidP="002D1DAA">
      <w:pPr>
        <w:rPr>
          <w:rFonts w:ascii="Bodoni MT Black" w:eastAsia="Times New Roman" w:hAnsi="Bodoni MT Black" w:cs="Times New Roman"/>
          <w:b/>
          <w:bCs/>
          <w:kern w:val="0"/>
          <w:sz w:val="72"/>
          <w:szCs w:val="72"/>
          <w:lang w:eastAsia="en-GB"/>
          <w14:ligatures w14:val="none"/>
        </w:rPr>
      </w:pPr>
    </w:p>
    <w:p w14:paraId="0EAB1686" w14:textId="77777777" w:rsidR="00FB523D" w:rsidRDefault="00FB523D" w:rsidP="002D1DAA">
      <w:pPr>
        <w:rPr>
          <w:rFonts w:ascii="Bodoni MT Black" w:eastAsia="Times New Roman" w:hAnsi="Bodoni MT Black" w:cs="Times New Roman"/>
          <w:b/>
          <w:bCs/>
          <w:kern w:val="0"/>
          <w:sz w:val="72"/>
          <w:szCs w:val="72"/>
          <w:lang w:eastAsia="en-GB"/>
          <w14:ligatures w14:val="none"/>
        </w:rPr>
      </w:pPr>
    </w:p>
    <w:p w14:paraId="0FEA8D78" w14:textId="655794CF" w:rsidR="00FB523D" w:rsidRPr="00996387" w:rsidRDefault="005415B1" w:rsidP="002D1DAA">
      <w:pPr>
        <w:rPr>
          <w:rFonts w:ascii="Blackadder ITC" w:eastAsia="Times New Roman" w:hAnsi="Blackadder ITC" w:cs="Times New Roman"/>
          <w:b/>
          <w:bCs/>
          <w:kern w:val="0"/>
          <w:sz w:val="36"/>
          <w:szCs w:val="36"/>
          <w:lang w:eastAsia="en-GB"/>
          <w14:ligatures w14:val="none"/>
        </w:rPr>
      </w:pPr>
      <w:r>
        <w:rPr>
          <w:rFonts w:ascii="Bodoni MT Black" w:eastAsia="Times New Roman" w:hAnsi="Bodoni MT Black" w:cs="Times New Roman"/>
          <w:b/>
          <w:bCs/>
          <w:kern w:val="0"/>
          <w:sz w:val="72"/>
          <w:szCs w:val="72"/>
          <w:lang w:eastAsia="en-GB"/>
          <w14:ligatures w14:val="none"/>
        </w:rPr>
        <w:t xml:space="preserve">        </w:t>
      </w:r>
      <w:r w:rsidR="00996387">
        <w:rPr>
          <w:rFonts w:ascii="Bodoni MT Black" w:eastAsia="Times New Roman" w:hAnsi="Bodoni MT Black" w:cs="Times New Roman"/>
          <w:b/>
          <w:bCs/>
          <w:kern w:val="0"/>
          <w:sz w:val="72"/>
          <w:szCs w:val="72"/>
          <w:lang w:eastAsia="en-GB"/>
          <w14:ligatures w14:val="none"/>
        </w:rPr>
        <w:t xml:space="preserve">     </w:t>
      </w:r>
      <w:r w:rsidRPr="00996387">
        <w:rPr>
          <w:rFonts w:ascii="Blackadder ITC" w:eastAsia="Times New Roman" w:hAnsi="Blackadder ITC" w:cs="Times New Roman"/>
          <w:b/>
          <w:bCs/>
          <w:kern w:val="0"/>
          <w:sz w:val="36"/>
          <w:szCs w:val="36"/>
          <w:lang w:eastAsia="en-GB"/>
          <w14:ligatures w14:val="none"/>
        </w:rPr>
        <w:t>Assignment-1</w:t>
      </w:r>
    </w:p>
    <w:p w14:paraId="1BA0A4BC" w14:textId="77777777" w:rsidR="005415B1" w:rsidRDefault="005415B1" w:rsidP="002D1DAA">
      <w:pPr>
        <w:rPr>
          <w:rFonts w:ascii="Bodoni MT Black" w:eastAsia="Times New Roman" w:hAnsi="Bodoni MT Black" w:cs="Times New Roman"/>
          <w:b/>
          <w:bCs/>
          <w:kern w:val="0"/>
          <w:sz w:val="72"/>
          <w:szCs w:val="72"/>
          <w:lang w:eastAsia="en-GB"/>
          <w14:ligatures w14:val="none"/>
        </w:rPr>
      </w:pPr>
    </w:p>
    <w:p w14:paraId="3465B5A8" w14:textId="77777777" w:rsidR="005415B1" w:rsidRDefault="005415B1" w:rsidP="002D1DAA">
      <w:pPr>
        <w:rPr>
          <w:rFonts w:ascii="Bodoni MT Black" w:eastAsia="Times New Roman" w:hAnsi="Bodoni MT Black" w:cs="Times New Roman"/>
          <w:b/>
          <w:bCs/>
          <w:kern w:val="0"/>
          <w:sz w:val="72"/>
          <w:szCs w:val="72"/>
          <w:lang w:eastAsia="en-GB"/>
          <w14:ligatures w14:val="none"/>
        </w:rPr>
      </w:pPr>
    </w:p>
    <w:p w14:paraId="6258C7F1" w14:textId="77777777" w:rsidR="005415B1" w:rsidRDefault="005415B1" w:rsidP="002D1DAA">
      <w:pPr>
        <w:rPr>
          <w:rFonts w:ascii="Bodoni MT Black" w:eastAsia="Times New Roman" w:hAnsi="Bodoni MT Black" w:cs="Times New Roman"/>
          <w:b/>
          <w:bCs/>
          <w:kern w:val="0"/>
          <w:sz w:val="72"/>
          <w:szCs w:val="72"/>
          <w:lang w:eastAsia="en-GB"/>
          <w14:ligatures w14:val="none"/>
        </w:rPr>
      </w:pPr>
    </w:p>
    <w:p w14:paraId="7D59BA8C" w14:textId="77777777" w:rsidR="005415B1" w:rsidRDefault="005415B1" w:rsidP="002D1DAA">
      <w:pPr>
        <w:rPr>
          <w:rFonts w:ascii="Bodoni MT Black" w:eastAsia="Times New Roman" w:hAnsi="Bodoni MT Black" w:cs="Times New Roman"/>
          <w:b/>
          <w:bCs/>
          <w:kern w:val="0"/>
          <w:sz w:val="72"/>
          <w:szCs w:val="72"/>
          <w:lang w:eastAsia="en-GB"/>
          <w14:ligatures w14:val="none"/>
        </w:rPr>
      </w:pPr>
    </w:p>
    <w:p w14:paraId="706053A4" w14:textId="393D3ABF" w:rsidR="005415B1" w:rsidRPr="006E49F1" w:rsidRDefault="00DC4124" w:rsidP="002D1DAA">
      <w:pPr>
        <w:rPr>
          <w:rFonts w:ascii="Amasis MT Pro Black" w:eastAsia="Times New Roman" w:hAnsi="Amasis MT Pro Black" w:cs="Times New Roman"/>
          <w:b/>
          <w:bCs/>
          <w:kern w:val="0"/>
          <w:sz w:val="40"/>
          <w:szCs w:val="40"/>
          <w:lang w:eastAsia="en-GB"/>
          <w14:ligatures w14:val="none"/>
        </w:rPr>
      </w:pPr>
      <w:r w:rsidRPr="006E49F1">
        <w:rPr>
          <w:rFonts w:ascii="Amasis MT Pro Black" w:eastAsia="Times New Roman" w:hAnsi="Amasis MT Pro Black" w:cs="Times New Roman"/>
          <w:b/>
          <w:bCs/>
          <w:kern w:val="0"/>
          <w:sz w:val="40"/>
          <w:szCs w:val="40"/>
          <w:lang w:eastAsia="en-GB"/>
          <w14:ligatures w14:val="none"/>
        </w:rPr>
        <w:t>Student Name: Bikash Roy</w:t>
      </w:r>
    </w:p>
    <w:p w14:paraId="0974B3D2" w14:textId="3834EC9E" w:rsidR="005A0850" w:rsidRPr="006E49F1" w:rsidRDefault="005A0850" w:rsidP="002D1DAA">
      <w:pPr>
        <w:rPr>
          <w:rFonts w:ascii="Amasis MT Pro Black" w:eastAsia="Times New Roman" w:hAnsi="Amasis MT Pro Black" w:cs="Times New Roman"/>
          <w:b/>
          <w:bCs/>
          <w:kern w:val="0"/>
          <w:sz w:val="40"/>
          <w:szCs w:val="40"/>
          <w:lang w:eastAsia="en-GB"/>
          <w14:ligatures w14:val="none"/>
        </w:rPr>
      </w:pPr>
      <w:r w:rsidRPr="006E49F1">
        <w:rPr>
          <w:rFonts w:ascii="Amasis MT Pro Black" w:eastAsia="Times New Roman" w:hAnsi="Amasis MT Pro Black" w:cs="Times New Roman"/>
          <w:b/>
          <w:bCs/>
          <w:kern w:val="0"/>
          <w:sz w:val="40"/>
          <w:szCs w:val="40"/>
          <w:lang w:eastAsia="en-GB"/>
          <w14:ligatures w14:val="none"/>
        </w:rPr>
        <w:t>Student ID: 2010168</w:t>
      </w:r>
    </w:p>
    <w:p w14:paraId="29C6FD00" w14:textId="15CFFAF0" w:rsidR="005A0850" w:rsidRPr="006E49F1" w:rsidRDefault="00EF36FF" w:rsidP="002D1DAA">
      <w:pPr>
        <w:rPr>
          <w:rFonts w:ascii="Amasis MT Pro Black" w:eastAsia="Times New Roman" w:hAnsi="Amasis MT Pro Black" w:cs="Times New Roman"/>
          <w:b/>
          <w:bCs/>
          <w:kern w:val="0"/>
          <w:sz w:val="40"/>
          <w:szCs w:val="40"/>
          <w:lang w:eastAsia="en-GB"/>
          <w14:ligatures w14:val="none"/>
        </w:rPr>
      </w:pPr>
      <w:r w:rsidRPr="006E49F1">
        <w:rPr>
          <w:rFonts w:ascii="Amasis MT Pro Black" w:eastAsia="Times New Roman" w:hAnsi="Amasis MT Pro Black" w:cs="Times New Roman"/>
          <w:b/>
          <w:bCs/>
          <w:kern w:val="0"/>
          <w:sz w:val="40"/>
          <w:szCs w:val="40"/>
          <w:lang w:eastAsia="en-GB"/>
          <w14:ligatures w14:val="none"/>
        </w:rPr>
        <w:t>Module Code</w:t>
      </w:r>
      <w:r w:rsidR="001E6BD8" w:rsidRPr="006E49F1">
        <w:rPr>
          <w:rFonts w:ascii="Amasis MT Pro Black" w:eastAsia="Times New Roman" w:hAnsi="Amasis MT Pro Black" w:cs="Times New Roman"/>
          <w:b/>
          <w:bCs/>
          <w:kern w:val="0"/>
          <w:sz w:val="40"/>
          <w:szCs w:val="40"/>
          <w:lang w:eastAsia="en-GB"/>
          <w14:ligatures w14:val="none"/>
        </w:rPr>
        <w:t>: LCMB7032</w:t>
      </w:r>
    </w:p>
    <w:p w14:paraId="6868C65B" w14:textId="745122A5" w:rsidR="001E6BD8" w:rsidRPr="006E49F1" w:rsidRDefault="001E6BD8" w:rsidP="002D1DAA">
      <w:pPr>
        <w:rPr>
          <w:rFonts w:ascii="Amasis MT Pro Black" w:eastAsia="Times New Roman" w:hAnsi="Amasis MT Pro Black" w:cs="Times New Roman"/>
          <w:b/>
          <w:bCs/>
          <w:kern w:val="0"/>
          <w:sz w:val="40"/>
          <w:szCs w:val="40"/>
          <w:lang w:eastAsia="en-GB"/>
          <w14:ligatures w14:val="none"/>
        </w:rPr>
      </w:pPr>
      <w:r w:rsidRPr="006E49F1">
        <w:rPr>
          <w:rFonts w:ascii="Amasis MT Pro Black" w:eastAsia="Times New Roman" w:hAnsi="Amasis MT Pro Black" w:cs="Times New Roman"/>
          <w:b/>
          <w:bCs/>
          <w:kern w:val="0"/>
          <w:sz w:val="40"/>
          <w:szCs w:val="40"/>
          <w:lang w:eastAsia="en-GB"/>
          <w14:ligatures w14:val="none"/>
        </w:rPr>
        <w:t>Term:</w:t>
      </w:r>
      <w:r w:rsidR="00AB3758" w:rsidRPr="006E49F1">
        <w:rPr>
          <w:rFonts w:ascii="Amasis MT Pro Black" w:eastAsia="Times New Roman" w:hAnsi="Amasis MT Pro Black" w:cs="Times New Roman"/>
          <w:b/>
          <w:bCs/>
          <w:kern w:val="0"/>
          <w:sz w:val="40"/>
          <w:szCs w:val="40"/>
          <w:lang w:eastAsia="en-GB"/>
          <w14:ligatures w14:val="none"/>
        </w:rPr>
        <w:t xml:space="preserve"> 2</w:t>
      </w:r>
    </w:p>
    <w:p w14:paraId="40E02DF5" w14:textId="77777777" w:rsidR="004C084B" w:rsidRPr="006E49F1" w:rsidRDefault="00FC6A1A" w:rsidP="004C084B">
      <w:pPr>
        <w:rPr>
          <w:rFonts w:ascii="Amasis MT Pro Black" w:eastAsia="Times New Roman" w:hAnsi="Amasis MT Pro Black" w:cs="Times New Roman"/>
          <w:b/>
          <w:bCs/>
          <w:kern w:val="0"/>
          <w:sz w:val="40"/>
          <w:szCs w:val="40"/>
          <w:lang w:eastAsia="en-GB"/>
          <w14:ligatures w14:val="none"/>
        </w:rPr>
      </w:pPr>
      <w:r w:rsidRPr="006E49F1">
        <w:rPr>
          <w:rFonts w:ascii="Amasis MT Pro Black" w:eastAsia="Times New Roman" w:hAnsi="Amasis MT Pro Black" w:cs="Times New Roman"/>
          <w:b/>
          <w:bCs/>
          <w:kern w:val="0"/>
          <w:sz w:val="40"/>
          <w:szCs w:val="40"/>
          <w:lang w:eastAsia="en-GB"/>
          <w14:ligatures w14:val="none"/>
        </w:rPr>
        <w:t>Lecturer’s</w:t>
      </w:r>
      <w:r w:rsidR="000B2012" w:rsidRPr="006E49F1">
        <w:rPr>
          <w:rFonts w:ascii="Amasis MT Pro Black" w:eastAsia="Times New Roman" w:hAnsi="Amasis MT Pro Black" w:cs="Times New Roman"/>
          <w:b/>
          <w:bCs/>
          <w:kern w:val="0"/>
          <w:sz w:val="40"/>
          <w:szCs w:val="40"/>
          <w:lang w:eastAsia="en-GB"/>
          <w14:ligatures w14:val="none"/>
        </w:rPr>
        <w:t xml:space="preserve"> Name:</w:t>
      </w:r>
      <w:r w:rsidR="00E61AE0" w:rsidRPr="006E49F1">
        <w:rPr>
          <w:rFonts w:ascii="Amasis MT Pro Black" w:eastAsia="Times New Roman" w:hAnsi="Amasis MT Pro Black" w:cs="Times New Roman"/>
          <w:b/>
          <w:bCs/>
          <w:kern w:val="0"/>
          <w:sz w:val="40"/>
          <w:szCs w:val="40"/>
          <w:lang w:eastAsia="en-GB"/>
          <w14:ligatures w14:val="none"/>
        </w:rPr>
        <w:t xml:space="preserve"> Dr Isaiah </w:t>
      </w:r>
      <w:proofErr w:type="spellStart"/>
      <w:r w:rsidR="00E61AE0" w:rsidRPr="006E49F1">
        <w:rPr>
          <w:rFonts w:ascii="Amasis MT Pro Black" w:eastAsia="Times New Roman" w:hAnsi="Amasis MT Pro Black" w:cs="Times New Roman"/>
          <w:b/>
          <w:bCs/>
          <w:kern w:val="0"/>
          <w:sz w:val="40"/>
          <w:szCs w:val="40"/>
          <w:lang w:eastAsia="en-GB"/>
          <w14:ligatures w14:val="none"/>
        </w:rPr>
        <w:t>Oino</w:t>
      </w:r>
      <w:proofErr w:type="spellEnd"/>
    </w:p>
    <w:p w14:paraId="401AB098" w14:textId="1BFB2216" w:rsidR="00E57AEF" w:rsidRDefault="00E57AEF" w:rsidP="00A746AF">
      <w:pPr>
        <w:pStyle w:val="Heading1"/>
        <w:rPr>
          <w:rFonts w:ascii="Bodoni MT Black" w:eastAsia="Times New Roman" w:hAnsi="Bodoni MT Black" w:cs="Times New Roman"/>
          <w:kern w:val="0"/>
          <w:lang w:eastAsia="en-GB"/>
          <w14:ligatures w14:val="none"/>
        </w:rPr>
      </w:pPr>
      <w:bookmarkStart w:id="0" w:name="_Toc175655999"/>
      <w:bookmarkStart w:id="1" w:name="_Toc175657419"/>
      <w:r>
        <w:rPr>
          <w:noProof/>
        </w:rPr>
        <w:lastRenderedPageBreak/>
        <w:drawing>
          <wp:inline distT="0" distB="0" distL="0" distR="0" wp14:anchorId="0C57660F" wp14:editId="559A4242">
            <wp:extent cx="6140667" cy="601589"/>
            <wp:effectExtent l="0" t="0" r="0" b="8255"/>
            <wp:docPr id="2" name="Picture 1" descr="Best uber presentation template |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st uber presentation template | Prez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1459" cy="613423"/>
                    </a:xfrm>
                    <a:prstGeom prst="rect">
                      <a:avLst/>
                    </a:prstGeom>
                    <a:noFill/>
                    <a:ln>
                      <a:noFill/>
                    </a:ln>
                  </pic:spPr>
                </pic:pic>
              </a:graphicData>
            </a:graphic>
          </wp:inline>
        </w:drawing>
      </w:r>
      <w:bookmarkEnd w:id="0"/>
      <w:bookmarkEnd w:id="1"/>
    </w:p>
    <w:p w14:paraId="5642D68E" w14:textId="77777777" w:rsidR="006C4B69" w:rsidRDefault="001F579E" w:rsidP="004D4C80">
      <w:pPr>
        <w:rPr>
          <w:rFonts w:eastAsia="Times New Roman" w:cs="Times New Roman"/>
          <w:b/>
          <w:bCs/>
          <w:kern w:val="0"/>
          <w:lang w:eastAsia="en-GB"/>
          <w14:ligatures w14:val="none"/>
        </w:rPr>
      </w:pPr>
      <w:r>
        <w:rPr>
          <w:rFonts w:eastAsia="Times New Roman" w:cs="Times New Roman"/>
          <w:b/>
          <w:bCs/>
          <w:kern w:val="0"/>
          <w:sz w:val="28"/>
          <w:szCs w:val="28"/>
          <w:lang w:eastAsia="en-GB"/>
          <w14:ligatures w14:val="none"/>
        </w:rPr>
        <w:t xml:space="preserve">Executive Summary: </w:t>
      </w:r>
      <w:r w:rsidR="00C36161" w:rsidRPr="00C36161">
        <w:rPr>
          <w:rFonts w:eastAsia="Times New Roman" w:cs="Times New Roman"/>
          <w:b/>
          <w:bCs/>
          <w:kern w:val="0"/>
          <w:lang w:eastAsia="en-GB"/>
          <w14:ligatures w14:val="none"/>
        </w:rPr>
        <w:t>As we directed</w:t>
      </w:r>
      <w:r w:rsidR="00C36161">
        <w:rPr>
          <w:rFonts w:eastAsia="Times New Roman" w:cs="Times New Roman"/>
          <w:b/>
          <w:bCs/>
          <w:kern w:val="0"/>
          <w:lang w:eastAsia="en-GB"/>
          <w14:ligatures w14:val="none"/>
        </w:rPr>
        <w:t xml:space="preserve"> to </w:t>
      </w:r>
      <w:r w:rsidR="006B5162">
        <w:rPr>
          <w:rFonts w:eastAsia="Times New Roman" w:cs="Times New Roman"/>
          <w:b/>
          <w:bCs/>
          <w:kern w:val="0"/>
          <w:lang w:eastAsia="en-GB"/>
          <w14:ligatures w14:val="none"/>
        </w:rPr>
        <w:t>provide a report of chosen company which should be lusted on LS</w:t>
      </w:r>
      <w:r w:rsidR="00450993">
        <w:rPr>
          <w:rFonts w:eastAsia="Times New Roman" w:cs="Times New Roman"/>
          <w:b/>
          <w:bCs/>
          <w:kern w:val="0"/>
          <w:lang w:eastAsia="en-GB"/>
          <w14:ligatures w14:val="none"/>
        </w:rPr>
        <w:t>E. I have chosen Uber</w:t>
      </w:r>
      <w:r w:rsidR="004A7939">
        <w:rPr>
          <w:rFonts w:eastAsia="Times New Roman" w:cs="Times New Roman"/>
          <w:b/>
          <w:bCs/>
          <w:kern w:val="0"/>
          <w:lang w:eastAsia="en-GB"/>
          <w14:ligatures w14:val="none"/>
        </w:rPr>
        <w:t xml:space="preserve"> as my </w:t>
      </w:r>
      <w:r w:rsidR="00216575">
        <w:rPr>
          <w:rFonts w:eastAsia="Times New Roman" w:cs="Times New Roman"/>
          <w:b/>
          <w:bCs/>
          <w:kern w:val="0"/>
          <w:lang w:eastAsia="en-GB"/>
          <w14:ligatures w14:val="none"/>
        </w:rPr>
        <w:t>company. Here</w:t>
      </w:r>
      <w:r w:rsidR="004A7939">
        <w:rPr>
          <w:rFonts w:eastAsia="Times New Roman" w:cs="Times New Roman"/>
          <w:b/>
          <w:bCs/>
          <w:kern w:val="0"/>
          <w:lang w:eastAsia="en-GB"/>
          <w14:ligatures w14:val="none"/>
        </w:rPr>
        <w:t xml:space="preserve"> </w:t>
      </w:r>
      <w:r w:rsidR="00216575">
        <w:rPr>
          <w:rFonts w:eastAsia="Times New Roman" w:cs="Times New Roman"/>
          <w:b/>
          <w:bCs/>
          <w:kern w:val="0"/>
          <w:lang w:eastAsia="en-GB"/>
          <w14:ligatures w14:val="none"/>
        </w:rPr>
        <w:t>I tried to</w:t>
      </w:r>
      <w:r w:rsidR="00156388">
        <w:rPr>
          <w:rFonts w:eastAsia="Times New Roman" w:cs="Times New Roman"/>
          <w:b/>
          <w:bCs/>
          <w:kern w:val="0"/>
          <w:lang w:eastAsia="en-GB"/>
          <w14:ligatures w14:val="none"/>
        </w:rPr>
        <w:t xml:space="preserve"> highlight about the company,</w:t>
      </w:r>
      <w:r w:rsidR="00D37867">
        <w:rPr>
          <w:rFonts w:eastAsia="Times New Roman" w:cs="Times New Roman"/>
          <w:b/>
          <w:bCs/>
          <w:kern w:val="0"/>
          <w:lang w:eastAsia="en-GB"/>
          <w14:ligatures w14:val="none"/>
        </w:rPr>
        <w:t xml:space="preserve"> reason to go to publicly,</w:t>
      </w:r>
      <w:r w:rsidR="00527AFE">
        <w:rPr>
          <w:rFonts w:eastAsia="Times New Roman" w:cs="Times New Roman"/>
          <w:b/>
          <w:bCs/>
          <w:kern w:val="0"/>
          <w:lang w:eastAsia="en-GB"/>
          <w14:ligatures w14:val="none"/>
        </w:rPr>
        <w:t xml:space="preserve"> key risks, business strategy</w:t>
      </w:r>
      <w:r w:rsidR="00E928A0">
        <w:rPr>
          <w:rFonts w:eastAsia="Times New Roman" w:cs="Times New Roman"/>
          <w:b/>
          <w:bCs/>
          <w:kern w:val="0"/>
          <w:lang w:eastAsia="en-GB"/>
          <w14:ligatures w14:val="none"/>
        </w:rPr>
        <w:t xml:space="preserve"> and some of financial activities.</w:t>
      </w:r>
    </w:p>
    <w:sdt>
      <w:sdtPr>
        <w:id w:val="-20132786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04A80E2" w14:textId="59826242" w:rsidR="006A5225" w:rsidRDefault="006A5225">
          <w:pPr>
            <w:pStyle w:val="TOCHeading"/>
          </w:pPr>
          <w:r>
            <w:t>Contents</w:t>
          </w:r>
        </w:p>
        <w:p w14:paraId="46613B94" w14:textId="3527FCE8" w:rsidR="006A5225" w:rsidRDefault="006A52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57419" w:history="1">
            <w:r w:rsidRPr="0066228D">
              <w:rPr>
                <w:rStyle w:val="Hyperlink"/>
                <w:noProof/>
              </w:rPr>
              <w:drawing>
                <wp:inline distT="0" distB="0" distL="0" distR="0" wp14:anchorId="01151D10" wp14:editId="2208A36A">
                  <wp:extent cx="6140667" cy="601589"/>
                  <wp:effectExtent l="0" t="0" r="0" b="8255"/>
                  <wp:docPr id="690372564" name="Picture 1" descr="Best uber presentation template |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st uber presentation template | Prez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1459" cy="613423"/>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_Toc175657419 \h </w:instrText>
            </w:r>
            <w:r>
              <w:rPr>
                <w:noProof/>
                <w:webHidden/>
              </w:rPr>
            </w:r>
            <w:r>
              <w:rPr>
                <w:noProof/>
                <w:webHidden/>
              </w:rPr>
              <w:fldChar w:fldCharType="separate"/>
            </w:r>
            <w:r>
              <w:rPr>
                <w:noProof/>
                <w:webHidden/>
              </w:rPr>
              <w:t>2</w:t>
            </w:r>
            <w:r>
              <w:rPr>
                <w:noProof/>
                <w:webHidden/>
              </w:rPr>
              <w:fldChar w:fldCharType="end"/>
            </w:r>
          </w:hyperlink>
        </w:p>
        <w:p w14:paraId="1B377269" w14:textId="6D51FB52" w:rsidR="006A5225" w:rsidRDefault="006A5225">
          <w:pPr>
            <w:pStyle w:val="TOC1"/>
            <w:tabs>
              <w:tab w:val="right" w:leader="dot" w:pos="9016"/>
            </w:tabs>
            <w:rPr>
              <w:rFonts w:eastAsiaTheme="minorEastAsia"/>
              <w:noProof/>
              <w:sz w:val="24"/>
              <w:szCs w:val="24"/>
              <w:lang w:eastAsia="en-GB"/>
            </w:rPr>
          </w:pPr>
          <w:hyperlink w:anchor="_Toc175657420" w:history="1">
            <w:r w:rsidRPr="0066228D">
              <w:rPr>
                <w:rStyle w:val="Hyperlink"/>
                <w:noProof/>
              </w:rPr>
              <w:t>1.Introduction:</w:t>
            </w:r>
            <w:r>
              <w:rPr>
                <w:noProof/>
                <w:webHidden/>
              </w:rPr>
              <w:tab/>
            </w:r>
            <w:r>
              <w:rPr>
                <w:noProof/>
                <w:webHidden/>
              </w:rPr>
              <w:fldChar w:fldCharType="begin"/>
            </w:r>
            <w:r>
              <w:rPr>
                <w:noProof/>
                <w:webHidden/>
              </w:rPr>
              <w:instrText xml:space="preserve"> PAGEREF _Toc175657420 \h </w:instrText>
            </w:r>
            <w:r>
              <w:rPr>
                <w:noProof/>
                <w:webHidden/>
              </w:rPr>
            </w:r>
            <w:r>
              <w:rPr>
                <w:noProof/>
                <w:webHidden/>
              </w:rPr>
              <w:fldChar w:fldCharType="separate"/>
            </w:r>
            <w:r>
              <w:rPr>
                <w:noProof/>
                <w:webHidden/>
              </w:rPr>
              <w:t>3</w:t>
            </w:r>
            <w:r>
              <w:rPr>
                <w:noProof/>
                <w:webHidden/>
              </w:rPr>
              <w:fldChar w:fldCharType="end"/>
            </w:r>
          </w:hyperlink>
        </w:p>
        <w:p w14:paraId="392CF139" w14:textId="1C1772F6" w:rsidR="006A5225" w:rsidRDefault="006A5225">
          <w:pPr>
            <w:pStyle w:val="TOC1"/>
            <w:tabs>
              <w:tab w:val="right" w:leader="dot" w:pos="9016"/>
            </w:tabs>
            <w:rPr>
              <w:rFonts w:eastAsiaTheme="minorEastAsia"/>
              <w:noProof/>
              <w:sz w:val="24"/>
              <w:szCs w:val="24"/>
              <w:lang w:eastAsia="en-GB"/>
            </w:rPr>
          </w:pPr>
          <w:hyperlink w:anchor="_Toc175657421" w:history="1">
            <w:r w:rsidRPr="0066228D">
              <w:rPr>
                <w:rStyle w:val="Hyperlink"/>
                <w:noProof/>
              </w:rPr>
              <w:t>2. Description:</w:t>
            </w:r>
            <w:r>
              <w:rPr>
                <w:noProof/>
                <w:webHidden/>
              </w:rPr>
              <w:tab/>
            </w:r>
            <w:r>
              <w:rPr>
                <w:noProof/>
                <w:webHidden/>
              </w:rPr>
              <w:fldChar w:fldCharType="begin"/>
            </w:r>
            <w:r>
              <w:rPr>
                <w:noProof/>
                <w:webHidden/>
              </w:rPr>
              <w:instrText xml:space="preserve"> PAGEREF _Toc175657421 \h </w:instrText>
            </w:r>
            <w:r>
              <w:rPr>
                <w:noProof/>
                <w:webHidden/>
              </w:rPr>
            </w:r>
            <w:r>
              <w:rPr>
                <w:noProof/>
                <w:webHidden/>
              </w:rPr>
              <w:fldChar w:fldCharType="separate"/>
            </w:r>
            <w:r>
              <w:rPr>
                <w:noProof/>
                <w:webHidden/>
              </w:rPr>
              <w:t>3</w:t>
            </w:r>
            <w:r>
              <w:rPr>
                <w:noProof/>
                <w:webHidden/>
              </w:rPr>
              <w:fldChar w:fldCharType="end"/>
            </w:r>
          </w:hyperlink>
        </w:p>
        <w:p w14:paraId="0C2EF1B3" w14:textId="2F2F3624" w:rsidR="006A5225" w:rsidRDefault="006A5225">
          <w:pPr>
            <w:pStyle w:val="TOC2"/>
            <w:tabs>
              <w:tab w:val="right" w:leader="dot" w:pos="9016"/>
            </w:tabs>
            <w:rPr>
              <w:rFonts w:eastAsiaTheme="minorEastAsia"/>
              <w:noProof/>
              <w:sz w:val="24"/>
              <w:szCs w:val="24"/>
              <w:lang w:eastAsia="en-GB"/>
            </w:rPr>
          </w:pPr>
          <w:hyperlink w:anchor="_Toc175657422" w:history="1">
            <w:r w:rsidRPr="0066228D">
              <w:rPr>
                <w:rStyle w:val="Hyperlink"/>
                <w:noProof/>
              </w:rPr>
              <w:t>2, a. Uber's Business Strategy:</w:t>
            </w:r>
            <w:r>
              <w:rPr>
                <w:noProof/>
                <w:webHidden/>
              </w:rPr>
              <w:tab/>
            </w:r>
            <w:r>
              <w:rPr>
                <w:noProof/>
                <w:webHidden/>
              </w:rPr>
              <w:fldChar w:fldCharType="begin"/>
            </w:r>
            <w:r>
              <w:rPr>
                <w:noProof/>
                <w:webHidden/>
              </w:rPr>
              <w:instrText xml:space="preserve"> PAGEREF _Toc175657422 \h </w:instrText>
            </w:r>
            <w:r>
              <w:rPr>
                <w:noProof/>
                <w:webHidden/>
              </w:rPr>
            </w:r>
            <w:r>
              <w:rPr>
                <w:noProof/>
                <w:webHidden/>
              </w:rPr>
              <w:fldChar w:fldCharType="separate"/>
            </w:r>
            <w:r>
              <w:rPr>
                <w:noProof/>
                <w:webHidden/>
              </w:rPr>
              <w:t>3</w:t>
            </w:r>
            <w:r>
              <w:rPr>
                <w:noProof/>
                <w:webHidden/>
              </w:rPr>
              <w:fldChar w:fldCharType="end"/>
            </w:r>
          </w:hyperlink>
        </w:p>
        <w:p w14:paraId="7FFB1945" w14:textId="198A97B2" w:rsidR="006A5225" w:rsidRDefault="006A5225">
          <w:pPr>
            <w:pStyle w:val="TOC2"/>
            <w:tabs>
              <w:tab w:val="right" w:leader="dot" w:pos="9016"/>
            </w:tabs>
            <w:rPr>
              <w:rFonts w:eastAsiaTheme="minorEastAsia"/>
              <w:noProof/>
              <w:sz w:val="24"/>
              <w:szCs w:val="24"/>
              <w:lang w:eastAsia="en-GB"/>
            </w:rPr>
          </w:pPr>
          <w:hyperlink w:anchor="_Toc175657423" w:history="1">
            <w:r w:rsidRPr="0066228D">
              <w:rPr>
                <w:rStyle w:val="Hyperlink"/>
                <w:noProof/>
              </w:rPr>
              <w:t>2,b. Specialised Selling Point (USP):</w:t>
            </w:r>
            <w:r>
              <w:rPr>
                <w:noProof/>
                <w:webHidden/>
              </w:rPr>
              <w:tab/>
            </w:r>
            <w:r>
              <w:rPr>
                <w:noProof/>
                <w:webHidden/>
              </w:rPr>
              <w:fldChar w:fldCharType="begin"/>
            </w:r>
            <w:r>
              <w:rPr>
                <w:noProof/>
                <w:webHidden/>
              </w:rPr>
              <w:instrText xml:space="preserve"> PAGEREF _Toc175657423 \h </w:instrText>
            </w:r>
            <w:r>
              <w:rPr>
                <w:noProof/>
                <w:webHidden/>
              </w:rPr>
            </w:r>
            <w:r>
              <w:rPr>
                <w:noProof/>
                <w:webHidden/>
              </w:rPr>
              <w:fldChar w:fldCharType="separate"/>
            </w:r>
            <w:r>
              <w:rPr>
                <w:noProof/>
                <w:webHidden/>
              </w:rPr>
              <w:t>4</w:t>
            </w:r>
            <w:r>
              <w:rPr>
                <w:noProof/>
                <w:webHidden/>
              </w:rPr>
              <w:fldChar w:fldCharType="end"/>
            </w:r>
          </w:hyperlink>
        </w:p>
        <w:p w14:paraId="5F056393" w14:textId="2FBE77BD" w:rsidR="006A5225" w:rsidRDefault="006A5225">
          <w:pPr>
            <w:pStyle w:val="TOC2"/>
            <w:tabs>
              <w:tab w:val="right" w:leader="dot" w:pos="9016"/>
            </w:tabs>
            <w:rPr>
              <w:rFonts w:eastAsiaTheme="minorEastAsia"/>
              <w:noProof/>
              <w:sz w:val="24"/>
              <w:szCs w:val="24"/>
              <w:lang w:eastAsia="en-GB"/>
            </w:rPr>
          </w:pPr>
          <w:hyperlink w:anchor="_Toc175657424" w:history="1">
            <w:r w:rsidRPr="0066228D">
              <w:rPr>
                <w:rStyle w:val="Hyperlink"/>
                <w:noProof/>
              </w:rPr>
              <w:t>2,c. Justifications for Going Public:</w:t>
            </w:r>
            <w:r>
              <w:rPr>
                <w:noProof/>
                <w:webHidden/>
              </w:rPr>
              <w:tab/>
            </w:r>
            <w:r>
              <w:rPr>
                <w:noProof/>
                <w:webHidden/>
              </w:rPr>
              <w:fldChar w:fldCharType="begin"/>
            </w:r>
            <w:r>
              <w:rPr>
                <w:noProof/>
                <w:webHidden/>
              </w:rPr>
              <w:instrText xml:space="preserve"> PAGEREF _Toc175657424 \h </w:instrText>
            </w:r>
            <w:r>
              <w:rPr>
                <w:noProof/>
                <w:webHidden/>
              </w:rPr>
            </w:r>
            <w:r>
              <w:rPr>
                <w:noProof/>
                <w:webHidden/>
              </w:rPr>
              <w:fldChar w:fldCharType="separate"/>
            </w:r>
            <w:r>
              <w:rPr>
                <w:noProof/>
                <w:webHidden/>
              </w:rPr>
              <w:t>4</w:t>
            </w:r>
            <w:r>
              <w:rPr>
                <w:noProof/>
                <w:webHidden/>
              </w:rPr>
              <w:fldChar w:fldCharType="end"/>
            </w:r>
          </w:hyperlink>
        </w:p>
        <w:p w14:paraId="6CC9F3D0" w14:textId="42E9A0B9" w:rsidR="006A5225" w:rsidRDefault="006A5225">
          <w:pPr>
            <w:pStyle w:val="TOC2"/>
            <w:tabs>
              <w:tab w:val="right" w:leader="dot" w:pos="9016"/>
            </w:tabs>
            <w:rPr>
              <w:rFonts w:eastAsiaTheme="minorEastAsia"/>
              <w:noProof/>
              <w:sz w:val="24"/>
              <w:szCs w:val="24"/>
              <w:lang w:eastAsia="en-GB"/>
            </w:rPr>
          </w:pPr>
          <w:hyperlink w:anchor="_Toc175657425" w:history="1">
            <w:r w:rsidRPr="0066228D">
              <w:rPr>
                <w:rStyle w:val="Hyperlink"/>
                <w:noProof/>
              </w:rPr>
              <w:t>2,d. Examining Uber's S-1 Filing's Principal Hazards:</w:t>
            </w:r>
            <w:r>
              <w:rPr>
                <w:noProof/>
                <w:webHidden/>
              </w:rPr>
              <w:tab/>
            </w:r>
            <w:r>
              <w:rPr>
                <w:noProof/>
                <w:webHidden/>
              </w:rPr>
              <w:fldChar w:fldCharType="begin"/>
            </w:r>
            <w:r>
              <w:rPr>
                <w:noProof/>
                <w:webHidden/>
              </w:rPr>
              <w:instrText xml:space="preserve"> PAGEREF _Toc175657425 \h </w:instrText>
            </w:r>
            <w:r>
              <w:rPr>
                <w:noProof/>
                <w:webHidden/>
              </w:rPr>
            </w:r>
            <w:r>
              <w:rPr>
                <w:noProof/>
                <w:webHidden/>
              </w:rPr>
              <w:fldChar w:fldCharType="separate"/>
            </w:r>
            <w:r>
              <w:rPr>
                <w:noProof/>
                <w:webHidden/>
              </w:rPr>
              <w:t>4</w:t>
            </w:r>
            <w:r>
              <w:rPr>
                <w:noProof/>
                <w:webHidden/>
              </w:rPr>
              <w:fldChar w:fldCharType="end"/>
            </w:r>
          </w:hyperlink>
        </w:p>
        <w:p w14:paraId="1A9B649B" w14:textId="132CCA0E" w:rsidR="006A5225" w:rsidRDefault="006A5225">
          <w:pPr>
            <w:pStyle w:val="TOC1"/>
            <w:tabs>
              <w:tab w:val="right" w:leader="dot" w:pos="9016"/>
            </w:tabs>
            <w:rPr>
              <w:rFonts w:eastAsiaTheme="minorEastAsia"/>
              <w:noProof/>
              <w:sz w:val="24"/>
              <w:szCs w:val="24"/>
              <w:lang w:eastAsia="en-GB"/>
            </w:rPr>
          </w:pPr>
          <w:hyperlink w:anchor="_Toc175657426" w:history="1">
            <w:r w:rsidRPr="0066228D">
              <w:rPr>
                <w:rStyle w:val="Hyperlink"/>
                <w:noProof/>
              </w:rPr>
              <w:t>3. Uber Market:</w:t>
            </w:r>
            <w:r>
              <w:rPr>
                <w:noProof/>
                <w:webHidden/>
              </w:rPr>
              <w:tab/>
            </w:r>
            <w:r>
              <w:rPr>
                <w:noProof/>
                <w:webHidden/>
              </w:rPr>
              <w:fldChar w:fldCharType="begin"/>
            </w:r>
            <w:r>
              <w:rPr>
                <w:noProof/>
                <w:webHidden/>
              </w:rPr>
              <w:instrText xml:space="preserve"> PAGEREF _Toc175657426 \h </w:instrText>
            </w:r>
            <w:r>
              <w:rPr>
                <w:noProof/>
                <w:webHidden/>
              </w:rPr>
            </w:r>
            <w:r>
              <w:rPr>
                <w:noProof/>
                <w:webHidden/>
              </w:rPr>
              <w:fldChar w:fldCharType="separate"/>
            </w:r>
            <w:r>
              <w:rPr>
                <w:noProof/>
                <w:webHidden/>
              </w:rPr>
              <w:t>4</w:t>
            </w:r>
            <w:r>
              <w:rPr>
                <w:noProof/>
                <w:webHidden/>
              </w:rPr>
              <w:fldChar w:fldCharType="end"/>
            </w:r>
          </w:hyperlink>
        </w:p>
        <w:p w14:paraId="566F5377" w14:textId="0D2F86A7" w:rsidR="006A5225" w:rsidRDefault="006A5225">
          <w:pPr>
            <w:pStyle w:val="TOC2"/>
            <w:tabs>
              <w:tab w:val="right" w:leader="dot" w:pos="9016"/>
            </w:tabs>
            <w:rPr>
              <w:rFonts w:eastAsiaTheme="minorEastAsia"/>
              <w:noProof/>
              <w:sz w:val="24"/>
              <w:szCs w:val="24"/>
              <w:lang w:eastAsia="en-GB"/>
            </w:rPr>
          </w:pPr>
          <w:hyperlink w:anchor="_Toc175657427" w:history="1">
            <w:r w:rsidRPr="0066228D">
              <w:rPr>
                <w:rStyle w:val="Hyperlink"/>
                <w:noProof/>
              </w:rPr>
              <w:t>3,a. Quantitative Review of Uber:</w:t>
            </w:r>
            <w:r>
              <w:rPr>
                <w:noProof/>
                <w:webHidden/>
              </w:rPr>
              <w:tab/>
            </w:r>
            <w:r>
              <w:rPr>
                <w:noProof/>
                <w:webHidden/>
              </w:rPr>
              <w:fldChar w:fldCharType="begin"/>
            </w:r>
            <w:r>
              <w:rPr>
                <w:noProof/>
                <w:webHidden/>
              </w:rPr>
              <w:instrText xml:space="preserve"> PAGEREF _Toc175657427 \h </w:instrText>
            </w:r>
            <w:r>
              <w:rPr>
                <w:noProof/>
                <w:webHidden/>
              </w:rPr>
            </w:r>
            <w:r>
              <w:rPr>
                <w:noProof/>
                <w:webHidden/>
              </w:rPr>
              <w:fldChar w:fldCharType="separate"/>
            </w:r>
            <w:r>
              <w:rPr>
                <w:noProof/>
                <w:webHidden/>
              </w:rPr>
              <w:t>4</w:t>
            </w:r>
            <w:r>
              <w:rPr>
                <w:noProof/>
                <w:webHidden/>
              </w:rPr>
              <w:fldChar w:fldCharType="end"/>
            </w:r>
          </w:hyperlink>
        </w:p>
        <w:p w14:paraId="07E1EF2D" w14:textId="314B4F52" w:rsidR="006A5225" w:rsidRDefault="006A5225">
          <w:pPr>
            <w:pStyle w:val="TOC2"/>
            <w:tabs>
              <w:tab w:val="right" w:leader="dot" w:pos="9016"/>
            </w:tabs>
            <w:rPr>
              <w:rFonts w:eastAsiaTheme="minorEastAsia"/>
              <w:noProof/>
              <w:sz w:val="24"/>
              <w:szCs w:val="24"/>
              <w:lang w:eastAsia="en-GB"/>
            </w:rPr>
          </w:pPr>
          <w:hyperlink w:anchor="_Toc175657428" w:history="1">
            <w:r w:rsidRPr="0066228D">
              <w:rPr>
                <w:rStyle w:val="Hyperlink"/>
                <w:noProof/>
              </w:rPr>
              <w:t>3,b. The performance of Uber's stock between its IPO date and first pricing:</w:t>
            </w:r>
            <w:r>
              <w:rPr>
                <w:noProof/>
                <w:webHidden/>
              </w:rPr>
              <w:tab/>
            </w:r>
            <w:r>
              <w:rPr>
                <w:noProof/>
                <w:webHidden/>
              </w:rPr>
              <w:fldChar w:fldCharType="begin"/>
            </w:r>
            <w:r>
              <w:rPr>
                <w:noProof/>
                <w:webHidden/>
              </w:rPr>
              <w:instrText xml:space="preserve"> PAGEREF _Toc175657428 \h </w:instrText>
            </w:r>
            <w:r>
              <w:rPr>
                <w:noProof/>
                <w:webHidden/>
              </w:rPr>
            </w:r>
            <w:r>
              <w:rPr>
                <w:noProof/>
                <w:webHidden/>
              </w:rPr>
              <w:fldChar w:fldCharType="separate"/>
            </w:r>
            <w:r>
              <w:rPr>
                <w:noProof/>
                <w:webHidden/>
              </w:rPr>
              <w:t>6</w:t>
            </w:r>
            <w:r>
              <w:rPr>
                <w:noProof/>
                <w:webHidden/>
              </w:rPr>
              <w:fldChar w:fldCharType="end"/>
            </w:r>
          </w:hyperlink>
        </w:p>
        <w:p w14:paraId="01A136E4" w14:textId="6AC85008" w:rsidR="006A5225" w:rsidRDefault="006A5225">
          <w:pPr>
            <w:pStyle w:val="TOC2"/>
            <w:tabs>
              <w:tab w:val="right" w:leader="dot" w:pos="9016"/>
            </w:tabs>
            <w:rPr>
              <w:rFonts w:eastAsiaTheme="minorEastAsia"/>
              <w:noProof/>
              <w:sz w:val="24"/>
              <w:szCs w:val="24"/>
              <w:lang w:eastAsia="en-GB"/>
            </w:rPr>
          </w:pPr>
          <w:hyperlink w:anchor="_Toc175657429" w:history="1">
            <w:r w:rsidRPr="0066228D">
              <w:rPr>
                <w:rStyle w:val="Hyperlink"/>
                <w:noProof/>
              </w:rPr>
              <w:t>3,c. UBER’S CAGR: Let's choose the data points for the chosen company over a one-year period:</w:t>
            </w:r>
            <w:r>
              <w:rPr>
                <w:noProof/>
                <w:webHidden/>
              </w:rPr>
              <w:tab/>
            </w:r>
            <w:r>
              <w:rPr>
                <w:noProof/>
                <w:webHidden/>
              </w:rPr>
              <w:fldChar w:fldCharType="begin"/>
            </w:r>
            <w:r>
              <w:rPr>
                <w:noProof/>
                <w:webHidden/>
              </w:rPr>
              <w:instrText xml:space="preserve"> PAGEREF _Toc175657429 \h </w:instrText>
            </w:r>
            <w:r>
              <w:rPr>
                <w:noProof/>
                <w:webHidden/>
              </w:rPr>
            </w:r>
            <w:r>
              <w:rPr>
                <w:noProof/>
                <w:webHidden/>
              </w:rPr>
              <w:fldChar w:fldCharType="separate"/>
            </w:r>
            <w:r>
              <w:rPr>
                <w:noProof/>
                <w:webHidden/>
              </w:rPr>
              <w:t>8</w:t>
            </w:r>
            <w:r>
              <w:rPr>
                <w:noProof/>
                <w:webHidden/>
              </w:rPr>
              <w:fldChar w:fldCharType="end"/>
            </w:r>
          </w:hyperlink>
        </w:p>
        <w:p w14:paraId="20C37C62" w14:textId="75A9FF50" w:rsidR="006A5225" w:rsidRDefault="006A5225">
          <w:pPr>
            <w:pStyle w:val="TOC2"/>
            <w:tabs>
              <w:tab w:val="right" w:leader="dot" w:pos="9016"/>
            </w:tabs>
            <w:rPr>
              <w:rFonts w:eastAsiaTheme="minorEastAsia"/>
              <w:noProof/>
              <w:sz w:val="24"/>
              <w:szCs w:val="24"/>
              <w:lang w:eastAsia="en-GB"/>
            </w:rPr>
          </w:pPr>
          <w:hyperlink w:anchor="_Toc175657430" w:history="1">
            <w:r w:rsidRPr="0066228D">
              <w:rPr>
                <w:rStyle w:val="Hyperlink"/>
                <w:noProof/>
              </w:rPr>
              <w:t>3,d. Sharpe Ratio:</w:t>
            </w:r>
            <w:r>
              <w:rPr>
                <w:noProof/>
                <w:webHidden/>
              </w:rPr>
              <w:tab/>
            </w:r>
            <w:r>
              <w:rPr>
                <w:noProof/>
                <w:webHidden/>
              </w:rPr>
              <w:fldChar w:fldCharType="begin"/>
            </w:r>
            <w:r>
              <w:rPr>
                <w:noProof/>
                <w:webHidden/>
              </w:rPr>
              <w:instrText xml:space="preserve"> PAGEREF _Toc175657430 \h </w:instrText>
            </w:r>
            <w:r>
              <w:rPr>
                <w:noProof/>
                <w:webHidden/>
              </w:rPr>
            </w:r>
            <w:r>
              <w:rPr>
                <w:noProof/>
                <w:webHidden/>
              </w:rPr>
              <w:fldChar w:fldCharType="separate"/>
            </w:r>
            <w:r>
              <w:rPr>
                <w:noProof/>
                <w:webHidden/>
              </w:rPr>
              <w:t>9</w:t>
            </w:r>
            <w:r>
              <w:rPr>
                <w:noProof/>
                <w:webHidden/>
              </w:rPr>
              <w:fldChar w:fldCharType="end"/>
            </w:r>
          </w:hyperlink>
        </w:p>
        <w:p w14:paraId="06876DE2" w14:textId="47CC350F" w:rsidR="006A5225" w:rsidRDefault="006A5225">
          <w:pPr>
            <w:pStyle w:val="TOC2"/>
            <w:tabs>
              <w:tab w:val="right" w:leader="dot" w:pos="9016"/>
            </w:tabs>
            <w:rPr>
              <w:rFonts w:eastAsiaTheme="minorEastAsia"/>
              <w:noProof/>
              <w:sz w:val="24"/>
              <w:szCs w:val="24"/>
              <w:lang w:eastAsia="en-GB"/>
            </w:rPr>
          </w:pPr>
          <w:hyperlink w:anchor="_Toc175657431" w:history="1">
            <w:r w:rsidRPr="0066228D">
              <w:rPr>
                <w:rStyle w:val="Hyperlink"/>
                <w:noProof/>
              </w:rPr>
              <w:t>3,e. Treynor Ratio:</w:t>
            </w:r>
            <w:r>
              <w:rPr>
                <w:noProof/>
                <w:webHidden/>
              </w:rPr>
              <w:tab/>
            </w:r>
            <w:r>
              <w:rPr>
                <w:noProof/>
                <w:webHidden/>
              </w:rPr>
              <w:fldChar w:fldCharType="begin"/>
            </w:r>
            <w:r>
              <w:rPr>
                <w:noProof/>
                <w:webHidden/>
              </w:rPr>
              <w:instrText xml:space="preserve"> PAGEREF _Toc175657431 \h </w:instrText>
            </w:r>
            <w:r>
              <w:rPr>
                <w:noProof/>
                <w:webHidden/>
              </w:rPr>
            </w:r>
            <w:r>
              <w:rPr>
                <w:noProof/>
                <w:webHidden/>
              </w:rPr>
              <w:fldChar w:fldCharType="separate"/>
            </w:r>
            <w:r>
              <w:rPr>
                <w:noProof/>
                <w:webHidden/>
              </w:rPr>
              <w:t>9</w:t>
            </w:r>
            <w:r>
              <w:rPr>
                <w:noProof/>
                <w:webHidden/>
              </w:rPr>
              <w:fldChar w:fldCharType="end"/>
            </w:r>
          </w:hyperlink>
        </w:p>
        <w:p w14:paraId="148F3183" w14:textId="25EA10A3" w:rsidR="006A5225" w:rsidRDefault="006A5225">
          <w:pPr>
            <w:pStyle w:val="TOC2"/>
            <w:tabs>
              <w:tab w:val="right" w:leader="dot" w:pos="9016"/>
            </w:tabs>
            <w:rPr>
              <w:rFonts w:eastAsiaTheme="minorEastAsia"/>
              <w:noProof/>
              <w:sz w:val="24"/>
              <w:szCs w:val="24"/>
              <w:lang w:eastAsia="en-GB"/>
            </w:rPr>
          </w:pPr>
          <w:hyperlink w:anchor="_Toc175657432" w:history="1">
            <w:r w:rsidRPr="0066228D">
              <w:rPr>
                <w:rStyle w:val="Hyperlink"/>
                <w:noProof/>
              </w:rPr>
              <w:t>3,f. Key Risks and Financial Metrics:</w:t>
            </w:r>
            <w:r>
              <w:rPr>
                <w:noProof/>
                <w:webHidden/>
              </w:rPr>
              <w:tab/>
            </w:r>
            <w:r>
              <w:rPr>
                <w:noProof/>
                <w:webHidden/>
              </w:rPr>
              <w:fldChar w:fldCharType="begin"/>
            </w:r>
            <w:r>
              <w:rPr>
                <w:noProof/>
                <w:webHidden/>
              </w:rPr>
              <w:instrText xml:space="preserve"> PAGEREF _Toc175657432 \h </w:instrText>
            </w:r>
            <w:r>
              <w:rPr>
                <w:noProof/>
                <w:webHidden/>
              </w:rPr>
            </w:r>
            <w:r>
              <w:rPr>
                <w:noProof/>
                <w:webHidden/>
              </w:rPr>
              <w:fldChar w:fldCharType="separate"/>
            </w:r>
            <w:r>
              <w:rPr>
                <w:noProof/>
                <w:webHidden/>
              </w:rPr>
              <w:t>10</w:t>
            </w:r>
            <w:r>
              <w:rPr>
                <w:noProof/>
                <w:webHidden/>
              </w:rPr>
              <w:fldChar w:fldCharType="end"/>
            </w:r>
          </w:hyperlink>
        </w:p>
        <w:p w14:paraId="546B2579" w14:textId="0E307719" w:rsidR="006A5225" w:rsidRDefault="006A5225">
          <w:pPr>
            <w:pStyle w:val="TOC1"/>
            <w:tabs>
              <w:tab w:val="right" w:leader="dot" w:pos="9016"/>
            </w:tabs>
            <w:rPr>
              <w:rFonts w:eastAsiaTheme="minorEastAsia"/>
              <w:noProof/>
              <w:sz w:val="24"/>
              <w:szCs w:val="24"/>
              <w:lang w:eastAsia="en-GB"/>
            </w:rPr>
          </w:pPr>
          <w:hyperlink w:anchor="_Toc175657433" w:history="1">
            <w:r w:rsidRPr="0066228D">
              <w:rPr>
                <w:rStyle w:val="Hyperlink"/>
                <w:noProof/>
              </w:rPr>
              <w:t>4.As a second listed company:</w:t>
            </w:r>
            <w:r>
              <w:rPr>
                <w:noProof/>
                <w:webHidden/>
              </w:rPr>
              <w:tab/>
            </w:r>
            <w:r>
              <w:rPr>
                <w:noProof/>
                <w:webHidden/>
              </w:rPr>
              <w:fldChar w:fldCharType="begin"/>
            </w:r>
            <w:r>
              <w:rPr>
                <w:noProof/>
                <w:webHidden/>
              </w:rPr>
              <w:instrText xml:space="preserve"> PAGEREF _Toc175657433 \h </w:instrText>
            </w:r>
            <w:r>
              <w:rPr>
                <w:noProof/>
                <w:webHidden/>
              </w:rPr>
            </w:r>
            <w:r>
              <w:rPr>
                <w:noProof/>
                <w:webHidden/>
              </w:rPr>
              <w:fldChar w:fldCharType="separate"/>
            </w:r>
            <w:r>
              <w:rPr>
                <w:noProof/>
                <w:webHidden/>
              </w:rPr>
              <w:t>10</w:t>
            </w:r>
            <w:r>
              <w:rPr>
                <w:noProof/>
                <w:webHidden/>
              </w:rPr>
              <w:fldChar w:fldCharType="end"/>
            </w:r>
          </w:hyperlink>
        </w:p>
        <w:p w14:paraId="2D8981F7" w14:textId="193F7776" w:rsidR="006A5225" w:rsidRDefault="006A5225">
          <w:pPr>
            <w:pStyle w:val="TOC2"/>
            <w:tabs>
              <w:tab w:val="right" w:leader="dot" w:pos="9016"/>
            </w:tabs>
            <w:rPr>
              <w:rFonts w:eastAsiaTheme="minorEastAsia"/>
              <w:noProof/>
              <w:sz w:val="24"/>
              <w:szCs w:val="24"/>
              <w:lang w:eastAsia="en-GB"/>
            </w:rPr>
          </w:pPr>
          <w:hyperlink w:anchor="_Toc175657434" w:history="1">
            <w:r w:rsidRPr="0066228D">
              <w:rPr>
                <w:rStyle w:val="Hyperlink"/>
                <w:noProof/>
              </w:rPr>
              <w:t>4,a. Payoff graph for at-the-money call options:</w:t>
            </w:r>
            <w:r>
              <w:rPr>
                <w:noProof/>
                <w:webHidden/>
              </w:rPr>
              <w:tab/>
            </w:r>
            <w:r>
              <w:rPr>
                <w:noProof/>
                <w:webHidden/>
              </w:rPr>
              <w:fldChar w:fldCharType="begin"/>
            </w:r>
            <w:r>
              <w:rPr>
                <w:noProof/>
                <w:webHidden/>
              </w:rPr>
              <w:instrText xml:space="preserve"> PAGEREF _Toc175657434 \h </w:instrText>
            </w:r>
            <w:r>
              <w:rPr>
                <w:noProof/>
                <w:webHidden/>
              </w:rPr>
            </w:r>
            <w:r>
              <w:rPr>
                <w:noProof/>
                <w:webHidden/>
              </w:rPr>
              <w:fldChar w:fldCharType="separate"/>
            </w:r>
            <w:r>
              <w:rPr>
                <w:noProof/>
                <w:webHidden/>
              </w:rPr>
              <w:t>11</w:t>
            </w:r>
            <w:r>
              <w:rPr>
                <w:noProof/>
                <w:webHidden/>
              </w:rPr>
              <w:fldChar w:fldCharType="end"/>
            </w:r>
          </w:hyperlink>
        </w:p>
        <w:p w14:paraId="0F4BAB36" w14:textId="270D4EE0" w:rsidR="006A5225" w:rsidRDefault="006A5225">
          <w:pPr>
            <w:pStyle w:val="TOC2"/>
            <w:tabs>
              <w:tab w:val="right" w:leader="dot" w:pos="9016"/>
            </w:tabs>
            <w:rPr>
              <w:rFonts w:eastAsiaTheme="minorEastAsia"/>
              <w:noProof/>
              <w:sz w:val="24"/>
              <w:szCs w:val="24"/>
              <w:lang w:eastAsia="en-GB"/>
            </w:rPr>
          </w:pPr>
          <w:hyperlink w:anchor="_Toc175657435" w:history="1">
            <w:r w:rsidRPr="0066228D">
              <w:rPr>
                <w:rStyle w:val="Hyperlink"/>
                <w:noProof/>
              </w:rPr>
              <w:t xml:space="preserve">4, b. </w:t>
            </w:r>
            <w:r w:rsidRPr="0066228D">
              <w:rPr>
                <w:rStyle w:val="Hyperlink"/>
                <w:noProof/>
                <w:lang w:eastAsia="en-GB"/>
              </w:rPr>
              <w:t>Graph showing At-the-Money Put Option Payoff</w:t>
            </w:r>
            <w:r w:rsidRPr="0066228D">
              <w:rPr>
                <w:rStyle w:val="Hyperlink"/>
                <w:noProof/>
              </w:rPr>
              <w:t>:</w:t>
            </w:r>
            <w:r>
              <w:rPr>
                <w:noProof/>
                <w:webHidden/>
              </w:rPr>
              <w:tab/>
            </w:r>
            <w:r>
              <w:rPr>
                <w:noProof/>
                <w:webHidden/>
              </w:rPr>
              <w:fldChar w:fldCharType="begin"/>
            </w:r>
            <w:r>
              <w:rPr>
                <w:noProof/>
                <w:webHidden/>
              </w:rPr>
              <w:instrText xml:space="preserve"> PAGEREF _Toc175657435 \h </w:instrText>
            </w:r>
            <w:r>
              <w:rPr>
                <w:noProof/>
                <w:webHidden/>
              </w:rPr>
            </w:r>
            <w:r>
              <w:rPr>
                <w:noProof/>
                <w:webHidden/>
              </w:rPr>
              <w:fldChar w:fldCharType="separate"/>
            </w:r>
            <w:r>
              <w:rPr>
                <w:noProof/>
                <w:webHidden/>
              </w:rPr>
              <w:t>11</w:t>
            </w:r>
            <w:r>
              <w:rPr>
                <w:noProof/>
                <w:webHidden/>
              </w:rPr>
              <w:fldChar w:fldCharType="end"/>
            </w:r>
          </w:hyperlink>
        </w:p>
        <w:p w14:paraId="64F3FF39" w14:textId="11BFB23D" w:rsidR="006A5225" w:rsidRDefault="006A5225">
          <w:pPr>
            <w:pStyle w:val="TOC2"/>
            <w:tabs>
              <w:tab w:val="right" w:leader="dot" w:pos="9016"/>
            </w:tabs>
            <w:rPr>
              <w:rFonts w:eastAsiaTheme="minorEastAsia"/>
              <w:noProof/>
              <w:sz w:val="24"/>
              <w:szCs w:val="24"/>
              <w:lang w:eastAsia="en-GB"/>
            </w:rPr>
          </w:pPr>
          <w:hyperlink w:anchor="_Toc175657436" w:history="1">
            <w:r w:rsidRPr="0066228D">
              <w:rPr>
                <w:rStyle w:val="Hyperlink"/>
                <w:noProof/>
              </w:rPr>
              <w:t xml:space="preserve">4, c. </w:t>
            </w:r>
            <w:r w:rsidRPr="0066228D">
              <w:rPr>
                <w:rStyle w:val="Hyperlink"/>
                <w:noProof/>
                <w:lang w:eastAsia="en-GB"/>
              </w:rPr>
              <w:t xml:space="preserve"> Talking About the Straddle Technique</w:t>
            </w:r>
            <w:r w:rsidRPr="0066228D">
              <w:rPr>
                <w:rStyle w:val="Hyperlink"/>
                <w:noProof/>
              </w:rPr>
              <w:t>:</w:t>
            </w:r>
            <w:r>
              <w:rPr>
                <w:noProof/>
                <w:webHidden/>
              </w:rPr>
              <w:tab/>
            </w:r>
            <w:r>
              <w:rPr>
                <w:noProof/>
                <w:webHidden/>
              </w:rPr>
              <w:fldChar w:fldCharType="begin"/>
            </w:r>
            <w:r>
              <w:rPr>
                <w:noProof/>
                <w:webHidden/>
              </w:rPr>
              <w:instrText xml:space="preserve"> PAGEREF _Toc175657436 \h </w:instrText>
            </w:r>
            <w:r>
              <w:rPr>
                <w:noProof/>
                <w:webHidden/>
              </w:rPr>
            </w:r>
            <w:r>
              <w:rPr>
                <w:noProof/>
                <w:webHidden/>
              </w:rPr>
              <w:fldChar w:fldCharType="separate"/>
            </w:r>
            <w:r>
              <w:rPr>
                <w:noProof/>
                <w:webHidden/>
              </w:rPr>
              <w:t>12</w:t>
            </w:r>
            <w:r>
              <w:rPr>
                <w:noProof/>
                <w:webHidden/>
              </w:rPr>
              <w:fldChar w:fldCharType="end"/>
            </w:r>
          </w:hyperlink>
        </w:p>
        <w:p w14:paraId="7F9307EB" w14:textId="0BE016C0" w:rsidR="006A5225" w:rsidRDefault="006A5225">
          <w:pPr>
            <w:pStyle w:val="TOC1"/>
            <w:tabs>
              <w:tab w:val="right" w:leader="dot" w:pos="9016"/>
            </w:tabs>
            <w:rPr>
              <w:rFonts w:eastAsiaTheme="minorEastAsia"/>
              <w:noProof/>
              <w:sz w:val="24"/>
              <w:szCs w:val="24"/>
              <w:lang w:eastAsia="en-GB"/>
            </w:rPr>
          </w:pPr>
          <w:hyperlink w:anchor="_Toc175657437" w:history="1">
            <w:r w:rsidRPr="0066228D">
              <w:rPr>
                <w:rStyle w:val="Hyperlink"/>
                <w:noProof/>
              </w:rPr>
              <w:t>5.Performance of 10Y note and discussion:</w:t>
            </w:r>
            <w:r>
              <w:rPr>
                <w:noProof/>
                <w:webHidden/>
              </w:rPr>
              <w:tab/>
            </w:r>
            <w:r>
              <w:rPr>
                <w:noProof/>
                <w:webHidden/>
              </w:rPr>
              <w:fldChar w:fldCharType="begin"/>
            </w:r>
            <w:r>
              <w:rPr>
                <w:noProof/>
                <w:webHidden/>
              </w:rPr>
              <w:instrText xml:space="preserve"> PAGEREF _Toc175657437 \h </w:instrText>
            </w:r>
            <w:r>
              <w:rPr>
                <w:noProof/>
                <w:webHidden/>
              </w:rPr>
            </w:r>
            <w:r>
              <w:rPr>
                <w:noProof/>
                <w:webHidden/>
              </w:rPr>
              <w:fldChar w:fldCharType="separate"/>
            </w:r>
            <w:r>
              <w:rPr>
                <w:noProof/>
                <w:webHidden/>
              </w:rPr>
              <w:t>12</w:t>
            </w:r>
            <w:r>
              <w:rPr>
                <w:noProof/>
                <w:webHidden/>
              </w:rPr>
              <w:fldChar w:fldCharType="end"/>
            </w:r>
          </w:hyperlink>
        </w:p>
        <w:p w14:paraId="46A3B6E2" w14:textId="5A305623" w:rsidR="006A5225" w:rsidRDefault="006A5225">
          <w:pPr>
            <w:pStyle w:val="TOC2"/>
            <w:tabs>
              <w:tab w:val="right" w:leader="dot" w:pos="9016"/>
            </w:tabs>
            <w:rPr>
              <w:rFonts w:eastAsiaTheme="minorEastAsia"/>
              <w:noProof/>
              <w:sz w:val="24"/>
              <w:szCs w:val="24"/>
              <w:lang w:eastAsia="en-GB"/>
            </w:rPr>
          </w:pPr>
          <w:hyperlink w:anchor="_Toc175657438" w:history="1">
            <w:r w:rsidRPr="0066228D">
              <w:rPr>
                <w:rStyle w:val="Hyperlink"/>
                <w:noProof/>
              </w:rPr>
              <w:t>5,a.</w:t>
            </w:r>
            <w:r w:rsidRPr="0066228D">
              <w:rPr>
                <w:rStyle w:val="Hyperlink"/>
                <w:noProof/>
                <w:lang w:eastAsia="en-GB"/>
              </w:rPr>
              <w:t xml:space="preserve"> The UK 10-Year Government Bond's performance (2023)</w:t>
            </w:r>
            <w:r w:rsidRPr="0066228D">
              <w:rPr>
                <w:rStyle w:val="Hyperlink"/>
                <w:noProof/>
              </w:rPr>
              <w:t>:</w:t>
            </w:r>
            <w:r>
              <w:rPr>
                <w:noProof/>
                <w:webHidden/>
              </w:rPr>
              <w:tab/>
            </w:r>
            <w:r>
              <w:rPr>
                <w:noProof/>
                <w:webHidden/>
              </w:rPr>
              <w:fldChar w:fldCharType="begin"/>
            </w:r>
            <w:r>
              <w:rPr>
                <w:noProof/>
                <w:webHidden/>
              </w:rPr>
              <w:instrText xml:space="preserve"> PAGEREF _Toc175657438 \h </w:instrText>
            </w:r>
            <w:r>
              <w:rPr>
                <w:noProof/>
                <w:webHidden/>
              </w:rPr>
            </w:r>
            <w:r>
              <w:rPr>
                <w:noProof/>
                <w:webHidden/>
              </w:rPr>
              <w:fldChar w:fldCharType="separate"/>
            </w:r>
            <w:r>
              <w:rPr>
                <w:noProof/>
                <w:webHidden/>
              </w:rPr>
              <w:t>12</w:t>
            </w:r>
            <w:r>
              <w:rPr>
                <w:noProof/>
                <w:webHidden/>
              </w:rPr>
              <w:fldChar w:fldCharType="end"/>
            </w:r>
          </w:hyperlink>
        </w:p>
        <w:p w14:paraId="11ABE754" w14:textId="6F1338EA" w:rsidR="006A5225" w:rsidRDefault="006A5225">
          <w:pPr>
            <w:pStyle w:val="TOC2"/>
            <w:tabs>
              <w:tab w:val="right" w:leader="dot" w:pos="9016"/>
            </w:tabs>
            <w:rPr>
              <w:rFonts w:eastAsiaTheme="minorEastAsia"/>
              <w:noProof/>
              <w:sz w:val="24"/>
              <w:szCs w:val="24"/>
              <w:lang w:eastAsia="en-GB"/>
            </w:rPr>
          </w:pPr>
          <w:hyperlink w:anchor="_Toc175657439" w:history="1">
            <w:r w:rsidRPr="0066228D">
              <w:rPr>
                <w:rStyle w:val="Hyperlink"/>
                <w:noProof/>
              </w:rPr>
              <w:t>5,b.</w:t>
            </w:r>
            <w:r w:rsidRPr="0066228D">
              <w:rPr>
                <w:rStyle w:val="Hyperlink"/>
                <w:noProof/>
                <w:lang w:eastAsia="en-GB"/>
              </w:rPr>
              <w:t xml:space="preserve"> Effect on Debt of Consumers</w:t>
            </w:r>
            <w:r w:rsidRPr="0066228D">
              <w:rPr>
                <w:rStyle w:val="Hyperlink"/>
                <w:noProof/>
              </w:rPr>
              <w:t>:</w:t>
            </w:r>
            <w:r>
              <w:rPr>
                <w:noProof/>
                <w:webHidden/>
              </w:rPr>
              <w:tab/>
            </w:r>
            <w:r>
              <w:rPr>
                <w:noProof/>
                <w:webHidden/>
              </w:rPr>
              <w:fldChar w:fldCharType="begin"/>
            </w:r>
            <w:r>
              <w:rPr>
                <w:noProof/>
                <w:webHidden/>
              </w:rPr>
              <w:instrText xml:space="preserve"> PAGEREF _Toc175657439 \h </w:instrText>
            </w:r>
            <w:r>
              <w:rPr>
                <w:noProof/>
                <w:webHidden/>
              </w:rPr>
            </w:r>
            <w:r>
              <w:rPr>
                <w:noProof/>
                <w:webHidden/>
              </w:rPr>
              <w:fldChar w:fldCharType="separate"/>
            </w:r>
            <w:r>
              <w:rPr>
                <w:noProof/>
                <w:webHidden/>
              </w:rPr>
              <w:t>12</w:t>
            </w:r>
            <w:r>
              <w:rPr>
                <w:noProof/>
                <w:webHidden/>
              </w:rPr>
              <w:fldChar w:fldCharType="end"/>
            </w:r>
          </w:hyperlink>
        </w:p>
        <w:p w14:paraId="0AD63239" w14:textId="016663D5" w:rsidR="006A5225" w:rsidRDefault="006A5225">
          <w:pPr>
            <w:pStyle w:val="TOC1"/>
            <w:tabs>
              <w:tab w:val="right" w:leader="dot" w:pos="9016"/>
            </w:tabs>
            <w:rPr>
              <w:rFonts w:eastAsiaTheme="minorEastAsia"/>
              <w:noProof/>
              <w:sz w:val="24"/>
              <w:szCs w:val="24"/>
              <w:lang w:eastAsia="en-GB"/>
            </w:rPr>
          </w:pPr>
          <w:hyperlink w:anchor="_Toc175657440" w:history="1">
            <w:r w:rsidRPr="0066228D">
              <w:rPr>
                <w:rStyle w:val="Hyperlink"/>
                <w:noProof/>
              </w:rPr>
              <w:t>6.Conclusion:</w:t>
            </w:r>
            <w:r>
              <w:rPr>
                <w:noProof/>
                <w:webHidden/>
              </w:rPr>
              <w:tab/>
            </w:r>
            <w:r>
              <w:rPr>
                <w:noProof/>
                <w:webHidden/>
              </w:rPr>
              <w:fldChar w:fldCharType="begin"/>
            </w:r>
            <w:r>
              <w:rPr>
                <w:noProof/>
                <w:webHidden/>
              </w:rPr>
              <w:instrText xml:space="preserve"> PAGEREF _Toc175657440 \h </w:instrText>
            </w:r>
            <w:r>
              <w:rPr>
                <w:noProof/>
                <w:webHidden/>
              </w:rPr>
            </w:r>
            <w:r>
              <w:rPr>
                <w:noProof/>
                <w:webHidden/>
              </w:rPr>
              <w:fldChar w:fldCharType="separate"/>
            </w:r>
            <w:r>
              <w:rPr>
                <w:noProof/>
                <w:webHidden/>
              </w:rPr>
              <w:t>13</w:t>
            </w:r>
            <w:r>
              <w:rPr>
                <w:noProof/>
                <w:webHidden/>
              </w:rPr>
              <w:fldChar w:fldCharType="end"/>
            </w:r>
          </w:hyperlink>
        </w:p>
        <w:p w14:paraId="56516ABB" w14:textId="1E6F4FB3" w:rsidR="006A5225" w:rsidRDefault="006A5225">
          <w:pPr>
            <w:pStyle w:val="TOC1"/>
            <w:tabs>
              <w:tab w:val="right" w:leader="dot" w:pos="9016"/>
            </w:tabs>
            <w:rPr>
              <w:rFonts w:eastAsiaTheme="minorEastAsia"/>
              <w:noProof/>
              <w:sz w:val="24"/>
              <w:szCs w:val="24"/>
              <w:lang w:eastAsia="en-GB"/>
            </w:rPr>
          </w:pPr>
          <w:hyperlink w:anchor="_Toc175657441" w:history="1">
            <w:r w:rsidRPr="0066228D">
              <w:rPr>
                <w:rStyle w:val="Hyperlink"/>
                <w:noProof/>
              </w:rPr>
              <w:t>7.References:</w:t>
            </w:r>
            <w:r>
              <w:rPr>
                <w:noProof/>
                <w:webHidden/>
              </w:rPr>
              <w:tab/>
            </w:r>
            <w:r>
              <w:rPr>
                <w:noProof/>
                <w:webHidden/>
              </w:rPr>
              <w:fldChar w:fldCharType="begin"/>
            </w:r>
            <w:r>
              <w:rPr>
                <w:noProof/>
                <w:webHidden/>
              </w:rPr>
              <w:instrText xml:space="preserve"> PAGEREF _Toc175657441 \h </w:instrText>
            </w:r>
            <w:r>
              <w:rPr>
                <w:noProof/>
                <w:webHidden/>
              </w:rPr>
            </w:r>
            <w:r>
              <w:rPr>
                <w:noProof/>
                <w:webHidden/>
              </w:rPr>
              <w:fldChar w:fldCharType="separate"/>
            </w:r>
            <w:r>
              <w:rPr>
                <w:noProof/>
                <w:webHidden/>
              </w:rPr>
              <w:t>14</w:t>
            </w:r>
            <w:r>
              <w:rPr>
                <w:noProof/>
                <w:webHidden/>
              </w:rPr>
              <w:fldChar w:fldCharType="end"/>
            </w:r>
          </w:hyperlink>
        </w:p>
        <w:p w14:paraId="153F1015" w14:textId="2F51359C" w:rsidR="006A5225" w:rsidRDefault="006A5225">
          <w:r>
            <w:rPr>
              <w:b/>
              <w:bCs/>
            </w:rPr>
            <w:fldChar w:fldCharType="end"/>
          </w:r>
        </w:p>
      </w:sdtContent>
    </w:sdt>
    <w:p w14:paraId="0F74E138" w14:textId="77777777" w:rsidR="006A5225" w:rsidRDefault="006A5225" w:rsidP="004D4C80">
      <w:pPr>
        <w:rPr>
          <w:rFonts w:eastAsia="Times New Roman" w:cs="Times New Roman"/>
          <w:b/>
          <w:bCs/>
          <w:kern w:val="0"/>
          <w:lang w:eastAsia="en-GB"/>
          <w14:ligatures w14:val="none"/>
        </w:rPr>
      </w:pPr>
    </w:p>
    <w:p w14:paraId="169E6D81" w14:textId="77777777" w:rsidR="00983159" w:rsidRDefault="00983159" w:rsidP="004D4C80">
      <w:pPr>
        <w:rPr>
          <w:rFonts w:eastAsia="Times New Roman" w:cs="Times New Roman"/>
          <w:b/>
          <w:bCs/>
          <w:kern w:val="0"/>
          <w:lang w:eastAsia="en-GB"/>
          <w14:ligatures w14:val="none"/>
        </w:rPr>
      </w:pPr>
    </w:p>
    <w:p w14:paraId="2C43B827" w14:textId="77777777" w:rsidR="0043536D" w:rsidRDefault="0043536D" w:rsidP="004D4C80">
      <w:pPr>
        <w:rPr>
          <w:rFonts w:eastAsia="Times New Roman" w:cs="Times New Roman"/>
          <w:b/>
          <w:bCs/>
          <w:kern w:val="0"/>
          <w:sz w:val="28"/>
          <w:szCs w:val="28"/>
          <w:lang w:eastAsia="en-GB"/>
          <w14:ligatures w14:val="none"/>
        </w:rPr>
      </w:pPr>
    </w:p>
    <w:p w14:paraId="6359A4C3" w14:textId="053B8C1D" w:rsidR="00906D03" w:rsidRDefault="00B34693" w:rsidP="004D4C80">
      <w:pPr>
        <w:rPr>
          <w:rFonts w:ascii="Bodoni MT Black" w:eastAsia="Times New Roman" w:hAnsi="Bodoni MT Black" w:cs="Times New Roman"/>
          <w:b/>
          <w:bCs/>
          <w:kern w:val="0"/>
          <w:sz w:val="40"/>
          <w:szCs w:val="40"/>
          <w:lang w:eastAsia="en-GB"/>
          <w14:ligatures w14:val="none"/>
        </w:rPr>
      </w:pPr>
      <w:bookmarkStart w:id="2" w:name="_Toc175656000"/>
      <w:bookmarkStart w:id="3" w:name="_Toc175657420"/>
      <w:r w:rsidRPr="006A5225">
        <w:rPr>
          <w:rStyle w:val="Heading1Char"/>
        </w:rPr>
        <w:t>1.Introduction:</w:t>
      </w:r>
      <w:bookmarkEnd w:id="2"/>
      <w:bookmarkEnd w:id="3"/>
      <w:r>
        <w:rPr>
          <w:rFonts w:eastAsia="Times New Roman" w:cs="Times New Roman"/>
          <w:b/>
          <w:bCs/>
          <w:kern w:val="0"/>
          <w:lang w:eastAsia="en-GB"/>
          <w14:ligatures w14:val="none"/>
        </w:rPr>
        <w:t xml:space="preserve"> </w:t>
      </w:r>
      <w:r w:rsidR="004D6AD6" w:rsidRPr="00D308D9">
        <w:rPr>
          <w:rFonts w:eastAsia="Times New Roman" w:cs="Times New Roman"/>
          <w:b/>
          <w:bCs/>
          <w:kern w:val="0"/>
          <w:lang w:eastAsia="en-GB"/>
          <w14:ligatures w14:val="none"/>
        </w:rPr>
        <w:t xml:space="preserve">Uber Technologies Inc. is a technology platform that powers transportation from point A to point B with the use of a vast network, cutting-edge technology, operational excellence, and product knowledge. Create and run exclusive technological programs that enable a range of services on their platforms. </w:t>
      </w:r>
    </w:p>
    <w:p w14:paraId="65C71C42" w14:textId="420C0CF3" w:rsidR="00ED138F" w:rsidRPr="00906D03" w:rsidRDefault="00F51ABF" w:rsidP="004D4C80">
      <w:pPr>
        <w:rPr>
          <w:rFonts w:ascii="Bodoni MT Black" w:eastAsia="Times New Roman" w:hAnsi="Bodoni MT Black" w:cs="Times New Roman"/>
          <w:b/>
          <w:bCs/>
          <w:kern w:val="0"/>
          <w:sz w:val="40"/>
          <w:szCs w:val="40"/>
          <w:lang w:eastAsia="en-GB"/>
          <w14:ligatures w14:val="none"/>
        </w:rPr>
      </w:pPr>
      <w:r w:rsidRPr="002A1228">
        <w:rPr>
          <w:rFonts w:eastAsia="Times New Roman" w:cs="Times New Roman"/>
          <w:b/>
          <w:bCs/>
          <w:kern w:val="0"/>
          <w:lang w:eastAsia="en-GB"/>
          <w14:ligatures w14:val="none"/>
        </w:rPr>
        <w:t>Three segments comprise its operations: Mobility, Delivery, and Freight. The Mobility segment provides riders with a variety of vehicle types, financial partnership products, advertising services, and connections to a range of transportation modalities, including ridesharing, carsharing, micromobility, rentals, public transit, taxis, and other modalities. Uber Direct is a white-label Delivery-as-a-Service for retailers and restaurants, and it also offers advertising. The Delivery component lets users search for and find restaurants, grocery stores, liquor stores, convenience stores, and other retail establishments. It also lets users order meals or other things. The freight segment oversees the logistics and transportation network, which links shippers and carriers in an online marketplace and handles carrier upfronts, pricing, and shipment scheduling. It also offers an on-demand platform to automate end-to-end logistics processes for small and medium-sized businesses as well as multinational corporations. In February 2011, the business, originally known as Uber cab, Inc., changed its name to Uber Technologies, Inc.</w:t>
      </w:r>
      <w:r w:rsidR="00ED138F" w:rsidRPr="00ED138F">
        <w:rPr>
          <w:rFonts w:ascii="Times New Roman" w:eastAsia="Times New Roman" w:hAnsi="Times New Roman" w:cs="Times New Roman"/>
          <w:kern w:val="0"/>
          <w:sz w:val="24"/>
          <w:szCs w:val="24"/>
          <w:lang w:eastAsia="en-GB"/>
          <w14:ligatures w14:val="none"/>
        </w:rPr>
        <w:t xml:space="preserve"> </w:t>
      </w:r>
      <w:r w:rsidR="00ED138F" w:rsidRPr="00ED138F">
        <w:rPr>
          <w:rFonts w:eastAsia="Times New Roman" w:cs="Times New Roman"/>
          <w:b/>
          <w:bCs/>
          <w:kern w:val="0"/>
          <w:lang w:eastAsia="en-GB"/>
          <w14:ligatures w14:val="none"/>
        </w:rPr>
        <w:t xml:space="preserve">The word "Cab" in the name caused taxi regulators to take unwelcome notice. Uber may have faced legal and regulatory problems </w:t>
      </w:r>
      <w:proofErr w:type="gramStart"/>
      <w:r w:rsidR="00ED138F" w:rsidRPr="00ED138F">
        <w:rPr>
          <w:rFonts w:eastAsia="Times New Roman" w:cs="Times New Roman"/>
          <w:b/>
          <w:bCs/>
          <w:kern w:val="0"/>
          <w:lang w:eastAsia="en-GB"/>
          <w14:ligatures w14:val="none"/>
        </w:rPr>
        <w:t>as a result of</w:t>
      </w:r>
      <w:proofErr w:type="gramEnd"/>
      <w:r w:rsidR="00ED138F" w:rsidRPr="00ED138F">
        <w:rPr>
          <w:rFonts w:eastAsia="Times New Roman" w:cs="Times New Roman"/>
          <w:b/>
          <w:bCs/>
          <w:kern w:val="0"/>
          <w:lang w:eastAsia="en-GB"/>
          <w14:ligatures w14:val="none"/>
        </w:rPr>
        <w:t xml:space="preserve"> its use of "Cab," which made it appear like a conventional taxi service. Uber was able to steer clear of some of these issues by dropping the "Cab" and rebranding itself as a technology platform rather than a transportation provider.</w:t>
      </w:r>
    </w:p>
    <w:p w14:paraId="7BEC4AB5" w14:textId="5D4972D4" w:rsidR="004D4C80" w:rsidRPr="00ED138F" w:rsidRDefault="00F51ABF" w:rsidP="004D4C80">
      <w:pPr>
        <w:rPr>
          <w:rFonts w:ascii="Times New Roman" w:eastAsia="Times New Roman" w:hAnsi="Times New Roman" w:cs="Times New Roman"/>
          <w:kern w:val="0"/>
          <w:sz w:val="24"/>
          <w:szCs w:val="24"/>
          <w:lang w:eastAsia="en-GB"/>
          <w14:ligatures w14:val="none"/>
        </w:rPr>
      </w:pPr>
      <w:r w:rsidRPr="002A1228">
        <w:rPr>
          <w:rFonts w:eastAsia="Times New Roman" w:cs="Times New Roman"/>
          <w:b/>
          <w:bCs/>
          <w:kern w:val="0"/>
          <w:lang w:eastAsia="en-GB"/>
          <w14:ligatures w14:val="none"/>
        </w:rPr>
        <w:t>The headquarters of Uber Technologies, Inc. are in San Francisco, California, where it was established in 2009.</w:t>
      </w:r>
      <w:r w:rsidR="004D4C80" w:rsidRPr="004D4C80">
        <w:rPr>
          <w:rFonts w:ascii="Times New Roman" w:eastAsia="Times New Roman" w:hAnsi="Times New Roman" w:cs="Times New Roman"/>
          <w:kern w:val="0"/>
          <w:sz w:val="24"/>
          <w:szCs w:val="24"/>
          <w:lang w:eastAsia="en-GB"/>
          <w14:ligatures w14:val="none"/>
        </w:rPr>
        <w:t xml:space="preserve"> </w:t>
      </w:r>
      <w:r w:rsidR="004D4C80" w:rsidRPr="00145F84">
        <w:rPr>
          <w:rFonts w:eastAsia="Times New Roman" w:cs="Times New Roman"/>
          <w:b/>
          <w:bCs/>
          <w:kern w:val="0"/>
          <w:lang w:eastAsia="en-GB"/>
          <w14:ligatures w14:val="none"/>
        </w:rPr>
        <w:t>About 70 countries worldwide have access to their technology, mostly in the United States</w:t>
      </w:r>
      <w:r w:rsidR="00145F84" w:rsidRPr="00145F84">
        <w:rPr>
          <w:rFonts w:eastAsia="Times New Roman" w:cs="Times New Roman"/>
          <w:b/>
          <w:bCs/>
          <w:kern w:val="0"/>
          <w:lang w:eastAsia="en-GB"/>
          <w14:ligatures w14:val="none"/>
        </w:rPr>
        <w:t>,</w:t>
      </w:r>
      <w:r w:rsidR="004D4C80" w:rsidRPr="00145F84">
        <w:rPr>
          <w:rFonts w:eastAsia="Times New Roman" w:cs="Times New Roman"/>
          <w:b/>
          <w:bCs/>
          <w:kern w:val="0"/>
          <w:lang w:eastAsia="en-GB"/>
          <w14:ligatures w14:val="none"/>
        </w:rPr>
        <w:t xml:space="preserve"> Canada, Latin America, Europe (barring Russia), Africa, the Middle East, Asia (excluding China and Southeast Asia), and the Middle </w:t>
      </w:r>
      <w:r w:rsidR="005452DC" w:rsidRPr="00145F84">
        <w:rPr>
          <w:rFonts w:eastAsia="Times New Roman" w:cs="Times New Roman"/>
          <w:b/>
          <w:bCs/>
          <w:kern w:val="0"/>
          <w:lang w:eastAsia="en-GB"/>
          <w14:ligatures w14:val="none"/>
        </w:rPr>
        <w:t>East.</w:t>
      </w:r>
      <w:r w:rsidR="005452DC">
        <w:rPr>
          <w:rFonts w:eastAsia="Times New Roman" w:cs="Times New Roman"/>
          <w:b/>
          <w:bCs/>
          <w:kern w:val="0"/>
          <w:lang w:eastAsia="en-GB"/>
          <w14:ligatures w14:val="none"/>
        </w:rPr>
        <w:t xml:space="preserve"> </w:t>
      </w:r>
      <w:r w:rsidR="007307B3" w:rsidRPr="005452DC">
        <w:rPr>
          <w:rFonts w:eastAsia="Times New Roman" w:cs="Times New Roman"/>
          <w:b/>
          <w:bCs/>
          <w:i/>
          <w:iCs/>
          <w:kern w:val="0"/>
          <w:sz w:val="20"/>
          <w:szCs w:val="20"/>
          <w:lang w:eastAsia="en-GB"/>
          <w14:ligatures w14:val="none"/>
        </w:rPr>
        <w:t>(</w:t>
      </w:r>
      <w:r w:rsidR="007307B3" w:rsidRPr="005452DC">
        <w:rPr>
          <w:i/>
          <w:iCs/>
          <w:sz w:val="20"/>
          <w:szCs w:val="20"/>
        </w:rPr>
        <w:t>Uber</w:t>
      </w:r>
      <w:r w:rsidR="005452DC" w:rsidRPr="005452DC">
        <w:rPr>
          <w:i/>
          <w:iCs/>
          <w:sz w:val="20"/>
          <w:szCs w:val="20"/>
        </w:rPr>
        <w:t xml:space="preserve"> 2022 Annual Report}</w:t>
      </w:r>
    </w:p>
    <w:p w14:paraId="41E3EFF3" w14:textId="77777777" w:rsidR="00374AF7" w:rsidRPr="006A5225" w:rsidRDefault="00ED2C05" w:rsidP="006A5225">
      <w:pPr>
        <w:pStyle w:val="Heading1"/>
      </w:pPr>
      <w:bookmarkStart w:id="4" w:name="_Toc175656001"/>
      <w:bookmarkStart w:id="5" w:name="_Toc175657421"/>
      <w:r w:rsidRPr="006A5225">
        <w:t>2</w:t>
      </w:r>
      <w:r w:rsidR="00374AF7" w:rsidRPr="006A5225">
        <w:t>. Description:</w:t>
      </w:r>
      <w:bookmarkEnd w:id="4"/>
      <w:bookmarkEnd w:id="5"/>
    </w:p>
    <w:p w14:paraId="00639DC5" w14:textId="551835E8" w:rsidR="00906D03" w:rsidRDefault="00226DF3" w:rsidP="006066A5">
      <w:pPr>
        <w:rPr>
          <w:rFonts w:eastAsia="Times New Roman" w:cs="Times New Roman"/>
          <w:b/>
          <w:bCs/>
          <w:kern w:val="0"/>
          <w:lang w:eastAsia="en-GB"/>
          <w14:ligatures w14:val="none"/>
        </w:rPr>
      </w:pPr>
      <w:bookmarkStart w:id="6" w:name="_Toc175656002"/>
      <w:bookmarkStart w:id="7" w:name="_Toc175657422"/>
      <w:r w:rsidRPr="006A5225">
        <w:rPr>
          <w:rStyle w:val="Heading2Char"/>
        </w:rPr>
        <w:t>2, a.</w:t>
      </w:r>
      <w:r w:rsidR="00074524" w:rsidRPr="006A5225">
        <w:rPr>
          <w:rStyle w:val="Heading2Char"/>
        </w:rPr>
        <w:t xml:space="preserve"> </w:t>
      </w:r>
      <w:r w:rsidR="002D1DAA" w:rsidRPr="006A5225">
        <w:rPr>
          <w:rStyle w:val="Heading2Char"/>
        </w:rPr>
        <w:t>Uber's Business Strategy:</w:t>
      </w:r>
      <w:bookmarkEnd w:id="6"/>
      <w:bookmarkEnd w:id="7"/>
      <w:r w:rsidR="002D1DAA" w:rsidRPr="005F35BF">
        <w:rPr>
          <w:rFonts w:ascii="Times New Roman" w:eastAsia="Times New Roman" w:hAnsi="Times New Roman" w:cs="Times New Roman"/>
          <w:kern w:val="0"/>
          <w:sz w:val="24"/>
          <w:szCs w:val="24"/>
          <w:lang w:eastAsia="en-GB"/>
          <w14:ligatures w14:val="none"/>
        </w:rPr>
        <w:t xml:space="preserve"> </w:t>
      </w:r>
      <w:r w:rsidR="00AB4C91" w:rsidRPr="00D308D9">
        <w:rPr>
          <w:rFonts w:eastAsia="Times New Roman" w:cs="Times New Roman"/>
          <w:b/>
          <w:bCs/>
          <w:kern w:val="0"/>
          <w:lang w:eastAsia="en-GB"/>
          <w14:ligatures w14:val="none"/>
        </w:rPr>
        <w:t>Uber runs a mobile app-based platform that links drivers and riders. When a ride is booked, the app matches the user with the closest driver who is available based on GPS. Uber charges a percentage of the fare as a fee for this service</w:t>
      </w:r>
      <w:r w:rsidR="00AB4C91" w:rsidRPr="00D308D9">
        <w:rPr>
          <w:rFonts w:eastAsia="Times New Roman" w:cs="Times New Roman"/>
          <w:kern w:val="0"/>
          <w:lang w:eastAsia="en-GB"/>
          <w14:ligatures w14:val="none"/>
        </w:rPr>
        <w:t>.</w:t>
      </w:r>
      <w:r w:rsidR="0095372B">
        <w:rPr>
          <w:rFonts w:eastAsia="Times New Roman" w:cs="Times New Roman"/>
          <w:kern w:val="0"/>
          <w:lang w:eastAsia="en-GB"/>
          <w14:ligatures w14:val="none"/>
        </w:rPr>
        <w:t xml:space="preserve"> </w:t>
      </w:r>
      <w:r w:rsidR="002D1DAA" w:rsidRPr="00D308D9">
        <w:rPr>
          <w:rFonts w:eastAsia="Times New Roman" w:cs="Times New Roman"/>
          <w:b/>
          <w:bCs/>
          <w:kern w:val="0"/>
          <w:lang w:eastAsia="en-GB"/>
          <w14:ligatures w14:val="none"/>
        </w:rPr>
        <w:t xml:space="preserve">With a focus on quick growth to gain market share, Uber operates in more than 900 cities </w:t>
      </w:r>
      <w:r w:rsidR="002F7D9E" w:rsidRPr="00D308D9">
        <w:rPr>
          <w:rFonts w:eastAsia="Times New Roman" w:cs="Times New Roman"/>
          <w:b/>
          <w:bCs/>
          <w:kern w:val="0"/>
          <w:lang w:eastAsia="en-GB"/>
          <w14:ligatures w14:val="none"/>
        </w:rPr>
        <w:t>worldwide. They</w:t>
      </w:r>
      <w:r w:rsidR="002D1DAA" w:rsidRPr="00D308D9">
        <w:rPr>
          <w:rFonts w:eastAsia="Times New Roman" w:cs="Times New Roman"/>
          <w:b/>
          <w:bCs/>
          <w:kern w:val="0"/>
          <w:lang w:eastAsia="en-GB"/>
          <w14:ligatures w14:val="none"/>
        </w:rPr>
        <w:t xml:space="preserve"> use technology to effectively connect drivers and riders as part of a scalable business plan.</w:t>
      </w:r>
      <w:r w:rsidR="00333BC0" w:rsidRPr="00333BC0">
        <w:rPr>
          <w:rFonts w:ascii="Times New Roman" w:eastAsia="Times New Roman" w:hAnsi="Times New Roman" w:cs="Times New Roman"/>
          <w:kern w:val="0"/>
          <w:sz w:val="24"/>
          <w:szCs w:val="24"/>
          <w:lang w:eastAsia="en-GB"/>
          <w14:ligatures w14:val="none"/>
        </w:rPr>
        <w:t xml:space="preserve"> </w:t>
      </w:r>
      <w:r w:rsidR="00333BC0" w:rsidRPr="006549E6">
        <w:rPr>
          <w:rFonts w:eastAsia="Times New Roman" w:cs="Times New Roman"/>
          <w:b/>
          <w:bCs/>
          <w:kern w:val="0"/>
          <w:lang w:eastAsia="en-GB"/>
          <w14:ligatures w14:val="none"/>
        </w:rPr>
        <w:t xml:space="preserve">Uber caters to a wide range of consumers, including travellers, urban dwellers, and businesses in need of transportation services. Uber's distinct selling point (USP) is its ease of use, global reach, and array of services that go beyond ridesharing, such as Uber Eats and freight transportation. Uber's S-1 filing demonstrated the company's rapid expansion strategy and dependence on network </w:t>
      </w:r>
      <w:r w:rsidR="00333BC0" w:rsidRPr="006549E6">
        <w:rPr>
          <w:rFonts w:eastAsia="Times New Roman" w:cs="Times New Roman"/>
          <w:b/>
          <w:bCs/>
          <w:kern w:val="0"/>
          <w:lang w:eastAsia="en-GB"/>
          <w14:ligatures w14:val="none"/>
        </w:rPr>
        <w:lastRenderedPageBreak/>
        <w:t>effects, but it also brought attention to significant issues, including persistent profitability difficulties, competition pressures, and regulatory obstacles.</w:t>
      </w:r>
    </w:p>
    <w:p w14:paraId="15AC78AC" w14:textId="77777777" w:rsidR="00D92D1A" w:rsidRDefault="002D1DAA" w:rsidP="006066A5">
      <w:pPr>
        <w:rPr>
          <w:rFonts w:eastAsia="Times New Roman" w:cs="Times New Roman"/>
          <w:b/>
          <w:bCs/>
          <w:kern w:val="0"/>
          <w:lang w:eastAsia="en-GB"/>
          <w14:ligatures w14:val="none"/>
        </w:rPr>
      </w:pPr>
      <w:r w:rsidRPr="00D308D9">
        <w:rPr>
          <w:rFonts w:eastAsia="Times New Roman" w:cs="Times New Roman"/>
          <w:b/>
          <w:bCs/>
          <w:kern w:val="0"/>
          <w:lang w:eastAsia="en-GB"/>
          <w14:ligatures w14:val="none"/>
        </w:rPr>
        <w:t>Diversification:</w:t>
      </w:r>
      <w:r w:rsidRPr="00D308D9">
        <w:rPr>
          <w:rFonts w:ascii="Times New Roman" w:eastAsia="Times New Roman" w:hAnsi="Times New Roman" w:cs="Times New Roman"/>
          <w:kern w:val="0"/>
          <w:lang w:eastAsia="en-GB"/>
          <w14:ligatures w14:val="none"/>
        </w:rPr>
        <w:t xml:space="preserve"> </w:t>
      </w:r>
      <w:r w:rsidRPr="00D308D9">
        <w:rPr>
          <w:rFonts w:eastAsia="Times New Roman" w:cs="Times New Roman"/>
          <w:b/>
          <w:bCs/>
          <w:kern w:val="0"/>
          <w:lang w:eastAsia="en-GB"/>
          <w14:ligatures w14:val="none"/>
        </w:rPr>
        <w:t xml:space="preserve">In addition to ride-hailing, Uber offers </w:t>
      </w:r>
      <w:r w:rsidR="002A684F" w:rsidRPr="00D308D9">
        <w:rPr>
          <w:rFonts w:eastAsia="Times New Roman" w:cs="Times New Roman"/>
          <w:b/>
          <w:bCs/>
          <w:kern w:val="0"/>
          <w:lang w:eastAsia="en-GB"/>
          <w14:ligatures w14:val="none"/>
        </w:rPr>
        <w:t>several</w:t>
      </w:r>
      <w:r w:rsidRPr="00D308D9">
        <w:rPr>
          <w:rFonts w:eastAsia="Times New Roman" w:cs="Times New Roman"/>
          <w:b/>
          <w:bCs/>
          <w:kern w:val="0"/>
          <w:lang w:eastAsia="en-GB"/>
          <w14:ligatures w14:val="none"/>
        </w:rPr>
        <w:t xml:space="preserve"> other services, including food delivery through Uber Eats, shipping logistics through Uber Freight, and electric bikes and scooters through Jump.</w:t>
      </w:r>
      <w:r w:rsidRPr="00D308D9">
        <w:rPr>
          <w:rFonts w:ascii="Times New Roman" w:eastAsia="Times New Roman" w:hAnsi="Times New Roman" w:cs="Times New Roman"/>
          <w:kern w:val="0"/>
          <w:lang w:eastAsia="en-GB"/>
          <w14:ligatures w14:val="none"/>
        </w:rPr>
        <w:t xml:space="preserve"> </w:t>
      </w:r>
      <w:r w:rsidR="00B64375" w:rsidRPr="00B64375">
        <w:rPr>
          <w:rFonts w:eastAsia="Times New Roman" w:cs="Times New Roman"/>
          <w:b/>
          <w:bCs/>
          <w:kern w:val="0"/>
          <w:lang w:eastAsia="en-GB"/>
          <w14:ligatures w14:val="none"/>
        </w:rPr>
        <w:t>August 2014 is the launch date. (Originally released in Santa Monica, California under the name "</w:t>
      </w:r>
      <w:proofErr w:type="spellStart"/>
      <w:r w:rsidR="00B64375" w:rsidRPr="00B64375">
        <w:rPr>
          <w:rFonts w:eastAsia="Times New Roman" w:cs="Times New Roman"/>
          <w:b/>
          <w:bCs/>
          <w:kern w:val="0"/>
          <w:lang w:eastAsia="en-GB"/>
          <w14:ligatures w14:val="none"/>
        </w:rPr>
        <w:t>UberFRESH</w:t>
      </w:r>
      <w:proofErr w:type="spellEnd"/>
      <w:r w:rsidR="00B64375" w:rsidRPr="00B64375">
        <w:rPr>
          <w:rFonts w:eastAsia="Times New Roman" w:cs="Times New Roman"/>
          <w:b/>
          <w:bCs/>
          <w:kern w:val="0"/>
          <w:lang w:eastAsia="en-GB"/>
          <w14:ligatures w14:val="none"/>
        </w:rPr>
        <w:t>")</w:t>
      </w:r>
      <w:r w:rsidR="0095372B">
        <w:rPr>
          <w:rFonts w:eastAsia="Times New Roman" w:cs="Times New Roman"/>
          <w:b/>
          <w:bCs/>
          <w:kern w:val="0"/>
          <w:lang w:eastAsia="en-GB"/>
          <w14:ligatures w14:val="none"/>
        </w:rPr>
        <w:t xml:space="preserve"> </w:t>
      </w:r>
      <w:r w:rsidR="00B64375" w:rsidRPr="00B64375">
        <w:rPr>
          <w:rFonts w:eastAsia="Times New Roman" w:cs="Times New Roman"/>
          <w:b/>
          <w:bCs/>
          <w:kern w:val="0"/>
          <w:lang w:eastAsia="en-GB"/>
          <w14:ligatures w14:val="none"/>
        </w:rPr>
        <w:t>2015 saw a rebranding of the service under the name Uber Eats.</w:t>
      </w:r>
      <w:r w:rsidR="0095372B">
        <w:rPr>
          <w:rFonts w:eastAsia="Times New Roman" w:cs="Times New Roman"/>
          <w:b/>
          <w:bCs/>
          <w:kern w:val="0"/>
          <w:lang w:eastAsia="en-GB"/>
          <w14:ligatures w14:val="none"/>
        </w:rPr>
        <w:t xml:space="preserve"> </w:t>
      </w:r>
      <w:r w:rsidR="00B64375" w:rsidRPr="00B64375">
        <w:rPr>
          <w:rFonts w:eastAsia="Times New Roman" w:cs="Times New Roman"/>
          <w:b/>
          <w:bCs/>
          <w:kern w:val="0"/>
          <w:lang w:eastAsia="en-GB"/>
          <w14:ligatures w14:val="none"/>
        </w:rPr>
        <w:t>Uber Eats became one of the top meal delivery services in the world by swiftly spreading to additional cities and nations.</w:t>
      </w:r>
      <w:r w:rsidR="00C1197F" w:rsidRPr="00C1197F">
        <w:rPr>
          <w:rFonts w:ascii="Times New Roman" w:eastAsia="Times New Roman" w:hAnsi="Times New Roman" w:cs="Times New Roman"/>
          <w:kern w:val="0"/>
          <w:sz w:val="24"/>
          <w:szCs w:val="24"/>
          <w:lang w:eastAsia="en-GB"/>
          <w14:ligatures w14:val="none"/>
        </w:rPr>
        <w:t xml:space="preserve"> </w:t>
      </w:r>
      <w:r w:rsidR="00C1197F" w:rsidRPr="00C1197F">
        <w:rPr>
          <w:rFonts w:eastAsia="Times New Roman" w:cs="Times New Roman"/>
          <w:b/>
          <w:bCs/>
          <w:kern w:val="0"/>
          <w:lang w:eastAsia="en-GB"/>
          <w14:ligatures w14:val="none"/>
        </w:rPr>
        <w:t>Date of Launch: May of 2017</w:t>
      </w:r>
      <w:r w:rsidR="00C1197F" w:rsidRPr="00C1197F">
        <w:rPr>
          <w:rFonts w:eastAsia="Times New Roman" w:cs="Times New Roman"/>
          <w:b/>
          <w:bCs/>
          <w:kern w:val="0"/>
          <w:lang w:eastAsia="en-GB"/>
          <w14:ligatures w14:val="none"/>
        </w:rPr>
        <w:br/>
        <w:t>Service: Using the Uber concept to simplify logistics and freight shipping operations, Uber Freight is a platform that links shippers and trucking businesses.</w:t>
      </w:r>
      <w:r w:rsidR="004812B4" w:rsidRPr="004812B4">
        <w:rPr>
          <w:rFonts w:ascii="Times New Roman" w:eastAsia="Times New Roman" w:hAnsi="Times New Roman" w:cs="Times New Roman"/>
          <w:kern w:val="0"/>
          <w:sz w:val="24"/>
          <w:szCs w:val="24"/>
          <w:lang w:eastAsia="en-GB"/>
          <w14:ligatures w14:val="none"/>
        </w:rPr>
        <w:t xml:space="preserve"> </w:t>
      </w:r>
      <w:r w:rsidR="004812B4" w:rsidRPr="00C63360">
        <w:rPr>
          <w:rFonts w:eastAsia="Times New Roman" w:cs="Times New Roman"/>
          <w:b/>
          <w:bCs/>
          <w:kern w:val="0"/>
          <w:lang w:eastAsia="en-GB"/>
          <w14:ligatures w14:val="none"/>
        </w:rPr>
        <w:t>Acquisition: In April 2018, Uber purchased Jump Bikes.</w:t>
      </w:r>
      <w:r w:rsidR="007A6324">
        <w:rPr>
          <w:rFonts w:eastAsia="Times New Roman" w:cs="Times New Roman"/>
          <w:b/>
          <w:bCs/>
          <w:kern w:val="0"/>
          <w:lang w:eastAsia="en-GB"/>
          <w14:ligatures w14:val="none"/>
        </w:rPr>
        <w:t xml:space="preserve"> </w:t>
      </w:r>
      <w:r w:rsidR="004812B4" w:rsidRPr="00C63360">
        <w:rPr>
          <w:rFonts w:eastAsia="Times New Roman" w:cs="Times New Roman"/>
          <w:b/>
          <w:bCs/>
          <w:kern w:val="0"/>
          <w:lang w:eastAsia="en-GB"/>
          <w14:ligatures w14:val="none"/>
        </w:rPr>
        <w:t>Launch of Service: Users may now rent electric bikes and scooters for quick excursions within cities thanks to Jump's integration with the Uber app.</w:t>
      </w:r>
      <w:r w:rsidR="007A6324">
        <w:rPr>
          <w:rFonts w:eastAsia="Times New Roman" w:cs="Times New Roman"/>
          <w:kern w:val="0"/>
          <w:lang w:eastAsia="en-GB"/>
          <w14:ligatures w14:val="none"/>
        </w:rPr>
        <w:t xml:space="preserve"> </w:t>
      </w:r>
      <w:r w:rsidR="001B354F" w:rsidRPr="001B354F">
        <w:rPr>
          <w:rFonts w:eastAsia="Times New Roman" w:cs="Times New Roman"/>
          <w:b/>
          <w:bCs/>
          <w:kern w:val="0"/>
          <w:lang w:eastAsia="en-GB"/>
          <w14:ligatures w14:val="none"/>
        </w:rPr>
        <w:t>Uber included these services to broaden its clientele and lessen its dependence on ride-hailing.</w:t>
      </w:r>
    </w:p>
    <w:p w14:paraId="670640E1" w14:textId="127F5560" w:rsidR="006066A5" w:rsidRPr="006167FF" w:rsidRDefault="002D1DAA" w:rsidP="006066A5">
      <w:pPr>
        <w:rPr>
          <w:rFonts w:eastAsia="Times New Roman" w:cs="Times New Roman"/>
          <w:b/>
          <w:bCs/>
          <w:kern w:val="0"/>
          <w:lang w:eastAsia="en-GB"/>
          <w14:ligatures w14:val="none"/>
        </w:rPr>
      </w:pPr>
      <w:r w:rsidRPr="00D308D9">
        <w:rPr>
          <w:rFonts w:eastAsia="Times New Roman" w:cs="Times New Roman"/>
          <w:b/>
          <w:bCs/>
          <w:kern w:val="0"/>
          <w:lang w:eastAsia="en-GB"/>
          <w14:ligatures w14:val="none"/>
        </w:rPr>
        <w:t>Uber expands its service offerings and incorporates new technologies by acquiring businesses and forming strategic partnerships. Purchasing Postmates, for instance, would bolster Uber Eats.</w:t>
      </w:r>
      <w:r w:rsidR="00050895">
        <w:rPr>
          <w:rFonts w:ascii="Times New Roman" w:eastAsia="Times New Roman" w:hAnsi="Times New Roman" w:cs="Times New Roman"/>
          <w:kern w:val="0"/>
          <w:sz w:val="24"/>
          <w:szCs w:val="24"/>
          <w:lang w:eastAsia="en-GB"/>
          <w14:ligatures w14:val="none"/>
        </w:rPr>
        <w:t xml:space="preserve"> </w:t>
      </w:r>
      <w:r w:rsidRPr="00D308D9">
        <w:rPr>
          <w:rFonts w:eastAsia="Times New Roman" w:cs="Times New Roman"/>
          <w:b/>
          <w:bCs/>
          <w:kern w:val="0"/>
          <w:lang w:eastAsia="en-GB"/>
          <w14:ligatures w14:val="none"/>
        </w:rPr>
        <w:t>Using AI, machine learning, and driverless cars to optimise routes, raise safety, and cut expenses.</w:t>
      </w:r>
      <w:r w:rsidR="00D92D1A">
        <w:rPr>
          <w:rFonts w:eastAsia="Times New Roman" w:cs="Times New Roman"/>
          <w:b/>
          <w:bCs/>
          <w:kern w:val="0"/>
          <w:lang w:eastAsia="en-GB"/>
          <w14:ligatures w14:val="none"/>
        </w:rPr>
        <w:t xml:space="preserve"> </w:t>
      </w:r>
      <w:r w:rsidRPr="00D308D9">
        <w:rPr>
          <w:rFonts w:eastAsia="Times New Roman" w:cs="Times New Roman"/>
          <w:b/>
          <w:bCs/>
          <w:kern w:val="0"/>
          <w:lang w:eastAsia="en-GB"/>
          <w14:ligatures w14:val="none"/>
        </w:rPr>
        <w:t>Uber utilises a dynamic pricing approach, often known as surge pricing, to maximise</w:t>
      </w:r>
      <w:r w:rsidRPr="00B177B8">
        <w:rPr>
          <w:rFonts w:eastAsia="Times New Roman" w:cs="Times New Roman"/>
          <w:b/>
          <w:bCs/>
          <w:kern w:val="0"/>
          <w:sz w:val="24"/>
          <w:szCs w:val="24"/>
          <w:lang w:eastAsia="en-GB"/>
          <w14:ligatures w14:val="none"/>
        </w:rPr>
        <w:t xml:space="preserve"> </w:t>
      </w:r>
      <w:r w:rsidRPr="00D308D9">
        <w:rPr>
          <w:rFonts w:eastAsia="Times New Roman" w:cs="Times New Roman"/>
          <w:b/>
          <w:bCs/>
          <w:kern w:val="0"/>
          <w:lang w:eastAsia="en-GB"/>
          <w14:ligatures w14:val="none"/>
        </w:rPr>
        <w:t>income and guarantee ride availability during peak hours. This pricing strategy is based on supply and demand.</w:t>
      </w:r>
      <w:r w:rsidR="006066A5" w:rsidRPr="00B177B8">
        <w:rPr>
          <w:rFonts w:eastAsia="Times New Roman" w:cs="Times New Roman"/>
          <w:b/>
          <w:bCs/>
          <w:kern w:val="0"/>
          <w:sz w:val="24"/>
          <w:szCs w:val="24"/>
          <w:lang w:eastAsia="en-GB"/>
          <w14:ligatures w14:val="none"/>
        </w:rPr>
        <w:t xml:space="preserve"> </w:t>
      </w:r>
      <w:r w:rsidR="00370B66" w:rsidRPr="00D308D9">
        <w:rPr>
          <w:rFonts w:eastAsia="Times New Roman" w:cs="Times New Roman"/>
          <w:b/>
          <w:bCs/>
          <w:kern w:val="0"/>
          <w:lang w:eastAsia="en-GB"/>
          <w14:ligatures w14:val="none"/>
        </w:rPr>
        <w:t>Urban dwellers, visitors, and business travellers in need of dependable and convenient transportation are Uber's target market. Through Uber Eats, it also targets diners and food delivery services</w:t>
      </w:r>
      <w:r w:rsidR="00370B66" w:rsidRPr="00D308D9">
        <w:rPr>
          <w:rFonts w:eastAsia="Times New Roman" w:cs="Times New Roman"/>
          <w:kern w:val="0"/>
          <w:lang w:eastAsia="en-GB"/>
          <w14:ligatures w14:val="none"/>
        </w:rPr>
        <w:t>.</w:t>
      </w:r>
      <w:r w:rsidR="00050895">
        <w:rPr>
          <w:rFonts w:eastAsia="Times New Roman" w:cs="Times New Roman"/>
          <w:b/>
          <w:bCs/>
          <w:kern w:val="0"/>
          <w:lang w:eastAsia="en-GB"/>
          <w14:ligatures w14:val="none"/>
        </w:rPr>
        <w:t xml:space="preserve"> </w:t>
      </w:r>
      <w:r w:rsidR="006066A5" w:rsidRPr="00D308D9">
        <w:rPr>
          <w:rFonts w:eastAsia="Times New Roman" w:cs="Times New Roman"/>
          <w:b/>
          <w:bCs/>
          <w:kern w:val="0"/>
          <w:lang w:eastAsia="en-GB"/>
          <w14:ligatures w14:val="none"/>
        </w:rPr>
        <w:t>Those who live in cities and want easy access to transport are the main target market.</w:t>
      </w:r>
      <w:r w:rsidR="006167FF">
        <w:rPr>
          <w:rFonts w:eastAsia="Times New Roman" w:cs="Times New Roman"/>
          <w:b/>
          <w:bCs/>
          <w:kern w:val="0"/>
          <w:sz w:val="28"/>
          <w:szCs w:val="28"/>
          <w:lang w:eastAsia="en-GB"/>
          <w14:ligatures w14:val="none"/>
        </w:rPr>
        <w:t xml:space="preserve"> </w:t>
      </w:r>
      <w:r w:rsidR="006066A5" w:rsidRPr="00D308D9">
        <w:rPr>
          <w:rFonts w:eastAsia="Times New Roman" w:cs="Times New Roman"/>
          <w:b/>
          <w:bCs/>
          <w:kern w:val="0"/>
          <w:lang w:eastAsia="en-GB"/>
          <w14:ligatures w14:val="none"/>
        </w:rPr>
        <w:t>Gen Z and Millennials who appreciate efficiency and convenience and who favour app-based solutions.</w:t>
      </w:r>
      <w:r w:rsidR="006167FF">
        <w:rPr>
          <w:rFonts w:ascii="Times New Roman" w:eastAsia="Times New Roman" w:hAnsi="Times New Roman" w:cs="Times New Roman"/>
          <w:kern w:val="0"/>
          <w:sz w:val="24"/>
          <w:szCs w:val="24"/>
          <w:lang w:eastAsia="en-GB"/>
          <w14:ligatures w14:val="none"/>
        </w:rPr>
        <w:t xml:space="preserve"> </w:t>
      </w:r>
      <w:r w:rsidR="006066A5" w:rsidRPr="00D308D9">
        <w:rPr>
          <w:rFonts w:eastAsia="Times New Roman" w:cs="Times New Roman"/>
          <w:b/>
          <w:bCs/>
          <w:kern w:val="0"/>
          <w:lang w:eastAsia="en-GB"/>
          <w14:ligatures w14:val="none"/>
        </w:rPr>
        <w:t>Both business and leisure travellers who want dependable transit in new cities.</w:t>
      </w:r>
      <w:r w:rsidR="006066A5" w:rsidRPr="00B177B8">
        <w:rPr>
          <w:rFonts w:eastAsia="Times New Roman" w:cs="Times New Roman"/>
          <w:b/>
          <w:bCs/>
          <w:kern w:val="0"/>
          <w:sz w:val="24"/>
          <w:szCs w:val="24"/>
          <w:lang w:eastAsia="en-GB"/>
          <w14:ligatures w14:val="none"/>
        </w:rPr>
        <w:t xml:space="preserve"> </w:t>
      </w:r>
      <w:r w:rsidR="006066A5" w:rsidRPr="00D308D9">
        <w:rPr>
          <w:rFonts w:eastAsia="Times New Roman" w:cs="Times New Roman"/>
          <w:b/>
          <w:bCs/>
          <w:kern w:val="0"/>
          <w:lang w:eastAsia="en-GB"/>
          <w14:ligatures w14:val="none"/>
        </w:rPr>
        <w:t>The target market for Uber Eats includes people and companies looking for meal delivery services.</w:t>
      </w:r>
      <w:r w:rsidR="006167FF">
        <w:rPr>
          <w:rFonts w:ascii="Times New Roman" w:eastAsia="Times New Roman" w:hAnsi="Times New Roman" w:cs="Times New Roman"/>
          <w:kern w:val="0"/>
          <w:sz w:val="24"/>
          <w:szCs w:val="24"/>
          <w:lang w:eastAsia="en-GB"/>
          <w14:ligatures w14:val="none"/>
        </w:rPr>
        <w:t xml:space="preserve"> </w:t>
      </w:r>
      <w:r w:rsidR="006066A5" w:rsidRPr="00D308D9">
        <w:rPr>
          <w:rFonts w:eastAsia="Times New Roman" w:cs="Times New Roman"/>
          <w:b/>
          <w:bCs/>
          <w:kern w:val="0"/>
          <w:lang w:eastAsia="en-GB"/>
          <w14:ligatures w14:val="none"/>
        </w:rPr>
        <w:t>Companies that require employee mobility options, such as ride-sharing schemes for business trips.</w:t>
      </w:r>
      <w:r w:rsidR="006066A5" w:rsidRPr="00B177B8">
        <w:rPr>
          <w:rFonts w:eastAsia="Times New Roman" w:cs="Times New Roman"/>
          <w:b/>
          <w:bCs/>
          <w:kern w:val="0"/>
          <w:sz w:val="24"/>
          <w:szCs w:val="24"/>
          <w:lang w:eastAsia="en-GB"/>
          <w14:ligatures w14:val="none"/>
        </w:rPr>
        <w:t xml:space="preserve"> </w:t>
      </w:r>
    </w:p>
    <w:p w14:paraId="1BB12A2C" w14:textId="1A725D03" w:rsidR="000C6EEE" w:rsidRPr="00D308D9" w:rsidRDefault="007C6D54" w:rsidP="000C6EEE">
      <w:pPr>
        <w:rPr>
          <w:rFonts w:eastAsia="Times New Roman" w:cs="Times New Roman"/>
          <w:b/>
          <w:bCs/>
          <w:kern w:val="0"/>
          <w:lang w:eastAsia="en-GB"/>
          <w14:ligatures w14:val="none"/>
        </w:rPr>
      </w:pPr>
      <w:bookmarkStart w:id="8" w:name="_Toc175656003"/>
      <w:bookmarkStart w:id="9" w:name="_Toc175657423"/>
      <w:proofErr w:type="gramStart"/>
      <w:r w:rsidRPr="006A5225">
        <w:rPr>
          <w:rStyle w:val="Heading2Char"/>
        </w:rPr>
        <w:t>2,</w:t>
      </w:r>
      <w:r w:rsidR="00595732" w:rsidRPr="006A5225">
        <w:rPr>
          <w:rStyle w:val="Heading2Char"/>
        </w:rPr>
        <w:t>b</w:t>
      </w:r>
      <w:r w:rsidRPr="006A5225">
        <w:rPr>
          <w:rStyle w:val="Heading2Char"/>
        </w:rPr>
        <w:t>.</w:t>
      </w:r>
      <w:proofErr w:type="gramEnd"/>
      <w:r w:rsidRPr="006A5225">
        <w:rPr>
          <w:rStyle w:val="Heading2Char"/>
        </w:rPr>
        <w:t xml:space="preserve"> </w:t>
      </w:r>
      <w:r w:rsidR="006066A5" w:rsidRPr="006A5225">
        <w:rPr>
          <w:rStyle w:val="Heading2Char"/>
        </w:rPr>
        <w:t>Specialised Selling Point (USP):</w:t>
      </w:r>
      <w:bookmarkEnd w:id="8"/>
      <w:bookmarkEnd w:id="9"/>
      <w:r w:rsidR="000C6EEE" w:rsidRPr="000C6EEE">
        <w:rPr>
          <w:rFonts w:ascii="Times New Roman" w:eastAsia="Times New Roman" w:hAnsi="Times New Roman" w:cs="Times New Roman"/>
          <w:kern w:val="0"/>
          <w:sz w:val="24"/>
          <w:szCs w:val="24"/>
          <w:lang w:eastAsia="en-GB"/>
          <w14:ligatures w14:val="none"/>
        </w:rPr>
        <w:t xml:space="preserve"> </w:t>
      </w:r>
      <w:r w:rsidR="000C6EEE" w:rsidRPr="00D308D9">
        <w:rPr>
          <w:rFonts w:eastAsia="Times New Roman" w:cs="Times New Roman"/>
          <w:b/>
          <w:bCs/>
          <w:kern w:val="0"/>
          <w:lang w:eastAsia="en-GB"/>
          <w14:ligatures w14:val="none"/>
        </w:rPr>
        <w:t>Uber's unique selling proposition is its capacity to provide a smooth, effective, and convenient delivery and transportation service. Important characteristics consist of:</w:t>
      </w:r>
      <w:r w:rsidR="00FB3D24">
        <w:rPr>
          <w:rFonts w:eastAsia="Times New Roman" w:cs="Times New Roman"/>
          <w:b/>
          <w:bCs/>
          <w:kern w:val="0"/>
          <w:lang w:eastAsia="en-GB"/>
          <w14:ligatures w14:val="none"/>
        </w:rPr>
        <w:t xml:space="preserve"> </w:t>
      </w:r>
      <w:r w:rsidR="000C6EEE" w:rsidRPr="00D308D9">
        <w:rPr>
          <w:rFonts w:eastAsia="Times New Roman" w:cs="Times New Roman"/>
          <w:b/>
          <w:bCs/>
          <w:kern w:val="0"/>
          <w:lang w:eastAsia="en-GB"/>
          <w14:ligatures w14:val="none"/>
        </w:rPr>
        <w:t>Availability of on-demand services</w:t>
      </w:r>
      <w:r w:rsidR="00FB3D24">
        <w:rPr>
          <w:rFonts w:eastAsia="Times New Roman" w:cs="Times New Roman"/>
          <w:b/>
          <w:bCs/>
          <w:kern w:val="0"/>
          <w:lang w:eastAsia="en-GB"/>
          <w14:ligatures w14:val="none"/>
        </w:rPr>
        <w:t xml:space="preserve">. </w:t>
      </w:r>
      <w:r w:rsidR="000C6EEE" w:rsidRPr="00D308D9">
        <w:rPr>
          <w:rFonts w:eastAsia="Times New Roman" w:cs="Times New Roman"/>
          <w:b/>
          <w:bCs/>
          <w:kern w:val="0"/>
          <w:lang w:eastAsia="en-GB"/>
          <w14:ligatures w14:val="none"/>
        </w:rPr>
        <w:t>Real-time delivery and</w:t>
      </w:r>
      <w:r w:rsidR="00117EF8">
        <w:rPr>
          <w:rFonts w:eastAsia="Times New Roman" w:cs="Times New Roman"/>
          <w:b/>
          <w:bCs/>
          <w:kern w:val="0"/>
          <w:lang w:eastAsia="en-GB"/>
          <w14:ligatures w14:val="none"/>
        </w:rPr>
        <w:t xml:space="preserve"> </w:t>
      </w:r>
      <w:r w:rsidR="000C6EEE" w:rsidRPr="00D308D9">
        <w:rPr>
          <w:rFonts w:eastAsia="Times New Roman" w:cs="Times New Roman"/>
          <w:b/>
          <w:bCs/>
          <w:kern w:val="0"/>
          <w:lang w:eastAsia="en-GB"/>
          <w14:ligatures w14:val="none"/>
        </w:rPr>
        <w:t>transportation tracking</w:t>
      </w:r>
      <w:r w:rsidR="00117EF8">
        <w:rPr>
          <w:rFonts w:eastAsia="Times New Roman" w:cs="Times New Roman"/>
          <w:b/>
          <w:bCs/>
          <w:kern w:val="0"/>
          <w:lang w:eastAsia="en-GB"/>
          <w14:ligatures w14:val="none"/>
        </w:rPr>
        <w:t xml:space="preserve">. </w:t>
      </w:r>
      <w:r w:rsidR="000C6EEE" w:rsidRPr="00D308D9">
        <w:rPr>
          <w:rFonts w:eastAsia="Times New Roman" w:cs="Times New Roman"/>
          <w:b/>
          <w:bCs/>
          <w:kern w:val="0"/>
          <w:lang w:eastAsia="en-GB"/>
          <w14:ligatures w14:val="none"/>
        </w:rPr>
        <w:t>Transactions without cash</w:t>
      </w:r>
      <w:r w:rsidR="00117EF8">
        <w:rPr>
          <w:rFonts w:eastAsia="Times New Roman" w:cs="Times New Roman"/>
          <w:b/>
          <w:bCs/>
          <w:kern w:val="0"/>
          <w:lang w:eastAsia="en-GB"/>
          <w14:ligatures w14:val="none"/>
        </w:rPr>
        <w:t xml:space="preserve">. </w:t>
      </w:r>
      <w:r w:rsidR="000C6EEE" w:rsidRPr="00D308D9">
        <w:rPr>
          <w:rFonts w:eastAsia="Times New Roman" w:cs="Times New Roman"/>
          <w:b/>
          <w:bCs/>
          <w:kern w:val="0"/>
          <w:lang w:eastAsia="en-GB"/>
          <w14:ligatures w14:val="none"/>
        </w:rPr>
        <w:t xml:space="preserve">Extensive global coverage with multiple service options (such as UberX, </w:t>
      </w:r>
      <w:proofErr w:type="spellStart"/>
      <w:r w:rsidR="000C6EEE" w:rsidRPr="00D308D9">
        <w:rPr>
          <w:rFonts w:eastAsia="Times New Roman" w:cs="Times New Roman"/>
          <w:b/>
          <w:bCs/>
          <w:kern w:val="0"/>
          <w:lang w:eastAsia="en-GB"/>
          <w14:ligatures w14:val="none"/>
        </w:rPr>
        <w:t>UberPOOL</w:t>
      </w:r>
      <w:proofErr w:type="spellEnd"/>
      <w:r w:rsidR="000C6EEE" w:rsidRPr="00D308D9">
        <w:rPr>
          <w:rFonts w:eastAsia="Times New Roman" w:cs="Times New Roman"/>
          <w:b/>
          <w:bCs/>
          <w:kern w:val="0"/>
          <w:lang w:eastAsia="en-GB"/>
          <w14:ligatures w14:val="none"/>
        </w:rPr>
        <w:t xml:space="preserve">, and </w:t>
      </w:r>
      <w:proofErr w:type="spellStart"/>
      <w:r w:rsidR="000C6EEE" w:rsidRPr="00D308D9">
        <w:rPr>
          <w:rFonts w:eastAsia="Times New Roman" w:cs="Times New Roman"/>
          <w:b/>
          <w:bCs/>
          <w:kern w:val="0"/>
          <w:lang w:eastAsia="en-GB"/>
          <w14:ligatures w14:val="none"/>
        </w:rPr>
        <w:t>UberBLACK</w:t>
      </w:r>
      <w:proofErr w:type="spellEnd"/>
      <w:r w:rsidR="000C6EEE" w:rsidRPr="00D308D9">
        <w:rPr>
          <w:rFonts w:eastAsia="Times New Roman" w:cs="Times New Roman"/>
          <w:b/>
          <w:bCs/>
          <w:kern w:val="0"/>
          <w:lang w:eastAsia="en-GB"/>
          <w14:ligatures w14:val="none"/>
        </w:rPr>
        <w:t>)</w:t>
      </w:r>
      <w:r w:rsidR="00AF560B">
        <w:rPr>
          <w:rFonts w:eastAsia="Times New Roman" w:cs="Times New Roman"/>
          <w:b/>
          <w:bCs/>
          <w:kern w:val="0"/>
          <w:lang w:eastAsia="en-GB"/>
          <w14:ligatures w14:val="none"/>
        </w:rPr>
        <w:t>.</w:t>
      </w:r>
    </w:p>
    <w:p w14:paraId="24D83683" w14:textId="40D2E51E" w:rsidR="001D1602" w:rsidRPr="004C3DB8" w:rsidRDefault="006066A5" w:rsidP="002500FA">
      <w:pPr>
        <w:rPr>
          <w:rFonts w:eastAsia="Times New Roman" w:cs="Times New Roman"/>
          <w:b/>
          <w:bCs/>
          <w:kern w:val="0"/>
          <w:lang w:eastAsia="en-GB"/>
          <w14:ligatures w14:val="none"/>
        </w:rPr>
      </w:pPr>
      <w:r w:rsidRPr="009E2011">
        <w:rPr>
          <w:rFonts w:eastAsia="Times New Roman" w:cs="Times New Roman"/>
          <w:b/>
          <w:bCs/>
          <w:kern w:val="0"/>
          <w:lang w:eastAsia="en-GB"/>
          <w14:ligatures w14:val="none"/>
        </w:rPr>
        <w:t>The Uber app is easy to use and offers a smooth ride booking and payment process.</w:t>
      </w:r>
      <w:r w:rsidRPr="00B177B8">
        <w:rPr>
          <w:rFonts w:eastAsia="Times New Roman" w:cs="Times New Roman"/>
          <w:b/>
          <w:bCs/>
          <w:kern w:val="0"/>
          <w:sz w:val="24"/>
          <w:szCs w:val="24"/>
          <w:lang w:eastAsia="en-GB"/>
          <w14:ligatures w14:val="none"/>
        </w:rPr>
        <w:br/>
      </w:r>
      <w:r w:rsidRPr="009E2011">
        <w:rPr>
          <w:rFonts w:eastAsia="Times New Roman" w:cs="Times New Roman"/>
          <w:b/>
          <w:bCs/>
          <w:kern w:val="0"/>
          <w:lang w:eastAsia="en-GB"/>
          <w14:ligatures w14:val="none"/>
        </w:rPr>
        <w:t>It is a one-stop shop that provides a range of services including rides, food delivery, and goods, and it operates in many cities across the world.</w:t>
      </w:r>
      <w:r w:rsidR="001D1602" w:rsidRPr="009E2011">
        <w:rPr>
          <w:rFonts w:eastAsia="Times New Roman" w:cs="Times New Roman"/>
          <w:b/>
          <w:bCs/>
          <w:kern w:val="0"/>
          <w:lang w:eastAsia="en-GB"/>
          <w14:ligatures w14:val="none"/>
        </w:rPr>
        <w:t xml:space="preserve"> </w:t>
      </w:r>
      <w:r w:rsidR="001D1602" w:rsidRPr="004C3DB8">
        <w:rPr>
          <w:rFonts w:eastAsia="Times New Roman" w:cs="Times New Roman"/>
          <w:b/>
          <w:bCs/>
          <w:kern w:val="0"/>
          <w:lang w:eastAsia="en-GB"/>
          <w14:ligatures w14:val="none"/>
        </w:rPr>
        <w:t xml:space="preserve">Contains information about </w:t>
      </w:r>
      <w:r w:rsidR="00D42994" w:rsidRPr="004C3DB8">
        <w:rPr>
          <w:rFonts w:eastAsia="Times New Roman" w:cs="Times New Roman"/>
          <w:b/>
          <w:bCs/>
          <w:kern w:val="0"/>
          <w:lang w:eastAsia="en-GB"/>
          <w14:ligatures w14:val="none"/>
        </w:rPr>
        <w:t>ridesharing</w:t>
      </w:r>
      <w:r w:rsidR="001D1602" w:rsidRPr="004C3DB8">
        <w:rPr>
          <w:rFonts w:eastAsia="Times New Roman" w:cs="Times New Roman"/>
          <w:b/>
          <w:bCs/>
          <w:kern w:val="0"/>
          <w:lang w:eastAsia="en-GB"/>
          <w14:ligatures w14:val="none"/>
        </w:rPr>
        <w:t>, GPS tracking, driver background checks, and emergency assistance.</w:t>
      </w:r>
      <w:r w:rsidR="001D1602" w:rsidRPr="004C3DB8">
        <w:rPr>
          <w:rFonts w:eastAsia="Times New Roman" w:cs="Times New Roman"/>
          <w:b/>
          <w:bCs/>
          <w:kern w:val="0"/>
          <w:lang w:eastAsia="en-GB"/>
          <w14:ligatures w14:val="none"/>
        </w:rPr>
        <w:br/>
        <w:t>Provides a selection of ride alternatives, including UberX, Uber POOL, Uber BLACK, and others, to suit a range of needs and price points.</w:t>
      </w:r>
      <w:r w:rsidR="002500FA">
        <w:rPr>
          <w:rFonts w:eastAsia="Times New Roman" w:cs="Times New Roman"/>
          <w:b/>
          <w:bCs/>
          <w:kern w:val="0"/>
          <w:lang w:eastAsia="en-GB"/>
          <w14:ligatures w14:val="none"/>
        </w:rPr>
        <w:t xml:space="preserve"> </w:t>
      </w:r>
      <w:r w:rsidR="001D1602" w:rsidRPr="004C3DB8">
        <w:rPr>
          <w:rFonts w:eastAsia="Times New Roman" w:cs="Times New Roman"/>
          <w:b/>
          <w:bCs/>
          <w:kern w:val="0"/>
          <w:lang w:eastAsia="en-GB"/>
          <w14:ligatures w14:val="none"/>
        </w:rPr>
        <w:t>Using cutting-edge tools like artificial intelligence (AI) to optimise routes, conduct research on driverless vehicles, and regularly update apps to enhance user experience.</w:t>
      </w:r>
      <w:r w:rsidR="002500FA">
        <w:rPr>
          <w:rFonts w:eastAsia="Times New Roman" w:cs="Times New Roman"/>
          <w:b/>
          <w:bCs/>
          <w:kern w:val="0"/>
          <w:lang w:eastAsia="en-GB"/>
          <w14:ligatures w14:val="none"/>
        </w:rPr>
        <w:t xml:space="preserve"> </w:t>
      </w:r>
      <w:r w:rsidR="00B177B8" w:rsidRPr="004C3DB8">
        <w:rPr>
          <w:rFonts w:eastAsia="Times New Roman" w:cs="Times New Roman"/>
          <w:b/>
          <w:bCs/>
          <w:kern w:val="0"/>
          <w:lang w:eastAsia="en-GB"/>
          <w14:ligatures w14:val="none"/>
        </w:rPr>
        <w:t>M</w:t>
      </w:r>
      <w:r w:rsidR="001D1602" w:rsidRPr="004C3DB8">
        <w:rPr>
          <w:rFonts w:eastAsia="Times New Roman" w:cs="Times New Roman"/>
          <w:b/>
          <w:bCs/>
          <w:kern w:val="0"/>
          <w:lang w:eastAsia="en-GB"/>
          <w14:ligatures w14:val="none"/>
        </w:rPr>
        <w:t>aintains ride availability during busy periods by moderating prices in response to current supply and demand.</w:t>
      </w:r>
      <w:r w:rsidR="001D1602" w:rsidRPr="004C3DB8">
        <w:rPr>
          <w:rFonts w:eastAsia="Times New Roman" w:cs="Times New Roman"/>
          <w:b/>
          <w:bCs/>
          <w:kern w:val="0"/>
          <w:lang w:eastAsia="en-GB"/>
          <w14:ligatures w14:val="none"/>
        </w:rPr>
        <w:br/>
        <w:t xml:space="preserve">Uber has made a name for itself in the logistics and transportation sector by utilising these tactics, focusing on </w:t>
      </w:r>
      <w:r w:rsidR="00B177B8" w:rsidRPr="004C3DB8">
        <w:rPr>
          <w:rFonts w:eastAsia="Times New Roman" w:cs="Times New Roman"/>
          <w:b/>
          <w:bCs/>
          <w:kern w:val="0"/>
          <w:lang w:eastAsia="en-GB"/>
          <w14:ligatures w14:val="none"/>
        </w:rPr>
        <w:t>market</w:t>
      </w:r>
      <w:r w:rsidR="001D1602" w:rsidRPr="004C3DB8">
        <w:rPr>
          <w:rFonts w:eastAsia="Times New Roman" w:cs="Times New Roman"/>
          <w:b/>
          <w:bCs/>
          <w:kern w:val="0"/>
          <w:lang w:eastAsia="en-GB"/>
          <w14:ligatures w14:val="none"/>
        </w:rPr>
        <w:t xml:space="preserve"> niches, and highlighting its USPs.</w:t>
      </w:r>
    </w:p>
    <w:p w14:paraId="323B1374" w14:textId="2876504A" w:rsidR="00B00A41" w:rsidRPr="00347F7C" w:rsidRDefault="007C6D54" w:rsidP="00B00A41">
      <w:pPr>
        <w:rPr>
          <w:rFonts w:ascii="Times New Roman" w:eastAsia="Times New Roman" w:hAnsi="Times New Roman" w:cs="Times New Roman"/>
          <w:kern w:val="0"/>
          <w:lang w:eastAsia="en-GB"/>
          <w14:ligatures w14:val="none"/>
        </w:rPr>
      </w:pPr>
      <w:bookmarkStart w:id="10" w:name="_Toc175656004"/>
      <w:bookmarkStart w:id="11" w:name="_Toc175657424"/>
      <w:proofErr w:type="gramStart"/>
      <w:r w:rsidRPr="006A5225">
        <w:rPr>
          <w:rStyle w:val="Heading2Char"/>
        </w:rPr>
        <w:lastRenderedPageBreak/>
        <w:t>2,</w:t>
      </w:r>
      <w:r w:rsidR="00595732" w:rsidRPr="006A5225">
        <w:rPr>
          <w:rStyle w:val="Heading2Char"/>
        </w:rPr>
        <w:t>c</w:t>
      </w:r>
      <w:r w:rsidR="00074524" w:rsidRPr="006A5225">
        <w:rPr>
          <w:rStyle w:val="Heading2Char"/>
        </w:rPr>
        <w:t>.</w:t>
      </w:r>
      <w:proofErr w:type="gramEnd"/>
      <w:r w:rsidR="000C6EEE" w:rsidRPr="006A5225">
        <w:rPr>
          <w:rStyle w:val="Heading2Char"/>
        </w:rPr>
        <w:t xml:space="preserve"> Justifications for Going Public:</w:t>
      </w:r>
      <w:bookmarkEnd w:id="10"/>
      <w:bookmarkEnd w:id="11"/>
      <w:r w:rsidR="000C6EEE" w:rsidRPr="000C6EEE">
        <w:rPr>
          <w:rFonts w:ascii="Times New Roman" w:eastAsia="Times New Roman" w:hAnsi="Times New Roman" w:cs="Times New Roman"/>
          <w:kern w:val="0"/>
          <w:sz w:val="24"/>
          <w:szCs w:val="24"/>
          <w:lang w:eastAsia="en-GB"/>
          <w14:ligatures w14:val="none"/>
        </w:rPr>
        <w:t xml:space="preserve"> </w:t>
      </w:r>
      <w:r w:rsidR="000C6EEE" w:rsidRPr="005B5036">
        <w:rPr>
          <w:rFonts w:eastAsia="Times New Roman" w:cs="Times New Roman"/>
          <w:b/>
          <w:bCs/>
          <w:kern w:val="0"/>
          <w:lang w:eastAsia="en-GB"/>
          <w14:ligatures w14:val="none"/>
        </w:rPr>
        <w:t>Uber needed more funding to support its growth into new markets, create new goods and services, and make investments in cutting-edge technology like autonomous driving.</w:t>
      </w:r>
      <w:r w:rsidR="001E57BA">
        <w:rPr>
          <w:rFonts w:eastAsia="Times New Roman" w:cs="Times New Roman"/>
          <w:b/>
          <w:bCs/>
          <w:kern w:val="0"/>
          <w:lang w:eastAsia="en-GB"/>
          <w14:ligatures w14:val="none"/>
        </w:rPr>
        <w:t xml:space="preserve"> </w:t>
      </w:r>
      <w:r w:rsidR="000C6EEE" w:rsidRPr="00DD665F">
        <w:rPr>
          <w:rFonts w:eastAsia="Times New Roman" w:cs="Times New Roman"/>
          <w:b/>
          <w:bCs/>
          <w:kern w:val="0"/>
          <w:lang w:eastAsia="en-GB"/>
          <w14:ligatures w14:val="none"/>
        </w:rPr>
        <w:t>The company's financial situation was enhanced and its ability to pay off outstanding obligations was made possible by going public.</w:t>
      </w:r>
      <w:r w:rsidR="00B00A41" w:rsidRPr="00DD665F">
        <w:rPr>
          <w:rFonts w:ascii="Times New Roman" w:eastAsia="Times New Roman" w:hAnsi="Times New Roman" w:cs="Times New Roman"/>
          <w:kern w:val="0"/>
          <w:lang w:eastAsia="en-GB"/>
          <w14:ligatures w14:val="none"/>
        </w:rPr>
        <w:t xml:space="preserve"> </w:t>
      </w:r>
      <w:r w:rsidR="00B00A41" w:rsidRPr="00DD665F">
        <w:rPr>
          <w:rFonts w:eastAsia="Times New Roman" w:cs="Times New Roman"/>
          <w:b/>
          <w:bCs/>
          <w:kern w:val="0"/>
          <w:lang w:eastAsia="en-GB"/>
          <w14:ligatures w14:val="none"/>
        </w:rPr>
        <w:t>An IPO made it possible for early backers and staff members to sell their shares and profit from their investments.</w:t>
      </w:r>
      <w:r w:rsidR="001E57BA">
        <w:rPr>
          <w:rFonts w:eastAsia="Times New Roman" w:cs="Times New Roman"/>
          <w:b/>
          <w:bCs/>
          <w:kern w:val="0"/>
          <w:lang w:eastAsia="en-GB"/>
          <w14:ligatures w14:val="none"/>
        </w:rPr>
        <w:t xml:space="preserve"> </w:t>
      </w:r>
      <w:r w:rsidR="00B00A41" w:rsidRPr="00347F7C">
        <w:rPr>
          <w:rFonts w:eastAsia="Times New Roman" w:cs="Times New Roman"/>
          <w:b/>
          <w:bCs/>
          <w:kern w:val="0"/>
          <w:lang w:eastAsia="en-GB"/>
          <w14:ligatures w14:val="none"/>
        </w:rPr>
        <w:t>A company's visibility and credibility are raised by listing on a public exchange, which may result in more collaborations and commercial prospects.</w:t>
      </w:r>
      <w:r w:rsidR="00B00A41" w:rsidRPr="00347F7C">
        <w:rPr>
          <w:rFonts w:ascii="Times New Roman" w:eastAsia="Times New Roman" w:hAnsi="Times New Roman" w:cs="Times New Roman"/>
          <w:kern w:val="0"/>
          <w:lang w:eastAsia="en-GB"/>
          <w14:ligatures w14:val="none"/>
        </w:rPr>
        <w:t xml:space="preserve"> </w:t>
      </w:r>
    </w:p>
    <w:p w14:paraId="5BB7B962" w14:textId="538147AB" w:rsidR="00BE3D6F" w:rsidRDefault="0061657B" w:rsidP="00BE3D6F">
      <w:pPr>
        <w:pStyle w:val="NormalWeb"/>
        <w:rPr>
          <w:rFonts w:eastAsia="Times New Roman"/>
          <w:b/>
          <w:bCs/>
          <w:kern w:val="0"/>
          <w:lang w:eastAsia="en-GB"/>
          <w14:ligatures w14:val="none"/>
        </w:rPr>
      </w:pPr>
      <w:bookmarkStart w:id="12" w:name="_Toc175656005"/>
      <w:bookmarkStart w:id="13" w:name="_Toc175657425"/>
      <w:proofErr w:type="gramStart"/>
      <w:r w:rsidRPr="006A5225">
        <w:rPr>
          <w:rStyle w:val="Heading2Char"/>
        </w:rPr>
        <w:t>2</w:t>
      </w:r>
      <w:r w:rsidR="001374D6" w:rsidRPr="006A5225">
        <w:rPr>
          <w:rStyle w:val="Heading2Char"/>
        </w:rPr>
        <w:t>,</w:t>
      </w:r>
      <w:r w:rsidR="00595732" w:rsidRPr="006A5225">
        <w:rPr>
          <w:rStyle w:val="Heading2Char"/>
        </w:rPr>
        <w:t>d</w:t>
      </w:r>
      <w:r w:rsidR="00CE5A9A" w:rsidRPr="006A5225">
        <w:rPr>
          <w:rStyle w:val="Heading2Char"/>
        </w:rPr>
        <w:t>.</w:t>
      </w:r>
      <w:proofErr w:type="gramEnd"/>
      <w:r w:rsidR="00B00A41" w:rsidRPr="006A5225">
        <w:rPr>
          <w:rStyle w:val="Heading2Char"/>
        </w:rPr>
        <w:t xml:space="preserve"> Examining Uber's S-1 Filing's Principal Hazards:</w:t>
      </w:r>
      <w:bookmarkEnd w:id="12"/>
      <w:bookmarkEnd w:id="13"/>
      <w:r w:rsidR="00B00A41">
        <w:rPr>
          <w:rFonts w:eastAsia="Times New Roman"/>
          <w:kern w:val="0"/>
          <w:lang w:eastAsia="en-GB"/>
          <w14:ligatures w14:val="none"/>
        </w:rPr>
        <w:t xml:space="preserve"> </w:t>
      </w:r>
      <w:r w:rsidR="00B00A41" w:rsidRPr="00347F7C">
        <w:rPr>
          <w:rFonts w:asciiTheme="minorHAnsi" w:eastAsia="Times New Roman" w:hAnsiTheme="minorHAnsi"/>
          <w:b/>
          <w:bCs/>
          <w:kern w:val="0"/>
          <w:sz w:val="22"/>
          <w:szCs w:val="22"/>
          <w:lang w:eastAsia="en-GB"/>
          <w14:ligatures w14:val="none"/>
        </w:rPr>
        <w:t xml:space="preserve">Regulatory and Compliance Risks: In </w:t>
      </w:r>
      <w:r w:rsidR="00B00A41" w:rsidRPr="00347F7C">
        <w:rPr>
          <w:rFonts w:eastAsia="Times New Roman"/>
          <w:b/>
          <w:bCs/>
          <w:kern w:val="0"/>
          <w:sz w:val="22"/>
          <w:szCs w:val="22"/>
          <w:lang w:eastAsia="en-GB"/>
          <w14:ligatures w14:val="none"/>
        </w:rPr>
        <w:t>several</w:t>
      </w:r>
      <w:r w:rsidR="00B00A41" w:rsidRPr="00347F7C">
        <w:rPr>
          <w:rFonts w:asciiTheme="minorHAnsi" w:eastAsia="Times New Roman" w:hAnsiTheme="minorHAnsi"/>
          <w:b/>
          <w:bCs/>
          <w:kern w:val="0"/>
          <w:sz w:val="22"/>
          <w:szCs w:val="22"/>
          <w:lang w:eastAsia="en-GB"/>
          <w14:ligatures w14:val="none"/>
        </w:rPr>
        <w:t xml:space="preserve"> markets, Uber is confronted with substantial regulatory obstacles. Modifications to legislation or regulations, such as those mandating that drivers be categorised as employees rather than independent contractors, may raise operating expenses and influence profitability.</w:t>
      </w:r>
      <w:r w:rsidR="008F6A47" w:rsidRPr="008F6A47">
        <w:rPr>
          <w:rFonts w:eastAsia="Times New Roman"/>
          <w:b/>
          <w:bCs/>
          <w:kern w:val="0"/>
          <w:lang w:eastAsia="en-GB"/>
          <w14:ligatures w14:val="none"/>
        </w:rPr>
        <w:t xml:space="preserve"> </w:t>
      </w:r>
      <w:r w:rsidR="008F6A47" w:rsidRPr="00A80126">
        <w:rPr>
          <w:rFonts w:eastAsia="Times New Roman"/>
          <w:b/>
          <w:bCs/>
          <w:kern w:val="0"/>
          <w:lang w:eastAsia="en-GB"/>
          <w14:ligatures w14:val="none"/>
        </w:rPr>
        <w:t>Probability: High, given ongoing legal battles and regulatory scrutiny in multiple jurisdictions.</w:t>
      </w:r>
      <w:r w:rsidR="00DD20A3">
        <w:rPr>
          <w:rFonts w:eastAsia="Times New Roman"/>
          <w:b/>
          <w:bCs/>
          <w:kern w:val="0"/>
          <w:lang w:eastAsia="en-GB"/>
          <w14:ligatures w14:val="none"/>
        </w:rPr>
        <w:t xml:space="preserve"> </w:t>
      </w:r>
      <w:r w:rsidR="008F6A47" w:rsidRPr="00A80126">
        <w:rPr>
          <w:rFonts w:eastAsia="Times New Roman"/>
          <w:b/>
          <w:bCs/>
          <w:kern w:val="0"/>
          <w:lang w:eastAsia="en-GB"/>
          <w14:ligatures w14:val="none"/>
        </w:rPr>
        <w:t>Impact: Significant, as reclassification could lead to increased costs related to wages, benefits, and taxes.</w:t>
      </w:r>
      <w:r w:rsidR="008F6A47" w:rsidRPr="00A80126">
        <w:rPr>
          <w:rFonts w:eastAsia="Times New Roman"/>
          <w:kern w:val="0"/>
          <w:lang w:eastAsia="en-GB"/>
          <w14:ligatures w14:val="none"/>
        </w:rPr>
        <w:t xml:space="preserve"> </w:t>
      </w:r>
      <w:r w:rsidR="008F6A47" w:rsidRPr="003A16BB">
        <w:rPr>
          <w:rFonts w:eastAsia="Times New Roman"/>
          <w:b/>
          <w:bCs/>
          <w:kern w:val="0"/>
          <w:lang w:eastAsia="en-GB"/>
          <w14:ligatures w14:val="none"/>
        </w:rPr>
        <w:t xml:space="preserve">Didi </w:t>
      </w:r>
      <w:proofErr w:type="spellStart"/>
      <w:r w:rsidR="008F6A47" w:rsidRPr="003A16BB">
        <w:rPr>
          <w:rFonts w:eastAsia="Times New Roman"/>
          <w:b/>
          <w:bCs/>
          <w:kern w:val="0"/>
          <w:lang w:eastAsia="en-GB"/>
          <w14:ligatures w14:val="none"/>
        </w:rPr>
        <w:t>Chuxing</w:t>
      </w:r>
      <w:proofErr w:type="spellEnd"/>
      <w:r w:rsidR="008F6A47" w:rsidRPr="003A16BB">
        <w:rPr>
          <w:rFonts w:eastAsia="Times New Roman"/>
          <w:b/>
          <w:bCs/>
          <w:kern w:val="0"/>
          <w:lang w:eastAsia="en-GB"/>
          <w14:ligatures w14:val="none"/>
        </w:rPr>
        <w:t>, Lyft, and other traditional taxi services are among Uber's fiercest opponents. Price pressure and market share loss may result from fierce rivalry.</w:t>
      </w:r>
      <w:r w:rsidR="00915707">
        <w:rPr>
          <w:rFonts w:eastAsia="Times New Roman"/>
          <w:b/>
          <w:bCs/>
          <w:kern w:val="0"/>
          <w:lang w:eastAsia="en-GB"/>
          <w14:ligatures w14:val="none"/>
        </w:rPr>
        <w:t xml:space="preserve"> </w:t>
      </w:r>
      <w:r w:rsidR="008F6A47" w:rsidRPr="003A16BB">
        <w:rPr>
          <w:rFonts w:eastAsia="Times New Roman"/>
          <w:b/>
          <w:bCs/>
          <w:kern w:val="0"/>
          <w:lang w:eastAsia="en-GB"/>
          <w14:ligatures w14:val="none"/>
        </w:rPr>
        <w:t>Due to the presence of formidable competitors in important markets, the probability is high.</w:t>
      </w:r>
      <w:r w:rsidR="00915707">
        <w:rPr>
          <w:rFonts w:eastAsia="Times New Roman"/>
          <w:b/>
          <w:bCs/>
          <w:kern w:val="0"/>
          <w:lang w:eastAsia="en-GB"/>
          <w14:ligatures w14:val="none"/>
        </w:rPr>
        <w:t xml:space="preserve"> </w:t>
      </w:r>
      <w:r w:rsidR="008F6A47" w:rsidRPr="0031692F">
        <w:rPr>
          <w:rFonts w:eastAsia="Times New Roman"/>
          <w:b/>
          <w:bCs/>
          <w:kern w:val="0"/>
          <w:lang w:eastAsia="en-GB"/>
          <w14:ligatures w14:val="none"/>
        </w:rPr>
        <w:t>High since profitability may be impacted by price wars and shrinking margins.</w:t>
      </w:r>
    </w:p>
    <w:p w14:paraId="43941CC1" w14:textId="78F1311D" w:rsidR="00D20241" w:rsidRPr="00382B31" w:rsidRDefault="008F6A47" w:rsidP="00382B31">
      <w:pPr>
        <w:pStyle w:val="NormalWeb"/>
        <w:rPr>
          <w:rFonts w:eastAsia="Times New Roman"/>
          <w:b/>
          <w:bCs/>
          <w:kern w:val="0"/>
          <w:lang w:eastAsia="en-GB"/>
          <w14:ligatures w14:val="none"/>
        </w:rPr>
      </w:pPr>
      <w:r w:rsidRPr="008F6A47">
        <w:rPr>
          <w:rFonts w:eastAsia="Times New Roman"/>
          <w:kern w:val="0"/>
          <w:lang w:eastAsia="en-GB"/>
          <w14:ligatures w14:val="none"/>
        </w:rPr>
        <w:t xml:space="preserve"> </w:t>
      </w:r>
      <w:r w:rsidRPr="0031692F">
        <w:rPr>
          <w:rFonts w:eastAsia="Times New Roman"/>
          <w:b/>
          <w:bCs/>
          <w:kern w:val="0"/>
          <w:lang w:eastAsia="en-GB"/>
          <w14:ligatures w14:val="none"/>
        </w:rPr>
        <w:t>Uber's business strategy mostly depends on keeping a sizable driver and rider base. Problems like driver discontent, higher employee turnover, or unfavourable public impression may affect the availability and calibre of services.</w:t>
      </w:r>
      <w:r w:rsidRPr="0031692F">
        <w:rPr>
          <w:rFonts w:eastAsia="Times New Roman"/>
          <w:kern w:val="0"/>
          <w:lang w:eastAsia="en-GB"/>
          <w14:ligatures w14:val="none"/>
        </w:rPr>
        <w:t xml:space="preserve"> </w:t>
      </w:r>
      <w:r w:rsidRPr="0031692F">
        <w:rPr>
          <w:rFonts w:eastAsia="Times New Roman"/>
          <w:b/>
          <w:bCs/>
          <w:kern w:val="0"/>
          <w:lang w:eastAsia="en-GB"/>
          <w14:ligatures w14:val="none"/>
        </w:rPr>
        <w:t>Probability: Medium to High, considering the characteristics of the gig economy and evolving worker expectations.</w:t>
      </w:r>
      <w:r w:rsidR="00382B31">
        <w:rPr>
          <w:rFonts w:eastAsia="Times New Roman"/>
          <w:b/>
          <w:bCs/>
          <w:kern w:val="0"/>
          <w:lang w:eastAsia="en-GB"/>
          <w14:ligatures w14:val="none"/>
        </w:rPr>
        <w:t xml:space="preserve"> </w:t>
      </w:r>
      <w:r w:rsidRPr="0031692F">
        <w:rPr>
          <w:rFonts w:eastAsia="Times New Roman"/>
          <w:b/>
          <w:bCs/>
          <w:kern w:val="0"/>
          <w:lang w:eastAsia="en-GB"/>
          <w14:ligatures w14:val="none"/>
        </w:rPr>
        <w:t>Moderate to High since operations and growth may be hampered by a decline in driver availability or rider loyalty.</w:t>
      </w:r>
      <w:r w:rsidR="00D20241" w:rsidRPr="00D20241">
        <w:rPr>
          <w:rFonts w:eastAsia="Times New Roman"/>
          <w:kern w:val="0"/>
          <w:lang w:eastAsia="en-GB"/>
          <w14:ligatures w14:val="none"/>
        </w:rPr>
        <w:t xml:space="preserve"> </w:t>
      </w:r>
      <w:r w:rsidR="00D20241" w:rsidRPr="0031692F">
        <w:rPr>
          <w:rFonts w:eastAsia="Times New Roman"/>
          <w:b/>
          <w:bCs/>
          <w:kern w:val="0"/>
          <w:lang w:eastAsia="en-GB"/>
          <w14:ligatures w14:val="none"/>
        </w:rPr>
        <w:t>Uber was valued at about $82.4 billion when it went public. High growth potential was represented in this valuation, but there were also significant risks. Considering the hazards noted</w:t>
      </w:r>
      <w:r w:rsidR="00ED5A21">
        <w:rPr>
          <w:rFonts w:eastAsia="Times New Roman"/>
          <w:b/>
          <w:bCs/>
          <w:kern w:val="0"/>
          <w:lang w:eastAsia="en-GB"/>
          <w14:ligatures w14:val="none"/>
        </w:rPr>
        <w:t xml:space="preserve">. </w:t>
      </w:r>
      <w:r w:rsidR="00D20241" w:rsidRPr="0031692F">
        <w:rPr>
          <w:rFonts w:eastAsia="Times New Roman"/>
          <w:b/>
          <w:bCs/>
          <w:kern w:val="0"/>
          <w:lang w:eastAsia="en-GB"/>
          <w14:ligatures w14:val="none"/>
        </w:rPr>
        <w:t>Financial strain could result from potentially significant costs associated with regulatory compliance and changes in driver classification.</w:t>
      </w:r>
      <w:r w:rsidR="00D20241" w:rsidRPr="00D20241">
        <w:rPr>
          <w:rFonts w:eastAsia="Times New Roman"/>
          <w:b/>
          <w:bCs/>
          <w:kern w:val="0"/>
          <w:lang w:eastAsia="en-GB"/>
          <w14:ligatures w14:val="none"/>
        </w:rPr>
        <w:t xml:space="preserve"> However, </w:t>
      </w:r>
      <w:r w:rsidR="00D20241" w:rsidRPr="0031692F">
        <w:rPr>
          <w:rFonts w:eastAsia="Times New Roman"/>
          <w:b/>
          <w:bCs/>
          <w:kern w:val="0"/>
          <w:lang w:eastAsia="en-GB"/>
          <w14:ligatures w14:val="none"/>
        </w:rPr>
        <w:t>certain effects might be lessened by Uber's aggressive legal tactics and lobbying efforts.</w:t>
      </w:r>
      <w:r w:rsidR="00ED5A21">
        <w:rPr>
          <w:rFonts w:eastAsia="Times New Roman"/>
          <w:b/>
          <w:bCs/>
          <w:kern w:val="0"/>
          <w:lang w:eastAsia="en-GB"/>
          <w14:ligatures w14:val="none"/>
        </w:rPr>
        <w:t xml:space="preserve"> </w:t>
      </w:r>
      <w:r w:rsidR="00D20241" w:rsidRPr="0031692F">
        <w:rPr>
          <w:rFonts w:eastAsia="Times New Roman"/>
          <w:b/>
          <w:bCs/>
          <w:kern w:val="0"/>
          <w:lang w:eastAsia="en-GB"/>
          <w14:ligatures w14:val="none"/>
        </w:rPr>
        <w:t>Uber has certain advantages over its rivals despite the intense rivalry thanks to its well-known brand, wide range of services, and global presence.</w:t>
      </w:r>
      <w:r w:rsidR="00ED5A21">
        <w:rPr>
          <w:rFonts w:eastAsia="Times New Roman"/>
          <w:b/>
          <w:bCs/>
          <w:kern w:val="0"/>
          <w:lang w:eastAsia="en-GB"/>
          <w14:ligatures w14:val="none"/>
        </w:rPr>
        <w:t xml:space="preserve"> </w:t>
      </w:r>
      <w:r w:rsidR="00D20241" w:rsidRPr="0031692F">
        <w:rPr>
          <w:rFonts w:eastAsia="Times New Roman"/>
          <w:b/>
          <w:bCs/>
          <w:kern w:val="0"/>
          <w:lang w:eastAsia="en-GB"/>
          <w14:ligatures w14:val="none"/>
        </w:rPr>
        <w:t>You may be able to reduce retention risks by funding rider engagement programs, driver benefits, and incentives.</w:t>
      </w:r>
    </w:p>
    <w:p w14:paraId="6D370E89" w14:textId="77777777" w:rsidR="006752C1" w:rsidRPr="006A5225" w:rsidRDefault="00373808" w:rsidP="006A5225">
      <w:pPr>
        <w:pStyle w:val="Heading1"/>
      </w:pPr>
      <w:bookmarkStart w:id="14" w:name="_Toc175656006"/>
      <w:bookmarkStart w:id="15" w:name="_Toc175657426"/>
      <w:r w:rsidRPr="006A5225">
        <w:t>3. Uber Market</w:t>
      </w:r>
      <w:r w:rsidR="006752C1" w:rsidRPr="006A5225">
        <w:t>:</w:t>
      </w:r>
      <w:bookmarkEnd w:id="14"/>
      <w:bookmarkEnd w:id="15"/>
    </w:p>
    <w:p w14:paraId="4DDCE73F" w14:textId="6852D7EC" w:rsidR="003B1B14" w:rsidRDefault="007864CA" w:rsidP="0089736B">
      <w:pPr>
        <w:rPr>
          <w:rFonts w:eastAsia="Times New Roman" w:cs="Times New Roman"/>
          <w:b/>
          <w:bCs/>
          <w:kern w:val="0"/>
          <w:lang w:eastAsia="en-GB"/>
          <w14:ligatures w14:val="none"/>
        </w:rPr>
      </w:pPr>
      <w:bookmarkStart w:id="16" w:name="_Toc175656007"/>
      <w:bookmarkStart w:id="17" w:name="_Toc175657427"/>
      <w:proofErr w:type="gramStart"/>
      <w:r w:rsidRPr="006A5225">
        <w:rPr>
          <w:rStyle w:val="Heading2Char"/>
        </w:rPr>
        <w:t>3</w:t>
      </w:r>
      <w:r w:rsidR="001947C8" w:rsidRPr="006A5225">
        <w:rPr>
          <w:rStyle w:val="Heading2Char"/>
        </w:rPr>
        <w:t>,</w:t>
      </w:r>
      <w:r w:rsidR="00595732" w:rsidRPr="006A5225">
        <w:rPr>
          <w:rStyle w:val="Heading2Char"/>
        </w:rPr>
        <w:t>a</w:t>
      </w:r>
      <w:r w:rsidR="00ED5A21" w:rsidRPr="006A5225">
        <w:rPr>
          <w:rStyle w:val="Heading2Char"/>
        </w:rPr>
        <w:t>.</w:t>
      </w:r>
      <w:proofErr w:type="gramEnd"/>
      <w:r w:rsidR="00ED5A21" w:rsidRPr="006A5225">
        <w:rPr>
          <w:rStyle w:val="Heading2Char"/>
        </w:rPr>
        <w:t xml:space="preserve"> Quantitative</w:t>
      </w:r>
      <w:r w:rsidR="009E4C71" w:rsidRPr="006A5225">
        <w:rPr>
          <w:rStyle w:val="Heading2Char"/>
        </w:rPr>
        <w:t xml:space="preserve"> R</w:t>
      </w:r>
      <w:r w:rsidR="00F82CC1" w:rsidRPr="006A5225">
        <w:rPr>
          <w:rStyle w:val="Heading2Char"/>
        </w:rPr>
        <w:t>eview of Uber:</w:t>
      </w:r>
      <w:bookmarkEnd w:id="16"/>
      <w:bookmarkEnd w:id="17"/>
      <w:r w:rsidR="00F82CC1" w:rsidRPr="00EE2E39">
        <w:rPr>
          <w:rFonts w:eastAsia="Times New Roman" w:cs="Times New Roman"/>
          <w:b/>
          <w:bCs/>
          <w:kern w:val="0"/>
          <w:sz w:val="28"/>
          <w:szCs w:val="28"/>
          <w:lang w:eastAsia="en-GB"/>
          <w14:ligatures w14:val="none"/>
        </w:rPr>
        <w:t xml:space="preserve"> </w:t>
      </w:r>
      <w:r w:rsidR="0089736B" w:rsidRPr="0010773D">
        <w:rPr>
          <w:rFonts w:eastAsia="Times New Roman" w:cs="Times New Roman"/>
          <w:b/>
          <w:bCs/>
          <w:kern w:val="0"/>
          <w:lang w:eastAsia="en-GB"/>
          <w14:ligatures w14:val="none"/>
        </w:rPr>
        <w:t>The stock performance of Uber since its May 2019 initial public offering (IPO). Examine Uber's share price history from the time of its initial public offering (IPO) to December 31, 2023. I will give you a numerical overview of its performance. A summary derived from data that is accessible to the public through December 31, 2023.</w:t>
      </w:r>
    </w:p>
    <w:tbl>
      <w:tblPr>
        <w:tblW w:w="9319" w:type="dxa"/>
        <w:tblLook w:val="04A0" w:firstRow="1" w:lastRow="0" w:firstColumn="1" w:lastColumn="0" w:noHBand="0" w:noVBand="1"/>
      </w:tblPr>
      <w:tblGrid>
        <w:gridCol w:w="960"/>
        <w:gridCol w:w="2599"/>
        <w:gridCol w:w="1036"/>
        <w:gridCol w:w="1036"/>
        <w:gridCol w:w="1036"/>
        <w:gridCol w:w="1036"/>
        <w:gridCol w:w="960"/>
        <w:gridCol w:w="960"/>
      </w:tblGrid>
      <w:tr w:rsidR="00675604" w:rsidRPr="00675604" w14:paraId="2A1F36F3" w14:textId="77777777" w:rsidTr="00675604">
        <w:trPr>
          <w:trHeight w:val="300"/>
        </w:trPr>
        <w:tc>
          <w:tcPr>
            <w:tcW w:w="960" w:type="dxa"/>
            <w:tcBorders>
              <w:top w:val="nil"/>
              <w:left w:val="nil"/>
              <w:bottom w:val="nil"/>
              <w:right w:val="nil"/>
            </w:tcBorders>
            <w:shd w:val="clear" w:color="auto" w:fill="auto"/>
            <w:noWrap/>
            <w:vAlign w:val="bottom"/>
            <w:hideMark/>
          </w:tcPr>
          <w:p w14:paraId="3939C41B" w14:textId="77777777" w:rsidR="00675604" w:rsidRPr="00675604" w:rsidRDefault="00675604" w:rsidP="00675604">
            <w:pPr>
              <w:spacing w:after="0" w:line="240" w:lineRule="auto"/>
              <w:rPr>
                <w:rFonts w:ascii="Times New Roman" w:eastAsia="Times New Roman" w:hAnsi="Times New Roman" w:cs="Times New Roman"/>
                <w:kern w:val="0"/>
                <w:sz w:val="24"/>
                <w:szCs w:val="24"/>
                <w:lang w:eastAsia="en-GB"/>
                <w14:ligatures w14:val="none"/>
              </w:rPr>
            </w:pPr>
          </w:p>
        </w:tc>
        <w:tc>
          <w:tcPr>
            <w:tcW w:w="2599" w:type="dxa"/>
            <w:tcBorders>
              <w:top w:val="nil"/>
              <w:left w:val="nil"/>
              <w:bottom w:val="nil"/>
              <w:right w:val="nil"/>
            </w:tcBorders>
            <w:shd w:val="clear" w:color="000000" w:fill="FFFFFF"/>
            <w:noWrap/>
            <w:vAlign w:val="center"/>
            <w:hideMark/>
          </w:tcPr>
          <w:p w14:paraId="7825227C"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Market Cap</w:t>
            </w:r>
          </w:p>
        </w:tc>
        <w:tc>
          <w:tcPr>
            <w:tcW w:w="960" w:type="dxa"/>
            <w:tcBorders>
              <w:top w:val="nil"/>
              <w:left w:val="nil"/>
              <w:bottom w:val="nil"/>
              <w:right w:val="nil"/>
            </w:tcBorders>
            <w:shd w:val="clear" w:color="000000" w:fill="FFFFFF"/>
            <w:noWrap/>
            <w:vAlign w:val="center"/>
            <w:hideMark/>
          </w:tcPr>
          <w:p w14:paraId="43A8F7B7"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152.55B</w:t>
            </w:r>
          </w:p>
        </w:tc>
        <w:tc>
          <w:tcPr>
            <w:tcW w:w="960" w:type="dxa"/>
            <w:tcBorders>
              <w:top w:val="nil"/>
              <w:left w:val="nil"/>
              <w:bottom w:val="nil"/>
              <w:right w:val="nil"/>
            </w:tcBorders>
            <w:shd w:val="clear" w:color="000000" w:fill="FFFFFF"/>
            <w:noWrap/>
            <w:vAlign w:val="center"/>
            <w:hideMark/>
          </w:tcPr>
          <w:p w14:paraId="44340D4F"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151.87B</w:t>
            </w:r>
          </w:p>
        </w:tc>
        <w:tc>
          <w:tcPr>
            <w:tcW w:w="960" w:type="dxa"/>
            <w:tcBorders>
              <w:top w:val="nil"/>
              <w:left w:val="nil"/>
              <w:bottom w:val="nil"/>
              <w:right w:val="nil"/>
            </w:tcBorders>
            <w:shd w:val="clear" w:color="000000" w:fill="FFFFFF"/>
            <w:noWrap/>
            <w:vAlign w:val="center"/>
            <w:hideMark/>
          </w:tcPr>
          <w:p w14:paraId="1BEF63C5"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160.26B</w:t>
            </w:r>
          </w:p>
        </w:tc>
        <w:tc>
          <w:tcPr>
            <w:tcW w:w="960" w:type="dxa"/>
            <w:tcBorders>
              <w:top w:val="nil"/>
              <w:left w:val="nil"/>
              <w:bottom w:val="nil"/>
              <w:right w:val="nil"/>
            </w:tcBorders>
            <w:shd w:val="clear" w:color="000000" w:fill="FFFFFF"/>
            <w:noWrap/>
            <w:vAlign w:val="center"/>
            <w:hideMark/>
          </w:tcPr>
          <w:p w14:paraId="49D34EC3"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126.70B</w:t>
            </w:r>
          </w:p>
        </w:tc>
        <w:tc>
          <w:tcPr>
            <w:tcW w:w="960" w:type="dxa"/>
            <w:tcBorders>
              <w:top w:val="nil"/>
              <w:left w:val="nil"/>
              <w:bottom w:val="nil"/>
              <w:right w:val="nil"/>
            </w:tcBorders>
            <w:shd w:val="clear" w:color="000000" w:fill="FFFFFF"/>
            <w:noWrap/>
            <w:vAlign w:val="center"/>
            <w:hideMark/>
          </w:tcPr>
          <w:p w14:paraId="4A8172A5"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93.98B</w:t>
            </w:r>
          </w:p>
        </w:tc>
        <w:tc>
          <w:tcPr>
            <w:tcW w:w="960" w:type="dxa"/>
            <w:tcBorders>
              <w:top w:val="nil"/>
              <w:left w:val="nil"/>
              <w:bottom w:val="nil"/>
              <w:right w:val="nil"/>
            </w:tcBorders>
            <w:shd w:val="clear" w:color="000000" w:fill="FFFFFF"/>
            <w:noWrap/>
            <w:vAlign w:val="center"/>
            <w:hideMark/>
          </w:tcPr>
          <w:p w14:paraId="6317FBAE"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88.02B</w:t>
            </w:r>
          </w:p>
        </w:tc>
      </w:tr>
      <w:tr w:rsidR="00675604" w:rsidRPr="00675604" w14:paraId="24817DB3" w14:textId="77777777" w:rsidTr="00675604">
        <w:trPr>
          <w:trHeight w:val="300"/>
        </w:trPr>
        <w:tc>
          <w:tcPr>
            <w:tcW w:w="960" w:type="dxa"/>
            <w:tcBorders>
              <w:top w:val="nil"/>
              <w:left w:val="nil"/>
              <w:bottom w:val="nil"/>
              <w:right w:val="nil"/>
            </w:tcBorders>
            <w:shd w:val="clear" w:color="auto" w:fill="auto"/>
            <w:noWrap/>
            <w:vAlign w:val="bottom"/>
            <w:hideMark/>
          </w:tcPr>
          <w:p w14:paraId="0A8BE1F8"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3368AAD4"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Enterprise Value</w:t>
            </w:r>
          </w:p>
        </w:tc>
        <w:tc>
          <w:tcPr>
            <w:tcW w:w="960" w:type="dxa"/>
            <w:tcBorders>
              <w:top w:val="nil"/>
              <w:left w:val="nil"/>
              <w:bottom w:val="nil"/>
              <w:right w:val="nil"/>
            </w:tcBorders>
            <w:shd w:val="clear" w:color="000000" w:fill="FFFFFF"/>
            <w:noWrap/>
            <w:vAlign w:val="center"/>
            <w:hideMark/>
          </w:tcPr>
          <w:p w14:paraId="516E68A5"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157.40B</w:t>
            </w:r>
          </w:p>
        </w:tc>
        <w:tc>
          <w:tcPr>
            <w:tcW w:w="960" w:type="dxa"/>
            <w:tcBorders>
              <w:top w:val="nil"/>
              <w:left w:val="nil"/>
              <w:bottom w:val="nil"/>
              <w:right w:val="nil"/>
            </w:tcBorders>
            <w:shd w:val="clear" w:color="000000" w:fill="FFFFFF"/>
            <w:noWrap/>
            <w:vAlign w:val="center"/>
            <w:hideMark/>
          </w:tcPr>
          <w:p w14:paraId="13B175C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157.26B</w:t>
            </w:r>
          </w:p>
        </w:tc>
        <w:tc>
          <w:tcPr>
            <w:tcW w:w="960" w:type="dxa"/>
            <w:tcBorders>
              <w:top w:val="nil"/>
              <w:left w:val="nil"/>
              <w:bottom w:val="nil"/>
              <w:right w:val="nil"/>
            </w:tcBorders>
            <w:shd w:val="clear" w:color="000000" w:fill="FFFFFF"/>
            <w:noWrap/>
            <w:vAlign w:val="center"/>
            <w:hideMark/>
          </w:tcPr>
          <w:p w14:paraId="1A004C74"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166.05B</w:t>
            </w:r>
          </w:p>
        </w:tc>
        <w:tc>
          <w:tcPr>
            <w:tcW w:w="960" w:type="dxa"/>
            <w:tcBorders>
              <w:top w:val="nil"/>
              <w:left w:val="nil"/>
              <w:bottom w:val="nil"/>
              <w:right w:val="nil"/>
            </w:tcBorders>
            <w:shd w:val="clear" w:color="000000" w:fill="FFFFFF"/>
            <w:noWrap/>
            <w:vAlign w:val="center"/>
            <w:hideMark/>
          </w:tcPr>
          <w:p w14:paraId="1881CCF8"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132.52B</w:t>
            </w:r>
          </w:p>
        </w:tc>
        <w:tc>
          <w:tcPr>
            <w:tcW w:w="960" w:type="dxa"/>
            <w:tcBorders>
              <w:top w:val="nil"/>
              <w:left w:val="nil"/>
              <w:bottom w:val="nil"/>
              <w:right w:val="nil"/>
            </w:tcBorders>
            <w:shd w:val="clear" w:color="000000" w:fill="FFFFFF"/>
            <w:noWrap/>
            <w:vAlign w:val="center"/>
            <w:hideMark/>
          </w:tcPr>
          <w:p w14:paraId="46A0FCDE"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99.48B</w:t>
            </w:r>
          </w:p>
        </w:tc>
        <w:tc>
          <w:tcPr>
            <w:tcW w:w="960" w:type="dxa"/>
            <w:tcBorders>
              <w:top w:val="nil"/>
              <w:left w:val="nil"/>
              <w:bottom w:val="nil"/>
              <w:right w:val="nil"/>
            </w:tcBorders>
            <w:shd w:val="clear" w:color="000000" w:fill="FFFFFF"/>
            <w:noWrap/>
            <w:vAlign w:val="center"/>
            <w:hideMark/>
          </w:tcPr>
          <w:p w14:paraId="2911A206"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94.93B</w:t>
            </w:r>
          </w:p>
        </w:tc>
      </w:tr>
      <w:tr w:rsidR="00675604" w:rsidRPr="00675604" w14:paraId="4144956A" w14:textId="77777777" w:rsidTr="00675604">
        <w:trPr>
          <w:trHeight w:val="300"/>
        </w:trPr>
        <w:tc>
          <w:tcPr>
            <w:tcW w:w="960" w:type="dxa"/>
            <w:tcBorders>
              <w:top w:val="nil"/>
              <w:left w:val="nil"/>
              <w:bottom w:val="nil"/>
              <w:right w:val="nil"/>
            </w:tcBorders>
            <w:shd w:val="clear" w:color="auto" w:fill="auto"/>
            <w:noWrap/>
            <w:vAlign w:val="bottom"/>
            <w:hideMark/>
          </w:tcPr>
          <w:p w14:paraId="16BFF46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5D0ED121"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Trailing P/E</w:t>
            </w:r>
          </w:p>
        </w:tc>
        <w:tc>
          <w:tcPr>
            <w:tcW w:w="960" w:type="dxa"/>
            <w:tcBorders>
              <w:top w:val="nil"/>
              <w:left w:val="nil"/>
              <w:bottom w:val="nil"/>
              <w:right w:val="nil"/>
            </w:tcBorders>
            <w:shd w:val="clear" w:color="000000" w:fill="FFFFFF"/>
            <w:noWrap/>
            <w:vAlign w:val="center"/>
            <w:hideMark/>
          </w:tcPr>
          <w:p w14:paraId="1C79B90E"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78.92</w:t>
            </w:r>
          </w:p>
        </w:tc>
        <w:tc>
          <w:tcPr>
            <w:tcW w:w="960" w:type="dxa"/>
            <w:tcBorders>
              <w:top w:val="nil"/>
              <w:left w:val="nil"/>
              <w:bottom w:val="nil"/>
              <w:right w:val="nil"/>
            </w:tcBorders>
            <w:shd w:val="clear" w:color="000000" w:fill="FFFFFF"/>
            <w:noWrap/>
            <w:vAlign w:val="center"/>
            <w:hideMark/>
          </w:tcPr>
          <w:p w14:paraId="04BD0E4E"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115.37</w:t>
            </w:r>
          </w:p>
        </w:tc>
        <w:tc>
          <w:tcPr>
            <w:tcW w:w="960" w:type="dxa"/>
            <w:tcBorders>
              <w:top w:val="nil"/>
              <w:left w:val="nil"/>
              <w:bottom w:val="nil"/>
              <w:right w:val="nil"/>
            </w:tcBorders>
            <w:shd w:val="clear" w:color="000000" w:fill="FFFFFF"/>
            <w:noWrap/>
            <w:vAlign w:val="center"/>
            <w:hideMark/>
          </w:tcPr>
          <w:p w14:paraId="63DA6CFF"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88.49</w:t>
            </w:r>
          </w:p>
        </w:tc>
        <w:tc>
          <w:tcPr>
            <w:tcW w:w="960" w:type="dxa"/>
            <w:tcBorders>
              <w:top w:val="nil"/>
              <w:left w:val="nil"/>
              <w:bottom w:val="nil"/>
              <w:right w:val="nil"/>
            </w:tcBorders>
            <w:shd w:val="clear" w:color="000000" w:fill="FFFFFF"/>
            <w:noWrap/>
            <w:vAlign w:val="center"/>
            <w:hideMark/>
          </w:tcPr>
          <w:p w14:paraId="4D94685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118.4</w:t>
            </w:r>
          </w:p>
        </w:tc>
        <w:tc>
          <w:tcPr>
            <w:tcW w:w="960" w:type="dxa"/>
            <w:tcBorders>
              <w:top w:val="nil"/>
              <w:left w:val="nil"/>
              <w:bottom w:val="nil"/>
              <w:right w:val="nil"/>
            </w:tcBorders>
            <w:shd w:val="clear" w:color="000000" w:fill="FFFFFF"/>
            <w:noWrap/>
            <w:vAlign w:val="center"/>
            <w:hideMark/>
          </w:tcPr>
          <w:p w14:paraId="517405E2"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w:t>
            </w:r>
          </w:p>
        </w:tc>
        <w:tc>
          <w:tcPr>
            <w:tcW w:w="960" w:type="dxa"/>
            <w:tcBorders>
              <w:top w:val="nil"/>
              <w:left w:val="nil"/>
              <w:bottom w:val="nil"/>
              <w:right w:val="nil"/>
            </w:tcBorders>
            <w:shd w:val="clear" w:color="000000" w:fill="FFFFFF"/>
            <w:noWrap/>
            <w:vAlign w:val="center"/>
            <w:hideMark/>
          </w:tcPr>
          <w:p w14:paraId="6B1289FD"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w:t>
            </w:r>
          </w:p>
        </w:tc>
      </w:tr>
      <w:tr w:rsidR="00675604" w:rsidRPr="00675604" w14:paraId="104A9715" w14:textId="77777777" w:rsidTr="00675604">
        <w:trPr>
          <w:trHeight w:val="300"/>
        </w:trPr>
        <w:tc>
          <w:tcPr>
            <w:tcW w:w="960" w:type="dxa"/>
            <w:tcBorders>
              <w:top w:val="nil"/>
              <w:left w:val="nil"/>
              <w:bottom w:val="nil"/>
              <w:right w:val="nil"/>
            </w:tcBorders>
            <w:shd w:val="clear" w:color="auto" w:fill="auto"/>
            <w:noWrap/>
            <w:vAlign w:val="bottom"/>
            <w:hideMark/>
          </w:tcPr>
          <w:p w14:paraId="7F24C99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41559325"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Forward P/E</w:t>
            </w:r>
          </w:p>
        </w:tc>
        <w:tc>
          <w:tcPr>
            <w:tcW w:w="960" w:type="dxa"/>
            <w:tcBorders>
              <w:top w:val="nil"/>
              <w:left w:val="nil"/>
              <w:bottom w:val="nil"/>
              <w:right w:val="nil"/>
            </w:tcBorders>
            <w:shd w:val="clear" w:color="000000" w:fill="FFFFFF"/>
            <w:noWrap/>
            <w:vAlign w:val="center"/>
            <w:hideMark/>
          </w:tcPr>
          <w:p w14:paraId="0AFAD9C5"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54.05</w:t>
            </w:r>
          </w:p>
        </w:tc>
        <w:tc>
          <w:tcPr>
            <w:tcW w:w="960" w:type="dxa"/>
            <w:tcBorders>
              <w:top w:val="nil"/>
              <w:left w:val="nil"/>
              <w:bottom w:val="nil"/>
              <w:right w:val="nil"/>
            </w:tcBorders>
            <w:shd w:val="clear" w:color="000000" w:fill="FFFFFF"/>
            <w:noWrap/>
            <w:vAlign w:val="center"/>
            <w:hideMark/>
          </w:tcPr>
          <w:p w14:paraId="5481208C"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57.47</w:t>
            </w:r>
          </w:p>
        </w:tc>
        <w:tc>
          <w:tcPr>
            <w:tcW w:w="960" w:type="dxa"/>
            <w:tcBorders>
              <w:top w:val="nil"/>
              <w:left w:val="nil"/>
              <w:bottom w:val="nil"/>
              <w:right w:val="nil"/>
            </w:tcBorders>
            <w:shd w:val="clear" w:color="000000" w:fill="FFFFFF"/>
            <w:noWrap/>
            <w:vAlign w:val="center"/>
            <w:hideMark/>
          </w:tcPr>
          <w:p w14:paraId="78CA8DB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60.24</w:t>
            </w:r>
          </w:p>
        </w:tc>
        <w:tc>
          <w:tcPr>
            <w:tcW w:w="960" w:type="dxa"/>
            <w:tcBorders>
              <w:top w:val="nil"/>
              <w:left w:val="nil"/>
              <w:bottom w:val="nil"/>
              <w:right w:val="nil"/>
            </w:tcBorders>
            <w:shd w:val="clear" w:color="000000" w:fill="FFFFFF"/>
            <w:noWrap/>
            <w:vAlign w:val="center"/>
            <w:hideMark/>
          </w:tcPr>
          <w:p w14:paraId="0DABDD82"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55.56</w:t>
            </w:r>
          </w:p>
        </w:tc>
        <w:tc>
          <w:tcPr>
            <w:tcW w:w="960" w:type="dxa"/>
            <w:tcBorders>
              <w:top w:val="nil"/>
              <w:left w:val="nil"/>
              <w:bottom w:val="nil"/>
              <w:right w:val="nil"/>
            </w:tcBorders>
            <w:shd w:val="clear" w:color="000000" w:fill="FFFFFF"/>
            <w:noWrap/>
            <w:vAlign w:val="center"/>
            <w:hideMark/>
          </w:tcPr>
          <w:p w14:paraId="155D7BE7"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28.09</w:t>
            </w:r>
          </w:p>
        </w:tc>
        <w:tc>
          <w:tcPr>
            <w:tcW w:w="960" w:type="dxa"/>
            <w:tcBorders>
              <w:top w:val="nil"/>
              <w:left w:val="nil"/>
              <w:bottom w:val="nil"/>
              <w:right w:val="nil"/>
            </w:tcBorders>
            <w:shd w:val="clear" w:color="000000" w:fill="FFFFFF"/>
            <w:noWrap/>
            <w:vAlign w:val="center"/>
            <w:hideMark/>
          </w:tcPr>
          <w:p w14:paraId="3E66FED2"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99.01</w:t>
            </w:r>
          </w:p>
        </w:tc>
      </w:tr>
      <w:tr w:rsidR="00675604" w:rsidRPr="00675604" w14:paraId="7209C5F2" w14:textId="77777777" w:rsidTr="00675604">
        <w:trPr>
          <w:trHeight w:val="300"/>
        </w:trPr>
        <w:tc>
          <w:tcPr>
            <w:tcW w:w="960" w:type="dxa"/>
            <w:tcBorders>
              <w:top w:val="nil"/>
              <w:left w:val="nil"/>
              <w:bottom w:val="nil"/>
              <w:right w:val="nil"/>
            </w:tcBorders>
            <w:shd w:val="clear" w:color="auto" w:fill="auto"/>
            <w:noWrap/>
            <w:vAlign w:val="bottom"/>
            <w:hideMark/>
          </w:tcPr>
          <w:p w14:paraId="1892BD7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507B9150"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PEG Ratio (5yr expected)</w:t>
            </w:r>
          </w:p>
        </w:tc>
        <w:tc>
          <w:tcPr>
            <w:tcW w:w="960" w:type="dxa"/>
            <w:tcBorders>
              <w:top w:val="nil"/>
              <w:left w:val="nil"/>
              <w:bottom w:val="nil"/>
              <w:right w:val="nil"/>
            </w:tcBorders>
            <w:shd w:val="clear" w:color="000000" w:fill="FFFFFF"/>
            <w:noWrap/>
            <w:vAlign w:val="center"/>
            <w:hideMark/>
          </w:tcPr>
          <w:p w14:paraId="2F829968"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1.95</w:t>
            </w:r>
          </w:p>
        </w:tc>
        <w:tc>
          <w:tcPr>
            <w:tcW w:w="960" w:type="dxa"/>
            <w:tcBorders>
              <w:top w:val="nil"/>
              <w:left w:val="nil"/>
              <w:bottom w:val="nil"/>
              <w:right w:val="nil"/>
            </w:tcBorders>
            <w:shd w:val="clear" w:color="000000" w:fill="FFFFFF"/>
            <w:noWrap/>
            <w:vAlign w:val="center"/>
            <w:hideMark/>
          </w:tcPr>
          <w:p w14:paraId="4044017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1.47</w:t>
            </w:r>
          </w:p>
        </w:tc>
        <w:tc>
          <w:tcPr>
            <w:tcW w:w="960" w:type="dxa"/>
            <w:tcBorders>
              <w:top w:val="nil"/>
              <w:left w:val="nil"/>
              <w:bottom w:val="nil"/>
              <w:right w:val="nil"/>
            </w:tcBorders>
            <w:shd w:val="clear" w:color="000000" w:fill="FFFFFF"/>
            <w:noWrap/>
            <w:vAlign w:val="center"/>
            <w:hideMark/>
          </w:tcPr>
          <w:p w14:paraId="0BF95EDE"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2.18</w:t>
            </w:r>
          </w:p>
        </w:tc>
        <w:tc>
          <w:tcPr>
            <w:tcW w:w="960" w:type="dxa"/>
            <w:tcBorders>
              <w:top w:val="nil"/>
              <w:left w:val="nil"/>
              <w:bottom w:val="nil"/>
              <w:right w:val="nil"/>
            </w:tcBorders>
            <w:shd w:val="clear" w:color="000000" w:fill="FFFFFF"/>
            <w:noWrap/>
            <w:vAlign w:val="center"/>
            <w:hideMark/>
          </w:tcPr>
          <w:p w14:paraId="78B9314D"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w:t>
            </w:r>
          </w:p>
        </w:tc>
        <w:tc>
          <w:tcPr>
            <w:tcW w:w="960" w:type="dxa"/>
            <w:tcBorders>
              <w:top w:val="nil"/>
              <w:left w:val="nil"/>
              <w:bottom w:val="nil"/>
              <w:right w:val="nil"/>
            </w:tcBorders>
            <w:shd w:val="clear" w:color="000000" w:fill="FFFFFF"/>
            <w:noWrap/>
            <w:vAlign w:val="center"/>
            <w:hideMark/>
          </w:tcPr>
          <w:p w14:paraId="73A5623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w:t>
            </w:r>
          </w:p>
        </w:tc>
        <w:tc>
          <w:tcPr>
            <w:tcW w:w="960" w:type="dxa"/>
            <w:tcBorders>
              <w:top w:val="nil"/>
              <w:left w:val="nil"/>
              <w:bottom w:val="nil"/>
              <w:right w:val="nil"/>
            </w:tcBorders>
            <w:shd w:val="clear" w:color="000000" w:fill="FFFFFF"/>
            <w:noWrap/>
            <w:vAlign w:val="center"/>
            <w:hideMark/>
          </w:tcPr>
          <w:p w14:paraId="2AB4B82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w:t>
            </w:r>
          </w:p>
        </w:tc>
      </w:tr>
      <w:tr w:rsidR="00675604" w:rsidRPr="00675604" w14:paraId="0860FDFC" w14:textId="77777777" w:rsidTr="00675604">
        <w:trPr>
          <w:trHeight w:val="300"/>
        </w:trPr>
        <w:tc>
          <w:tcPr>
            <w:tcW w:w="960" w:type="dxa"/>
            <w:tcBorders>
              <w:top w:val="nil"/>
              <w:left w:val="nil"/>
              <w:bottom w:val="nil"/>
              <w:right w:val="nil"/>
            </w:tcBorders>
            <w:shd w:val="clear" w:color="auto" w:fill="auto"/>
            <w:noWrap/>
            <w:vAlign w:val="bottom"/>
            <w:hideMark/>
          </w:tcPr>
          <w:p w14:paraId="7BFBD8EF"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07BE4B21"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Price/Sales</w:t>
            </w:r>
          </w:p>
        </w:tc>
        <w:tc>
          <w:tcPr>
            <w:tcW w:w="960" w:type="dxa"/>
            <w:tcBorders>
              <w:top w:val="nil"/>
              <w:left w:val="nil"/>
              <w:bottom w:val="nil"/>
              <w:right w:val="nil"/>
            </w:tcBorders>
            <w:shd w:val="clear" w:color="000000" w:fill="FFFFFF"/>
            <w:noWrap/>
            <w:vAlign w:val="center"/>
            <w:hideMark/>
          </w:tcPr>
          <w:p w14:paraId="2A54DFAC"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3.87</w:t>
            </w:r>
          </w:p>
        </w:tc>
        <w:tc>
          <w:tcPr>
            <w:tcW w:w="960" w:type="dxa"/>
            <w:tcBorders>
              <w:top w:val="nil"/>
              <w:left w:val="nil"/>
              <w:bottom w:val="nil"/>
              <w:right w:val="nil"/>
            </w:tcBorders>
            <w:shd w:val="clear" w:color="000000" w:fill="FFFFFF"/>
            <w:noWrap/>
            <w:vAlign w:val="center"/>
            <w:hideMark/>
          </w:tcPr>
          <w:p w14:paraId="1515832F"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3.97</w:t>
            </w:r>
          </w:p>
        </w:tc>
        <w:tc>
          <w:tcPr>
            <w:tcW w:w="960" w:type="dxa"/>
            <w:tcBorders>
              <w:top w:val="nil"/>
              <w:left w:val="nil"/>
              <w:bottom w:val="nil"/>
              <w:right w:val="nil"/>
            </w:tcBorders>
            <w:shd w:val="clear" w:color="000000" w:fill="FFFFFF"/>
            <w:noWrap/>
            <w:vAlign w:val="center"/>
            <w:hideMark/>
          </w:tcPr>
          <w:p w14:paraId="7556504D"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4.32</w:t>
            </w:r>
          </w:p>
        </w:tc>
        <w:tc>
          <w:tcPr>
            <w:tcW w:w="960" w:type="dxa"/>
            <w:tcBorders>
              <w:top w:val="nil"/>
              <w:left w:val="nil"/>
              <w:bottom w:val="nil"/>
              <w:right w:val="nil"/>
            </w:tcBorders>
            <w:shd w:val="clear" w:color="000000" w:fill="FFFFFF"/>
            <w:noWrap/>
            <w:vAlign w:val="center"/>
            <w:hideMark/>
          </w:tcPr>
          <w:p w14:paraId="0B539CF3"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3.53</w:t>
            </w:r>
          </w:p>
        </w:tc>
        <w:tc>
          <w:tcPr>
            <w:tcW w:w="960" w:type="dxa"/>
            <w:tcBorders>
              <w:top w:val="nil"/>
              <w:left w:val="nil"/>
              <w:bottom w:val="nil"/>
              <w:right w:val="nil"/>
            </w:tcBorders>
            <w:shd w:val="clear" w:color="000000" w:fill="FFFFFF"/>
            <w:noWrap/>
            <w:vAlign w:val="center"/>
            <w:hideMark/>
          </w:tcPr>
          <w:p w14:paraId="21B8DD3D"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2.66</w:t>
            </w:r>
          </w:p>
        </w:tc>
        <w:tc>
          <w:tcPr>
            <w:tcW w:w="960" w:type="dxa"/>
            <w:tcBorders>
              <w:top w:val="nil"/>
              <w:left w:val="nil"/>
              <w:bottom w:val="nil"/>
              <w:right w:val="nil"/>
            </w:tcBorders>
            <w:shd w:val="clear" w:color="000000" w:fill="FFFFFF"/>
            <w:noWrap/>
            <w:vAlign w:val="center"/>
            <w:hideMark/>
          </w:tcPr>
          <w:p w14:paraId="4C0C212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2.54</w:t>
            </w:r>
          </w:p>
        </w:tc>
      </w:tr>
      <w:tr w:rsidR="00675604" w:rsidRPr="00675604" w14:paraId="203432EB" w14:textId="77777777" w:rsidTr="00675604">
        <w:trPr>
          <w:trHeight w:val="300"/>
        </w:trPr>
        <w:tc>
          <w:tcPr>
            <w:tcW w:w="960" w:type="dxa"/>
            <w:tcBorders>
              <w:top w:val="nil"/>
              <w:left w:val="nil"/>
              <w:bottom w:val="nil"/>
              <w:right w:val="nil"/>
            </w:tcBorders>
            <w:shd w:val="clear" w:color="auto" w:fill="auto"/>
            <w:noWrap/>
            <w:vAlign w:val="bottom"/>
            <w:hideMark/>
          </w:tcPr>
          <w:p w14:paraId="0BFC6918"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6D586833"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Price/Book</w:t>
            </w:r>
          </w:p>
        </w:tc>
        <w:tc>
          <w:tcPr>
            <w:tcW w:w="960" w:type="dxa"/>
            <w:tcBorders>
              <w:top w:val="nil"/>
              <w:left w:val="nil"/>
              <w:bottom w:val="nil"/>
              <w:right w:val="nil"/>
            </w:tcBorders>
            <w:shd w:val="clear" w:color="000000" w:fill="FFFFFF"/>
            <w:noWrap/>
            <w:vAlign w:val="center"/>
            <w:hideMark/>
          </w:tcPr>
          <w:p w14:paraId="73A26C5A"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12.35</w:t>
            </w:r>
          </w:p>
        </w:tc>
        <w:tc>
          <w:tcPr>
            <w:tcW w:w="960" w:type="dxa"/>
            <w:tcBorders>
              <w:top w:val="nil"/>
              <w:left w:val="nil"/>
              <w:bottom w:val="nil"/>
              <w:right w:val="nil"/>
            </w:tcBorders>
            <w:shd w:val="clear" w:color="000000" w:fill="FFFFFF"/>
            <w:noWrap/>
            <w:vAlign w:val="center"/>
            <w:hideMark/>
          </w:tcPr>
          <w:p w14:paraId="3923B467"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13.73</w:t>
            </w:r>
          </w:p>
        </w:tc>
        <w:tc>
          <w:tcPr>
            <w:tcW w:w="960" w:type="dxa"/>
            <w:tcBorders>
              <w:top w:val="nil"/>
              <w:left w:val="nil"/>
              <w:bottom w:val="nil"/>
              <w:right w:val="nil"/>
            </w:tcBorders>
            <w:shd w:val="clear" w:color="000000" w:fill="FFFFFF"/>
            <w:noWrap/>
            <w:vAlign w:val="center"/>
            <w:hideMark/>
          </w:tcPr>
          <w:p w14:paraId="29CCA91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14.28</w:t>
            </w:r>
          </w:p>
        </w:tc>
        <w:tc>
          <w:tcPr>
            <w:tcW w:w="960" w:type="dxa"/>
            <w:tcBorders>
              <w:top w:val="nil"/>
              <w:left w:val="nil"/>
              <w:bottom w:val="nil"/>
              <w:right w:val="nil"/>
            </w:tcBorders>
            <w:shd w:val="clear" w:color="000000" w:fill="FFFFFF"/>
            <w:noWrap/>
            <w:vAlign w:val="center"/>
            <w:hideMark/>
          </w:tcPr>
          <w:p w14:paraId="2B7E95E4"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13.63</w:t>
            </w:r>
          </w:p>
        </w:tc>
        <w:tc>
          <w:tcPr>
            <w:tcW w:w="960" w:type="dxa"/>
            <w:tcBorders>
              <w:top w:val="nil"/>
              <w:left w:val="nil"/>
              <w:bottom w:val="nil"/>
              <w:right w:val="nil"/>
            </w:tcBorders>
            <w:shd w:val="clear" w:color="000000" w:fill="FFFFFF"/>
            <w:noWrap/>
            <w:vAlign w:val="center"/>
            <w:hideMark/>
          </w:tcPr>
          <w:p w14:paraId="324925D1"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10.9</w:t>
            </w:r>
          </w:p>
        </w:tc>
        <w:tc>
          <w:tcPr>
            <w:tcW w:w="960" w:type="dxa"/>
            <w:tcBorders>
              <w:top w:val="nil"/>
              <w:left w:val="nil"/>
              <w:bottom w:val="nil"/>
              <w:right w:val="nil"/>
            </w:tcBorders>
            <w:shd w:val="clear" w:color="000000" w:fill="FFFFFF"/>
            <w:noWrap/>
            <w:vAlign w:val="center"/>
            <w:hideMark/>
          </w:tcPr>
          <w:p w14:paraId="3B3CA28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11.72</w:t>
            </w:r>
          </w:p>
        </w:tc>
      </w:tr>
      <w:tr w:rsidR="00675604" w:rsidRPr="00675604" w14:paraId="2C1F68B4" w14:textId="77777777" w:rsidTr="00675604">
        <w:trPr>
          <w:trHeight w:val="300"/>
        </w:trPr>
        <w:tc>
          <w:tcPr>
            <w:tcW w:w="960" w:type="dxa"/>
            <w:tcBorders>
              <w:top w:val="nil"/>
              <w:left w:val="nil"/>
              <w:bottom w:val="nil"/>
              <w:right w:val="nil"/>
            </w:tcBorders>
            <w:shd w:val="clear" w:color="auto" w:fill="auto"/>
            <w:noWrap/>
            <w:vAlign w:val="bottom"/>
            <w:hideMark/>
          </w:tcPr>
          <w:p w14:paraId="0D923059"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3C558B0B"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Enterprise Value/Revenue</w:t>
            </w:r>
          </w:p>
        </w:tc>
        <w:tc>
          <w:tcPr>
            <w:tcW w:w="960" w:type="dxa"/>
            <w:tcBorders>
              <w:top w:val="nil"/>
              <w:left w:val="nil"/>
              <w:bottom w:val="nil"/>
              <w:right w:val="nil"/>
            </w:tcBorders>
            <w:shd w:val="clear" w:color="000000" w:fill="FFFFFF"/>
            <w:noWrap/>
            <w:vAlign w:val="center"/>
            <w:hideMark/>
          </w:tcPr>
          <w:p w14:paraId="38C3EE2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3.93</w:t>
            </w:r>
          </w:p>
        </w:tc>
        <w:tc>
          <w:tcPr>
            <w:tcW w:w="960" w:type="dxa"/>
            <w:tcBorders>
              <w:top w:val="nil"/>
              <w:left w:val="nil"/>
              <w:bottom w:val="nil"/>
              <w:right w:val="nil"/>
            </w:tcBorders>
            <w:shd w:val="clear" w:color="000000" w:fill="FFFFFF"/>
            <w:noWrap/>
            <w:vAlign w:val="center"/>
            <w:hideMark/>
          </w:tcPr>
          <w:p w14:paraId="4F932641"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4.08</w:t>
            </w:r>
          </w:p>
        </w:tc>
        <w:tc>
          <w:tcPr>
            <w:tcW w:w="960" w:type="dxa"/>
            <w:tcBorders>
              <w:top w:val="nil"/>
              <w:left w:val="nil"/>
              <w:bottom w:val="nil"/>
              <w:right w:val="nil"/>
            </w:tcBorders>
            <w:shd w:val="clear" w:color="000000" w:fill="FFFFFF"/>
            <w:noWrap/>
            <w:vAlign w:val="center"/>
            <w:hideMark/>
          </w:tcPr>
          <w:p w14:paraId="5B2F6347"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4.45</w:t>
            </w:r>
          </w:p>
        </w:tc>
        <w:tc>
          <w:tcPr>
            <w:tcW w:w="960" w:type="dxa"/>
            <w:tcBorders>
              <w:top w:val="nil"/>
              <w:left w:val="nil"/>
              <w:bottom w:val="nil"/>
              <w:right w:val="nil"/>
            </w:tcBorders>
            <w:shd w:val="clear" w:color="000000" w:fill="FFFFFF"/>
            <w:noWrap/>
            <w:vAlign w:val="center"/>
            <w:hideMark/>
          </w:tcPr>
          <w:p w14:paraId="44008890"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3.69</w:t>
            </w:r>
          </w:p>
        </w:tc>
        <w:tc>
          <w:tcPr>
            <w:tcW w:w="960" w:type="dxa"/>
            <w:tcBorders>
              <w:top w:val="nil"/>
              <w:left w:val="nil"/>
              <w:bottom w:val="nil"/>
              <w:right w:val="nil"/>
            </w:tcBorders>
            <w:shd w:val="clear" w:color="000000" w:fill="FFFFFF"/>
            <w:noWrap/>
            <w:vAlign w:val="center"/>
            <w:hideMark/>
          </w:tcPr>
          <w:p w14:paraId="6383DA1F"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2.84</w:t>
            </w:r>
          </w:p>
        </w:tc>
        <w:tc>
          <w:tcPr>
            <w:tcW w:w="960" w:type="dxa"/>
            <w:tcBorders>
              <w:top w:val="nil"/>
              <w:left w:val="nil"/>
              <w:bottom w:val="nil"/>
              <w:right w:val="nil"/>
            </w:tcBorders>
            <w:shd w:val="clear" w:color="000000" w:fill="FFFFFF"/>
            <w:noWrap/>
            <w:vAlign w:val="center"/>
            <w:hideMark/>
          </w:tcPr>
          <w:p w14:paraId="5453C0FC"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2.8</w:t>
            </w:r>
          </w:p>
        </w:tc>
      </w:tr>
      <w:tr w:rsidR="00675604" w:rsidRPr="00675604" w14:paraId="180B31C0" w14:textId="77777777" w:rsidTr="00675604">
        <w:trPr>
          <w:trHeight w:val="300"/>
        </w:trPr>
        <w:tc>
          <w:tcPr>
            <w:tcW w:w="960" w:type="dxa"/>
            <w:tcBorders>
              <w:top w:val="nil"/>
              <w:left w:val="nil"/>
              <w:bottom w:val="nil"/>
              <w:right w:val="nil"/>
            </w:tcBorders>
            <w:shd w:val="clear" w:color="auto" w:fill="auto"/>
            <w:noWrap/>
            <w:vAlign w:val="bottom"/>
            <w:hideMark/>
          </w:tcPr>
          <w:p w14:paraId="4C007D1C"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000000" w:fill="FFFFFF"/>
            <w:noWrap/>
            <w:vAlign w:val="center"/>
            <w:hideMark/>
          </w:tcPr>
          <w:p w14:paraId="49CC6C18" w14:textId="77777777" w:rsidR="00675604" w:rsidRPr="00675604" w:rsidRDefault="00675604" w:rsidP="00675604">
            <w:pPr>
              <w:spacing w:after="0" w:line="240" w:lineRule="auto"/>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Enterprise Value/EBITDA</w:t>
            </w:r>
          </w:p>
        </w:tc>
        <w:tc>
          <w:tcPr>
            <w:tcW w:w="960" w:type="dxa"/>
            <w:tcBorders>
              <w:top w:val="nil"/>
              <w:left w:val="nil"/>
              <w:bottom w:val="nil"/>
              <w:right w:val="nil"/>
            </w:tcBorders>
            <w:shd w:val="clear" w:color="000000" w:fill="FFFFFF"/>
            <w:noWrap/>
            <w:vAlign w:val="center"/>
            <w:hideMark/>
          </w:tcPr>
          <w:p w14:paraId="425BB527"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41.23</w:t>
            </w:r>
          </w:p>
        </w:tc>
        <w:tc>
          <w:tcPr>
            <w:tcW w:w="960" w:type="dxa"/>
            <w:tcBorders>
              <w:top w:val="nil"/>
              <w:left w:val="nil"/>
              <w:bottom w:val="nil"/>
              <w:right w:val="nil"/>
            </w:tcBorders>
            <w:shd w:val="clear" w:color="000000" w:fill="FFFFFF"/>
            <w:noWrap/>
            <w:vAlign w:val="center"/>
            <w:hideMark/>
          </w:tcPr>
          <w:p w14:paraId="53416A3D"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48.72</w:t>
            </w:r>
          </w:p>
        </w:tc>
        <w:tc>
          <w:tcPr>
            <w:tcW w:w="960" w:type="dxa"/>
            <w:tcBorders>
              <w:top w:val="nil"/>
              <w:left w:val="nil"/>
              <w:bottom w:val="nil"/>
              <w:right w:val="nil"/>
            </w:tcBorders>
            <w:shd w:val="clear" w:color="000000" w:fill="FFFFFF"/>
            <w:noWrap/>
            <w:vAlign w:val="center"/>
            <w:hideMark/>
          </w:tcPr>
          <w:p w14:paraId="0F959488"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43.96</w:t>
            </w:r>
          </w:p>
        </w:tc>
        <w:tc>
          <w:tcPr>
            <w:tcW w:w="960" w:type="dxa"/>
            <w:tcBorders>
              <w:top w:val="nil"/>
              <w:left w:val="nil"/>
              <w:bottom w:val="nil"/>
              <w:right w:val="nil"/>
            </w:tcBorders>
            <w:shd w:val="clear" w:color="000000" w:fill="FFFFFF"/>
            <w:noWrap/>
            <w:vAlign w:val="center"/>
            <w:hideMark/>
          </w:tcPr>
          <w:p w14:paraId="786FEE3C"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54.33</w:t>
            </w:r>
          </w:p>
        </w:tc>
        <w:tc>
          <w:tcPr>
            <w:tcW w:w="960" w:type="dxa"/>
            <w:tcBorders>
              <w:top w:val="nil"/>
              <w:left w:val="nil"/>
              <w:bottom w:val="nil"/>
              <w:right w:val="nil"/>
            </w:tcBorders>
            <w:shd w:val="clear" w:color="000000" w:fill="FFFFFF"/>
            <w:noWrap/>
            <w:vAlign w:val="center"/>
            <w:hideMark/>
          </w:tcPr>
          <w:p w14:paraId="791362EA"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91.35</w:t>
            </w:r>
          </w:p>
        </w:tc>
        <w:tc>
          <w:tcPr>
            <w:tcW w:w="960" w:type="dxa"/>
            <w:tcBorders>
              <w:top w:val="nil"/>
              <w:left w:val="nil"/>
              <w:bottom w:val="nil"/>
              <w:right w:val="nil"/>
            </w:tcBorders>
            <w:shd w:val="clear" w:color="000000" w:fill="FFFFFF"/>
            <w:noWrap/>
            <w:vAlign w:val="center"/>
            <w:hideMark/>
          </w:tcPr>
          <w:p w14:paraId="77C6933B"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r w:rsidRPr="00675604">
              <w:rPr>
                <w:rFonts w:ascii="Arial" w:eastAsia="Times New Roman" w:hAnsi="Arial" w:cs="Arial"/>
                <w:color w:val="232A31"/>
                <w:kern w:val="0"/>
                <w:lang w:eastAsia="en-GB"/>
                <w14:ligatures w14:val="none"/>
              </w:rPr>
              <w:t>117.64</w:t>
            </w:r>
          </w:p>
        </w:tc>
      </w:tr>
      <w:tr w:rsidR="00675604" w:rsidRPr="00675604" w14:paraId="54DB32FA" w14:textId="77777777" w:rsidTr="00675604">
        <w:trPr>
          <w:trHeight w:val="300"/>
        </w:trPr>
        <w:tc>
          <w:tcPr>
            <w:tcW w:w="960" w:type="dxa"/>
            <w:tcBorders>
              <w:top w:val="nil"/>
              <w:left w:val="nil"/>
              <w:bottom w:val="nil"/>
              <w:right w:val="nil"/>
            </w:tcBorders>
            <w:shd w:val="clear" w:color="auto" w:fill="auto"/>
            <w:noWrap/>
            <w:vAlign w:val="bottom"/>
            <w:hideMark/>
          </w:tcPr>
          <w:p w14:paraId="00805B36" w14:textId="77777777" w:rsidR="00675604" w:rsidRPr="00675604" w:rsidRDefault="00675604" w:rsidP="00675604">
            <w:pPr>
              <w:spacing w:after="0" w:line="240" w:lineRule="auto"/>
              <w:jc w:val="right"/>
              <w:rPr>
                <w:rFonts w:ascii="Arial" w:eastAsia="Times New Roman" w:hAnsi="Arial" w:cs="Arial"/>
                <w:color w:val="232A31"/>
                <w:kern w:val="0"/>
                <w:lang w:eastAsia="en-GB"/>
                <w14:ligatures w14:val="none"/>
              </w:rPr>
            </w:pPr>
          </w:p>
        </w:tc>
        <w:tc>
          <w:tcPr>
            <w:tcW w:w="2599" w:type="dxa"/>
            <w:tcBorders>
              <w:top w:val="nil"/>
              <w:left w:val="nil"/>
              <w:bottom w:val="nil"/>
              <w:right w:val="nil"/>
            </w:tcBorders>
            <w:shd w:val="clear" w:color="auto" w:fill="auto"/>
            <w:noWrap/>
            <w:vAlign w:val="bottom"/>
            <w:hideMark/>
          </w:tcPr>
          <w:p w14:paraId="5737CC88"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2AE53CE"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4D1AEF9"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B325595"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50A07C7"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CD91E2E"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067B016"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r>
      <w:tr w:rsidR="00675604" w:rsidRPr="00675604" w14:paraId="621CAAEC" w14:textId="77777777" w:rsidTr="0007556B">
        <w:trPr>
          <w:trHeight w:val="300"/>
        </w:trPr>
        <w:tc>
          <w:tcPr>
            <w:tcW w:w="960" w:type="dxa"/>
            <w:tcBorders>
              <w:top w:val="nil"/>
              <w:left w:val="nil"/>
              <w:bottom w:val="nil"/>
              <w:right w:val="nil"/>
            </w:tcBorders>
            <w:shd w:val="clear" w:color="auto" w:fill="auto"/>
            <w:noWrap/>
            <w:vAlign w:val="bottom"/>
            <w:hideMark/>
          </w:tcPr>
          <w:p w14:paraId="783F8BBD" w14:textId="77777777" w:rsidR="00675604" w:rsidRPr="00675604" w:rsidRDefault="00675604" w:rsidP="00675604">
            <w:pPr>
              <w:spacing w:after="0" w:line="240" w:lineRule="auto"/>
              <w:rPr>
                <w:rFonts w:eastAsia="Times New Roman" w:cs="Times New Roman"/>
                <w:b/>
                <w:bCs/>
                <w:kern w:val="0"/>
                <w:sz w:val="24"/>
                <w:szCs w:val="24"/>
                <w:lang w:eastAsia="en-GB"/>
                <w14:ligatures w14:val="none"/>
              </w:rPr>
            </w:pPr>
          </w:p>
        </w:tc>
        <w:tc>
          <w:tcPr>
            <w:tcW w:w="2599" w:type="dxa"/>
            <w:tcBorders>
              <w:top w:val="nil"/>
              <w:left w:val="nil"/>
              <w:bottom w:val="nil"/>
              <w:right w:val="nil"/>
            </w:tcBorders>
            <w:shd w:val="clear" w:color="auto" w:fill="auto"/>
            <w:noWrap/>
            <w:vAlign w:val="bottom"/>
          </w:tcPr>
          <w:p w14:paraId="38E0D995" w14:textId="39C5E9A2" w:rsidR="00675604" w:rsidRPr="00675604" w:rsidRDefault="00675604" w:rsidP="00675604">
            <w:pPr>
              <w:spacing w:after="0" w:line="240" w:lineRule="auto"/>
              <w:rPr>
                <w:rFonts w:eastAsia="Times New Roman" w:cs="Times New Roman"/>
                <w:b/>
                <w:bCs/>
                <w:kern w:val="0"/>
                <w:sz w:val="24"/>
                <w:szCs w:val="24"/>
                <w:lang w:eastAsia="en-GB"/>
                <w14:ligatures w14:val="none"/>
              </w:rPr>
            </w:pPr>
          </w:p>
        </w:tc>
        <w:tc>
          <w:tcPr>
            <w:tcW w:w="960" w:type="dxa"/>
            <w:tcBorders>
              <w:top w:val="nil"/>
              <w:left w:val="nil"/>
              <w:bottom w:val="nil"/>
              <w:right w:val="nil"/>
            </w:tcBorders>
            <w:shd w:val="clear" w:color="auto" w:fill="auto"/>
            <w:noWrap/>
            <w:vAlign w:val="bottom"/>
          </w:tcPr>
          <w:p w14:paraId="2507EFCA"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C86D6E0"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BEE1596"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7BED68A"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F3924B5"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E41EC8D" w14:textId="77777777" w:rsidR="00675604" w:rsidRPr="00675604" w:rsidRDefault="00675604" w:rsidP="00675604">
            <w:pPr>
              <w:spacing w:after="0" w:line="240" w:lineRule="auto"/>
              <w:rPr>
                <w:rFonts w:ascii="Times New Roman" w:eastAsia="Times New Roman" w:hAnsi="Times New Roman" w:cs="Times New Roman"/>
                <w:kern w:val="0"/>
                <w:sz w:val="20"/>
                <w:szCs w:val="20"/>
                <w:lang w:eastAsia="en-GB"/>
                <w14:ligatures w14:val="none"/>
              </w:rPr>
            </w:pPr>
          </w:p>
        </w:tc>
      </w:tr>
    </w:tbl>
    <w:p w14:paraId="56DB9056" w14:textId="77777777" w:rsidR="00A7097A" w:rsidRPr="00A7097A" w:rsidRDefault="00A7097A" w:rsidP="0089736B">
      <w:pPr>
        <w:rPr>
          <w:rFonts w:eastAsia="Times New Roman" w:cs="Times New Roman"/>
          <w:b/>
          <w:bCs/>
          <w:kern w:val="0"/>
          <w:sz w:val="28"/>
          <w:szCs w:val="28"/>
          <w:lang w:eastAsia="en-GB"/>
          <w14:ligatures w14:val="none"/>
        </w:rPr>
      </w:pPr>
    </w:p>
    <w:p w14:paraId="253403E4" w14:textId="43D5BA1C" w:rsidR="00E84AE8" w:rsidRDefault="00BC219E" w:rsidP="00F75B96">
      <w:pPr>
        <w:rPr>
          <w:rFonts w:eastAsia="Times New Roman" w:cs="Times New Roman"/>
          <w:b/>
          <w:bCs/>
          <w:kern w:val="0"/>
          <w:lang w:eastAsia="en-GB"/>
          <w14:ligatures w14:val="none"/>
        </w:rPr>
      </w:pPr>
      <w:r w:rsidRPr="00161EAE">
        <w:rPr>
          <w:rFonts w:eastAsia="Times New Roman" w:cs="Times New Roman"/>
          <w:b/>
          <w:bCs/>
          <w:kern w:val="0"/>
          <w:sz w:val="28"/>
          <w:szCs w:val="28"/>
          <w:lang w:eastAsia="en-GB"/>
          <w14:ligatures w14:val="none"/>
        </w:rPr>
        <w:t>Description of data:</w:t>
      </w:r>
      <w:r w:rsidR="00161EAE" w:rsidRPr="00161EAE">
        <w:rPr>
          <w:rFonts w:ascii="Times New Roman" w:eastAsia="Times New Roman" w:hAnsi="Times New Roman" w:cs="Times New Roman"/>
          <w:kern w:val="0"/>
          <w:sz w:val="24"/>
          <w:szCs w:val="24"/>
          <w:lang w:eastAsia="en-GB"/>
          <w14:ligatures w14:val="none"/>
        </w:rPr>
        <w:t xml:space="preserve"> </w:t>
      </w:r>
      <w:r w:rsidR="00161EAE" w:rsidRPr="00161EAE">
        <w:rPr>
          <w:rFonts w:eastAsia="Times New Roman" w:cs="Times New Roman"/>
          <w:b/>
          <w:bCs/>
          <w:kern w:val="0"/>
          <w:lang w:eastAsia="en-GB"/>
          <w14:ligatures w14:val="none"/>
        </w:rPr>
        <w:t xml:space="preserve">This information gives an overview of a company's important financial indicators for </w:t>
      </w:r>
      <w:r w:rsidR="00161EAE" w:rsidRPr="00161EAE">
        <w:rPr>
          <w:rFonts w:eastAsia="Times New Roman" w:cs="Times New Roman"/>
          <w:b/>
          <w:bCs/>
          <w:kern w:val="0"/>
          <w:lang w:eastAsia="en-GB"/>
          <w14:ligatures w14:val="none"/>
        </w:rPr>
        <w:t>several</w:t>
      </w:r>
      <w:r w:rsidR="00161EAE" w:rsidRPr="00161EAE">
        <w:rPr>
          <w:rFonts w:eastAsia="Times New Roman" w:cs="Times New Roman"/>
          <w:b/>
          <w:bCs/>
          <w:kern w:val="0"/>
          <w:lang w:eastAsia="en-GB"/>
          <w14:ligatures w14:val="none"/>
        </w:rPr>
        <w:t xml:space="preserve"> quarters, from June 2023 to June 2024. This is an explanation:</w:t>
      </w:r>
      <w:r w:rsidR="00FF11CD" w:rsidRPr="00FF11CD">
        <w:rPr>
          <w:rFonts w:ascii="Times New Roman" w:eastAsia="Times New Roman" w:hAnsi="Times New Roman" w:cs="Times New Roman"/>
          <w:kern w:val="0"/>
          <w:sz w:val="24"/>
          <w:szCs w:val="24"/>
          <w:lang w:eastAsia="en-GB"/>
          <w14:ligatures w14:val="none"/>
        </w:rPr>
        <w:t xml:space="preserve"> </w:t>
      </w:r>
      <w:r w:rsidR="00FF11CD" w:rsidRPr="00FF11CD">
        <w:rPr>
          <w:rFonts w:eastAsia="Times New Roman" w:cs="Times New Roman"/>
          <w:b/>
          <w:bCs/>
          <w:kern w:val="0"/>
          <w:lang w:eastAsia="en-GB"/>
          <w14:ligatures w14:val="none"/>
        </w:rPr>
        <w:t>As of June 2024, the market capitalisation, or market cap, is $152.55 billion.</w:t>
      </w:r>
      <w:r w:rsidR="00FF11CD" w:rsidRPr="00FF11CD">
        <w:rPr>
          <w:rFonts w:eastAsia="Times New Roman" w:cs="Times New Roman"/>
          <w:b/>
          <w:bCs/>
          <w:kern w:val="0"/>
          <w:lang w:eastAsia="en-GB"/>
          <w14:ligatures w14:val="none"/>
        </w:rPr>
        <w:br/>
        <w:t>Trend: Over the previous year, the market capitalisation varied, hitting a high of $160.26 billion in December 2023 and a low of $88.02 billion in June 2023. It recently reached a stable point of $152.55 billion.</w:t>
      </w:r>
      <w:r w:rsidR="00954BC9" w:rsidRPr="00954BC9">
        <w:rPr>
          <w:rFonts w:ascii="Times New Roman" w:eastAsia="Times New Roman" w:hAnsi="Times New Roman" w:cs="Times New Roman"/>
          <w:kern w:val="0"/>
          <w:sz w:val="24"/>
          <w:szCs w:val="24"/>
          <w:lang w:eastAsia="en-GB"/>
          <w14:ligatures w14:val="none"/>
        </w:rPr>
        <w:t xml:space="preserve"> </w:t>
      </w:r>
      <w:r w:rsidR="00954BC9" w:rsidRPr="00954BC9">
        <w:rPr>
          <w:rFonts w:eastAsia="Times New Roman" w:cs="Times New Roman"/>
          <w:b/>
          <w:bCs/>
          <w:kern w:val="0"/>
          <w:lang w:eastAsia="en-GB"/>
          <w14:ligatures w14:val="none"/>
        </w:rPr>
        <w:t>Current Value (as of June 2024): $157.40 billion; Enterprise Value (EV):</w:t>
      </w:r>
      <w:r w:rsidR="00954BC9">
        <w:rPr>
          <w:rFonts w:eastAsia="Times New Roman" w:cs="Times New Roman"/>
          <w:b/>
          <w:bCs/>
          <w:kern w:val="0"/>
          <w:lang w:eastAsia="en-GB"/>
          <w14:ligatures w14:val="none"/>
        </w:rPr>
        <w:t xml:space="preserve"> </w:t>
      </w:r>
      <w:r w:rsidR="00954BC9" w:rsidRPr="00954BC9">
        <w:rPr>
          <w:rFonts w:eastAsia="Times New Roman" w:cs="Times New Roman"/>
          <w:b/>
          <w:bCs/>
          <w:kern w:val="0"/>
          <w:lang w:eastAsia="en-GB"/>
          <w14:ligatures w14:val="none"/>
        </w:rPr>
        <w:t>Like</w:t>
      </w:r>
      <w:r w:rsidR="00954BC9" w:rsidRPr="00954BC9">
        <w:rPr>
          <w:rFonts w:eastAsia="Times New Roman" w:cs="Times New Roman"/>
          <w:b/>
          <w:bCs/>
          <w:kern w:val="0"/>
          <w:lang w:eastAsia="en-GB"/>
          <w14:ligatures w14:val="none"/>
        </w:rPr>
        <w:t xml:space="preserve"> the market cap, enterprise value increased significantly from $94.93 billion in June 2023 to a peak of $166.05 billion in December 2023.</w:t>
      </w:r>
      <w:r w:rsidR="005E7DFA" w:rsidRPr="005E7DFA">
        <w:rPr>
          <w:rFonts w:ascii="Times New Roman" w:eastAsia="Times New Roman" w:hAnsi="Times New Roman" w:cs="Times New Roman"/>
          <w:kern w:val="0"/>
          <w:sz w:val="24"/>
          <w:szCs w:val="24"/>
          <w:lang w:eastAsia="en-GB"/>
          <w14:ligatures w14:val="none"/>
        </w:rPr>
        <w:t xml:space="preserve"> </w:t>
      </w:r>
      <w:r w:rsidR="005E7DFA" w:rsidRPr="005E7DFA">
        <w:rPr>
          <w:rFonts w:eastAsia="Times New Roman" w:cs="Times New Roman"/>
          <w:b/>
          <w:bCs/>
          <w:kern w:val="0"/>
          <w:lang w:eastAsia="en-GB"/>
          <w14:ligatures w14:val="none"/>
        </w:rPr>
        <w:t>Ratios of Price to Earnings (P/E):</w:t>
      </w:r>
      <w:r w:rsidR="005E7DFA">
        <w:rPr>
          <w:rFonts w:eastAsia="Times New Roman" w:cs="Times New Roman"/>
          <w:b/>
          <w:bCs/>
          <w:kern w:val="0"/>
          <w:lang w:eastAsia="en-GB"/>
          <w14:ligatures w14:val="none"/>
        </w:rPr>
        <w:t xml:space="preserve"> </w:t>
      </w:r>
      <w:r w:rsidR="005E7DFA" w:rsidRPr="005E7DFA">
        <w:rPr>
          <w:rFonts w:eastAsia="Times New Roman" w:cs="Times New Roman"/>
          <w:b/>
          <w:bCs/>
          <w:kern w:val="0"/>
          <w:lang w:eastAsia="en-GB"/>
          <w14:ligatures w14:val="none"/>
        </w:rPr>
        <w:t xml:space="preserve">Trailing P/E: 78.92 </w:t>
      </w:r>
      <w:r w:rsidR="00E84AE8" w:rsidRPr="005E7DFA">
        <w:rPr>
          <w:rFonts w:eastAsia="Times New Roman" w:cs="Times New Roman"/>
          <w:b/>
          <w:bCs/>
          <w:kern w:val="0"/>
          <w:lang w:eastAsia="en-GB"/>
          <w14:ligatures w14:val="none"/>
        </w:rPr>
        <w:t>now</w:t>
      </w:r>
      <w:r w:rsidR="003A2335">
        <w:rPr>
          <w:rFonts w:eastAsia="Times New Roman" w:cs="Times New Roman"/>
          <w:b/>
          <w:bCs/>
          <w:kern w:val="0"/>
          <w:lang w:eastAsia="en-GB"/>
          <w14:ligatures w14:val="none"/>
        </w:rPr>
        <w:t xml:space="preserve"> </w:t>
      </w:r>
      <w:r w:rsidR="005E7DFA" w:rsidRPr="005E7DFA">
        <w:rPr>
          <w:rFonts w:eastAsia="Times New Roman" w:cs="Times New Roman"/>
          <w:b/>
          <w:bCs/>
          <w:kern w:val="0"/>
          <w:lang w:eastAsia="en-GB"/>
          <w14:ligatures w14:val="none"/>
        </w:rPr>
        <w:t>Trend: There have been notable swings in this ratio; in September 2023, it reached a high of 118.40, indicating that the stock's valuation was significantly greater than its earnings at that time.</w:t>
      </w:r>
    </w:p>
    <w:p w14:paraId="77614A11" w14:textId="0A094BF7" w:rsidR="003A2211" w:rsidRDefault="005028DB" w:rsidP="00F75B96">
      <w:pPr>
        <w:rPr>
          <w:rFonts w:eastAsia="Times New Roman" w:cs="Times New Roman"/>
          <w:b/>
          <w:bCs/>
          <w:kern w:val="0"/>
          <w:lang w:eastAsia="en-GB"/>
          <w14:ligatures w14:val="none"/>
        </w:rPr>
      </w:pPr>
      <w:r w:rsidRPr="005028DB">
        <w:rPr>
          <w:rFonts w:eastAsia="Times New Roman" w:cs="Times New Roman"/>
          <w:b/>
          <w:bCs/>
          <w:kern w:val="0"/>
          <w:lang w:eastAsia="en-GB"/>
          <w14:ligatures w14:val="none"/>
        </w:rPr>
        <w:drawing>
          <wp:inline distT="0" distB="0" distL="0" distR="0" wp14:anchorId="21B40438" wp14:editId="2A68EA32">
            <wp:extent cx="5731510" cy="2378710"/>
            <wp:effectExtent l="0" t="0" r="2540" b="2540"/>
            <wp:docPr id="1252723120" name="Picture 1" descr="A graph of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23120" name="Picture 1" descr="A graph of stock market&#10;&#10;Description automatically generated"/>
                    <pic:cNvPicPr/>
                  </pic:nvPicPr>
                  <pic:blipFill>
                    <a:blip r:embed="rId12"/>
                    <a:stretch>
                      <a:fillRect/>
                    </a:stretch>
                  </pic:blipFill>
                  <pic:spPr>
                    <a:xfrm>
                      <a:off x="0" y="0"/>
                      <a:ext cx="5731510" cy="2378710"/>
                    </a:xfrm>
                    <a:prstGeom prst="rect">
                      <a:avLst/>
                    </a:prstGeom>
                  </pic:spPr>
                </pic:pic>
              </a:graphicData>
            </a:graphic>
          </wp:inline>
        </w:drawing>
      </w:r>
    </w:p>
    <w:p w14:paraId="00915604" w14:textId="7951AC05" w:rsidR="00F75B96" w:rsidRPr="0067637C" w:rsidRDefault="005E7DFA" w:rsidP="00F75B96">
      <w:pPr>
        <w:rPr>
          <w:rFonts w:eastAsia="Times New Roman" w:cs="Times New Roman"/>
          <w:b/>
          <w:bCs/>
          <w:kern w:val="0"/>
          <w:lang w:eastAsia="en-GB"/>
          <w14:ligatures w14:val="none"/>
        </w:rPr>
      </w:pPr>
      <w:r w:rsidRPr="005E7DFA">
        <w:rPr>
          <w:rFonts w:eastAsia="Times New Roman" w:cs="Times New Roman"/>
          <w:b/>
          <w:bCs/>
          <w:kern w:val="0"/>
          <w:lang w:eastAsia="en-GB"/>
          <w14:ligatures w14:val="none"/>
        </w:rPr>
        <w:t>Forward P/E: 54.05 at this moment</w:t>
      </w:r>
      <w:r w:rsidRPr="005E7DFA">
        <w:rPr>
          <w:rFonts w:eastAsia="Times New Roman" w:cs="Times New Roman"/>
          <w:b/>
          <w:bCs/>
          <w:kern w:val="0"/>
          <w:lang w:eastAsia="en-GB"/>
          <w14:ligatures w14:val="none"/>
        </w:rPr>
        <w:br/>
        <w:t>Trend: The forward price-to-earnings ratio (P/E) indicates expectations for future earnings and has fluctuated over time, indicating shifts in the market's assessments of the company's profitability.</w:t>
      </w:r>
      <w:r w:rsidR="007F799C" w:rsidRPr="007F799C">
        <w:rPr>
          <w:rFonts w:ascii="Times New Roman" w:eastAsia="Times New Roman" w:hAnsi="Times New Roman" w:cs="Times New Roman"/>
          <w:kern w:val="0"/>
          <w:sz w:val="24"/>
          <w:szCs w:val="24"/>
          <w:lang w:eastAsia="en-GB"/>
          <w14:ligatures w14:val="none"/>
        </w:rPr>
        <w:t xml:space="preserve"> </w:t>
      </w:r>
      <w:r w:rsidR="007F799C" w:rsidRPr="007F799C">
        <w:rPr>
          <w:rFonts w:eastAsia="Times New Roman" w:cs="Times New Roman"/>
          <w:b/>
          <w:bCs/>
          <w:kern w:val="0"/>
          <w:lang w:eastAsia="en-GB"/>
          <w14:ligatures w14:val="none"/>
        </w:rPr>
        <w:t>PEG Ratio (five-year forecast): 1.95 at present</w:t>
      </w:r>
      <w:r w:rsidR="007F799C" w:rsidRPr="007F799C">
        <w:rPr>
          <w:rFonts w:eastAsia="Times New Roman" w:cs="Times New Roman"/>
          <w:b/>
          <w:bCs/>
          <w:kern w:val="0"/>
          <w:lang w:eastAsia="en-GB"/>
          <w14:ligatures w14:val="none"/>
        </w:rPr>
        <w:br/>
        <w:t>Trend: The PEG ratio incorporates projected profits growth together with the P/E ratio. It was lower in March 2024 (1.47), indicating a more alluring price at the time in relation to growth.</w:t>
      </w:r>
      <w:r w:rsidR="007F799C" w:rsidRPr="007F799C">
        <w:rPr>
          <w:rFonts w:eastAsia="Times New Roman" w:cs="Times New Roman"/>
          <w:b/>
          <w:bCs/>
          <w:kern w:val="0"/>
          <w:lang w:eastAsia="en-GB"/>
          <w14:ligatures w14:val="none"/>
        </w:rPr>
        <w:br/>
        <w:t>Present Price/Sales Ratio: 3.87</w:t>
      </w:r>
      <w:r w:rsidR="007F799C" w:rsidRPr="007F799C">
        <w:rPr>
          <w:rFonts w:eastAsia="Times New Roman" w:cs="Times New Roman"/>
          <w:b/>
          <w:bCs/>
          <w:kern w:val="0"/>
          <w:lang w:eastAsia="en-GB"/>
          <w14:ligatures w14:val="none"/>
        </w:rPr>
        <w:br/>
        <w:t>Trend: Since reaching a peak of 4.32 in December 2023, the ratio, which assesses how much the company's shares is worth in relation to its revenues, has marginally declined.</w:t>
      </w:r>
      <w:r w:rsidR="00933E13" w:rsidRPr="00933E13">
        <w:rPr>
          <w:rFonts w:ascii="Times New Roman" w:eastAsia="Times New Roman" w:hAnsi="Times New Roman" w:cs="Times New Roman"/>
          <w:kern w:val="0"/>
          <w:sz w:val="24"/>
          <w:szCs w:val="24"/>
          <w:lang w:eastAsia="en-GB"/>
          <w14:ligatures w14:val="none"/>
        </w:rPr>
        <w:t xml:space="preserve"> </w:t>
      </w:r>
      <w:r w:rsidR="00933E13" w:rsidRPr="00933E13">
        <w:rPr>
          <w:rFonts w:eastAsia="Times New Roman" w:cs="Times New Roman"/>
          <w:b/>
          <w:bCs/>
          <w:kern w:val="0"/>
          <w:lang w:eastAsia="en-GB"/>
          <w14:ligatures w14:val="none"/>
        </w:rPr>
        <w:t>Price/Book Ratio: 12.35 as of right now</w:t>
      </w:r>
      <w:r w:rsidR="00933E13" w:rsidRPr="00933E13">
        <w:rPr>
          <w:rFonts w:eastAsia="Times New Roman" w:cs="Times New Roman"/>
          <w:b/>
          <w:bCs/>
          <w:kern w:val="0"/>
          <w:lang w:eastAsia="en-GB"/>
          <w14:ligatures w14:val="none"/>
        </w:rPr>
        <w:br/>
      </w:r>
      <w:r w:rsidR="00933E13" w:rsidRPr="00933E13">
        <w:rPr>
          <w:rFonts w:eastAsia="Times New Roman" w:cs="Times New Roman"/>
          <w:b/>
          <w:bCs/>
          <w:kern w:val="0"/>
          <w:lang w:eastAsia="en-GB"/>
          <w14:ligatures w14:val="none"/>
        </w:rPr>
        <w:lastRenderedPageBreak/>
        <w:t>Trend: Since December 2023, this ratio has dropped from 14.28, indicating that the market has placed a lesser value on the company's assets than it did at the end of 2023.</w:t>
      </w:r>
      <w:r w:rsidR="00933E13" w:rsidRPr="00933E13">
        <w:rPr>
          <w:rFonts w:eastAsia="Times New Roman" w:cs="Times New Roman"/>
          <w:b/>
          <w:bCs/>
          <w:kern w:val="0"/>
          <w:lang w:eastAsia="en-GB"/>
          <w14:ligatures w14:val="none"/>
        </w:rPr>
        <w:br/>
        <w:t>Present: 3.93 for enterprise value/revenue.</w:t>
      </w:r>
      <w:r w:rsidR="00933E13" w:rsidRPr="00933E13">
        <w:rPr>
          <w:rFonts w:eastAsia="Times New Roman" w:cs="Times New Roman"/>
          <w:b/>
          <w:bCs/>
          <w:kern w:val="0"/>
          <w:lang w:eastAsia="en-GB"/>
          <w14:ligatures w14:val="none"/>
        </w:rPr>
        <w:br/>
        <w:t>Trend: The ratio has exhibited constancy in the market's valuation of the company's revenue stream, with only slight changes.</w:t>
      </w:r>
      <w:r w:rsidR="00C460AB" w:rsidRPr="00C460AB">
        <w:rPr>
          <w:rFonts w:ascii="Times New Roman" w:eastAsia="Times New Roman" w:hAnsi="Times New Roman" w:cs="Times New Roman"/>
          <w:kern w:val="0"/>
          <w:sz w:val="24"/>
          <w:szCs w:val="24"/>
          <w:lang w:eastAsia="en-GB"/>
          <w14:ligatures w14:val="none"/>
        </w:rPr>
        <w:t xml:space="preserve"> </w:t>
      </w:r>
      <w:r w:rsidR="00C460AB" w:rsidRPr="00C460AB">
        <w:rPr>
          <w:rFonts w:eastAsia="Times New Roman" w:cs="Times New Roman"/>
          <w:b/>
          <w:bCs/>
          <w:kern w:val="0"/>
          <w:lang w:eastAsia="en-GB"/>
          <w14:ligatures w14:val="none"/>
        </w:rPr>
        <w:t>Current Enterprise Value/EBITDA ratio is 41.23.</w:t>
      </w:r>
      <w:r w:rsidR="00C460AB" w:rsidRPr="00C460AB">
        <w:rPr>
          <w:rFonts w:eastAsia="Times New Roman" w:cs="Times New Roman"/>
          <w:b/>
          <w:bCs/>
          <w:kern w:val="0"/>
          <w:lang w:eastAsia="en-GB"/>
          <w14:ligatures w14:val="none"/>
        </w:rPr>
        <w:br/>
        <w:t>Trend: From 117.64 in June 2023 to a much lower value now, this indicator indicates either increased profitability or a reduced enterprise value in relation to EBITDA.</w:t>
      </w:r>
      <w:r w:rsidR="00F75B96" w:rsidRPr="00F75B96">
        <w:rPr>
          <w:rFonts w:ascii="Times New Roman" w:eastAsia="Times New Roman" w:hAnsi="Times New Roman" w:cs="Times New Roman"/>
          <w:kern w:val="0"/>
          <w:sz w:val="24"/>
          <w:szCs w:val="24"/>
          <w:lang w:eastAsia="en-GB"/>
          <w14:ligatures w14:val="none"/>
        </w:rPr>
        <w:t xml:space="preserve"> </w:t>
      </w:r>
      <w:r w:rsidR="00F75B96" w:rsidRPr="0067637C">
        <w:rPr>
          <w:rFonts w:eastAsia="Times New Roman" w:cs="Times New Roman"/>
          <w:b/>
          <w:bCs/>
          <w:kern w:val="0"/>
          <w:lang w:eastAsia="en-GB"/>
          <w14:ligatures w14:val="none"/>
        </w:rPr>
        <w:t>Considering</w:t>
      </w:r>
      <w:r w:rsidR="00F75B96" w:rsidRPr="0067637C">
        <w:rPr>
          <w:rFonts w:eastAsia="Times New Roman" w:cs="Times New Roman"/>
          <w:b/>
          <w:bCs/>
          <w:kern w:val="0"/>
          <w:lang w:eastAsia="en-GB"/>
          <w14:ligatures w14:val="none"/>
        </w:rPr>
        <w:t xml:space="preserve"> the evidence points to a business with varying valuation measures, which could be brought about by variations in investor mood, market volatility, or company performance expectations. The patterns point to a few quarters of stability in valuation indicators.</w:t>
      </w:r>
    </w:p>
    <w:p w14:paraId="32FE1F28" w14:textId="4C0E8560" w:rsidR="00403BF6" w:rsidRPr="00374D42" w:rsidRDefault="00374D42" w:rsidP="00403BF6">
      <w:pPr>
        <w:rPr>
          <w:rFonts w:eastAsia="Times New Roman" w:cs="Times New Roman"/>
          <w:b/>
          <w:bCs/>
          <w:kern w:val="0"/>
          <w:sz w:val="28"/>
          <w:szCs w:val="28"/>
          <w:lang w:eastAsia="en-GB"/>
          <w14:ligatures w14:val="none"/>
        </w:rPr>
      </w:pPr>
      <w:bookmarkStart w:id="18" w:name="_Toc175656008"/>
      <w:bookmarkStart w:id="19" w:name="_Toc175657428"/>
      <w:proofErr w:type="gramStart"/>
      <w:r w:rsidRPr="006A5225">
        <w:rPr>
          <w:rStyle w:val="Heading2Char"/>
        </w:rPr>
        <w:t>3,</w:t>
      </w:r>
      <w:r w:rsidR="00FC0BC2" w:rsidRPr="006A5225">
        <w:rPr>
          <w:rStyle w:val="Heading2Char"/>
        </w:rPr>
        <w:t>b</w:t>
      </w:r>
      <w:r w:rsidRPr="006A5225">
        <w:rPr>
          <w:rStyle w:val="Heading2Char"/>
        </w:rPr>
        <w:t>.</w:t>
      </w:r>
      <w:proofErr w:type="gramEnd"/>
      <w:r w:rsidRPr="006A5225">
        <w:rPr>
          <w:rStyle w:val="Heading2Char"/>
        </w:rPr>
        <w:t xml:space="preserve"> </w:t>
      </w:r>
      <w:r w:rsidR="000F694D" w:rsidRPr="006A5225">
        <w:rPr>
          <w:rStyle w:val="Heading2Char"/>
        </w:rPr>
        <w:t>The performance of Uber's stock between its IPO date and first pricing</w:t>
      </w:r>
      <w:r w:rsidRPr="006A5225">
        <w:rPr>
          <w:rStyle w:val="Heading2Char"/>
        </w:rPr>
        <w:t>:</w:t>
      </w:r>
      <w:bookmarkEnd w:id="18"/>
      <w:bookmarkEnd w:id="19"/>
      <w:r w:rsidR="00403BF6" w:rsidRPr="00374D42">
        <w:rPr>
          <w:rFonts w:eastAsia="Times New Roman" w:cs="Times New Roman"/>
          <w:b/>
          <w:bCs/>
          <w:kern w:val="0"/>
          <w:sz w:val="28"/>
          <w:szCs w:val="28"/>
          <w:lang w:eastAsia="en-GB"/>
          <w14:ligatures w14:val="none"/>
        </w:rPr>
        <w:t xml:space="preserve"> </w:t>
      </w:r>
      <w:r w:rsidR="00447684" w:rsidRPr="00447684">
        <w:rPr>
          <w:rFonts w:eastAsia="Times New Roman" w:cs="Times New Roman"/>
          <w:b/>
          <w:bCs/>
          <w:kern w:val="0"/>
          <w:sz w:val="28"/>
          <w:szCs w:val="28"/>
          <w:lang w:eastAsia="en-GB"/>
          <w14:ligatures w14:val="none"/>
        </w:rPr>
        <w:drawing>
          <wp:inline distT="0" distB="0" distL="0" distR="0" wp14:anchorId="445B0948" wp14:editId="6600D7F6">
            <wp:extent cx="5731510" cy="2440305"/>
            <wp:effectExtent l="0" t="0" r="2540" b="0"/>
            <wp:docPr id="475441330" name="Picture 1" descr="A graph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41330" name="Picture 1" descr="A graph of a stock market&#10;&#10;Description automatically generated"/>
                    <pic:cNvPicPr/>
                  </pic:nvPicPr>
                  <pic:blipFill>
                    <a:blip r:embed="rId13"/>
                    <a:stretch>
                      <a:fillRect/>
                    </a:stretch>
                  </pic:blipFill>
                  <pic:spPr>
                    <a:xfrm>
                      <a:off x="0" y="0"/>
                      <a:ext cx="5731510" cy="2440305"/>
                    </a:xfrm>
                    <a:prstGeom prst="rect">
                      <a:avLst/>
                    </a:prstGeom>
                  </pic:spPr>
                </pic:pic>
              </a:graphicData>
            </a:graphic>
          </wp:inline>
        </w:drawing>
      </w:r>
    </w:p>
    <w:p w14:paraId="7B7F53A4" w14:textId="5EB8A294" w:rsidR="005C0EA2" w:rsidRPr="003C389B" w:rsidRDefault="00403BF6" w:rsidP="003C389B">
      <w:pPr>
        <w:rPr>
          <w:rFonts w:eastAsia="Times New Roman" w:cs="Times New Roman"/>
          <w:b/>
          <w:bCs/>
          <w:kern w:val="0"/>
          <w:lang w:eastAsia="en-GB"/>
          <w14:ligatures w14:val="none"/>
        </w:rPr>
      </w:pPr>
      <w:r w:rsidRPr="003C389B">
        <w:rPr>
          <w:rFonts w:eastAsia="Times New Roman" w:cs="Times New Roman"/>
          <w:b/>
          <w:bCs/>
          <w:kern w:val="0"/>
          <w:sz w:val="28"/>
          <w:szCs w:val="28"/>
          <w:lang w:eastAsia="en-GB"/>
          <w14:ligatures w14:val="none"/>
        </w:rPr>
        <w:t>IPO Valuation:</w:t>
      </w:r>
      <w:r w:rsidRPr="003C389B">
        <w:rPr>
          <w:rFonts w:eastAsia="Times New Roman" w:cs="Times New Roman"/>
          <w:b/>
          <w:bCs/>
          <w:kern w:val="0"/>
          <w:lang w:eastAsia="en-GB"/>
          <w14:ligatures w14:val="none"/>
        </w:rPr>
        <w:t xml:space="preserve"> The IPO valuation is usually carried out through a variety of techniques, including the Price-to-Earnings (P/E) Ratio and Discounted Cash Flow (DCF) analysis. </w:t>
      </w:r>
    </w:p>
    <w:p w14:paraId="58FCEB89" w14:textId="77777777" w:rsidR="003F0DBB" w:rsidRDefault="00403BF6" w:rsidP="003F0DBB">
      <w:pPr>
        <w:rPr>
          <w:rFonts w:eastAsia="Times New Roman" w:cs="Times New Roman"/>
          <w:b/>
          <w:bCs/>
          <w:kern w:val="0"/>
          <w:lang w:eastAsia="en-GB"/>
          <w14:ligatures w14:val="none"/>
        </w:rPr>
      </w:pPr>
      <w:r w:rsidRPr="00C74595">
        <w:rPr>
          <w:rFonts w:eastAsia="Times New Roman" w:cs="Times New Roman"/>
          <w:b/>
          <w:bCs/>
          <w:kern w:val="0"/>
          <w:lang w:eastAsia="en-GB"/>
          <w14:ligatures w14:val="none"/>
        </w:rPr>
        <w:t>The following basic formula utilises the P/E ratio: IPO Valuation = Projected Earnings × P/E Ratio P/E Ratio = Projected Earnings × P/E Ratio Projected Earnings: The company's expected earnings after going public. P/E Ratio: Price-to-Earnings ratio, usually based on industry averages or comparable companies.</w:t>
      </w:r>
    </w:p>
    <w:p w14:paraId="2876419A" w14:textId="77777777" w:rsidR="003F0DBB" w:rsidRDefault="00E03358" w:rsidP="003F0DBB">
      <w:pPr>
        <w:rPr>
          <w:rFonts w:eastAsia="Times New Roman" w:cs="Times New Roman"/>
          <w:b/>
          <w:bCs/>
          <w:kern w:val="0"/>
          <w:lang w:eastAsia="en-GB"/>
          <w14:ligatures w14:val="none"/>
        </w:rPr>
      </w:pPr>
      <w:r w:rsidRPr="003F0DBB">
        <w:rPr>
          <w:rFonts w:eastAsia="Times New Roman" w:cs="Times New Roman"/>
          <w:b/>
          <w:bCs/>
          <w:kern w:val="0"/>
          <w:lang w:eastAsia="en-GB"/>
          <w14:ligatures w14:val="none"/>
        </w:rPr>
        <w:t>December</w:t>
      </w:r>
      <w:r w:rsidR="000F694D" w:rsidRPr="003F0DBB">
        <w:rPr>
          <w:rFonts w:eastAsia="Times New Roman" w:cs="Times New Roman"/>
          <w:b/>
          <w:bCs/>
          <w:kern w:val="0"/>
          <w:lang w:eastAsia="en-GB"/>
          <w14:ligatures w14:val="none"/>
        </w:rPr>
        <w:t xml:space="preserve"> 31, 2023</w:t>
      </w:r>
      <w:r w:rsidR="000F694D" w:rsidRPr="003F0DBB">
        <w:rPr>
          <w:rFonts w:eastAsia="Times New Roman" w:cs="Times New Roman"/>
          <w:b/>
          <w:bCs/>
          <w:kern w:val="0"/>
          <w:lang w:eastAsia="en-GB"/>
          <w14:ligatures w14:val="none"/>
        </w:rPr>
        <w:br/>
        <w:t>Date of IPO: May 10, 2019.</w:t>
      </w:r>
      <w:r w:rsidR="000F694D" w:rsidRPr="003F0DBB">
        <w:rPr>
          <w:rFonts w:eastAsia="Times New Roman" w:cs="Times New Roman"/>
          <w:b/>
          <w:bCs/>
          <w:kern w:val="0"/>
          <w:lang w:eastAsia="en-GB"/>
          <w14:ligatures w14:val="none"/>
        </w:rPr>
        <w:br/>
        <w:t>IPO price per share: $25.00.</w:t>
      </w:r>
    </w:p>
    <w:p w14:paraId="75FEC568" w14:textId="35FC3B28" w:rsidR="00E03358" w:rsidRPr="003F0DBB" w:rsidRDefault="00E03358" w:rsidP="003F0DBB">
      <w:pPr>
        <w:rPr>
          <w:rFonts w:eastAsia="Times New Roman" w:cs="Times New Roman"/>
          <w:b/>
          <w:bCs/>
          <w:kern w:val="0"/>
          <w:lang w:eastAsia="en-GB"/>
          <w14:ligatures w14:val="none"/>
        </w:rPr>
      </w:pPr>
      <w:r w:rsidRPr="003F0DBB">
        <w:rPr>
          <w:rFonts w:eastAsia="Times New Roman" w:cs="Times New Roman"/>
          <w:b/>
          <w:bCs/>
          <w:kern w:val="0"/>
          <w:sz w:val="24"/>
          <w:szCs w:val="24"/>
          <w:lang w:eastAsia="en-GB"/>
          <w14:ligatures w14:val="none"/>
        </w:rPr>
        <w:t>Following</w:t>
      </w:r>
      <w:r w:rsidR="000F694D" w:rsidRPr="003F0DBB">
        <w:rPr>
          <w:rFonts w:eastAsia="Times New Roman" w:cs="Times New Roman"/>
          <w:b/>
          <w:bCs/>
          <w:kern w:val="0"/>
          <w:sz w:val="24"/>
          <w:szCs w:val="24"/>
          <w:lang w:eastAsia="en-GB"/>
          <w14:ligatures w14:val="none"/>
        </w:rPr>
        <w:t xml:space="preserve"> the IPO: </w:t>
      </w:r>
      <w:r w:rsidR="000F694D" w:rsidRPr="003F0DBB">
        <w:rPr>
          <w:rFonts w:eastAsia="Times New Roman" w:cs="Times New Roman"/>
          <w:b/>
          <w:bCs/>
          <w:kern w:val="0"/>
          <w:lang w:eastAsia="en-GB"/>
          <w14:ligatures w14:val="none"/>
        </w:rPr>
        <w:t xml:space="preserve">$41.57 was the </w:t>
      </w:r>
      <w:r w:rsidRPr="003F0DBB">
        <w:rPr>
          <w:rFonts w:eastAsia="Times New Roman" w:cs="Times New Roman"/>
          <w:b/>
          <w:bCs/>
          <w:kern w:val="0"/>
          <w:lang w:eastAsia="en-GB"/>
          <w14:ligatures w14:val="none"/>
        </w:rPr>
        <w:t>first day</w:t>
      </w:r>
      <w:r w:rsidR="000F694D" w:rsidRPr="003F0DBB">
        <w:rPr>
          <w:rFonts w:eastAsia="Times New Roman" w:cs="Times New Roman"/>
          <w:b/>
          <w:bCs/>
          <w:kern w:val="0"/>
          <w:lang w:eastAsia="en-GB"/>
          <w14:ligatures w14:val="none"/>
        </w:rPr>
        <w:t xml:space="preserve"> closing price, 7.62% less than the IPO </w:t>
      </w:r>
      <w:r w:rsidRPr="003F0DBB">
        <w:rPr>
          <w:rFonts w:eastAsia="Times New Roman" w:cs="Times New Roman"/>
          <w:b/>
          <w:bCs/>
          <w:kern w:val="0"/>
          <w:lang w:eastAsia="en-GB"/>
          <w14:ligatures w14:val="none"/>
        </w:rPr>
        <w:t>price. Initial</w:t>
      </w:r>
      <w:r w:rsidR="000F694D" w:rsidRPr="003F0DBB">
        <w:rPr>
          <w:rFonts w:eastAsia="Times New Roman" w:cs="Times New Roman"/>
          <w:b/>
          <w:bCs/>
          <w:kern w:val="0"/>
          <w:lang w:eastAsia="en-GB"/>
          <w14:ligatures w14:val="none"/>
        </w:rPr>
        <w:t xml:space="preserve"> Volatility: Uber's share price dropped to about $25 per share by November 2019 after experiencing notable volatility in the first several months.</w:t>
      </w:r>
      <w:r w:rsidRPr="003F0DBB">
        <w:rPr>
          <w:rFonts w:ascii="Times New Roman" w:eastAsia="Times New Roman" w:hAnsi="Times New Roman" w:cs="Times New Roman"/>
          <w:kern w:val="0"/>
          <w:lang w:eastAsia="en-GB"/>
          <w14:ligatures w14:val="none"/>
        </w:rPr>
        <w:t xml:space="preserve"> </w:t>
      </w:r>
    </w:p>
    <w:p w14:paraId="2857774F" w14:textId="77777777" w:rsidR="00E70A40" w:rsidRDefault="00E03358" w:rsidP="00E70A40">
      <w:pPr>
        <w:rPr>
          <w:rFonts w:ascii="Times New Roman" w:eastAsia="Times New Roman" w:hAnsi="Times New Roman" w:cs="Times New Roman"/>
          <w:kern w:val="0"/>
          <w:sz w:val="24"/>
          <w:szCs w:val="24"/>
          <w:lang w:eastAsia="en-GB"/>
          <w14:ligatures w14:val="none"/>
        </w:rPr>
      </w:pPr>
      <w:r>
        <w:rPr>
          <w:rFonts w:eastAsia="Times New Roman" w:cs="Times New Roman"/>
          <w:b/>
          <w:bCs/>
          <w:kern w:val="0"/>
          <w:sz w:val="24"/>
          <w:szCs w:val="24"/>
          <w:lang w:eastAsia="en-GB"/>
          <w14:ligatures w14:val="none"/>
        </w:rPr>
        <w:t>C.</w:t>
      </w:r>
      <w:r w:rsidRPr="00E03358">
        <w:rPr>
          <w:rFonts w:eastAsia="Times New Roman" w:cs="Times New Roman"/>
          <w:b/>
          <w:bCs/>
          <w:kern w:val="0"/>
          <w:sz w:val="24"/>
          <w:szCs w:val="24"/>
          <w:lang w:eastAsia="en-GB"/>
          <w14:ligatures w14:val="none"/>
        </w:rPr>
        <w:t>2020 Outcome</w:t>
      </w:r>
      <w:r w:rsidRPr="0010773D">
        <w:rPr>
          <w:rFonts w:eastAsia="Times New Roman" w:cs="Times New Roman"/>
          <w:b/>
          <w:bCs/>
          <w:kern w:val="0"/>
          <w:lang w:eastAsia="en-GB"/>
          <w14:ligatures w14:val="none"/>
        </w:rPr>
        <w:t>: Impact of COVID-19: Due to widespread lockdowns, the pandemic had a major negative effect on Uber's stock, which saw a price drop as low as $13.71 on March 18, 2020.</w:t>
      </w:r>
      <w:r w:rsidRPr="0010773D">
        <w:rPr>
          <w:rFonts w:eastAsia="Times New Roman" w:cs="Times New Roman"/>
          <w:b/>
          <w:bCs/>
          <w:kern w:val="0"/>
          <w:lang w:eastAsia="en-GB"/>
          <w14:ligatures w14:val="none"/>
        </w:rPr>
        <w:br/>
      </w:r>
      <w:r w:rsidRPr="00E03358">
        <w:rPr>
          <w:rFonts w:eastAsia="Times New Roman" w:cs="Times New Roman"/>
          <w:b/>
          <w:bCs/>
          <w:kern w:val="0"/>
          <w:sz w:val="24"/>
          <w:szCs w:val="24"/>
          <w:lang w:eastAsia="en-GB"/>
          <w14:ligatures w14:val="none"/>
        </w:rPr>
        <w:t xml:space="preserve">Recoveries: </w:t>
      </w:r>
      <w:r w:rsidRPr="0010773D">
        <w:rPr>
          <w:rFonts w:eastAsia="Times New Roman" w:cs="Times New Roman"/>
          <w:b/>
          <w:bCs/>
          <w:kern w:val="0"/>
          <w:lang w:eastAsia="en-GB"/>
          <w14:ligatures w14:val="none"/>
        </w:rPr>
        <w:t>By December 31, 2020, the stock had around $53.05 in its closing price.</w:t>
      </w:r>
      <w:r w:rsidRPr="0010773D">
        <w:rPr>
          <w:rFonts w:ascii="Times New Roman" w:eastAsia="Times New Roman" w:hAnsi="Times New Roman" w:cs="Times New Roman"/>
          <w:kern w:val="0"/>
          <w:lang w:eastAsia="en-GB"/>
          <w14:ligatures w14:val="none"/>
        </w:rPr>
        <w:t xml:space="preserve"> </w:t>
      </w:r>
      <w:r w:rsidRPr="0010773D">
        <w:rPr>
          <w:rFonts w:eastAsia="Times New Roman" w:cs="Times New Roman"/>
          <w:b/>
          <w:bCs/>
          <w:kern w:val="0"/>
          <w:lang w:eastAsia="en-GB"/>
          <w14:ligatures w14:val="none"/>
        </w:rPr>
        <w:t xml:space="preserve">d.2021 Outcomes: High Growth: In February 2021, Uber's shares reached a top of approximately $64.05, propelled by hope for the company's delivery business to rebound </w:t>
      </w:r>
      <w:r w:rsidRPr="0010773D">
        <w:rPr>
          <w:rFonts w:eastAsia="Times New Roman" w:cs="Times New Roman"/>
          <w:b/>
          <w:bCs/>
          <w:kern w:val="0"/>
          <w:lang w:eastAsia="en-GB"/>
          <w14:ligatures w14:val="none"/>
        </w:rPr>
        <w:lastRenderedPageBreak/>
        <w:t>and grow.</w:t>
      </w:r>
      <w:r w:rsidRPr="00E03358">
        <w:rPr>
          <w:rFonts w:eastAsia="Times New Roman" w:cs="Times New Roman"/>
          <w:b/>
          <w:bCs/>
          <w:kern w:val="0"/>
          <w:sz w:val="24"/>
          <w:szCs w:val="24"/>
          <w:lang w:eastAsia="en-GB"/>
          <w14:ligatures w14:val="none"/>
        </w:rPr>
        <w:br/>
        <w:t xml:space="preserve">Fluctuation: </w:t>
      </w:r>
      <w:r w:rsidRPr="0010773D">
        <w:rPr>
          <w:rFonts w:eastAsia="Times New Roman" w:cs="Times New Roman"/>
          <w:b/>
          <w:bCs/>
          <w:kern w:val="0"/>
          <w:lang w:eastAsia="en-GB"/>
          <w14:ligatures w14:val="none"/>
        </w:rPr>
        <w:t>Throughout 2021, the stock price saw ups and downs, closing the year at roughly $44.92.</w:t>
      </w:r>
      <w:r w:rsidR="00E70A40" w:rsidRPr="00E70A40">
        <w:rPr>
          <w:rFonts w:ascii="Times New Roman" w:eastAsia="Times New Roman" w:hAnsi="Times New Roman" w:cs="Times New Roman"/>
          <w:kern w:val="0"/>
          <w:sz w:val="24"/>
          <w:szCs w:val="24"/>
          <w:lang w:eastAsia="en-GB"/>
          <w14:ligatures w14:val="none"/>
        </w:rPr>
        <w:t xml:space="preserve"> </w:t>
      </w:r>
    </w:p>
    <w:p w14:paraId="69AE08D0" w14:textId="77777777" w:rsidR="00E70A40" w:rsidRDefault="00E70A40" w:rsidP="00E70A40">
      <w:pPr>
        <w:rPr>
          <w:rFonts w:ascii="Times New Roman" w:eastAsia="Times New Roman" w:hAnsi="Times New Roman" w:cs="Times New Roman"/>
          <w:kern w:val="0"/>
          <w:sz w:val="24"/>
          <w:szCs w:val="24"/>
          <w:lang w:eastAsia="en-GB"/>
          <w14:ligatures w14:val="none"/>
        </w:rPr>
      </w:pPr>
      <w:r w:rsidRPr="00E70A40">
        <w:rPr>
          <w:rFonts w:eastAsia="Times New Roman" w:cs="Times New Roman"/>
          <w:b/>
          <w:bCs/>
          <w:kern w:val="0"/>
          <w:sz w:val="24"/>
          <w:szCs w:val="24"/>
          <w:lang w:eastAsia="en-GB"/>
          <w14:ligatures w14:val="none"/>
        </w:rPr>
        <w:t xml:space="preserve">e.2022 Outcome: Challenges: </w:t>
      </w:r>
      <w:r w:rsidRPr="00542A6A">
        <w:rPr>
          <w:rFonts w:eastAsia="Times New Roman" w:cs="Times New Roman"/>
          <w:b/>
          <w:bCs/>
          <w:kern w:val="0"/>
          <w:lang w:eastAsia="en-GB"/>
          <w14:ligatures w14:val="none"/>
        </w:rPr>
        <w:t>Inflation and interest rate worries were among the more general market difficulties that characterised 2022. After a difficult year, Uber's stock closed at roughly $24.93.</w:t>
      </w:r>
      <w:r w:rsidRPr="00E70A40">
        <w:rPr>
          <w:rFonts w:ascii="Times New Roman" w:eastAsia="Times New Roman" w:hAnsi="Times New Roman" w:cs="Times New Roman"/>
          <w:kern w:val="0"/>
          <w:sz w:val="24"/>
          <w:szCs w:val="24"/>
          <w:lang w:eastAsia="en-GB"/>
          <w14:ligatures w14:val="none"/>
        </w:rPr>
        <w:t xml:space="preserve"> </w:t>
      </w:r>
    </w:p>
    <w:p w14:paraId="5C5E81EF" w14:textId="3C3ABFF4" w:rsidR="00E70A40" w:rsidRDefault="00542A6A" w:rsidP="00E70A40">
      <w:pPr>
        <w:rPr>
          <w:rFonts w:ascii="Times New Roman" w:eastAsia="Times New Roman" w:hAnsi="Times New Roman" w:cs="Times New Roman"/>
          <w:kern w:val="0"/>
          <w:sz w:val="24"/>
          <w:szCs w:val="24"/>
          <w:lang w:eastAsia="en-GB"/>
          <w14:ligatures w14:val="none"/>
        </w:rPr>
      </w:pPr>
      <w:r>
        <w:rPr>
          <w:rFonts w:eastAsia="Times New Roman" w:cs="Times New Roman"/>
          <w:b/>
          <w:bCs/>
          <w:kern w:val="0"/>
          <w:sz w:val="24"/>
          <w:szCs w:val="24"/>
          <w:lang w:eastAsia="en-GB"/>
          <w14:ligatures w14:val="none"/>
        </w:rPr>
        <w:t>f.</w:t>
      </w:r>
      <w:r w:rsidR="00463236">
        <w:rPr>
          <w:rFonts w:eastAsia="Times New Roman" w:cs="Times New Roman"/>
          <w:b/>
          <w:bCs/>
          <w:kern w:val="0"/>
          <w:sz w:val="24"/>
          <w:szCs w:val="24"/>
          <w:lang w:eastAsia="en-GB"/>
          <w14:ligatures w14:val="none"/>
        </w:rPr>
        <w:t xml:space="preserve"> </w:t>
      </w:r>
      <w:r w:rsidRPr="00E70A40">
        <w:rPr>
          <w:rFonts w:eastAsia="Times New Roman" w:cs="Times New Roman"/>
          <w:b/>
          <w:bCs/>
          <w:kern w:val="0"/>
          <w:sz w:val="24"/>
          <w:szCs w:val="24"/>
          <w:lang w:eastAsia="en-GB"/>
          <w14:ligatures w14:val="none"/>
        </w:rPr>
        <w:t>performance</w:t>
      </w:r>
      <w:r w:rsidR="00E70A40" w:rsidRPr="00E70A40">
        <w:rPr>
          <w:rFonts w:eastAsia="Times New Roman" w:cs="Times New Roman"/>
          <w:b/>
          <w:bCs/>
          <w:kern w:val="0"/>
          <w:sz w:val="24"/>
          <w:szCs w:val="24"/>
          <w:lang w:eastAsia="en-GB"/>
          <w14:ligatures w14:val="none"/>
        </w:rPr>
        <w:t xml:space="preserve"> for 2023 (until December 31): </w:t>
      </w:r>
      <w:r w:rsidR="00E70A40" w:rsidRPr="00542A6A">
        <w:rPr>
          <w:rFonts w:eastAsia="Times New Roman" w:cs="Times New Roman"/>
          <w:b/>
          <w:bCs/>
          <w:kern w:val="0"/>
          <w:lang w:eastAsia="en-GB"/>
          <w14:ligatures w14:val="none"/>
        </w:rPr>
        <w:t xml:space="preserve">Gradual Recoveries: Strong profitability, business diversification, and the expansion of </w:t>
      </w:r>
      <w:r w:rsidR="00463236" w:rsidRPr="00542A6A">
        <w:rPr>
          <w:rFonts w:eastAsia="Times New Roman" w:cs="Times New Roman"/>
          <w:b/>
          <w:bCs/>
          <w:kern w:val="0"/>
          <w:lang w:eastAsia="en-GB"/>
          <w14:ligatures w14:val="none"/>
        </w:rPr>
        <w:t>ridesharing</w:t>
      </w:r>
      <w:r w:rsidR="00E70A40" w:rsidRPr="00542A6A">
        <w:rPr>
          <w:rFonts w:eastAsia="Times New Roman" w:cs="Times New Roman"/>
          <w:b/>
          <w:bCs/>
          <w:kern w:val="0"/>
          <w:lang w:eastAsia="en-GB"/>
          <w14:ligatures w14:val="none"/>
        </w:rPr>
        <w:t xml:space="preserve"> and delivery services propelled Uber's stock's gradual upward trajectory in 2023.</w:t>
      </w:r>
      <w:r w:rsidR="00E70A40" w:rsidRPr="00542A6A">
        <w:rPr>
          <w:rFonts w:eastAsia="Times New Roman" w:cs="Times New Roman"/>
          <w:b/>
          <w:bCs/>
          <w:kern w:val="0"/>
          <w:lang w:eastAsia="en-GB"/>
          <w14:ligatures w14:val="none"/>
        </w:rPr>
        <w:br/>
        <w:t>Year-End Price: The stock had recovered significantly from the 2022 lows by December 31, 2023, when it closed at about $52.00.</w:t>
      </w:r>
      <w:r w:rsidR="00E70A40" w:rsidRPr="00E70A40">
        <w:rPr>
          <w:rFonts w:ascii="Times New Roman" w:eastAsia="Times New Roman" w:hAnsi="Times New Roman" w:cs="Times New Roman"/>
          <w:kern w:val="0"/>
          <w:sz w:val="24"/>
          <w:szCs w:val="24"/>
          <w:lang w:eastAsia="en-GB"/>
          <w14:ligatures w14:val="none"/>
        </w:rPr>
        <w:t xml:space="preserve"> </w:t>
      </w:r>
    </w:p>
    <w:p w14:paraId="166763A1" w14:textId="77777777" w:rsidR="00FC0BC2" w:rsidRDefault="00E70A40" w:rsidP="001947C8">
      <w:pPr>
        <w:rPr>
          <w:rFonts w:eastAsia="Times New Roman" w:cs="Times New Roman"/>
          <w:kern w:val="0"/>
          <w:sz w:val="24"/>
          <w:szCs w:val="24"/>
          <w:lang w:eastAsia="en-GB"/>
          <w14:ligatures w14:val="none"/>
        </w:rPr>
      </w:pPr>
      <w:r w:rsidRPr="00542A6A">
        <w:rPr>
          <w:rFonts w:eastAsia="Times New Roman" w:cs="Times New Roman"/>
          <w:b/>
          <w:bCs/>
          <w:kern w:val="0"/>
          <w:lang w:eastAsia="en-GB"/>
          <w14:ligatures w14:val="none"/>
        </w:rPr>
        <w:t>Quantitative Summary (from May 10, 2019, to December 31, 2023): $45.00 was the IPO price.</w:t>
      </w:r>
      <w:r w:rsidRPr="00674039">
        <w:rPr>
          <w:rFonts w:eastAsia="Times New Roman" w:cs="Times New Roman"/>
          <w:b/>
          <w:bCs/>
          <w:kern w:val="0"/>
          <w:sz w:val="24"/>
          <w:szCs w:val="24"/>
          <w:lang w:eastAsia="en-GB"/>
          <w14:ligatures w14:val="none"/>
        </w:rPr>
        <w:br/>
      </w:r>
      <w:r w:rsidRPr="00542A6A">
        <w:rPr>
          <w:rFonts w:eastAsia="Times New Roman" w:cs="Times New Roman"/>
          <w:b/>
          <w:bCs/>
          <w:kern w:val="0"/>
          <w:lang w:eastAsia="en-GB"/>
          <w14:ligatures w14:val="none"/>
        </w:rPr>
        <w:t>On March 18, 2020, the lowest price was $13.71.</w:t>
      </w:r>
      <w:r w:rsidRPr="00542A6A">
        <w:rPr>
          <w:rFonts w:eastAsia="Times New Roman" w:cs="Times New Roman"/>
          <w:b/>
          <w:bCs/>
          <w:kern w:val="0"/>
          <w:lang w:eastAsia="en-GB"/>
          <w14:ligatures w14:val="none"/>
        </w:rPr>
        <w:br/>
        <w:t>February 2021 saw the highest price of $64.05.</w:t>
      </w:r>
      <w:r w:rsidRPr="00542A6A">
        <w:rPr>
          <w:rFonts w:eastAsia="Times New Roman" w:cs="Times New Roman"/>
          <w:b/>
          <w:bCs/>
          <w:kern w:val="0"/>
          <w:lang w:eastAsia="en-GB"/>
          <w14:ligatures w14:val="none"/>
        </w:rPr>
        <w:br/>
        <w:t>Cost approximately $52.00 on December 31, 2023.</w:t>
      </w:r>
      <w:r w:rsidRPr="00542A6A">
        <w:rPr>
          <w:rFonts w:eastAsia="Times New Roman" w:cs="Times New Roman"/>
          <w:b/>
          <w:bCs/>
          <w:kern w:val="0"/>
          <w:lang w:eastAsia="en-GB"/>
          <w14:ligatures w14:val="none"/>
        </w:rPr>
        <w:br/>
        <w:t>Overall Performance: Over the course of the last four and a half years, the stock has experienced both extreme lows and highs, with an overall little increase from its IPO price.</w:t>
      </w:r>
      <w:r w:rsidR="00674039" w:rsidRPr="00542A6A">
        <w:rPr>
          <w:rFonts w:ascii="Times New Roman" w:eastAsia="Times New Roman" w:hAnsi="Times New Roman" w:cs="Times New Roman"/>
          <w:kern w:val="0"/>
          <w:lang w:eastAsia="en-GB"/>
          <w14:ligatures w14:val="none"/>
        </w:rPr>
        <w:t xml:space="preserve"> </w:t>
      </w:r>
      <w:r w:rsidR="00674039" w:rsidRPr="00542A6A">
        <w:rPr>
          <w:rFonts w:eastAsia="Times New Roman" w:cs="Times New Roman"/>
          <w:b/>
          <w:bCs/>
          <w:kern w:val="0"/>
          <w:lang w:eastAsia="en-GB"/>
          <w14:ligatures w14:val="none"/>
        </w:rPr>
        <w:t>Since its IPO, Uber's stock has fluctuated a lot, which is indicative of the difficulties and room for expansion in the delivery and ride-sharing industries. The stock has demonstrated durability and growth, especially in 2023, despite the initial post-IPO decline and the pandemic-induced lows.</w:t>
      </w:r>
    </w:p>
    <w:p w14:paraId="0C2EE84A" w14:textId="11608E88" w:rsidR="00B33A15" w:rsidRPr="00FC0BC2" w:rsidRDefault="00DB056D" w:rsidP="001947C8">
      <w:pPr>
        <w:rPr>
          <w:rFonts w:eastAsia="Times New Roman" w:cs="Times New Roman"/>
          <w:kern w:val="0"/>
          <w:sz w:val="24"/>
          <w:szCs w:val="24"/>
          <w:lang w:eastAsia="en-GB"/>
          <w14:ligatures w14:val="none"/>
        </w:rPr>
      </w:pPr>
      <w:bookmarkStart w:id="20" w:name="_Toc175656009"/>
      <w:bookmarkStart w:id="21" w:name="_Toc175657429"/>
      <w:proofErr w:type="gramStart"/>
      <w:r w:rsidRPr="006A5225">
        <w:rPr>
          <w:rStyle w:val="Heading2Char"/>
        </w:rPr>
        <w:t>3</w:t>
      </w:r>
      <w:r w:rsidR="001947C8" w:rsidRPr="006A5225">
        <w:rPr>
          <w:rStyle w:val="Heading2Char"/>
        </w:rPr>
        <w:t>,</w:t>
      </w:r>
      <w:r w:rsidRPr="006A5225">
        <w:rPr>
          <w:rStyle w:val="Heading2Char"/>
        </w:rPr>
        <w:t>c</w:t>
      </w:r>
      <w:r w:rsidR="001947C8" w:rsidRPr="006A5225">
        <w:rPr>
          <w:rStyle w:val="Heading2Char"/>
        </w:rPr>
        <w:t>.</w:t>
      </w:r>
      <w:proofErr w:type="gramEnd"/>
      <w:r w:rsidR="001947C8" w:rsidRPr="006A5225">
        <w:rPr>
          <w:rStyle w:val="Heading2Char"/>
        </w:rPr>
        <w:t xml:space="preserve"> UBER’S CAGR: Let's choose the data points for the chosen company over a one-year period</w:t>
      </w:r>
      <w:bookmarkEnd w:id="20"/>
      <w:r w:rsidR="006A5225">
        <w:rPr>
          <w:rStyle w:val="Heading2Char"/>
        </w:rPr>
        <w:t>:</w:t>
      </w:r>
      <w:bookmarkEnd w:id="21"/>
      <w:r w:rsidR="00472E24" w:rsidRPr="00472E24">
        <w:rPr>
          <w:rFonts w:eastAsia="Times New Roman" w:cs="Times New Roman"/>
          <w:b/>
          <w:bCs/>
          <w:kern w:val="0"/>
          <w:lang w:eastAsia="en-GB"/>
          <w14:ligatures w14:val="none"/>
        </w:rPr>
        <w:drawing>
          <wp:inline distT="0" distB="0" distL="0" distR="0" wp14:anchorId="3DD8E4F2" wp14:editId="0DFC1591">
            <wp:extent cx="5731510" cy="2588260"/>
            <wp:effectExtent l="0" t="0" r="2540" b="2540"/>
            <wp:docPr id="13527144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14491" name="Picture 1" descr="A screenshot of a computer&#10;&#10;Description automatically generated"/>
                    <pic:cNvPicPr/>
                  </pic:nvPicPr>
                  <pic:blipFill>
                    <a:blip r:embed="rId14"/>
                    <a:stretch>
                      <a:fillRect/>
                    </a:stretch>
                  </pic:blipFill>
                  <pic:spPr>
                    <a:xfrm>
                      <a:off x="0" y="0"/>
                      <a:ext cx="5731510" cy="2588260"/>
                    </a:xfrm>
                    <a:prstGeom prst="rect">
                      <a:avLst/>
                    </a:prstGeom>
                  </pic:spPr>
                </pic:pic>
              </a:graphicData>
            </a:graphic>
          </wp:inline>
        </w:drawing>
      </w:r>
    </w:p>
    <w:p w14:paraId="3829D428" w14:textId="6F041F3A" w:rsidR="001947C8" w:rsidRPr="00542A6A" w:rsidRDefault="001947C8" w:rsidP="001947C8">
      <w:pPr>
        <w:rPr>
          <w:rFonts w:eastAsia="Times New Roman" w:cs="Times New Roman"/>
          <w:b/>
          <w:bCs/>
          <w:kern w:val="0"/>
          <w:lang w:eastAsia="en-GB"/>
          <w14:ligatures w14:val="none"/>
        </w:rPr>
      </w:pPr>
      <w:r w:rsidRPr="00542A6A">
        <w:rPr>
          <w:rFonts w:eastAsia="Times New Roman" w:cs="Times New Roman"/>
          <w:b/>
          <w:bCs/>
          <w:kern w:val="0"/>
          <w:lang w:eastAsia="en-GB"/>
          <w14:ligatures w14:val="none"/>
        </w:rPr>
        <w:br/>
        <w:t>Starting Value (September 1, 2023): 0.78</w:t>
      </w:r>
      <w:r w:rsidRPr="00542A6A">
        <w:rPr>
          <w:rFonts w:eastAsia="Times New Roman" w:cs="Times New Roman"/>
          <w:b/>
          <w:bCs/>
          <w:kern w:val="0"/>
          <w:lang w:eastAsia="en-GB"/>
          <w14:ligatures w14:val="none"/>
        </w:rPr>
        <w:br/>
        <w:t>Final Value: 0.24 n = 1 year as of August 11, 2024</w:t>
      </w:r>
    </w:p>
    <w:p w14:paraId="632BD5F7" w14:textId="77777777" w:rsidR="001D64CB" w:rsidRPr="00542A6A" w:rsidRDefault="001947C8" w:rsidP="001D64CB">
      <w:pPr>
        <w:rPr>
          <w:rFonts w:eastAsia="Times New Roman" w:cs="Times New Roman"/>
          <w:b/>
          <w:bCs/>
          <w:kern w:val="0"/>
          <w:lang w:eastAsia="en-GB"/>
          <w14:ligatures w14:val="none"/>
        </w:rPr>
      </w:pPr>
      <w:r w:rsidRPr="00542A6A">
        <w:rPr>
          <w:rFonts w:eastAsia="Times New Roman" w:cs="Times New Roman"/>
          <w:b/>
          <w:bCs/>
          <w:kern w:val="0"/>
          <w:lang w:eastAsia="en-GB"/>
          <w14:ligatures w14:val="none"/>
        </w:rPr>
        <w:lastRenderedPageBreak/>
        <w:t>CAGR Calculation: Enter the data into the formula and do the following calculation:</w:t>
      </w:r>
      <w:r w:rsidRPr="00542A6A">
        <w:rPr>
          <w:rFonts w:eastAsia="Times New Roman" w:cs="Times New Roman"/>
          <w:b/>
          <w:bCs/>
          <w:kern w:val="0"/>
          <w:lang w:eastAsia="en-GB"/>
          <w14:ligatures w14:val="none"/>
        </w:rPr>
        <w:br/>
        <w:t>CAGR = (0.24) 0.78) 1 1 − 1</w:t>
      </w:r>
      <w:r w:rsidRPr="00542A6A">
        <w:rPr>
          <w:rFonts w:eastAsia="Times New Roman" w:cs="Times New Roman"/>
          <w:b/>
          <w:bCs/>
          <w:kern w:val="0"/>
          <w:lang w:eastAsia="en-GB"/>
          <w14:ligatures w14:val="none"/>
        </w:rPr>
        <w:br/>
        <w:t xml:space="preserve">CAGR is equal to (0.78±0.24) </w:t>
      </w:r>
      <w:r w:rsidRPr="00542A6A">
        <w:rPr>
          <w:rFonts w:ascii="Arial" w:eastAsia="Times New Roman" w:hAnsi="Arial" w:cs="Arial"/>
          <w:b/>
          <w:bCs/>
          <w:kern w:val="0"/>
          <w:lang w:eastAsia="en-GB"/>
          <w14:ligatures w14:val="none"/>
        </w:rPr>
        <w:t>​</w:t>
      </w:r>
      <w:r w:rsidRPr="00542A6A">
        <w:rPr>
          <w:rFonts w:eastAsia="Times New Roman" w:cs="Times New Roman"/>
          <w:b/>
          <w:bCs/>
          <w:kern w:val="0"/>
          <w:lang w:eastAsia="en-GB"/>
          <w14:ligatures w14:val="none"/>
        </w:rPr>
        <w:t>1 1−1</w:t>
      </w:r>
    </w:p>
    <w:p w14:paraId="080C567F" w14:textId="407E1392" w:rsidR="001D64CB" w:rsidRPr="00542A6A" w:rsidRDefault="001D64CB" w:rsidP="001D64CB">
      <w:pPr>
        <w:rPr>
          <w:rFonts w:eastAsia="Times New Roman" w:cs="Times New Roman"/>
          <w:b/>
          <w:bCs/>
          <w:kern w:val="0"/>
          <w:lang w:eastAsia="en-GB"/>
          <w14:ligatures w14:val="none"/>
        </w:rPr>
      </w:pPr>
      <w:r w:rsidRPr="00542A6A">
        <w:rPr>
          <w:rFonts w:eastAsia="Times New Roman" w:cs="Times New Roman"/>
          <w:b/>
          <w:bCs/>
          <w:kern w:val="0"/>
          <w:lang w:eastAsia="en-GB"/>
          <w14:ligatures w14:val="none"/>
        </w:rPr>
        <w:t>Let's compute this now.</w:t>
      </w:r>
      <w:r w:rsidRPr="00542A6A">
        <w:rPr>
          <w:rFonts w:eastAsia="Times New Roman" w:cs="Times New Roman"/>
          <w:b/>
          <w:bCs/>
          <w:kern w:val="0"/>
          <w:lang w:eastAsia="en-GB"/>
          <w14:ligatures w14:val="none"/>
        </w:rPr>
        <w:br/>
        <w:t>For the chosen company, the Compound Annual Growth Rate (CAGR) is roughly -69.23% from September 1, 2023, to August 11, 2024.</w:t>
      </w:r>
      <w:r w:rsidRPr="00542A6A">
        <w:rPr>
          <w:rFonts w:eastAsia="Times New Roman" w:cs="Times New Roman"/>
          <w:b/>
          <w:bCs/>
          <w:kern w:val="0"/>
          <w:lang w:eastAsia="en-GB"/>
          <w14:ligatures w14:val="none"/>
        </w:rPr>
        <w:br/>
        <w:t xml:space="preserve">The company's value has dropped dramatically during the given period, as indicated by this negative CAGR. </w:t>
      </w:r>
    </w:p>
    <w:p w14:paraId="77B7F13A" w14:textId="1BF7E1A9" w:rsidR="00304B65" w:rsidRDefault="00F759B2" w:rsidP="0062607B">
      <w:pPr>
        <w:rPr>
          <w:rFonts w:ascii="Times New Roman" w:eastAsia="Times New Roman" w:hAnsi="Times New Roman" w:cs="Times New Roman"/>
          <w:kern w:val="0"/>
          <w:sz w:val="28"/>
          <w:szCs w:val="28"/>
          <w:lang w:eastAsia="en-GB"/>
          <w14:ligatures w14:val="none"/>
        </w:rPr>
      </w:pPr>
      <w:bookmarkStart w:id="22" w:name="_Toc175656010"/>
      <w:bookmarkStart w:id="23" w:name="_Toc175657430"/>
      <w:proofErr w:type="gramStart"/>
      <w:r w:rsidRPr="006A5225">
        <w:rPr>
          <w:rStyle w:val="Heading2Char"/>
        </w:rPr>
        <w:t>3</w:t>
      </w:r>
      <w:r w:rsidR="0062607B" w:rsidRPr="006A5225">
        <w:rPr>
          <w:rStyle w:val="Heading2Char"/>
        </w:rPr>
        <w:t>,</w:t>
      </w:r>
      <w:r w:rsidRPr="006A5225">
        <w:rPr>
          <w:rStyle w:val="Heading2Char"/>
        </w:rPr>
        <w:t>d</w:t>
      </w:r>
      <w:r w:rsidR="0062607B" w:rsidRPr="006A5225">
        <w:rPr>
          <w:rStyle w:val="Heading2Char"/>
        </w:rPr>
        <w:t>.</w:t>
      </w:r>
      <w:proofErr w:type="gramEnd"/>
      <w:r w:rsidR="0062607B" w:rsidRPr="006A5225">
        <w:rPr>
          <w:rStyle w:val="Heading2Char"/>
        </w:rPr>
        <w:t xml:space="preserve"> Sharpe</w:t>
      </w:r>
      <w:r w:rsidR="00D33164" w:rsidRPr="006A5225">
        <w:rPr>
          <w:rStyle w:val="Heading2Char"/>
        </w:rPr>
        <w:t xml:space="preserve"> </w:t>
      </w:r>
      <w:r w:rsidR="0062607B" w:rsidRPr="006A5225">
        <w:rPr>
          <w:rStyle w:val="Heading2Char"/>
        </w:rPr>
        <w:t>Ratio:</w:t>
      </w:r>
      <w:bookmarkEnd w:id="22"/>
      <w:bookmarkEnd w:id="23"/>
      <w:r w:rsidR="00421806" w:rsidRPr="00421806">
        <w:rPr>
          <w:noProof/>
        </w:rPr>
        <w:t xml:space="preserve"> </w:t>
      </w:r>
      <w:r w:rsidR="00421806" w:rsidRPr="00421806">
        <w:rPr>
          <w:rFonts w:eastAsia="Times New Roman" w:cs="Times New Roman"/>
          <w:b/>
          <w:bCs/>
          <w:kern w:val="0"/>
          <w:sz w:val="28"/>
          <w:szCs w:val="28"/>
          <w:lang w:eastAsia="en-GB"/>
          <w14:ligatures w14:val="none"/>
        </w:rPr>
        <w:drawing>
          <wp:inline distT="0" distB="0" distL="0" distR="0" wp14:anchorId="79B5A91E" wp14:editId="56AF2BD2">
            <wp:extent cx="5731510" cy="3315970"/>
            <wp:effectExtent l="0" t="0" r="2540" b="0"/>
            <wp:docPr id="44477559" name="Picture 1" descr="A graph of stock market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7559" name="Picture 1" descr="A graph of stock market growth&#10;&#10;Description automatically generated with medium confidence"/>
                    <pic:cNvPicPr/>
                  </pic:nvPicPr>
                  <pic:blipFill>
                    <a:blip r:embed="rId15"/>
                    <a:stretch>
                      <a:fillRect/>
                    </a:stretch>
                  </pic:blipFill>
                  <pic:spPr>
                    <a:xfrm>
                      <a:off x="0" y="0"/>
                      <a:ext cx="5731510" cy="3315970"/>
                    </a:xfrm>
                    <a:prstGeom prst="rect">
                      <a:avLst/>
                    </a:prstGeom>
                  </pic:spPr>
                </pic:pic>
              </a:graphicData>
            </a:graphic>
          </wp:inline>
        </w:drawing>
      </w:r>
      <w:r w:rsidR="0062607B" w:rsidRPr="00D61F81">
        <w:rPr>
          <w:rFonts w:ascii="Times New Roman" w:eastAsia="Times New Roman" w:hAnsi="Times New Roman" w:cs="Times New Roman"/>
          <w:kern w:val="0"/>
          <w:sz w:val="28"/>
          <w:szCs w:val="28"/>
          <w:lang w:eastAsia="en-GB"/>
          <w14:ligatures w14:val="none"/>
        </w:rPr>
        <w:t xml:space="preserve"> </w:t>
      </w:r>
    </w:p>
    <w:p w14:paraId="75792044" w14:textId="2C7A021C" w:rsidR="00F07FE1" w:rsidRDefault="00FE5829" w:rsidP="0027248E">
      <w:pPr>
        <w:rPr>
          <w:rFonts w:eastAsia="Times New Roman" w:cs="Times New Roman"/>
          <w:b/>
          <w:bCs/>
          <w:kern w:val="0"/>
          <w:lang w:eastAsia="en-GB"/>
          <w14:ligatures w14:val="none"/>
        </w:rPr>
      </w:pPr>
      <w:r w:rsidRPr="00FE5829">
        <w:rPr>
          <w:rFonts w:eastAsia="Times New Roman" w:cs="Times New Roman"/>
          <w:b/>
          <w:bCs/>
          <w:kern w:val="0"/>
          <w:sz w:val="28"/>
          <w:szCs w:val="28"/>
          <w:lang w:eastAsia="en-GB"/>
          <w14:ligatures w14:val="none"/>
        </w:rPr>
        <w:t>Sharpe Ratio:</w:t>
      </w:r>
      <w:r>
        <w:rPr>
          <w:rFonts w:ascii="Times New Roman" w:eastAsia="Times New Roman" w:hAnsi="Times New Roman" w:cs="Times New Roman"/>
          <w:kern w:val="0"/>
          <w:sz w:val="24"/>
          <w:szCs w:val="24"/>
          <w:lang w:eastAsia="en-GB"/>
          <w14:ligatures w14:val="none"/>
        </w:rPr>
        <w:t xml:space="preserve"> </w:t>
      </w:r>
      <w:r w:rsidR="0062607B" w:rsidRPr="00542A6A">
        <w:rPr>
          <w:rFonts w:eastAsia="Times New Roman" w:cs="Times New Roman"/>
          <w:b/>
          <w:bCs/>
          <w:kern w:val="0"/>
          <w:lang w:eastAsia="en-GB"/>
          <w14:ligatures w14:val="none"/>
        </w:rPr>
        <w:t xml:space="preserve">A popular performance metric that is frequently used in financial literature is the Sharpe Ratio. This technique, known as reward to variability, is one way to quantify parameters along with risk (portfolio standard deviation) and residual return (the difference between portfolio </w:t>
      </w:r>
      <w:r w:rsidRPr="00542A6A">
        <w:rPr>
          <w:rFonts w:eastAsia="Times New Roman" w:cs="Times New Roman"/>
          <w:b/>
          <w:bCs/>
          <w:kern w:val="0"/>
          <w:lang w:eastAsia="en-GB"/>
          <w14:ligatures w14:val="none"/>
        </w:rPr>
        <w:t>returns</w:t>
      </w:r>
      <w:r w:rsidR="0062607B" w:rsidRPr="00542A6A">
        <w:rPr>
          <w:rFonts w:eastAsia="Times New Roman" w:cs="Times New Roman"/>
          <w:b/>
          <w:bCs/>
          <w:kern w:val="0"/>
          <w:lang w:eastAsia="en-GB"/>
          <w14:ligatures w14:val="none"/>
        </w:rPr>
        <w:t xml:space="preserve"> and risk-free return). The following formula is used to compute the Sharpe Ratio: divide residual return by portfolio risk.</w:t>
      </w:r>
      <w:r w:rsidR="00F07FE1" w:rsidRPr="00F07FE1">
        <w:rPr>
          <w:rFonts w:ascii="Times New Roman" w:eastAsia="Times New Roman" w:hAnsi="Times New Roman" w:cs="Times New Roman"/>
          <w:b/>
          <w:bCs/>
          <w:kern w:val="0"/>
          <w:sz w:val="24"/>
          <w:szCs w:val="24"/>
          <w:lang w:eastAsia="en-GB"/>
          <w14:ligatures w14:val="none"/>
        </w:rPr>
        <w:t xml:space="preserve"> </w:t>
      </w:r>
      <w:r w:rsidR="00F07FE1" w:rsidRPr="00F07FE1">
        <w:rPr>
          <w:rFonts w:ascii="Times New Roman" w:eastAsia="Times New Roman" w:hAnsi="Times New Roman" w:cs="Times New Roman"/>
          <w:b/>
          <w:bCs/>
          <w:kern w:val="0"/>
          <w:sz w:val="24"/>
          <w:szCs w:val="24"/>
          <w:lang w:eastAsia="en-GB"/>
          <w14:ligatures w14:val="none"/>
        </w:rPr>
        <w:t>List of Sharpe Rati</w:t>
      </w:r>
      <w:r w:rsidR="00B51C0B">
        <w:rPr>
          <w:rFonts w:ascii="Times New Roman" w:eastAsia="Times New Roman" w:hAnsi="Times New Roman" w:cs="Times New Roman"/>
          <w:b/>
          <w:bCs/>
          <w:kern w:val="0"/>
          <w:sz w:val="24"/>
          <w:szCs w:val="24"/>
          <w:lang w:eastAsia="en-GB"/>
          <w14:ligatures w14:val="none"/>
        </w:rPr>
        <w:t>o</w:t>
      </w:r>
      <w:r w:rsidR="005E118F">
        <w:rPr>
          <w:rFonts w:ascii="Times New Roman" w:eastAsia="Times New Roman" w:hAnsi="Times New Roman" w:cs="Times New Roman"/>
          <w:b/>
          <w:bCs/>
          <w:kern w:val="0"/>
          <w:sz w:val="24"/>
          <w:szCs w:val="24"/>
          <w:lang w:eastAsia="en-GB"/>
          <w14:ligatures w14:val="none"/>
        </w:rPr>
        <w:t>’s:</w:t>
      </w:r>
      <w:r w:rsidR="005E118F">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March: 1.68</w:t>
      </w:r>
      <w:r w:rsidR="0027248E">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April: 2.00</w:t>
      </w:r>
      <w:r w:rsidR="0027248E">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May: 3.00</w:t>
      </w:r>
      <w:r w:rsidR="0027248E">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June: 4.00</w:t>
      </w:r>
      <w:r w:rsidR="0027248E">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July: 1.68</w:t>
      </w:r>
      <w:r w:rsidR="0027248E">
        <w:rPr>
          <w:rFonts w:ascii="Times New Roman" w:eastAsia="Times New Roman" w:hAnsi="Times New Roman" w:cs="Times New Roman"/>
          <w:kern w:val="0"/>
          <w:sz w:val="24"/>
          <w:szCs w:val="24"/>
          <w:lang w:eastAsia="en-GB"/>
          <w14:ligatures w14:val="none"/>
        </w:rPr>
        <w:t xml:space="preserve">, </w:t>
      </w:r>
      <w:r w:rsidR="00F07FE1" w:rsidRPr="00F07FE1">
        <w:rPr>
          <w:rFonts w:eastAsia="Times New Roman" w:cs="Times New Roman"/>
          <w:b/>
          <w:bCs/>
          <w:kern w:val="0"/>
          <w:lang w:eastAsia="en-GB"/>
          <w14:ligatures w14:val="none"/>
        </w:rPr>
        <w:t>August: 2.28</w:t>
      </w:r>
    </w:p>
    <w:p w14:paraId="13C7CC95" w14:textId="77777777" w:rsidR="003C6AFD" w:rsidRPr="003C6AFD" w:rsidRDefault="003C6AFD" w:rsidP="003C6AFD">
      <w:pPr>
        <w:spacing w:after="0" w:line="240" w:lineRule="auto"/>
        <w:rPr>
          <w:rFonts w:eastAsia="Times New Roman" w:cs="Times New Roman"/>
          <w:b/>
          <w:bCs/>
          <w:kern w:val="0"/>
          <w:lang w:eastAsia="en-GB"/>
          <w14:ligatures w14:val="none"/>
        </w:rPr>
      </w:pPr>
      <w:r w:rsidRPr="003C6AFD">
        <w:rPr>
          <w:rFonts w:eastAsia="Times New Roman" w:cs="Times New Roman"/>
          <w:b/>
          <w:bCs/>
          <w:kern w:val="0"/>
          <w:lang w:eastAsia="en-GB"/>
          <w14:ligatures w14:val="none"/>
        </w:rPr>
        <w:t>Average Sharpe Ratio is equal to 6 1.00 + 2.00 + 3.00 + 4.00 + 1.68 + 2.28 = 6 13.96 ≈2.33.</w:t>
      </w:r>
    </w:p>
    <w:p w14:paraId="17868760" w14:textId="77777777" w:rsidR="00185354" w:rsidRDefault="00185354" w:rsidP="00AA6DBC">
      <w:pPr>
        <w:rPr>
          <w:rFonts w:eastAsia="Times New Roman" w:cs="Times New Roman"/>
          <w:b/>
          <w:bCs/>
          <w:kern w:val="0"/>
          <w:lang w:eastAsia="en-GB"/>
          <w14:ligatures w14:val="none"/>
        </w:rPr>
      </w:pPr>
    </w:p>
    <w:p w14:paraId="559156E8" w14:textId="773DC39E" w:rsidR="00F125A9" w:rsidRPr="00F125A9" w:rsidRDefault="00FE5829" w:rsidP="00AA6DBC">
      <w:pPr>
        <w:rPr>
          <w:rFonts w:eastAsia="Times New Roman" w:cs="Times New Roman"/>
          <w:b/>
          <w:bCs/>
          <w:kern w:val="0"/>
          <w:lang w:eastAsia="en-GB"/>
          <w14:ligatures w14:val="none"/>
        </w:rPr>
      </w:pPr>
      <w:r>
        <w:rPr>
          <w:rFonts w:eastAsia="Times New Roman" w:cs="Times New Roman"/>
          <w:b/>
          <w:bCs/>
          <w:kern w:val="0"/>
          <w:sz w:val="24"/>
          <w:szCs w:val="24"/>
          <w:lang w:eastAsia="en-GB"/>
          <w14:ligatures w14:val="none"/>
        </w:rPr>
        <w:t>Sharpe Ratio=</w:t>
      </w:r>
      <w:r w:rsidR="00BD63E0" w:rsidRPr="00BD63E0">
        <w:rPr>
          <w:rFonts w:eastAsia="Times New Roman" w:cs="Times New Roman"/>
          <w:b/>
          <w:bCs/>
          <w:kern w:val="0"/>
          <w:lang w:eastAsia="en-GB"/>
          <w14:ligatures w14:val="none"/>
        </w:rPr>
        <w:t>The Sharpe ratio for Uber Technologies, Inc. as of right now is 1.74. This figure accounts for price fluctuations and dividends and is derived from trading data spanning the last 12 months.</w:t>
      </w:r>
      <w:r w:rsidR="00AA6DBC">
        <w:rPr>
          <w:rFonts w:eastAsia="Times New Roman" w:cs="Times New Roman"/>
          <w:b/>
          <w:bCs/>
          <w:kern w:val="0"/>
          <w:lang w:eastAsia="en-GB"/>
          <w14:ligatures w14:val="none"/>
        </w:rPr>
        <w:t xml:space="preserve"> </w:t>
      </w:r>
      <w:r w:rsidR="00F125A9" w:rsidRPr="00F125A9">
        <w:rPr>
          <w:rFonts w:eastAsia="Times New Roman" w:cs="Times New Roman"/>
          <w:b/>
          <w:bCs/>
          <w:kern w:val="0"/>
          <w:lang w:eastAsia="en-GB"/>
          <w14:ligatures w14:val="none"/>
        </w:rPr>
        <w:t>The Sharpe Ratio measures the performance of an investment compared to a risk-free asset, after adjusting for its risk.</w:t>
      </w:r>
    </w:p>
    <w:p w14:paraId="71393E75" w14:textId="5C6E0E36" w:rsidR="00786CB4" w:rsidRPr="006A5225" w:rsidRDefault="00F759B2" w:rsidP="006A5225">
      <w:pPr>
        <w:pStyle w:val="Heading2"/>
      </w:pPr>
      <w:bookmarkStart w:id="24" w:name="_Toc175656011"/>
      <w:bookmarkStart w:id="25" w:name="_Toc175657431"/>
      <w:proofErr w:type="gramStart"/>
      <w:r w:rsidRPr="006A5225">
        <w:t>3</w:t>
      </w:r>
      <w:r w:rsidR="00D33164" w:rsidRPr="006A5225">
        <w:t>,</w:t>
      </w:r>
      <w:r w:rsidR="00AC2203" w:rsidRPr="006A5225">
        <w:t>e</w:t>
      </w:r>
      <w:r w:rsidR="00786CB4" w:rsidRPr="006A5225">
        <w:t>.</w:t>
      </w:r>
      <w:proofErr w:type="gramEnd"/>
      <w:r w:rsidR="00786CB4" w:rsidRPr="006A5225">
        <w:t xml:space="preserve"> Treynor</w:t>
      </w:r>
      <w:r w:rsidR="00FE5829" w:rsidRPr="006A5225">
        <w:t xml:space="preserve"> Ratio:</w:t>
      </w:r>
      <w:bookmarkEnd w:id="24"/>
      <w:bookmarkEnd w:id="25"/>
    </w:p>
    <w:p w14:paraId="3F51B17D" w14:textId="77777777" w:rsidR="00083BD2" w:rsidRDefault="002577F8" w:rsidP="00083BD2">
      <w:pPr>
        <w:rPr>
          <w:rFonts w:eastAsia="Times New Roman" w:cs="Times New Roman"/>
          <w:b/>
          <w:bCs/>
          <w:kern w:val="0"/>
          <w:lang w:eastAsia="en-GB"/>
          <w14:ligatures w14:val="none"/>
        </w:rPr>
      </w:pPr>
      <w:r w:rsidRPr="002577F8">
        <w:rPr>
          <w:rFonts w:ascii="Times New Roman" w:eastAsia="Times New Roman" w:hAnsi="Times New Roman" w:cs="Times New Roman"/>
          <w:kern w:val="0"/>
          <w:sz w:val="24"/>
          <w:szCs w:val="24"/>
          <w:lang w:eastAsia="en-GB"/>
          <w14:ligatures w14:val="none"/>
        </w:rPr>
        <w:t xml:space="preserve"> </w:t>
      </w:r>
      <w:r w:rsidRPr="00542A6A">
        <w:rPr>
          <w:rFonts w:eastAsia="Times New Roman" w:cs="Times New Roman"/>
          <w:b/>
          <w:bCs/>
          <w:kern w:val="0"/>
          <w:lang w:eastAsia="en-GB"/>
          <w14:ligatures w14:val="none"/>
        </w:rPr>
        <w:t xml:space="preserve">The other significant and well-known performance metric in financial literature is the Treynor Ratio. Treynor is another parameter assessment technique that is referred to provide a reward for volatility. As can be seen below, it comprises residual return and beta </w:t>
      </w:r>
      <w:r w:rsidRPr="00542A6A">
        <w:rPr>
          <w:rFonts w:eastAsia="Times New Roman" w:cs="Times New Roman"/>
          <w:b/>
          <w:bCs/>
          <w:kern w:val="0"/>
          <w:lang w:eastAsia="en-GB"/>
          <w14:ligatures w14:val="none"/>
        </w:rPr>
        <w:lastRenderedPageBreak/>
        <w:t xml:space="preserve">constant, which is a constant that is determined using an index or benchmark portfolio. The Treynor Ratio is computed as follows by dividing the residual return by the portfolio beta: </w:t>
      </w:r>
    </w:p>
    <w:p w14:paraId="1225E93F" w14:textId="77777777" w:rsidR="006D2419" w:rsidRDefault="00083BD2" w:rsidP="006D2419">
      <w:pPr>
        <w:rPr>
          <w:rFonts w:eastAsia="Times New Roman" w:cs="Times New Roman"/>
          <w:b/>
          <w:bCs/>
          <w:kern w:val="0"/>
          <w:lang w:eastAsia="en-GB"/>
          <w14:ligatures w14:val="none"/>
        </w:rPr>
      </w:pPr>
      <w:r w:rsidRPr="00083BD2">
        <w:rPr>
          <w:rFonts w:eastAsia="Times New Roman" w:cs="Times New Roman"/>
          <w:b/>
          <w:bCs/>
          <w:kern w:val="0"/>
          <w:lang w:eastAsia="en-GB"/>
          <w14:ligatures w14:val="none"/>
        </w:rPr>
        <w:t xml:space="preserve">Treynor Ratio </w:t>
      </w:r>
    </w:p>
    <w:p w14:paraId="2BFEA16C" w14:textId="77777777" w:rsidR="00F329DC" w:rsidRDefault="006D2419" w:rsidP="002C11A9">
      <w:pPr>
        <w:rPr>
          <w:rFonts w:eastAsia="Times New Roman" w:cs="Times New Roman"/>
          <w:b/>
          <w:bCs/>
          <w:kern w:val="0"/>
          <w:lang w:eastAsia="en-GB"/>
          <w14:ligatures w14:val="none"/>
        </w:rPr>
      </w:pPr>
      <w:r w:rsidRPr="006D2419">
        <w:rPr>
          <w:rFonts w:eastAsia="Times New Roman" w:cs="Times New Roman"/>
          <w:b/>
          <w:bCs/>
          <w:kern w:val="0"/>
          <w:lang w:eastAsia="en-GB"/>
          <w14:ligatures w14:val="none"/>
        </w:rPr>
        <w:t>Treynor Ratio Year-to-Date = 1.3 17.93%−2% = 1.3 15.93%−12.25%</w:t>
      </w:r>
    </w:p>
    <w:p w14:paraId="7861E776" w14:textId="18D484FD" w:rsidR="002C11A9" w:rsidRDefault="00083BD2" w:rsidP="002C11A9">
      <w:pPr>
        <w:rPr>
          <w:rFonts w:eastAsia="Times New Roman" w:cs="Times New Roman"/>
          <w:b/>
          <w:bCs/>
          <w:kern w:val="0"/>
          <w:lang w:eastAsia="en-GB"/>
          <w14:ligatures w14:val="none"/>
        </w:rPr>
      </w:pPr>
      <w:r w:rsidRPr="00083BD2">
        <w:rPr>
          <w:rFonts w:eastAsia="Times New Roman" w:cs="Times New Roman"/>
          <w:b/>
          <w:bCs/>
          <w:kern w:val="0"/>
          <w:lang w:eastAsia="en-GB"/>
          <w14:ligatures w14:val="none"/>
        </w:rPr>
        <w:t>One year = 1.3 65.17% - 2% = 1.3 63.17% - 48.59%</w:t>
      </w:r>
    </w:p>
    <w:p w14:paraId="70D1545D" w14:textId="77777777" w:rsidR="00185354" w:rsidRDefault="002C11A9" w:rsidP="00185354">
      <w:pPr>
        <w:rPr>
          <w:rFonts w:eastAsia="Times New Roman" w:cs="Times New Roman"/>
          <w:b/>
          <w:bCs/>
          <w:kern w:val="0"/>
          <w:lang w:eastAsia="en-GB"/>
          <w14:ligatures w14:val="none"/>
        </w:rPr>
      </w:pPr>
      <w:r w:rsidRPr="002C11A9">
        <w:rPr>
          <w:rFonts w:eastAsia="Times New Roman" w:cs="Times New Roman"/>
          <w:b/>
          <w:bCs/>
          <w:kern w:val="0"/>
          <w:lang w:eastAsia="en-GB"/>
          <w14:ligatures w14:val="none"/>
        </w:rPr>
        <w:t>Treynor Ratio (YTD): about 12.25%</w:t>
      </w:r>
      <w:r w:rsidRPr="002C11A9">
        <w:rPr>
          <w:rFonts w:eastAsia="Times New Roman" w:cs="Times New Roman"/>
          <w:b/>
          <w:bCs/>
          <w:kern w:val="0"/>
          <w:lang w:eastAsia="en-GB"/>
          <w14:ligatures w14:val="none"/>
        </w:rPr>
        <w:br/>
        <w:t>1 Year Treynor Ratio: about 48.59%</w:t>
      </w:r>
    </w:p>
    <w:p w14:paraId="1105DBD3" w14:textId="051E272B" w:rsidR="008F3D41" w:rsidRPr="008F3D41" w:rsidRDefault="008F3D41" w:rsidP="00185354">
      <w:pPr>
        <w:rPr>
          <w:rFonts w:eastAsia="Times New Roman" w:cs="Times New Roman"/>
          <w:b/>
          <w:bCs/>
          <w:kern w:val="0"/>
          <w:lang w:eastAsia="en-GB"/>
          <w14:ligatures w14:val="none"/>
        </w:rPr>
      </w:pPr>
      <w:r w:rsidRPr="008F3D41">
        <w:rPr>
          <w:rFonts w:eastAsia="Times New Roman" w:cs="Times New Roman"/>
          <w:b/>
          <w:bCs/>
          <w:kern w:val="0"/>
          <w:lang w:eastAsia="en-GB"/>
          <w14:ligatures w14:val="none"/>
        </w:rPr>
        <w:t>These formulas are used for different purposes in finance: IPO valuation to estimate the worth of a company going public, the Sharpe Ratio to assess the risk-adjusted return of a portfolio, and the Treynor Ratio to evaluate performance relative to market risk.</w:t>
      </w:r>
    </w:p>
    <w:p w14:paraId="30187C0A" w14:textId="55750030" w:rsidR="0002062E" w:rsidRPr="0002062E" w:rsidRDefault="006E3AB4" w:rsidP="0002062E">
      <w:pPr>
        <w:rPr>
          <w:rFonts w:eastAsia="Times New Roman" w:cs="Times New Roman"/>
          <w:b/>
          <w:bCs/>
          <w:kern w:val="0"/>
          <w:lang w:eastAsia="en-GB"/>
          <w14:ligatures w14:val="none"/>
        </w:rPr>
      </w:pPr>
      <w:bookmarkStart w:id="26" w:name="_Toc175657432"/>
      <w:proofErr w:type="gramStart"/>
      <w:r w:rsidRPr="006A5225">
        <w:rPr>
          <w:rStyle w:val="Heading2Char"/>
        </w:rPr>
        <w:t>3</w:t>
      </w:r>
      <w:r w:rsidR="00FD000A" w:rsidRPr="006A5225">
        <w:rPr>
          <w:rStyle w:val="Heading2Char"/>
        </w:rPr>
        <w:t>,</w:t>
      </w:r>
      <w:r w:rsidR="00AC2203" w:rsidRPr="006A5225">
        <w:rPr>
          <w:rStyle w:val="Heading2Char"/>
        </w:rPr>
        <w:t>f</w:t>
      </w:r>
      <w:r w:rsidR="00B66F75" w:rsidRPr="006A5225">
        <w:rPr>
          <w:rStyle w:val="Heading2Char"/>
        </w:rPr>
        <w:t>.</w:t>
      </w:r>
      <w:proofErr w:type="gramEnd"/>
      <w:r w:rsidR="00B66F75" w:rsidRPr="006A5225">
        <w:rPr>
          <w:rStyle w:val="Heading2Char"/>
        </w:rPr>
        <w:t xml:space="preserve"> </w:t>
      </w:r>
      <w:r w:rsidR="00B66F75" w:rsidRPr="006A5225">
        <w:rPr>
          <w:rStyle w:val="Heading2Char"/>
        </w:rPr>
        <w:t>Key Risks and Financial Metrics:</w:t>
      </w:r>
      <w:bookmarkEnd w:id="26"/>
      <w:r w:rsidR="00B66F75">
        <w:t xml:space="preserve"> </w:t>
      </w:r>
      <w:r w:rsidR="00B66F75" w:rsidRPr="00B66F75">
        <w:rPr>
          <w:b/>
          <w:bCs/>
        </w:rPr>
        <w:t xml:space="preserve">Uber's key risks include regulatory scrutiny, driver classification issues, and intense competition. The company’s Compound Annual Growth Rate (CAGR) has been impressive, reflecting its rapid expansion, but profitability remains elusive. </w:t>
      </w:r>
      <w:r w:rsidR="00B66F75" w:rsidRPr="00B66F75">
        <w:rPr>
          <w:b/>
          <w:bCs/>
        </w:rPr>
        <w:t>Analysing</w:t>
      </w:r>
      <w:r w:rsidR="00B66F75" w:rsidRPr="00B66F75">
        <w:rPr>
          <w:b/>
          <w:bCs/>
        </w:rPr>
        <w:t xml:space="preserve"> Uber’s performance using financial ratios like the Sharpe and Treynor ratios indicates that while the company has potential for high returns, it also carries significant risk, with volatility driven by its high operating costs and uncertain regulatory environment.</w:t>
      </w:r>
      <w:r w:rsidR="0002062E" w:rsidRPr="0002062E">
        <w:rPr>
          <w:rFonts w:ascii="Times New Roman" w:eastAsia="Times New Roman" w:hAnsi="Times New Roman" w:cs="Times New Roman"/>
          <w:kern w:val="0"/>
          <w:sz w:val="24"/>
          <w:szCs w:val="24"/>
          <w:lang w:eastAsia="en-GB"/>
          <w14:ligatures w14:val="none"/>
        </w:rPr>
        <w:t xml:space="preserve"> </w:t>
      </w:r>
      <w:r w:rsidR="0002062E" w:rsidRPr="0002062E">
        <w:rPr>
          <w:rFonts w:eastAsia="Times New Roman" w:cs="Times New Roman"/>
          <w:b/>
          <w:bCs/>
          <w:kern w:val="0"/>
          <w:lang w:eastAsia="en-GB"/>
          <w14:ligatures w14:val="none"/>
        </w:rPr>
        <w:t>In 2019, Uber raised $8.1 billion in its highly anticipated IPO, which was one of the most anticipated in recent years. But the IPO performance highlighted the market's reluctance to invest in rapidly expanding, high-risk tech firms. Uber's post-IPO history illustrates a difficult route towards long-term financial viability and stable markets.</w:t>
      </w:r>
    </w:p>
    <w:p w14:paraId="1504B67E" w14:textId="5E685B4E" w:rsidR="006C6A37" w:rsidRPr="006A5225" w:rsidRDefault="006E3AB4" w:rsidP="006A5225">
      <w:pPr>
        <w:pStyle w:val="Heading1"/>
      </w:pPr>
      <w:bookmarkStart w:id="27" w:name="_Toc175656012"/>
      <w:bookmarkStart w:id="28" w:name="_Toc175657433"/>
      <w:r w:rsidRPr="006A5225">
        <w:t>4</w:t>
      </w:r>
      <w:r w:rsidR="00730AF1" w:rsidRPr="006A5225">
        <w:t>.</w:t>
      </w:r>
      <w:r w:rsidR="00676DC3" w:rsidRPr="006A5225">
        <w:t xml:space="preserve">As </w:t>
      </w:r>
      <w:r w:rsidR="00F66ABC" w:rsidRPr="006A5225">
        <w:t>a second</w:t>
      </w:r>
      <w:r w:rsidR="002156A1" w:rsidRPr="006A5225">
        <w:t xml:space="preserve"> listed </w:t>
      </w:r>
      <w:r w:rsidR="00865A5B" w:rsidRPr="006A5225">
        <w:t>company</w:t>
      </w:r>
      <w:r w:rsidR="00BF1C98" w:rsidRPr="006A5225">
        <w:t>:</w:t>
      </w:r>
      <w:bookmarkEnd w:id="27"/>
      <w:bookmarkEnd w:id="28"/>
      <w:r w:rsidR="007935CE" w:rsidRPr="006A5225">
        <w:t xml:space="preserve"> </w:t>
      </w:r>
    </w:p>
    <w:p w14:paraId="796C1ACA" w14:textId="77777777" w:rsidR="00AD450F" w:rsidRDefault="006C6A37" w:rsidP="00AD450F">
      <w:pPr>
        <w:rPr>
          <w:rFonts w:ascii="Times New Roman" w:eastAsia="Times New Roman" w:hAnsi="Times New Roman" w:cs="Times New Roman"/>
          <w:kern w:val="0"/>
          <w:sz w:val="24"/>
          <w:szCs w:val="24"/>
          <w:lang w:eastAsia="en-GB"/>
          <w14:ligatures w14:val="none"/>
        </w:rPr>
      </w:pPr>
      <w:r w:rsidRPr="006C6A37">
        <w:rPr>
          <w:rFonts w:eastAsia="Times New Roman" w:cs="Times New Roman"/>
          <w:b/>
          <w:bCs/>
          <w:kern w:val="0"/>
          <w:lang w:eastAsia="en-GB"/>
          <w14:ligatures w14:val="none"/>
        </w:rPr>
        <w:t>Overview of Stock Performance: Previous Close and Open: Both are at $74.30, meaning that there hasn't been any movement from the close of the previous trading session to the start of the current one.</w:t>
      </w:r>
      <w:r>
        <w:rPr>
          <w:rFonts w:eastAsia="Times New Roman" w:cs="Times New Roman"/>
          <w:b/>
          <w:bCs/>
          <w:kern w:val="0"/>
          <w:lang w:eastAsia="en-GB"/>
          <w14:ligatures w14:val="none"/>
        </w:rPr>
        <w:t xml:space="preserve"> </w:t>
      </w:r>
      <w:r w:rsidRPr="006C6A37">
        <w:rPr>
          <w:rFonts w:eastAsia="Times New Roman" w:cs="Times New Roman"/>
          <w:b/>
          <w:bCs/>
          <w:kern w:val="0"/>
          <w:lang w:eastAsia="en-GB"/>
          <w14:ligatures w14:val="none"/>
        </w:rPr>
        <w:t xml:space="preserve">Bid and Ask: With a tight spread indicating high market interest and liquidity, the bid is </w:t>
      </w:r>
      <w:r w:rsidRPr="006C6A37">
        <w:rPr>
          <w:rFonts w:eastAsia="Times New Roman" w:cs="Times New Roman"/>
          <w:b/>
          <w:bCs/>
          <w:kern w:val="0"/>
          <w:lang w:eastAsia="en-GB"/>
          <w14:ligatures w14:val="none"/>
        </w:rPr>
        <w:t>$72.68,</w:t>
      </w:r>
      <w:r w:rsidRPr="006C6A37">
        <w:rPr>
          <w:rFonts w:eastAsia="Times New Roman" w:cs="Times New Roman"/>
          <w:b/>
          <w:bCs/>
          <w:kern w:val="0"/>
          <w:lang w:eastAsia="en-GB"/>
          <w14:ligatures w14:val="none"/>
        </w:rPr>
        <w:t xml:space="preserve"> and the ask is $72.75.</w:t>
      </w:r>
      <w:r>
        <w:rPr>
          <w:rFonts w:eastAsia="Times New Roman" w:cs="Times New Roman"/>
          <w:b/>
          <w:bCs/>
          <w:kern w:val="0"/>
          <w:lang w:eastAsia="en-GB"/>
          <w14:ligatures w14:val="none"/>
        </w:rPr>
        <w:t xml:space="preserve"> </w:t>
      </w:r>
      <w:r w:rsidRPr="006C6A37">
        <w:rPr>
          <w:rFonts w:eastAsia="Times New Roman" w:cs="Times New Roman"/>
          <w:b/>
          <w:bCs/>
          <w:kern w:val="0"/>
          <w:lang w:eastAsia="en-GB"/>
          <w14:ligatures w14:val="none"/>
        </w:rPr>
        <w:t>Day's Range: There was some intraday volatility as the stock fluctuated between $72.11 and $74.30.</w:t>
      </w:r>
      <w:r>
        <w:rPr>
          <w:rFonts w:eastAsia="Times New Roman" w:cs="Times New Roman"/>
          <w:b/>
          <w:bCs/>
          <w:kern w:val="0"/>
          <w:lang w:eastAsia="en-GB"/>
          <w14:ligatures w14:val="none"/>
        </w:rPr>
        <w:t xml:space="preserve"> </w:t>
      </w:r>
      <w:r w:rsidRPr="006C6A37">
        <w:rPr>
          <w:rFonts w:eastAsia="Times New Roman" w:cs="Times New Roman"/>
          <w:b/>
          <w:bCs/>
          <w:kern w:val="0"/>
          <w:lang w:eastAsia="en-GB"/>
          <w14:ligatures w14:val="none"/>
        </w:rPr>
        <w:t>52-Week Range: Over the previous year, the price of the stock has fluctuated between $40.09 and $82.14, indicating strong growth potential and volatility.</w:t>
      </w:r>
      <w:r w:rsidR="00AD450F" w:rsidRPr="00AD450F">
        <w:rPr>
          <w:rFonts w:ascii="Times New Roman" w:eastAsia="Times New Roman" w:hAnsi="Times New Roman" w:cs="Times New Roman"/>
          <w:kern w:val="0"/>
          <w:sz w:val="24"/>
          <w:szCs w:val="24"/>
          <w:lang w:eastAsia="en-GB"/>
          <w14:ligatures w14:val="none"/>
        </w:rPr>
        <w:t xml:space="preserve"> </w:t>
      </w:r>
    </w:p>
    <w:p w14:paraId="6BF1DD34" w14:textId="77777777" w:rsidR="005C5682" w:rsidRDefault="00AD450F" w:rsidP="005C5682">
      <w:pPr>
        <w:rPr>
          <w:rFonts w:eastAsia="Times New Roman" w:cs="Times New Roman"/>
          <w:b/>
          <w:bCs/>
          <w:kern w:val="0"/>
          <w:lang w:eastAsia="en-GB"/>
          <w14:ligatures w14:val="none"/>
        </w:rPr>
      </w:pPr>
      <w:r w:rsidRPr="00AD450F">
        <w:rPr>
          <w:rFonts w:eastAsia="Times New Roman" w:cs="Times New Roman"/>
          <w:b/>
          <w:bCs/>
          <w:kern w:val="0"/>
          <w:lang w:eastAsia="en-GB"/>
          <w14:ligatures w14:val="none"/>
        </w:rPr>
        <w:t xml:space="preserve">Trading Volume: As of right now, 10,983,031 shares have exchanged hands, which is less than the </w:t>
      </w:r>
      <w:r w:rsidRPr="00AD450F">
        <w:rPr>
          <w:rFonts w:eastAsia="Times New Roman" w:cs="Times New Roman"/>
          <w:b/>
          <w:bCs/>
          <w:kern w:val="0"/>
          <w:lang w:eastAsia="en-GB"/>
          <w14:ligatures w14:val="none"/>
        </w:rPr>
        <w:t>16,322,222-share</w:t>
      </w:r>
      <w:r w:rsidRPr="00AD450F">
        <w:rPr>
          <w:rFonts w:eastAsia="Times New Roman" w:cs="Times New Roman"/>
          <w:b/>
          <w:bCs/>
          <w:kern w:val="0"/>
          <w:lang w:eastAsia="en-GB"/>
          <w14:ligatures w14:val="none"/>
        </w:rPr>
        <w:t xml:space="preserve"> average. This decreased volume can indicate less trading activity or prudence on the part of investors on this specific day.</w:t>
      </w:r>
    </w:p>
    <w:p w14:paraId="6AD5833F" w14:textId="42951275" w:rsidR="005C5682" w:rsidRDefault="00AD450F" w:rsidP="005C5682">
      <w:pPr>
        <w:rPr>
          <w:rFonts w:ascii="Times New Roman" w:eastAsia="Times New Roman" w:hAnsi="Times New Roman" w:cs="Times New Roman"/>
          <w:kern w:val="0"/>
          <w:sz w:val="24"/>
          <w:szCs w:val="24"/>
          <w:lang w:eastAsia="en-GB"/>
          <w14:ligatures w14:val="none"/>
        </w:rPr>
      </w:pPr>
      <w:r w:rsidRPr="00AD450F">
        <w:rPr>
          <w:rFonts w:eastAsia="Times New Roman" w:cs="Times New Roman"/>
          <w:b/>
          <w:bCs/>
          <w:kern w:val="0"/>
          <w:lang w:eastAsia="en-GB"/>
          <w14:ligatures w14:val="none"/>
        </w:rPr>
        <w:t xml:space="preserve"> Market Capitalisation: With a market cap of $152.549 billion, Uber is classified as a large-cap stock, a sign of strong investor support and a big market presence.</w:t>
      </w:r>
      <w:r w:rsidR="005C5682" w:rsidRPr="005C5682">
        <w:rPr>
          <w:rFonts w:ascii="Times New Roman" w:eastAsia="Times New Roman" w:hAnsi="Times New Roman" w:cs="Times New Roman"/>
          <w:kern w:val="0"/>
          <w:sz w:val="24"/>
          <w:szCs w:val="24"/>
          <w:lang w:eastAsia="en-GB"/>
          <w14:ligatures w14:val="none"/>
        </w:rPr>
        <w:t xml:space="preserve"> </w:t>
      </w:r>
    </w:p>
    <w:p w14:paraId="496B1495" w14:textId="77777777" w:rsidR="003E2315" w:rsidRDefault="005C5682" w:rsidP="003E2315">
      <w:pPr>
        <w:rPr>
          <w:rFonts w:eastAsia="Times New Roman" w:cs="Times New Roman"/>
          <w:b/>
          <w:bCs/>
          <w:kern w:val="0"/>
          <w:lang w:eastAsia="en-GB"/>
          <w14:ligatures w14:val="none"/>
        </w:rPr>
      </w:pPr>
      <w:r w:rsidRPr="005C5682">
        <w:rPr>
          <w:rFonts w:eastAsia="Times New Roman" w:cs="Times New Roman"/>
          <w:b/>
          <w:bCs/>
          <w:kern w:val="0"/>
          <w:lang w:eastAsia="en-GB"/>
          <w14:ligatures w14:val="none"/>
        </w:rPr>
        <w:t>Measures of Valuation:</w:t>
      </w:r>
      <w:r w:rsidRPr="005C5682">
        <w:rPr>
          <w:rFonts w:eastAsia="Times New Roman" w:cs="Times New Roman"/>
          <w:b/>
          <w:bCs/>
          <w:kern w:val="0"/>
          <w:lang w:eastAsia="en-GB"/>
          <w14:ligatures w14:val="none"/>
        </w:rPr>
        <w:br/>
        <w:t>Uber's stock is more volatile than the overall market, according to its beta of 1.36, which is consistent with the company's positioning in a highly competitive and rapidly growing industry.</w:t>
      </w:r>
      <w:r w:rsidRPr="005C5682">
        <w:rPr>
          <w:rFonts w:eastAsia="Times New Roman" w:cs="Times New Roman"/>
          <w:b/>
          <w:bCs/>
          <w:kern w:val="0"/>
          <w:lang w:eastAsia="en-GB"/>
          <w14:ligatures w14:val="none"/>
        </w:rPr>
        <w:br/>
        <w:t xml:space="preserve">The high PE Ratio (TTM) of 78.92 suggests that the market anticipates strong future growth, </w:t>
      </w:r>
      <w:r w:rsidRPr="005C5682">
        <w:rPr>
          <w:rFonts w:eastAsia="Times New Roman" w:cs="Times New Roman"/>
          <w:b/>
          <w:bCs/>
          <w:kern w:val="0"/>
          <w:lang w:eastAsia="en-GB"/>
          <w14:ligatures w14:val="none"/>
        </w:rPr>
        <w:lastRenderedPageBreak/>
        <w:t>but it also raises the possibility that the stock is overpriced in relation to earnings.</w:t>
      </w:r>
      <w:r w:rsidRPr="005C5682">
        <w:rPr>
          <w:rFonts w:eastAsia="Times New Roman" w:cs="Times New Roman"/>
          <w:b/>
          <w:bCs/>
          <w:kern w:val="0"/>
          <w:lang w:eastAsia="en-GB"/>
          <w14:ligatures w14:val="none"/>
        </w:rPr>
        <w:br/>
        <w:t xml:space="preserve">EPS (TTM): $0.92, which represents Uber's profits for the last 12 months. </w:t>
      </w:r>
    </w:p>
    <w:p w14:paraId="1B420752" w14:textId="77777777" w:rsidR="00BB09E4" w:rsidRDefault="003E2315" w:rsidP="00BB09E4">
      <w:pPr>
        <w:rPr>
          <w:rFonts w:ascii="Times New Roman" w:eastAsia="Times New Roman" w:hAnsi="Times New Roman" w:cs="Times New Roman"/>
          <w:kern w:val="0"/>
          <w:sz w:val="24"/>
          <w:szCs w:val="24"/>
          <w:lang w:eastAsia="en-GB"/>
          <w14:ligatures w14:val="none"/>
        </w:rPr>
      </w:pPr>
      <w:r w:rsidRPr="00AE66D0">
        <w:rPr>
          <w:rFonts w:eastAsia="Times New Roman" w:cs="Times New Roman"/>
          <w:b/>
          <w:bCs/>
          <w:kern w:val="0"/>
          <w:lang w:eastAsia="en-GB"/>
          <w14:ligatures w14:val="none"/>
        </w:rPr>
        <w:t>Earnings Outlook: November 5, 2024, to November 11, 2024, is the anticipated earnings date. Investors will be looking for performance indicators during this crucial time, especially with the high PE ratio.</w:t>
      </w:r>
      <w:r w:rsidRPr="00AE66D0">
        <w:rPr>
          <w:rFonts w:eastAsia="Times New Roman" w:cs="Times New Roman"/>
          <w:b/>
          <w:bCs/>
          <w:kern w:val="0"/>
          <w:lang w:eastAsia="en-GB"/>
          <w14:ligatures w14:val="none"/>
        </w:rPr>
        <w:br/>
        <w:t>Analysts' 1-year target estimate of $78.10 indicates a moderate gain from the present price, implying that the stock may be approaching its fair value.</w:t>
      </w:r>
      <w:r w:rsidRPr="00AE66D0">
        <w:rPr>
          <w:rFonts w:eastAsia="Times New Roman" w:cs="Times New Roman"/>
          <w:b/>
          <w:bCs/>
          <w:kern w:val="0"/>
          <w:lang w:eastAsia="en-GB"/>
          <w14:ligatures w14:val="none"/>
        </w:rPr>
        <w:br/>
        <w:t>Dividend Details:</w:t>
      </w:r>
      <w:r w:rsidRPr="00AE66D0">
        <w:rPr>
          <w:rFonts w:eastAsia="Times New Roman" w:cs="Times New Roman"/>
          <w:b/>
          <w:bCs/>
          <w:kern w:val="0"/>
          <w:lang w:eastAsia="en-GB"/>
          <w14:ligatures w14:val="none"/>
        </w:rPr>
        <w:br/>
        <w:t>Yield &amp; Forward Dividend: Not stated suggests that Uber does not yet pay dividends, which is typical of growth-oriented businesses that put profits back into growing their operations.</w:t>
      </w:r>
      <w:r w:rsidR="00BB09E4">
        <w:rPr>
          <w:rFonts w:eastAsia="Times New Roman" w:cs="Times New Roman"/>
          <w:b/>
          <w:bCs/>
          <w:kern w:val="0"/>
          <w:lang w:eastAsia="en-GB"/>
          <w14:ligatures w14:val="none"/>
        </w:rPr>
        <w:t xml:space="preserve"> </w:t>
      </w:r>
      <w:r w:rsidRPr="00AE66D0">
        <w:rPr>
          <w:rFonts w:eastAsia="Times New Roman" w:cs="Times New Roman"/>
          <w:b/>
          <w:bCs/>
          <w:kern w:val="0"/>
          <w:lang w:eastAsia="en-GB"/>
          <w14:ligatures w14:val="none"/>
        </w:rPr>
        <w:t>The Ex-Dividend Date is likewise irrelevant for the same reason.</w:t>
      </w:r>
      <w:r w:rsidR="00BB09E4" w:rsidRPr="00BB09E4">
        <w:rPr>
          <w:rFonts w:ascii="Times New Roman" w:eastAsia="Times New Roman" w:hAnsi="Times New Roman" w:cs="Times New Roman"/>
          <w:kern w:val="0"/>
          <w:sz w:val="24"/>
          <w:szCs w:val="24"/>
          <w:lang w:eastAsia="en-GB"/>
          <w14:ligatures w14:val="none"/>
        </w:rPr>
        <w:t xml:space="preserve"> </w:t>
      </w:r>
    </w:p>
    <w:p w14:paraId="0DCCC071" w14:textId="77777777" w:rsidR="00A13BA7" w:rsidRDefault="00BB09E4" w:rsidP="006F0904">
      <w:pPr>
        <w:rPr>
          <w:rFonts w:eastAsia="Times New Roman" w:cs="Times New Roman"/>
          <w:b/>
          <w:bCs/>
          <w:kern w:val="0"/>
          <w:lang w:eastAsia="en-GB"/>
          <w14:ligatures w14:val="none"/>
        </w:rPr>
      </w:pPr>
      <w:r w:rsidRPr="00BB09E4">
        <w:rPr>
          <w:rFonts w:eastAsia="Times New Roman" w:cs="Times New Roman"/>
          <w:b/>
          <w:bCs/>
          <w:kern w:val="0"/>
          <w:lang w:eastAsia="en-GB"/>
          <w14:ligatures w14:val="none"/>
        </w:rPr>
        <w:t>Uber's stock reflects growth aspirations with strong market positioning and high valuation measures. The company is regarded as a great performer, but the notable volatility and high PE ratio imply that there might be dangers related to its future growth. When the company releases its financial report in a few months, investors will probably be closely observing it to assess its prospects.</w:t>
      </w:r>
    </w:p>
    <w:p w14:paraId="6CC7C7E1" w14:textId="0099B3DE" w:rsidR="006F0904" w:rsidRPr="006A5225" w:rsidRDefault="000C759F" w:rsidP="006A5225">
      <w:pPr>
        <w:pStyle w:val="Heading2"/>
      </w:pPr>
      <w:bookmarkStart w:id="29" w:name="_Toc175656013"/>
      <w:bookmarkStart w:id="30" w:name="_Toc175657434"/>
      <w:proofErr w:type="gramStart"/>
      <w:r w:rsidRPr="006A5225">
        <w:t>4,</w:t>
      </w:r>
      <w:r w:rsidR="006E3AB4" w:rsidRPr="006A5225">
        <w:t>a</w:t>
      </w:r>
      <w:r w:rsidRPr="006A5225">
        <w:t>.</w:t>
      </w:r>
      <w:proofErr w:type="gramEnd"/>
      <w:r w:rsidRPr="006A5225">
        <w:t xml:space="preserve"> </w:t>
      </w:r>
      <w:r w:rsidR="006F0904" w:rsidRPr="006A5225">
        <w:t>Payoff graph for at-the-money call options</w:t>
      </w:r>
      <w:r w:rsidR="007935CE" w:rsidRPr="006A5225">
        <w:t>:</w:t>
      </w:r>
      <w:bookmarkEnd w:id="29"/>
      <w:bookmarkEnd w:id="30"/>
    </w:p>
    <w:p w14:paraId="4CDA1EC1" w14:textId="1500230F" w:rsidR="00A23BF9" w:rsidRDefault="00AC261E" w:rsidP="00A23BF9">
      <w:pPr>
        <w:rPr>
          <w:rFonts w:ascii="Times New Roman" w:eastAsia="Times New Roman" w:hAnsi="Times New Roman" w:cs="Times New Roman"/>
          <w:kern w:val="0"/>
          <w:sz w:val="24"/>
          <w:szCs w:val="24"/>
          <w:lang w:eastAsia="en-GB"/>
          <w14:ligatures w14:val="none"/>
        </w:rPr>
      </w:pPr>
      <w:r w:rsidRPr="00AC261E">
        <w:rPr>
          <w:rFonts w:eastAsia="Times New Roman" w:cs="Times New Roman"/>
          <w:b/>
          <w:bCs/>
          <w:kern w:val="0"/>
          <w:lang w:eastAsia="en-GB"/>
          <w14:ligatures w14:val="none"/>
        </w:rPr>
        <w:t>The holder of a call option has the opportunity, but not the duty, to purchase the underlying asset before or on the expiration date at a predetermined strike price. An at-the-money (ATM) call option's payout is contingent upon the price of the underlying asset at expiration.</w:t>
      </w:r>
      <w:r w:rsidR="00A23BF9" w:rsidRPr="00A23BF9">
        <w:rPr>
          <w:rFonts w:ascii="Times New Roman" w:eastAsia="Times New Roman" w:hAnsi="Times New Roman" w:cs="Times New Roman"/>
          <w:kern w:val="0"/>
          <w:sz w:val="24"/>
          <w:szCs w:val="24"/>
          <w:lang w:eastAsia="en-GB"/>
          <w14:ligatures w14:val="none"/>
        </w:rPr>
        <w:t xml:space="preserve"> </w:t>
      </w:r>
    </w:p>
    <w:p w14:paraId="667C5299" w14:textId="7E841E14" w:rsidR="009B1AA7" w:rsidRDefault="00A23BF9" w:rsidP="009B1AA7">
      <w:pPr>
        <w:rPr>
          <w:rFonts w:ascii="Times New Roman" w:eastAsia="Times New Roman" w:hAnsi="Times New Roman" w:cs="Times New Roman"/>
          <w:kern w:val="0"/>
          <w:sz w:val="24"/>
          <w:szCs w:val="24"/>
          <w:lang w:eastAsia="en-GB"/>
          <w14:ligatures w14:val="none"/>
        </w:rPr>
      </w:pPr>
      <w:r w:rsidRPr="00A23BF9">
        <w:rPr>
          <w:rFonts w:eastAsia="Times New Roman" w:cs="Times New Roman"/>
          <w:b/>
          <w:bCs/>
          <w:kern w:val="0"/>
          <w:lang w:eastAsia="en-GB"/>
          <w14:ligatures w14:val="none"/>
        </w:rPr>
        <w:t>For instance:</w:t>
      </w:r>
      <w:r w:rsidRPr="00A23BF9">
        <w:rPr>
          <w:rFonts w:eastAsia="Times New Roman" w:cs="Times New Roman"/>
          <w:b/>
          <w:bCs/>
          <w:kern w:val="0"/>
          <w:lang w:eastAsia="en-GB"/>
          <w14:ligatures w14:val="none"/>
        </w:rPr>
        <w:br/>
        <w:t xml:space="preserve">Assume that the strike price of the ATM call option is £100, which represents the current stock price of </w:t>
      </w:r>
      <w:r w:rsidR="009A66D6">
        <w:rPr>
          <w:rFonts w:eastAsia="Times New Roman" w:cs="Times New Roman"/>
          <w:b/>
          <w:bCs/>
          <w:kern w:val="0"/>
          <w:lang w:eastAsia="en-GB"/>
          <w14:ligatures w14:val="none"/>
        </w:rPr>
        <w:t>Uber</w:t>
      </w:r>
      <w:r w:rsidRPr="00A23BF9">
        <w:rPr>
          <w:rFonts w:eastAsia="Times New Roman" w:cs="Times New Roman"/>
          <w:b/>
          <w:bCs/>
          <w:kern w:val="0"/>
          <w:lang w:eastAsia="en-GB"/>
          <w14:ligatures w14:val="none"/>
        </w:rPr>
        <w:t>.</w:t>
      </w:r>
      <w:r w:rsidRPr="00A23BF9">
        <w:rPr>
          <w:rFonts w:eastAsia="Times New Roman" w:cs="Times New Roman"/>
          <w:b/>
          <w:bCs/>
          <w:kern w:val="0"/>
          <w:lang w:eastAsia="en-GB"/>
          <w14:ligatures w14:val="none"/>
        </w:rPr>
        <w:br/>
        <w:t>The option's premium, or cost, is £5.</w:t>
      </w:r>
      <w:r w:rsidR="009B1AA7" w:rsidRPr="009B1AA7">
        <w:rPr>
          <w:rFonts w:ascii="Times New Roman" w:eastAsia="Times New Roman" w:hAnsi="Times New Roman" w:cs="Times New Roman"/>
          <w:kern w:val="0"/>
          <w:sz w:val="24"/>
          <w:szCs w:val="24"/>
          <w:lang w:eastAsia="en-GB"/>
          <w14:ligatures w14:val="none"/>
        </w:rPr>
        <w:t xml:space="preserve"> </w:t>
      </w:r>
    </w:p>
    <w:p w14:paraId="1BC8F15D" w14:textId="77777777" w:rsidR="00A769A5" w:rsidRDefault="009B1AA7" w:rsidP="00A769A5">
      <w:pPr>
        <w:rPr>
          <w:rFonts w:eastAsia="Times New Roman" w:cs="Times New Roman"/>
          <w:b/>
          <w:bCs/>
          <w:kern w:val="0"/>
          <w:lang w:eastAsia="en-GB"/>
          <w14:ligatures w14:val="none"/>
        </w:rPr>
      </w:pPr>
      <w:r w:rsidRPr="009B1AA7">
        <w:rPr>
          <w:rFonts w:eastAsia="Times New Roman" w:cs="Times New Roman"/>
          <w:b/>
          <w:bCs/>
          <w:kern w:val="0"/>
          <w:lang w:eastAsia="en-GB"/>
          <w14:ligatures w14:val="none"/>
        </w:rPr>
        <w:t xml:space="preserve">The formula used to calculate the payoff of a call option </w:t>
      </w:r>
      <w:r w:rsidR="00FB5F17" w:rsidRPr="009B1AA7">
        <w:rPr>
          <w:rFonts w:eastAsia="Times New Roman" w:cs="Times New Roman"/>
          <w:b/>
          <w:bCs/>
          <w:kern w:val="0"/>
          <w:lang w:eastAsia="en-GB"/>
          <w14:ligatures w14:val="none"/>
        </w:rPr>
        <w:t>is</w:t>
      </w:r>
      <w:r w:rsidRPr="009B1AA7">
        <w:rPr>
          <w:rFonts w:eastAsia="Times New Roman" w:cs="Times New Roman"/>
          <w:b/>
          <w:bCs/>
          <w:kern w:val="0"/>
          <w:lang w:eastAsia="en-GB"/>
          <w14:ligatures w14:val="none"/>
        </w:rPr>
        <w:t xml:space="preserve"> payoff = max (0, stock price at expiration </w:t>
      </w:r>
      <w:r w:rsidRPr="009B1AA7">
        <w:rPr>
          <w:rFonts w:eastAsia="Times New Roman" w:cs="Aptos"/>
          <w:b/>
          <w:bCs/>
          <w:kern w:val="0"/>
          <w:lang w:eastAsia="en-GB"/>
          <w14:ligatures w14:val="none"/>
        </w:rPr>
        <w:t>−</w:t>
      </w:r>
      <w:r w:rsidRPr="009B1AA7">
        <w:rPr>
          <w:rFonts w:eastAsia="Times New Roman" w:cs="Times New Roman"/>
          <w:b/>
          <w:bCs/>
          <w:kern w:val="0"/>
          <w:lang w:eastAsia="en-GB"/>
          <w14:ligatures w14:val="none"/>
        </w:rPr>
        <w:t xml:space="preserve"> strike price) </w:t>
      </w:r>
      <w:r w:rsidRPr="009B1AA7">
        <w:rPr>
          <w:rFonts w:eastAsia="Times New Roman" w:cs="Aptos"/>
          <w:b/>
          <w:bCs/>
          <w:kern w:val="0"/>
          <w:lang w:eastAsia="en-GB"/>
          <w14:ligatures w14:val="none"/>
        </w:rPr>
        <w:t>−</w:t>
      </w:r>
      <w:r w:rsidRPr="009B1AA7">
        <w:rPr>
          <w:rFonts w:eastAsia="Times New Roman" w:cs="Times New Roman"/>
          <w:b/>
          <w:bCs/>
          <w:kern w:val="0"/>
          <w:lang w:eastAsia="en-GB"/>
          <w14:ligatures w14:val="none"/>
        </w:rPr>
        <w:t xml:space="preserve"> option premium.</w:t>
      </w:r>
      <w:r w:rsidRPr="009B1AA7">
        <w:rPr>
          <w:rFonts w:eastAsia="Times New Roman" w:cs="Times New Roman"/>
          <w:b/>
          <w:bCs/>
          <w:kern w:val="0"/>
          <w:lang w:eastAsia="en-GB"/>
          <w14:ligatures w14:val="none"/>
        </w:rPr>
        <w:br/>
        <w:t xml:space="preserve">Payoff equals </w:t>
      </w:r>
      <w:r w:rsidR="00DB061F" w:rsidRPr="009B1AA7">
        <w:rPr>
          <w:rFonts w:eastAsia="Times New Roman" w:cs="Times New Roman"/>
          <w:b/>
          <w:bCs/>
          <w:kern w:val="0"/>
          <w:lang w:eastAsia="en-GB"/>
          <w14:ligatures w14:val="none"/>
        </w:rPr>
        <w:t>max (</w:t>
      </w:r>
      <w:r w:rsidRPr="009B1AA7">
        <w:rPr>
          <w:rFonts w:eastAsia="Times New Roman" w:cs="Times New Roman"/>
          <w:b/>
          <w:bCs/>
          <w:kern w:val="0"/>
          <w:lang w:eastAsia="en-GB"/>
          <w14:ligatures w14:val="none"/>
        </w:rPr>
        <w:t>0, Stock Price at Expiration - Strike Price) - Premium for Option</w:t>
      </w:r>
      <w:r w:rsidRPr="009B1AA7">
        <w:rPr>
          <w:rFonts w:eastAsia="Times New Roman" w:cs="Times New Roman"/>
          <w:b/>
          <w:bCs/>
          <w:kern w:val="0"/>
          <w:lang w:eastAsia="en-GB"/>
          <w14:ligatures w14:val="none"/>
        </w:rPr>
        <w:br/>
        <w:t xml:space="preserve">I will use the </w:t>
      </w:r>
      <w:r w:rsidR="00794635" w:rsidRPr="009B1AA7">
        <w:rPr>
          <w:rFonts w:eastAsia="Times New Roman" w:cs="Times New Roman"/>
          <w:b/>
          <w:bCs/>
          <w:kern w:val="0"/>
          <w:lang w:eastAsia="en-GB"/>
          <w14:ligatures w14:val="none"/>
        </w:rPr>
        <w:t>numbers</w:t>
      </w:r>
      <w:r w:rsidRPr="009B1AA7">
        <w:rPr>
          <w:rFonts w:eastAsia="Times New Roman" w:cs="Times New Roman"/>
          <w:b/>
          <w:bCs/>
          <w:kern w:val="0"/>
          <w:lang w:eastAsia="en-GB"/>
          <w14:ligatures w14:val="none"/>
        </w:rPr>
        <w:t xml:space="preserve"> to plot the payout graph.</w:t>
      </w:r>
    </w:p>
    <w:p w14:paraId="6D74FE9E" w14:textId="3A3B9B7E" w:rsidR="00A769A5" w:rsidRDefault="00AC0E75" w:rsidP="00A769A5">
      <w:pPr>
        <w:rPr>
          <w:rFonts w:ascii="Times New Roman" w:eastAsia="Times New Roman" w:hAnsi="Times New Roman" w:cs="Times New Roman"/>
          <w:kern w:val="0"/>
          <w:sz w:val="24"/>
          <w:szCs w:val="24"/>
          <w:lang w:eastAsia="en-GB"/>
          <w14:ligatures w14:val="none"/>
        </w:rPr>
      </w:pPr>
      <w:r w:rsidRPr="00AC0E75">
        <w:rPr>
          <w:rFonts w:ascii="Times New Roman" w:eastAsia="Times New Roman" w:hAnsi="Times New Roman" w:cs="Times New Roman"/>
          <w:kern w:val="0"/>
          <w:sz w:val="24"/>
          <w:szCs w:val="24"/>
          <w:lang w:eastAsia="en-GB"/>
          <w14:ligatures w14:val="none"/>
        </w:rPr>
        <w:t xml:space="preserve"> </w:t>
      </w:r>
      <w:r w:rsidR="00A769A5" w:rsidRPr="00FE098E">
        <w:rPr>
          <w:rFonts w:eastAsia="Times New Roman" w:cs="Times New Roman"/>
          <w:b/>
          <w:bCs/>
          <w:kern w:val="0"/>
          <w:lang w:eastAsia="en-GB"/>
          <w14:ligatures w14:val="none"/>
        </w:rPr>
        <w:t>At-the-Money Call Option payment at a Stock Price Below £100: Since the call option is not executed, the payment is negative and equals the option premium ($5).</w:t>
      </w:r>
      <w:r w:rsidR="00A769A5" w:rsidRPr="00FE098E">
        <w:rPr>
          <w:rFonts w:eastAsia="Times New Roman" w:cs="Times New Roman"/>
          <w:b/>
          <w:bCs/>
          <w:kern w:val="0"/>
          <w:lang w:eastAsia="en-GB"/>
          <w14:ligatures w14:val="none"/>
        </w:rPr>
        <w:br/>
        <w:t>Above £100 in stock price: The payment rises with the price of the stock but is lessened by the £5 premium that was paid. £105 is the breakeven threshold.</w:t>
      </w:r>
      <w:r w:rsidR="00A769A5" w:rsidRPr="007D232D">
        <w:rPr>
          <w:rFonts w:ascii="Times New Roman" w:eastAsia="Times New Roman" w:hAnsi="Times New Roman" w:cs="Times New Roman"/>
          <w:kern w:val="0"/>
          <w:sz w:val="24"/>
          <w:szCs w:val="24"/>
          <w:lang w:eastAsia="en-GB"/>
          <w14:ligatures w14:val="none"/>
        </w:rPr>
        <w:t xml:space="preserve"> </w:t>
      </w:r>
    </w:p>
    <w:p w14:paraId="21B17194" w14:textId="251253C3" w:rsidR="001533A5" w:rsidRDefault="00586920" w:rsidP="001533A5">
      <w:pPr>
        <w:rPr>
          <w:rFonts w:eastAsia="Times New Roman" w:cs="Times New Roman"/>
          <w:b/>
          <w:bCs/>
          <w:kern w:val="0"/>
          <w:lang w:eastAsia="en-GB"/>
          <w14:ligatures w14:val="none"/>
        </w:rPr>
      </w:pPr>
      <w:bookmarkStart w:id="31" w:name="_Toc175656014"/>
      <w:bookmarkStart w:id="32" w:name="_Toc175657435"/>
      <w:r w:rsidRPr="006A5225">
        <w:rPr>
          <w:rStyle w:val="Heading2Char"/>
        </w:rPr>
        <w:t xml:space="preserve">4, b. </w:t>
      </w:r>
      <w:r w:rsidR="00AC0E75" w:rsidRPr="006A5225">
        <w:rPr>
          <w:rStyle w:val="Heading2Char"/>
          <w:lang w:eastAsia="en-GB"/>
        </w:rPr>
        <w:t>Graph showing At-the-Money Put Option Payoff</w:t>
      </w:r>
      <w:r w:rsidR="000A5549" w:rsidRPr="006A5225">
        <w:rPr>
          <w:rStyle w:val="Heading2Char"/>
        </w:rPr>
        <w:t>:</w:t>
      </w:r>
      <w:bookmarkEnd w:id="31"/>
      <w:bookmarkEnd w:id="32"/>
      <w:r w:rsidR="00AC0E75" w:rsidRPr="000A5549">
        <w:rPr>
          <w:rFonts w:eastAsia="Times New Roman" w:cs="Times New Roman"/>
          <w:b/>
          <w:bCs/>
          <w:kern w:val="0"/>
          <w:lang w:eastAsia="en-GB"/>
          <w14:ligatures w14:val="none"/>
        </w:rPr>
        <w:br/>
        <w:t>Before or on the expiration date, a put option holder has the choice—but not the obligation—to sell the underlying asset at the designated strike price. The price of the underlying asset at expiration affects the ATM put option payoff as well.</w:t>
      </w:r>
    </w:p>
    <w:p w14:paraId="44408347" w14:textId="77777777" w:rsidR="00851FD6" w:rsidRDefault="001533A5" w:rsidP="00F3664F">
      <w:pPr>
        <w:rPr>
          <w:rFonts w:ascii="Times New Roman" w:eastAsia="Times New Roman" w:hAnsi="Times New Roman" w:cs="Times New Roman"/>
          <w:kern w:val="0"/>
          <w:sz w:val="24"/>
          <w:szCs w:val="24"/>
          <w:lang w:eastAsia="en-GB"/>
          <w14:ligatures w14:val="none"/>
        </w:rPr>
      </w:pPr>
      <w:r w:rsidRPr="008D1DF1">
        <w:rPr>
          <w:rFonts w:eastAsia="Times New Roman" w:cs="Times New Roman"/>
          <w:b/>
          <w:bCs/>
          <w:kern w:val="0"/>
          <w:lang w:eastAsia="en-GB"/>
          <w14:ligatures w14:val="none"/>
        </w:rPr>
        <w:t>For instance:</w:t>
      </w:r>
      <w:r w:rsidRPr="008D1DF1">
        <w:rPr>
          <w:rFonts w:eastAsia="Times New Roman" w:cs="Times New Roman"/>
          <w:b/>
          <w:bCs/>
          <w:kern w:val="0"/>
          <w:lang w:eastAsia="en-GB"/>
          <w14:ligatures w14:val="none"/>
        </w:rPr>
        <w:br/>
        <w:t xml:space="preserve">Assume that the strike price for the ATM put option, £100, represents the same current stock price of </w:t>
      </w:r>
      <w:r w:rsidR="00DF10AD">
        <w:rPr>
          <w:rFonts w:eastAsia="Times New Roman" w:cs="Times New Roman"/>
          <w:b/>
          <w:bCs/>
          <w:kern w:val="0"/>
          <w:lang w:eastAsia="en-GB"/>
          <w14:ligatures w14:val="none"/>
        </w:rPr>
        <w:t>Uber</w:t>
      </w:r>
      <w:r w:rsidRPr="008D1DF1">
        <w:rPr>
          <w:rFonts w:eastAsia="Times New Roman" w:cs="Times New Roman"/>
          <w:b/>
          <w:bCs/>
          <w:kern w:val="0"/>
          <w:lang w:eastAsia="en-GB"/>
          <w14:ligatures w14:val="none"/>
        </w:rPr>
        <w:t>.</w:t>
      </w:r>
      <w:r w:rsidRPr="008D1DF1">
        <w:rPr>
          <w:rFonts w:eastAsia="Times New Roman" w:cs="Times New Roman"/>
          <w:b/>
          <w:bCs/>
          <w:kern w:val="0"/>
          <w:lang w:eastAsia="en-GB"/>
          <w14:ligatures w14:val="none"/>
        </w:rPr>
        <w:br/>
        <w:t>The option's premium, or cost, is £5.</w:t>
      </w:r>
      <w:r w:rsidRPr="008D1DF1">
        <w:rPr>
          <w:rFonts w:eastAsia="Times New Roman" w:cs="Times New Roman"/>
          <w:b/>
          <w:bCs/>
          <w:kern w:val="0"/>
          <w:lang w:eastAsia="en-GB"/>
          <w14:ligatures w14:val="none"/>
        </w:rPr>
        <w:br/>
        <w:t xml:space="preserve">Formula for Payoff in a Put Option: </w:t>
      </w:r>
      <w:r w:rsidRPr="008D1DF1">
        <w:rPr>
          <w:rFonts w:eastAsia="Times New Roman" w:cs="Times New Roman"/>
          <w:b/>
          <w:bCs/>
          <w:kern w:val="0"/>
          <w:lang w:eastAsia="en-GB"/>
          <w14:ligatures w14:val="none"/>
        </w:rPr>
        <w:br/>
      </w:r>
      <w:r w:rsidRPr="008D1DF1">
        <w:rPr>
          <w:rFonts w:eastAsia="Times New Roman" w:cs="Times New Roman"/>
          <w:b/>
          <w:bCs/>
          <w:kern w:val="0"/>
          <w:lang w:eastAsia="en-GB"/>
          <w14:ligatures w14:val="none"/>
        </w:rPr>
        <w:lastRenderedPageBreak/>
        <w:t xml:space="preserve">Payoff is equal to max(0, Strike Price </w:t>
      </w:r>
      <w:r w:rsidRPr="008D1DF1">
        <w:rPr>
          <w:rFonts w:ascii="Aptos" w:eastAsia="Times New Roman" w:hAnsi="Aptos" w:cs="Aptos"/>
          <w:b/>
          <w:bCs/>
          <w:kern w:val="0"/>
          <w:lang w:eastAsia="en-GB"/>
          <w14:ligatures w14:val="none"/>
        </w:rPr>
        <w:t>−</w:t>
      </w:r>
      <w:r w:rsidRPr="008D1DF1">
        <w:rPr>
          <w:rFonts w:eastAsia="Times New Roman" w:cs="Times New Roman"/>
          <w:b/>
          <w:bCs/>
          <w:kern w:val="0"/>
          <w:lang w:eastAsia="en-GB"/>
          <w14:ligatures w14:val="none"/>
        </w:rPr>
        <w:t xml:space="preserve"> Stock Price at Expiration) - Premium for Option</w:t>
      </w:r>
      <w:r w:rsidRPr="008D1DF1">
        <w:rPr>
          <w:rFonts w:eastAsia="Times New Roman" w:cs="Times New Roman"/>
          <w:b/>
          <w:bCs/>
          <w:kern w:val="0"/>
          <w:lang w:eastAsia="en-GB"/>
          <w14:ligatures w14:val="none"/>
        </w:rPr>
        <w:br/>
        <w:t>Max(0, Strike Price - Stock Price at Expiration) equals Payoff.</w:t>
      </w:r>
      <w:r w:rsidRPr="008D1DF1">
        <w:rPr>
          <w:rFonts w:ascii="Aptos" w:eastAsia="Times New Roman" w:hAnsi="Aptos" w:cs="Aptos"/>
          <w:b/>
          <w:bCs/>
          <w:kern w:val="0"/>
          <w:lang w:eastAsia="en-GB"/>
          <w14:ligatures w14:val="none"/>
        </w:rPr>
        <w:t>−</w:t>
      </w:r>
      <w:r w:rsidRPr="008D1DF1">
        <w:rPr>
          <w:rFonts w:eastAsia="Times New Roman" w:cs="Times New Roman"/>
          <w:b/>
          <w:bCs/>
          <w:kern w:val="0"/>
          <w:lang w:eastAsia="en-GB"/>
          <w14:ligatures w14:val="none"/>
        </w:rPr>
        <w:t>Option Premium</w:t>
      </w:r>
      <w:r w:rsidRPr="008D1DF1">
        <w:rPr>
          <w:rFonts w:eastAsia="Times New Roman" w:cs="Times New Roman"/>
          <w:b/>
          <w:bCs/>
          <w:kern w:val="0"/>
          <w:lang w:eastAsia="en-GB"/>
          <w14:ligatures w14:val="none"/>
        </w:rPr>
        <w:br/>
        <w:t>I will use the aforementioned numbers to plot the payout graph.</w:t>
      </w:r>
    </w:p>
    <w:p w14:paraId="2273DA65" w14:textId="730FE7E7" w:rsidR="00F3664F" w:rsidRDefault="00851FD6" w:rsidP="00F3664F">
      <w:pPr>
        <w:rPr>
          <w:rFonts w:ascii="Times New Roman" w:eastAsia="Times New Roman" w:hAnsi="Times New Roman" w:cs="Times New Roman"/>
          <w:kern w:val="0"/>
          <w:sz w:val="24"/>
          <w:szCs w:val="24"/>
          <w:lang w:eastAsia="en-GB"/>
          <w14:ligatures w14:val="none"/>
        </w:rPr>
      </w:pPr>
      <w:r w:rsidRPr="007D232D">
        <w:rPr>
          <w:rFonts w:eastAsia="Times New Roman" w:cs="Times New Roman"/>
          <w:b/>
          <w:bCs/>
          <w:kern w:val="0"/>
          <w:lang w:eastAsia="en-GB"/>
          <w14:ligatures w14:val="none"/>
        </w:rPr>
        <w:t xml:space="preserve"> At-the-Money Put Option payment for Stock Prices Over £100: Since the put option is not exercised, the payment is negative and equals the option price ($5).</w:t>
      </w:r>
      <w:r w:rsidRPr="007D232D">
        <w:rPr>
          <w:rFonts w:eastAsia="Times New Roman" w:cs="Times New Roman"/>
          <w:b/>
          <w:bCs/>
          <w:kern w:val="0"/>
          <w:lang w:eastAsia="en-GB"/>
          <w14:ligatures w14:val="none"/>
        </w:rPr>
        <w:br/>
        <w:t>Stock Price Below £100: After deducting the £5 premium, the payout rises as the stock price falls. £95 is the breakeven threshold.</w:t>
      </w:r>
    </w:p>
    <w:p w14:paraId="2E49F096" w14:textId="57BE4842" w:rsidR="003A2B2D" w:rsidRDefault="002E11A1" w:rsidP="000575AA">
      <w:pPr>
        <w:rPr>
          <w:rFonts w:ascii="Times New Roman" w:eastAsia="Times New Roman" w:hAnsi="Times New Roman" w:cs="Times New Roman"/>
          <w:kern w:val="0"/>
          <w:sz w:val="24"/>
          <w:szCs w:val="24"/>
          <w:lang w:eastAsia="en-GB"/>
          <w14:ligatures w14:val="none"/>
        </w:rPr>
      </w:pPr>
      <w:bookmarkStart w:id="33" w:name="_Toc175656015"/>
      <w:bookmarkStart w:id="34" w:name="_Toc175657436"/>
      <w:r w:rsidRPr="006A5225">
        <w:rPr>
          <w:rStyle w:val="Heading2Char"/>
        </w:rPr>
        <w:t xml:space="preserve">4, c. </w:t>
      </w:r>
      <w:r w:rsidR="00F3664F" w:rsidRPr="006A5225">
        <w:rPr>
          <w:rStyle w:val="Heading2Char"/>
          <w:lang w:eastAsia="en-GB"/>
        </w:rPr>
        <w:t xml:space="preserve"> Talking About the Straddle Technique</w:t>
      </w:r>
      <w:r w:rsidR="001B29F7" w:rsidRPr="006A5225">
        <w:rPr>
          <w:rStyle w:val="Heading2Char"/>
        </w:rPr>
        <w:t>:</w:t>
      </w:r>
      <w:bookmarkEnd w:id="33"/>
      <w:bookmarkEnd w:id="34"/>
      <w:r w:rsidR="00F3664F" w:rsidRPr="001B29F7">
        <w:rPr>
          <w:rFonts w:eastAsia="Times New Roman" w:cs="Times New Roman"/>
          <w:b/>
          <w:bCs/>
          <w:kern w:val="0"/>
          <w:lang w:eastAsia="en-GB"/>
          <w14:ligatures w14:val="none"/>
        </w:rPr>
        <w:br/>
        <w:t>Purchasing a put and a call option with identical expiration dates and strike prices on the same underlying asset is known as straddling. Although the investor is unsure of the</w:t>
      </w:r>
      <w:r w:rsidR="00A662B9">
        <w:rPr>
          <w:rFonts w:eastAsia="Times New Roman" w:cs="Times New Roman"/>
          <w:b/>
          <w:bCs/>
          <w:kern w:val="0"/>
          <w:lang w:eastAsia="en-GB"/>
          <w14:ligatures w14:val="none"/>
        </w:rPr>
        <w:t xml:space="preserve"> </w:t>
      </w:r>
      <w:r w:rsidR="00F3664F" w:rsidRPr="001B29F7">
        <w:rPr>
          <w:rFonts w:eastAsia="Times New Roman" w:cs="Times New Roman"/>
          <w:b/>
          <w:bCs/>
          <w:kern w:val="0"/>
          <w:lang w:eastAsia="en-GB"/>
          <w14:ligatures w14:val="none"/>
        </w:rPr>
        <w:t>direction of the major price change, they anticipate it will occur. This is a volatility strategy.</w:t>
      </w:r>
      <w:r w:rsidR="000575AA" w:rsidRPr="000575AA">
        <w:rPr>
          <w:rFonts w:ascii="Times New Roman" w:eastAsia="Times New Roman" w:hAnsi="Times New Roman" w:cs="Times New Roman"/>
          <w:kern w:val="0"/>
          <w:sz w:val="24"/>
          <w:szCs w:val="24"/>
          <w:lang w:eastAsia="en-GB"/>
          <w14:ligatures w14:val="none"/>
        </w:rPr>
        <w:t xml:space="preserve"> </w:t>
      </w:r>
    </w:p>
    <w:p w14:paraId="028C1435" w14:textId="1797FC7A" w:rsidR="003A2B2D" w:rsidRDefault="0074769D" w:rsidP="00633FE2">
      <w:pPr>
        <w:rPr>
          <w:rFonts w:ascii="Times New Roman" w:eastAsia="Times New Roman" w:hAnsi="Times New Roman" w:cs="Times New Roman"/>
          <w:kern w:val="0"/>
          <w:sz w:val="24"/>
          <w:szCs w:val="24"/>
          <w:lang w:eastAsia="en-GB"/>
          <w14:ligatures w14:val="none"/>
        </w:rPr>
      </w:pPr>
      <w:r>
        <w:rPr>
          <w:rFonts w:eastAsia="Times New Roman" w:cs="Times New Roman"/>
          <w:b/>
          <w:bCs/>
          <w:kern w:val="0"/>
          <w:lang w:eastAsia="en-GB"/>
          <w14:ligatures w14:val="none"/>
        </w:rPr>
        <w:t>Uber</w:t>
      </w:r>
      <w:r w:rsidR="00BB31F0" w:rsidRPr="00BB31F0">
        <w:rPr>
          <w:rFonts w:eastAsia="Times New Roman" w:cs="Times New Roman"/>
          <w:b/>
          <w:bCs/>
          <w:kern w:val="0"/>
          <w:lang w:eastAsia="en-GB"/>
          <w14:ligatures w14:val="none"/>
        </w:rPr>
        <w:t xml:space="preserve">: </w:t>
      </w:r>
    </w:p>
    <w:p w14:paraId="27D26B65" w14:textId="0BD842EC" w:rsidR="00633FE2" w:rsidRPr="003A2B2D" w:rsidRDefault="00BB31F0" w:rsidP="00633FE2">
      <w:pPr>
        <w:rPr>
          <w:rFonts w:ascii="Times New Roman" w:eastAsia="Times New Roman" w:hAnsi="Times New Roman" w:cs="Times New Roman"/>
          <w:kern w:val="0"/>
          <w:sz w:val="24"/>
          <w:szCs w:val="24"/>
          <w:lang w:eastAsia="en-GB"/>
          <w14:ligatures w14:val="none"/>
        </w:rPr>
      </w:pPr>
      <w:r w:rsidRPr="00BB31F0">
        <w:rPr>
          <w:rFonts w:eastAsia="Times New Roman" w:cs="Times New Roman"/>
          <w:b/>
          <w:bCs/>
          <w:kern w:val="0"/>
          <w:lang w:eastAsia="en-GB"/>
          <w14:ligatures w14:val="none"/>
        </w:rPr>
        <w:t>Let’s</w:t>
      </w:r>
      <w:r w:rsidR="000575AA" w:rsidRPr="00BB31F0">
        <w:rPr>
          <w:rFonts w:eastAsia="Times New Roman" w:cs="Times New Roman"/>
          <w:b/>
          <w:bCs/>
          <w:kern w:val="0"/>
          <w:lang w:eastAsia="en-GB"/>
          <w14:ligatures w14:val="none"/>
        </w:rPr>
        <w:t xml:space="preserve"> say the strike price of the put and call options is £100.</w:t>
      </w:r>
      <w:r w:rsidR="000575AA" w:rsidRPr="00BB31F0">
        <w:rPr>
          <w:rFonts w:eastAsia="Times New Roman" w:cs="Times New Roman"/>
          <w:b/>
          <w:bCs/>
          <w:kern w:val="0"/>
          <w:lang w:eastAsia="en-GB"/>
          <w14:ligatures w14:val="none"/>
        </w:rPr>
        <w:br/>
        <w:t>Both the put and call options have a £5 cost.</w:t>
      </w:r>
      <w:r w:rsidR="000575AA" w:rsidRPr="00BB31F0">
        <w:rPr>
          <w:rFonts w:eastAsia="Times New Roman" w:cs="Times New Roman"/>
          <w:b/>
          <w:bCs/>
          <w:kern w:val="0"/>
          <w:lang w:eastAsia="en-GB"/>
          <w14:ligatures w14:val="none"/>
        </w:rPr>
        <w:br/>
        <w:t>It costs £10 to enter the Straddle in total.</w:t>
      </w:r>
    </w:p>
    <w:p w14:paraId="4601C85A" w14:textId="77777777" w:rsidR="00AA3DE8" w:rsidRDefault="00633FE2" w:rsidP="00AA3DE8">
      <w:pPr>
        <w:rPr>
          <w:rFonts w:ascii="Times New Roman" w:eastAsia="Times New Roman" w:hAnsi="Times New Roman" w:cs="Times New Roman"/>
          <w:kern w:val="0"/>
          <w:sz w:val="24"/>
          <w:szCs w:val="24"/>
          <w:lang w:eastAsia="en-GB"/>
          <w14:ligatures w14:val="none"/>
        </w:rPr>
      </w:pPr>
      <w:r w:rsidRPr="00633FE2">
        <w:rPr>
          <w:rFonts w:eastAsia="Times New Roman" w:cs="Times New Roman"/>
          <w:b/>
          <w:bCs/>
          <w:kern w:val="0"/>
          <w:lang w:eastAsia="en-GB"/>
          <w14:ligatures w14:val="none"/>
        </w:rPr>
        <w:t>Reward Profile:</w:t>
      </w:r>
      <w:r w:rsidRPr="00633FE2">
        <w:rPr>
          <w:rFonts w:eastAsia="Times New Roman" w:cs="Times New Roman"/>
          <w:b/>
          <w:bCs/>
          <w:kern w:val="0"/>
          <w:lang w:eastAsia="en-GB"/>
          <w14:ligatures w14:val="none"/>
        </w:rPr>
        <w:br/>
      </w:r>
      <w:r w:rsidRPr="00633FE2">
        <w:rPr>
          <w:rFonts w:eastAsia="Times New Roman" w:cs="Times New Roman"/>
          <w:b/>
          <w:bCs/>
          <w:kern w:val="0"/>
          <w:lang w:eastAsia="en-GB"/>
          <w14:ligatures w14:val="none"/>
        </w:rPr>
        <w:t>If</w:t>
      </w:r>
      <w:r w:rsidRPr="00633FE2">
        <w:rPr>
          <w:rFonts w:eastAsia="Times New Roman" w:cs="Times New Roman"/>
          <w:b/>
          <w:bCs/>
          <w:kern w:val="0"/>
          <w:lang w:eastAsia="en-GB"/>
          <w14:ligatures w14:val="none"/>
        </w:rPr>
        <w:t xml:space="preserve"> the stock price rises sharply, the put option expires worthless and the call option's payout increases. The profit from the call less the total premium is the net payback.</w:t>
      </w:r>
      <w:r w:rsidRPr="00633FE2">
        <w:rPr>
          <w:rFonts w:eastAsia="Times New Roman" w:cs="Times New Roman"/>
          <w:b/>
          <w:bCs/>
          <w:kern w:val="0"/>
          <w:lang w:eastAsia="en-GB"/>
          <w14:ligatures w14:val="none"/>
        </w:rPr>
        <w:br/>
        <w:t>In the event of a severe decline in stock price, the call option expires worthless and the put option's payout increases. The put's gain less the total premium is the net payoff.</w:t>
      </w:r>
      <w:r w:rsidRPr="00633FE2">
        <w:rPr>
          <w:rFonts w:eastAsia="Times New Roman" w:cs="Times New Roman"/>
          <w:b/>
          <w:bCs/>
          <w:kern w:val="0"/>
          <w:lang w:eastAsia="en-GB"/>
          <w14:ligatures w14:val="none"/>
        </w:rPr>
        <w:br/>
        <w:t>Should the stock remain close to the strike price: There is a chance that both options will expire worthless, leaving you with a loss of £10 (the entire premium).</w:t>
      </w:r>
      <w:r w:rsidR="00AA3DE8" w:rsidRPr="00AA3DE8">
        <w:rPr>
          <w:rFonts w:ascii="Times New Roman" w:eastAsia="Times New Roman" w:hAnsi="Times New Roman" w:cs="Times New Roman"/>
          <w:kern w:val="0"/>
          <w:sz w:val="24"/>
          <w:szCs w:val="24"/>
          <w:lang w:eastAsia="en-GB"/>
          <w14:ligatures w14:val="none"/>
        </w:rPr>
        <w:t xml:space="preserve"> </w:t>
      </w:r>
    </w:p>
    <w:p w14:paraId="70BEFC2F" w14:textId="77777777" w:rsidR="00835889" w:rsidRDefault="00AA3DE8" w:rsidP="00835889">
      <w:pPr>
        <w:rPr>
          <w:rFonts w:ascii="Times New Roman" w:eastAsia="Times New Roman" w:hAnsi="Times New Roman" w:cs="Times New Roman"/>
          <w:kern w:val="0"/>
          <w:sz w:val="24"/>
          <w:szCs w:val="24"/>
          <w:lang w:eastAsia="en-GB"/>
          <w14:ligatures w14:val="none"/>
        </w:rPr>
      </w:pPr>
      <w:r w:rsidRPr="00AA3DE8">
        <w:rPr>
          <w:rFonts w:eastAsia="Times New Roman" w:cs="Times New Roman"/>
          <w:b/>
          <w:bCs/>
          <w:kern w:val="0"/>
          <w:lang w:eastAsia="en-GB"/>
          <w14:ligatures w14:val="none"/>
        </w:rPr>
        <w:t>Whatever the way, a straddle basically profits from high stock price volatility. The entire premium is added to and subtracted from the strike price to get the breakeven marks.</w:t>
      </w:r>
      <w:r w:rsidR="00835889" w:rsidRPr="00835889">
        <w:rPr>
          <w:rFonts w:ascii="Times New Roman" w:eastAsia="Times New Roman" w:hAnsi="Times New Roman" w:cs="Times New Roman"/>
          <w:kern w:val="0"/>
          <w:sz w:val="24"/>
          <w:szCs w:val="24"/>
          <w:lang w:eastAsia="en-GB"/>
          <w14:ligatures w14:val="none"/>
        </w:rPr>
        <w:t xml:space="preserve"> </w:t>
      </w:r>
    </w:p>
    <w:p w14:paraId="426446EB" w14:textId="77777777" w:rsidR="007707BC" w:rsidRDefault="00835889" w:rsidP="00835889">
      <w:pPr>
        <w:rPr>
          <w:rFonts w:eastAsia="Times New Roman" w:cs="Times New Roman"/>
          <w:b/>
          <w:bCs/>
          <w:kern w:val="0"/>
          <w:lang w:eastAsia="en-GB"/>
          <w14:ligatures w14:val="none"/>
        </w:rPr>
      </w:pPr>
      <w:r w:rsidRPr="00835889">
        <w:rPr>
          <w:rFonts w:eastAsia="Times New Roman" w:cs="Times New Roman"/>
          <w:b/>
          <w:bCs/>
          <w:kern w:val="0"/>
          <w:lang w:eastAsia="en-GB"/>
          <w14:ligatures w14:val="none"/>
        </w:rPr>
        <w:t>I will now make the graphs for the payoffs of the put and call options.</w:t>
      </w:r>
      <w:r w:rsidR="007707BC" w:rsidRPr="007707BC">
        <w:rPr>
          <w:rFonts w:eastAsia="Times New Roman" w:cs="Times New Roman"/>
          <w:b/>
          <w:bCs/>
          <w:kern w:val="0"/>
          <w:lang w:eastAsia="en-GB"/>
          <w14:ligatures w14:val="none"/>
        </w:rPr>
        <w:t xml:space="preserve"> </w:t>
      </w:r>
    </w:p>
    <w:p w14:paraId="029E3C32" w14:textId="732DE2D7" w:rsidR="00835889" w:rsidRPr="00835889" w:rsidRDefault="007707BC" w:rsidP="00835889">
      <w:pPr>
        <w:rPr>
          <w:rFonts w:eastAsia="Times New Roman" w:cs="Times New Roman"/>
          <w:b/>
          <w:bCs/>
          <w:kern w:val="0"/>
          <w:lang w:eastAsia="en-GB"/>
          <w14:ligatures w14:val="none"/>
        </w:rPr>
      </w:pPr>
      <w:r w:rsidRPr="00503056">
        <w:rPr>
          <w:rFonts w:eastAsia="Times New Roman" w:cs="Times New Roman"/>
          <w:b/>
          <w:bCs/>
          <w:kern w:val="0"/>
          <w:lang w:eastAsia="en-GB"/>
          <w14:ligatures w14:val="none"/>
        </w:rPr>
        <w:t>Using a straddle approach, you would pay a total of £10 (combining both premiums) to buy the call and put options at the £100 strike price. This approach makes money when the stock price moves significantly, either up above £110 or down below £90. If the stock price stays close to £100, the maximum loss is only the £10 total premium. When significant volatility is anticipated but the movement's direction is unclear, this configuration is perfect.</w:t>
      </w:r>
    </w:p>
    <w:p w14:paraId="0528C3D8" w14:textId="48F5FD70" w:rsidR="00823A1D" w:rsidRPr="006A5225" w:rsidRDefault="005A05BC" w:rsidP="006A5225">
      <w:pPr>
        <w:pStyle w:val="Heading1"/>
      </w:pPr>
      <w:bookmarkStart w:id="35" w:name="_Toc175656016"/>
      <w:bookmarkStart w:id="36" w:name="_Toc175657437"/>
      <w:r w:rsidRPr="006A5225">
        <w:t>5</w:t>
      </w:r>
      <w:r w:rsidR="00A20196" w:rsidRPr="006A5225">
        <w:t>.</w:t>
      </w:r>
      <w:r w:rsidR="00554388" w:rsidRPr="006A5225">
        <w:t>Performance of 10Y note</w:t>
      </w:r>
      <w:r w:rsidR="00263748" w:rsidRPr="006A5225">
        <w:t xml:space="preserve"> and disc</w:t>
      </w:r>
      <w:r w:rsidR="00D97F4C" w:rsidRPr="006A5225">
        <w:t>ussion:</w:t>
      </w:r>
      <w:bookmarkEnd w:id="35"/>
      <w:bookmarkEnd w:id="36"/>
      <w:r w:rsidR="00823A1D" w:rsidRPr="006A5225">
        <w:t xml:space="preserve"> </w:t>
      </w:r>
    </w:p>
    <w:p w14:paraId="64FA1F2B" w14:textId="07D8F8CC" w:rsidR="00EE5379" w:rsidRDefault="00B97A81" w:rsidP="00EE5379">
      <w:pPr>
        <w:rPr>
          <w:rFonts w:ascii="Times New Roman" w:eastAsia="Times New Roman" w:hAnsi="Times New Roman" w:cs="Times New Roman"/>
          <w:kern w:val="0"/>
          <w:sz w:val="24"/>
          <w:szCs w:val="24"/>
          <w:lang w:eastAsia="en-GB"/>
          <w14:ligatures w14:val="none"/>
        </w:rPr>
      </w:pPr>
      <w:bookmarkStart w:id="37" w:name="_Toc175657438"/>
      <w:proofErr w:type="gramStart"/>
      <w:r w:rsidRPr="006A5225">
        <w:rPr>
          <w:rStyle w:val="Heading2Char"/>
        </w:rPr>
        <w:t>5,a.</w:t>
      </w:r>
      <w:proofErr w:type="gramEnd"/>
      <w:r w:rsidR="00823A1D" w:rsidRPr="006A5225">
        <w:rPr>
          <w:rStyle w:val="Heading2Char"/>
          <w:lang w:eastAsia="en-GB"/>
        </w:rPr>
        <w:t xml:space="preserve"> The UK 10-Year Government Bond's performance (2023)</w:t>
      </w:r>
      <w:r w:rsidR="00823A1D" w:rsidRPr="006A5225">
        <w:rPr>
          <w:rStyle w:val="Heading2Char"/>
        </w:rPr>
        <w:t>:</w:t>
      </w:r>
      <w:bookmarkEnd w:id="37"/>
      <w:r w:rsidR="00823A1D" w:rsidRPr="00823A1D">
        <w:rPr>
          <w:rFonts w:ascii="Times New Roman" w:eastAsia="Times New Roman" w:hAnsi="Times New Roman" w:cs="Times New Roman"/>
          <w:kern w:val="0"/>
          <w:sz w:val="24"/>
          <w:szCs w:val="24"/>
          <w:lang w:eastAsia="en-GB"/>
          <w14:ligatures w14:val="none"/>
        </w:rPr>
        <w:br/>
      </w:r>
      <w:r w:rsidR="00823A1D" w:rsidRPr="00BF6029">
        <w:rPr>
          <w:rFonts w:eastAsia="Times New Roman" w:cs="Times New Roman"/>
          <w:b/>
          <w:bCs/>
          <w:kern w:val="0"/>
          <w:lang w:eastAsia="en-GB"/>
          <w14:ligatures w14:val="none"/>
        </w:rPr>
        <w:t>The gilt, a 10-year government bond issued in the United Kingdom, saw a lot of volatility in 2023. The Bank of England's continued war against inflation meant that rates were already high at the start of the year. The year-over-year fluctuations in the yield on the 10-year gilt were mostly caused by ongoing inflationary pressures, interest rate hikes by the Bank of England, and differing market expectations about monetary policy and economic development.</w:t>
      </w:r>
      <w:r w:rsidR="00122EF0" w:rsidRPr="00122EF0">
        <w:rPr>
          <w:rFonts w:ascii="Times New Roman" w:eastAsia="Times New Roman" w:hAnsi="Times New Roman" w:cs="Times New Roman"/>
          <w:kern w:val="0"/>
          <w:sz w:val="24"/>
          <w:szCs w:val="24"/>
          <w:lang w:eastAsia="en-GB"/>
          <w14:ligatures w14:val="none"/>
        </w:rPr>
        <w:t xml:space="preserve"> </w:t>
      </w:r>
    </w:p>
    <w:p w14:paraId="4001733E" w14:textId="77777777" w:rsidR="008D6C71" w:rsidRDefault="00122EF0" w:rsidP="008D6C71">
      <w:pPr>
        <w:rPr>
          <w:rFonts w:ascii="Times New Roman" w:eastAsia="Times New Roman" w:hAnsi="Times New Roman" w:cs="Times New Roman"/>
          <w:kern w:val="0"/>
          <w:sz w:val="24"/>
          <w:szCs w:val="24"/>
          <w:lang w:eastAsia="en-GB"/>
          <w14:ligatures w14:val="none"/>
        </w:rPr>
      </w:pPr>
      <w:r w:rsidRPr="00122EF0">
        <w:rPr>
          <w:rFonts w:eastAsia="Times New Roman" w:cs="Times New Roman"/>
          <w:b/>
          <w:bCs/>
          <w:kern w:val="0"/>
          <w:lang w:eastAsia="en-GB"/>
          <w14:ligatures w14:val="none"/>
        </w:rPr>
        <w:lastRenderedPageBreak/>
        <w:t>Throughout the year, yields grew generally, reaching significant highs during times when the Bank of England signalled additional rate hikes and when inflation expectations were high. Investor fears about the continuation of long-term inflation and the central bank's aggressive tightening cycle were reflected in the 10-year gilt yield's notable increase by the end of 2023 compared to the beginning of the year.</w:t>
      </w:r>
      <w:r w:rsidR="008D6C71" w:rsidRPr="008D6C71">
        <w:rPr>
          <w:rFonts w:ascii="Times New Roman" w:eastAsia="Times New Roman" w:hAnsi="Times New Roman" w:cs="Times New Roman"/>
          <w:kern w:val="0"/>
          <w:sz w:val="24"/>
          <w:szCs w:val="24"/>
          <w:lang w:eastAsia="en-GB"/>
          <w14:ligatures w14:val="none"/>
        </w:rPr>
        <w:t xml:space="preserve"> </w:t>
      </w:r>
    </w:p>
    <w:p w14:paraId="57E6BD01" w14:textId="273E8CE8" w:rsidR="002B40CE" w:rsidRDefault="00B97A81" w:rsidP="002B40CE">
      <w:pPr>
        <w:rPr>
          <w:rFonts w:ascii="Times New Roman" w:eastAsia="Times New Roman" w:hAnsi="Times New Roman" w:cs="Times New Roman"/>
          <w:kern w:val="0"/>
          <w:sz w:val="24"/>
          <w:szCs w:val="24"/>
          <w:lang w:eastAsia="en-GB"/>
          <w14:ligatures w14:val="none"/>
        </w:rPr>
      </w:pPr>
      <w:bookmarkStart w:id="38" w:name="_Toc175657439"/>
      <w:proofErr w:type="gramStart"/>
      <w:r w:rsidRPr="006A5225">
        <w:rPr>
          <w:rStyle w:val="Heading2Char"/>
        </w:rPr>
        <w:t>5,b.</w:t>
      </w:r>
      <w:proofErr w:type="gramEnd"/>
      <w:r w:rsidR="008D6C71" w:rsidRPr="006A5225">
        <w:rPr>
          <w:rStyle w:val="Heading2Char"/>
          <w:lang w:eastAsia="en-GB"/>
        </w:rPr>
        <w:t xml:space="preserve"> Effect on Debt of Consumers</w:t>
      </w:r>
      <w:r w:rsidR="00075F81" w:rsidRPr="006A5225">
        <w:rPr>
          <w:rStyle w:val="Heading2Char"/>
        </w:rPr>
        <w:t>:</w:t>
      </w:r>
      <w:bookmarkEnd w:id="38"/>
      <w:r w:rsidR="008D6C71" w:rsidRPr="008D6C71">
        <w:rPr>
          <w:rFonts w:ascii="Times New Roman" w:eastAsia="Times New Roman" w:hAnsi="Times New Roman" w:cs="Times New Roman"/>
          <w:kern w:val="0"/>
          <w:sz w:val="24"/>
          <w:szCs w:val="24"/>
          <w:lang w:eastAsia="en-GB"/>
          <w14:ligatures w14:val="none"/>
        </w:rPr>
        <w:br/>
      </w:r>
      <w:r w:rsidR="008D6C71" w:rsidRPr="003E2172">
        <w:rPr>
          <w:rFonts w:ascii="Times New Roman" w:eastAsia="Times New Roman" w:hAnsi="Times New Roman" w:cs="Times New Roman"/>
          <w:b/>
          <w:bCs/>
          <w:kern w:val="0"/>
          <w:lang w:eastAsia="en-GB"/>
          <w14:ligatures w14:val="none"/>
        </w:rPr>
        <w:t>The UK's consumer debt was significantly impacted by the rising 10-year gilt rate. Higher gilt rates increased borrowing costs overall, especially for long-term loans like mortgages, since the yield on government bonds affects the overall interest rate environment.</w:t>
      </w:r>
      <w:r w:rsidR="002B40CE" w:rsidRPr="002B40CE">
        <w:rPr>
          <w:rFonts w:ascii="Times New Roman" w:eastAsia="Times New Roman" w:hAnsi="Times New Roman" w:cs="Times New Roman"/>
          <w:kern w:val="0"/>
          <w:sz w:val="24"/>
          <w:szCs w:val="24"/>
          <w:lang w:eastAsia="en-GB"/>
          <w14:ligatures w14:val="none"/>
        </w:rPr>
        <w:t xml:space="preserve"> </w:t>
      </w:r>
    </w:p>
    <w:p w14:paraId="091BA456" w14:textId="77777777" w:rsidR="00474E66" w:rsidRDefault="002B40CE" w:rsidP="00474E66">
      <w:pPr>
        <w:rPr>
          <w:rFonts w:ascii="Times New Roman" w:eastAsia="Times New Roman" w:hAnsi="Times New Roman" w:cs="Times New Roman"/>
          <w:kern w:val="0"/>
          <w:sz w:val="24"/>
          <w:szCs w:val="24"/>
          <w:lang w:eastAsia="en-GB"/>
          <w14:ligatures w14:val="none"/>
        </w:rPr>
      </w:pPr>
      <w:r w:rsidRPr="00174E1D">
        <w:rPr>
          <w:rFonts w:eastAsia="Times New Roman" w:cs="Times New Roman"/>
          <w:b/>
          <w:bCs/>
          <w:kern w:val="0"/>
          <w:lang w:eastAsia="en-GB"/>
          <w14:ligatures w14:val="none"/>
        </w:rPr>
        <w:t xml:space="preserve">The rise in mortgage rates </w:t>
      </w:r>
      <w:r w:rsidRPr="00174E1D">
        <w:rPr>
          <w:rFonts w:eastAsia="Times New Roman" w:cs="Times New Roman"/>
          <w:b/>
          <w:bCs/>
          <w:kern w:val="0"/>
          <w:lang w:eastAsia="en-GB"/>
          <w14:ligatures w14:val="none"/>
        </w:rPr>
        <w:t>because of</w:t>
      </w:r>
      <w:r w:rsidRPr="00174E1D">
        <w:rPr>
          <w:rFonts w:eastAsia="Times New Roman" w:cs="Times New Roman"/>
          <w:b/>
          <w:bCs/>
          <w:kern w:val="0"/>
          <w:lang w:eastAsia="en-GB"/>
          <w14:ligatures w14:val="none"/>
        </w:rPr>
        <w:t xml:space="preserve"> these rising borrowing costs put consumers under more financial strain, especially those with variable-rate mortgages or those wishing to refinance. It has become more costly for consumers to take on new debt or service existing debt due to the rising cost of consumer credit, which includes credit card debt and personal loans.</w:t>
      </w:r>
      <w:r w:rsidR="00474E66" w:rsidRPr="00474E66">
        <w:rPr>
          <w:rFonts w:ascii="Times New Roman" w:eastAsia="Times New Roman" w:hAnsi="Times New Roman" w:cs="Times New Roman"/>
          <w:kern w:val="0"/>
          <w:sz w:val="24"/>
          <w:szCs w:val="24"/>
          <w:lang w:eastAsia="en-GB"/>
          <w14:ligatures w14:val="none"/>
        </w:rPr>
        <w:t xml:space="preserve"> </w:t>
      </w:r>
    </w:p>
    <w:p w14:paraId="2FC9A8D3" w14:textId="3D262B16" w:rsidR="00474E66" w:rsidRDefault="00474E66" w:rsidP="00474E66">
      <w:pPr>
        <w:rPr>
          <w:rFonts w:eastAsia="Times New Roman" w:cs="Times New Roman"/>
          <w:b/>
          <w:bCs/>
          <w:kern w:val="0"/>
          <w:lang w:eastAsia="en-GB"/>
          <w14:ligatures w14:val="none"/>
        </w:rPr>
      </w:pPr>
      <w:r w:rsidRPr="00D16268">
        <w:rPr>
          <w:rFonts w:eastAsia="Times New Roman" w:cs="Times New Roman"/>
          <w:b/>
          <w:bCs/>
          <w:kern w:val="0"/>
          <w:lang w:eastAsia="en-GB"/>
          <w14:ligatures w14:val="none"/>
        </w:rPr>
        <w:t xml:space="preserve">The higher borrowing costs coincided with a period of rising living expenses for households in the UK due to inflation. By the end of 2023, the total amounts of consumer debt had significantly increased </w:t>
      </w:r>
      <w:r w:rsidR="00D16268" w:rsidRPr="00D16268">
        <w:rPr>
          <w:rFonts w:eastAsia="Times New Roman" w:cs="Times New Roman"/>
          <w:b/>
          <w:bCs/>
          <w:kern w:val="0"/>
          <w:lang w:eastAsia="en-GB"/>
          <w14:ligatures w14:val="none"/>
        </w:rPr>
        <w:t>because of</w:t>
      </w:r>
      <w:r w:rsidRPr="00D16268">
        <w:rPr>
          <w:rFonts w:eastAsia="Times New Roman" w:cs="Times New Roman"/>
          <w:b/>
          <w:bCs/>
          <w:kern w:val="0"/>
          <w:lang w:eastAsia="en-GB"/>
          <w14:ligatures w14:val="none"/>
        </w:rPr>
        <w:t xml:space="preserve"> many households being compelled to take on additional debt </w:t>
      </w:r>
      <w:r w:rsidR="00682AE3" w:rsidRPr="00D16268">
        <w:rPr>
          <w:rFonts w:eastAsia="Times New Roman" w:cs="Times New Roman"/>
          <w:b/>
          <w:bCs/>
          <w:kern w:val="0"/>
          <w:lang w:eastAsia="en-GB"/>
          <w14:ligatures w14:val="none"/>
        </w:rPr>
        <w:t>to</w:t>
      </w:r>
      <w:r w:rsidRPr="00D16268">
        <w:rPr>
          <w:rFonts w:eastAsia="Times New Roman" w:cs="Times New Roman"/>
          <w:b/>
          <w:bCs/>
          <w:kern w:val="0"/>
          <w:lang w:eastAsia="en-GB"/>
          <w14:ligatures w14:val="none"/>
        </w:rPr>
        <w:t xml:space="preserve"> pay for necessities of life. Concerns regarding consumers' ability to handle their debts were raised by their increasing debt load and higher interest rates, which could result in more defaults and financial strain for the entire economy.</w:t>
      </w:r>
    </w:p>
    <w:p w14:paraId="6CA847CA" w14:textId="0FD7D382" w:rsidR="005848A2" w:rsidRPr="005848A2" w:rsidRDefault="005A05BC" w:rsidP="005848A2">
      <w:pPr>
        <w:rPr>
          <w:rFonts w:eastAsia="Times New Roman" w:cs="Times New Roman"/>
          <w:b/>
          <w:bCs/>
          <w:kern w:val="0"/>
          <w:lang w:eastAsia="en-GB"/>
          <w14:ligatures w14:val="none"/>
        </w:rPr>
      </w:pPr>
      <w:bookmarkStart w:id="39" w:name="_Toc175656017"/>
      <w:bookmarkStart w:id="40" w:name="_Toc175657440"/>
      <w:r w:rsidRPr="006A5225">
        <w:rPr>
          <w:rStyle w:val="Heading1Char"/>
        </w:rPr>
        <w:t>6</w:t>
      </w:r>
      <w:r w:rsidR="00945AF6" w:rsidRPr="006A5225">
        <w:rPr>
          <w:rStyle w:val="Heading1Char"/>
        </w:rPr>
        <w:t>.Conclusion:</w:t>
      </w:r>
      <w:bookmarkEnd w:id="39"/>
      <w:bookmarkEnd w:id="40"/>
      <w:r w:rsidR="000F665B" w:rsidRPr="000F665B">
        <w:rPr>
          <w:rFonts w:ascii="Times New Roman" w:eastAsia="Times New Roman" w:hAnsi="Times New Roman" w:cs="Times New Roman"/>
          <w:kern w:val="0"/>
          <w:sz w:val="24"/>
          <w:szCs w:val="24"/>
          <w:lang w:eastAsia="en-GB"/>
          <w14:ligatures w14:val="none"/>
        </w:rPr>
        <w:t xml:space="preserve"> </w:t>
      </w:r>
      <w:r w:rsidR="005848A2" w:rsidRPr="005848A2">
        <w:rPr>
          <w:rFonts w:eastAsia="Times New Roman" w:cs="Times New Roman"/>
          <w:b/>
          <w:bCs/>
          <w:kern w:val="0"/>
          <w:lang w:eastAsia="en-GB"/>
          <w14:ligatures w14:val="none"/>
        </w:rPr>
        <w:t xml:space="preserve">Technology has the potential to have enormous effects on both the sector and the current firms. When it comes to Uber, the user-friendly software allows users to pay more than just the economic packages for an online ride-hailing service that is more dependable than calling someone on the spot. </w:t>
      </w:r>
      <w:r w:rsidR="00330455">
        <w:rPr>
          <w:rFonts w:eastAsia="Times New Roman" w:cs="Times New Roman"/>
          <w:b/>
          <w:bCs/>
          <w:kern w:val="0"/>
          <w:lang w:eastAsia="en-GB"/>
          <w14:ligatures w14:val="none"/>
        </w:rPr>
        <w:t>A</w:t>
      </w:r>
      <w:r w:rsidR="005848A2" w:rsidRPr="005848A2">
        <w:rPr>
          <w:rFonts w:eastAsia="Times New Roman" w:cs="Times New Roman"/>
          <w:b/>
          <w:bCs/>
          <w:kern w:val="0"/>
          <w:lang w:eastAsia="en-GB"/>
          <w14:ligatures w14:val="none"/>
        </w:rPr>
        <w:t xml:space="preserve"> conventional street cab. Globalisation has allowed Uber to establish its logistical network </w:t>
      </w:r>
      <w:r w:rsidR="00133ECF" w:rsidRPr="005848A2">
        <w:rPr>
          <w:rFonts w:eastAsia="Times New Roman" w:cs="Times New Roman"/>
          <w:b/>
          <w:bCs/>
          <w:kern w:val="0"/>
          <w:lang w:eastAsia="en-GB"/>
          <w14:ligatures w14:val="none"/>
        </w:rPr>
        <w:t xml:space="preserve">throughout </w:t>
      </w:r>
      <w:r w:rsidR="00133ECF">
        <w:rPr>
          <w:rFonts w:eastAsia="Times New Roman" w:cs="Times New Roman"/>
          <w:b/>
          <w:bCs/>
          <w:kern w:val="0"/>
          <w:lang w:eastAsia="en-GB"/>
          <w14:ligatures w14:val="none"/>
        </w:rPr>
        <w:t>more</w:t>
      </w:r>
      <w:r w:rsidR="005848A2" w:rsidRPr="005848A2">
        <w:rPr>
          <w:rFonts w:eastAsia="Times New Roman" w:cs="Times New Roman"/>
          <w:b/>
          <w:bCs/>
          <w:kern w:val="0"/>
          <w:lang w:eastAsia="en-GB"/>
          <w14:ligatures w14:val="none"/>
        </w:rPr>
        <w:t xml:space="preserve"> than 45 nations supported by international investors of various nationalities in the pursuit of</w:t>
      </w:r>
      <w:r w:rsidR="00330455">
        <w:rPr>
          <w:rFonts w:eastAsia="Times New Roman" w:cs="Times New Roman"/>
          <w:b/>
          <w:bCs/>
          <w:kern w:val="0"/>
          <w:lang w:eastAsia="en-GB"/>
          <w14:ligatures w14:val="none"/>
        </w:rPr>
        <w:t xml:space="preserve"> </w:t>
      </w:r>
      <w:r w:rsidR="005848A2" w:rsidRPr="005848A2">
        <w:rPr>
          <w:rFonts w:eastAsia="Times New Roman" w:cs="Times New Roman"/>
          <w:b/>
          <w:bCs/>
          <w:kern w:val="0"/>
          <w:lang w:eastAsia="en-GB"/>
          <w14:ligatures w14:val="none"/>
        </w:rPr>
        <w:t>monopoly based on the benefits of the first mover. Despite criticism from several institutional frameworks, Uber is continuously changing and growing by embracing cloud computing and artificial intelligence</w:t>
      </w:r>
      <w:r w:rsidR="00330455">
        <w:rPr>
          <w:rFonts w:eastAsia="Times New Roman" w:cs="Times New Roman"/>
          <w:b/>
          <w:bCs/>
          <w:kern w:val="0"/>
          <w:lang w:eastAsia="en-GB"/>
          <w14:ligatures w14:val="none"/>
        </w:rPr>
        <w:t xml:space="preserve"> </w:t>
      </w:r>
      <w:r w:rsidR="005848A2" w:rsidRPr="005848A2">
        <w:rPr>
          <w:rFonts w:eastAsia="Times New Roman" w:cs="Times New Roman"/>
          <w:b/>
          <w:bCs/>
          <w:kern w:val="0"/>
          <w:lang w:eastAsia="en-GB"/>
          <w14:ligatures w14:val="none"/>
        </w:rPr>
        <w:t>regions to ensure a bright future. MarketLine (2014) addresses the question of whether Uber manages to surpass Lyft to a large portion of the taxi industry</w:t>
      </w:r>
      <w:r w:rsidR="00330455">
        <w:rPr>
          <w:rFonts w:eastAsia="Times New Roman" w:cs="Times New Roman"/>
          <w:b/>
          <w:bCs/>
          <w:kern w:val="0"/>
          <w:lang w:eastAsia="en-GB"/>
          <w14:ligatures w14:val="none"/>
        </w:rPr>
        <w:t>.</w:t>
      </w:r>
    </w:p>
    <w:p w14:paraId="0269B433" w14:textId="0ED71203" w:rsidR="0018152E" w:rsidRPr="005848A2" w:rsidRDefault="0018152E" w:rsidP="00836DC3">
      <w:pPr>
        <w:rPr>
          <w:rFonts w:eastAsia="Times New Roman" w:cs="Times New Roman"/>
          <w:b/>
          <w:bCs/>
          <w:kern w:val="0"/>
          <w:lang w:eastAsia="en-GB"/>
          <w14:ligatures w14:val="none"/>
        </w:rPr>
      </w:pPr>
    </w:p>
    <w:p w14:paraId="2E099C70" w14:textId="289A8E95" w:rsidR="00836DC3" w:rsidRPr="005848A2" w:rsidRDefault="00836DC3" w:rsidP="00836DC3">
      <w:pPr>
        <w:rPr>
          <w:rFonts w:eastAsia="Times New Roman" w:cs="Times New Roman"/>
          <w:b/>
          <w:bCs/>
          <w:kern w:val="0"/>
          <w:lang w:eastAsia="en-GB"/>
          <w14:ligatures w14:val="none"/>
        </w:rPr>
      </w:pPr>
    </w:p>
    <w:p w14:paraId="4C3417A9" w14:textId="41C340F7" w:rsidR="000F665B" w:rsidRPr="000F665B" w:rsidRDefault="000F665B" w:rsidP="000F665B">
      <w:pPr>
        <w:rPr>
          <w:rFonts w:ascii="Times New Roman" w:eastAsia="Times New Roman" w:hAnsi="Times New Roman" w:cs="Times New Roman"/>
          <w:kern w:val="0"/>
          <w:sz w:val="24"/>
          <w:szCs w:val="24"/>
          <w:lang w:eastAsia="en-GB"/>
          <w14:ligatures w14:val="none"/>
        </w:rPr>
      </w:pPr>
    </w:p>
    <w:p w14:paraId="03E74DDF" w14:textId="057C9F17" w:rsidR="00DC6D4C" w:rsidRPr="00945AF6" w:rsidRDefault="00DC6D4C" w:rsidP="00474E66">
      <w:pPr>
        <w:rPr>
          <w:rFonts w:eastAsia="Times New Roman" w:cs="Times New Roman"/>
          <w:b/>
          <w:bCs/>
          <w:kern w:val="0"/>
          <w:sz w:val="28"/>
          <w:szCs w:val="28"/>
          <w:lang w:eastAsia="en-GB"/>
          <w14:ligatures w14:val="none"/>
        </w:rPr>
      </w:pPr>
    </w:p>
    <w:p w14:paraId="33F0376C" w14:textId="665E7A0C" w:rsidR="002B40CE" w:rsidRPr="00474E66" w:rsidRDefault="002B40CE" w:rsidP="002B40CE">
      <w:pPr>
        <w:rPr>
          <w:rFonts w:eastAsia="Times New Roman" w:cs="Times New Roman"/>
          <w:b/>
          <w:bCs/>
          <w:kern w:val="0"/>
          <w:lang w:eastAsia="en-GB"/>
          <w14:ligatures w14:val="none"/>
        </w:rPr>
      </w:pPr>
    </w:p>
    <w:p w14:paraId="1FA30903" w14:textId="218AEE92" w:rsidR="008D6C71" w:rsidRPr="003E2172" w:rsidRDefault="008D6C71" w:rsidP="008D6C71">
      <w:pPr>
        <w:rPr>
          <w:rFonts w:ascii="Times New Roman" w:eastAsia="Times New Roman" w:hAnsi="Times New Roman" w:cs="Times New Roman"/>
          <w:b/>
          <w:bCs/>
          <w:kern w:val="0"/>
          <w:lang w:eastAsia="en-GB"/>
          <w14:ligatures w14:val="none"/>
        </w:rPr>
      </w:pPr>
    </w:p>
    <w:p w14:paraId="15C7EB17" w14:textId="4C9D8544" w:rsidR="00122EF0" w:rsidRPr="003E2172" w:rsidRDefault="00122EF0" w:rsidP="00122EF0">
      <w:pPr>
        <w:rPr>
          <w:rFonts w:eastAsia="Times New Roman" w:cs="Times New Roman"/>
          <w:b/>
          <w:bCs/>
          <w:kern w:val="0"/>
          <w:lang w:eastAsia="en-GB"/>
          <w14:ligatures w14:val="none"/>
        </w:rPr>
      </w:pPr>
    </w:p>
    <w:p w14:paraId="3E7B197B" w14:textId="31929850" w:rsidR="00823A1D" w:rsidRPr="003E2172" w:rsidRDefault="00823A1D" w:rsidP="00823A1D">
      <w:pPr>
        <w:rPr>
          <w:rFonts w:eastAsia="Times New Roman" w:cs="Times New Roman"/>
          <w:b/>
          <w:bCs/>
          <w:kern w:val="0"/>
          <w:lang w:eastAsia="en-GB"/>
          <w14:ligatures w14:val="none"/>
        </w:rPr>
      </w:pPr>
    </w:p>
    <w:p w14:paraId="2F1E0601" w14:textId="138D5FA0" w:rsidR="002156A1" w:rsidRPr="00D97F4C" w:rsidRDefault="002156A1" w:rsidP="002577F8">
      <w:pPr>
        <w:rPr>
          <w:rFonts w:eastAsia="Times New Roman" w:cs="Times New Roman"/>
          <w:b/>
          <w:bCs/>
          <w:kern w:val="0"/>
          <w:sz w:val="28"/>
          <w:szCs w:val="28"/>
          <w:lang w:eastAsia="en-GB"/>
          <w14:ligatures w14:val="none"/>
        </w:rPr>
      </w:pPr>
    </w:p>
    <w:p w14:paraId="0D2FC4DE" w14:textId="77777777" w:rsidR="00F906DD" w:rsidRDefault="00F906DD" w:rsidP="002577F8">
      <w:pPr>
        <w:rPr>
          <w:rFonts w:eastAsia="Times New Roman" w:cs="Times New Roman"/>
          <w:b/>
          <w:bCs/>
          <w:kern w:val="0"/>
          <w:sz w:val="24"/>
          <w:szCs w:val="24"/>
          <w:lang w:eastAsia="en-GB"/>
          <w14:ligatures w14:val="none"/>
        </w:rPr>
      </w:pPr>
    </w:p>
    <w:p w14:paraId="7A0FAD83" w14:textId="77777777" w:rsidR="00B9564D" w:rsidRDefault="00B9564D" w:rsidP="002577F8">
      <w:pPr>
        <w:rPr>
          <w:rFonts w:eastAsia="Times New Roman" w:cs="Times New Roman"/>
          <w:b/>
          <w:bCs/>
          <w:kern w:val="0"/>
          <w:sz w:val="24"/>
          <w:szCs w:val="24"/>
          <w:lang w:eastAsia="en-GB"/>
          <w14:ligatures w14:val="none"/>
        </w:rPr>
      </w:pPr>
    </w:p>
    <w:p w14:paraId="483323AB" w14:textId="77777777" w:rsidR="00B9564D" w:rsidRDefault="00B9564D" w:rsidP="002577F8">
      <w:pPr>
        <w:rPr>
          <w:rFonts w:eastAsia="Times New Roman" w:cs="Times New Roman"/>
          <w:b/>
          <w:bCs/>
          <w:kern w:val="0"/>
          <w:sz w:val="24"/>
          <w:szCs w:val="24"/>
          <w:lang w:eastAsia="en-GB"/>
          <w14:ligatures w14:val="none"/>
        </w:rPr>
      </w:pPr>
    </w:p>
    <w:p w14:paraId="3BB4C3D3" w14:textId="77777777" w:rsidR="00B9564D" w:rsidRDefault="00B9564D" w:rsidP="002577F8">
      <w:pPr>
        <w:rPr>
          <w:rFonts w:eastAsia="Times New Roman" w:cs="Times New Roman"/>
          <w:b/>
          <w:bCs/>
          <w:kern w:val="0"/>
          <w:sz w:val="24"/>
          <w:szCs w:val="24"/>
          <w:lang w:eastAsia="en-GB"/>
          <w14:ligatures w14:val="none"/>
        </w:rPr>
      </w:pPr>
    </w:p>
    <w:p w14:paraId="65C7A8C5" w14:textId="77777777" w:rsidR="00B9564D" w:rsidRDefault="00B9564D" w:rsidP="002577F8">
      <w:pPr>
        <w:rPr>
          <w:rFonts w:eastAsia="Times New Roman" w:cs="Times New Roman"/>
          <w:b/>
          <w:bCs/>
          <w:kern w:val="0"/>
          <w:sz w:val="24"/>
          <w:szCs w:val="24"/>
          <w:lang w:eastAsia="en-GB"/>
          <w14:ligatures w14:val="none"/>
        </w:rPr>
      </w:pPr>
    </w:p>
    <w:p w14:paraId="71B29569" w14:textId="77777777" w:rsidR="00B9564D" w:rsidRDefault="00B9564D" w:rsidP="002577F8">
      <w:pPr>
        <w:rPr>
          <w:rFonts w:eastAsia="Times New Roman" w:cs="Times New Roman"/>
          <w:b/>
          <w:bCs/>
          <w:kern w:val="0"/>
          <w:sz w:val="24"/>
          <w:szCs w:val="24"/>
          <w:lang w:eastAsia="en-GB"/>
          <w14:ligatures w14:val="none"/>
        </w:rPr>
      </w:pPr>
    </w:p>
    <w:p w14:paraId="7C8E6069" w14:textId="77777777" w:rsidR="00B9564D" w:rsidRDefault="00B9564D" w:rsidP="002577F8">
      <w:pPr>
        <w:rPr>
          <w:rFonts w:eastAsia="Times New Roman" w:cs="Times New Roman"/>
          <w:b/>
          <w:bCs/>
          <w:kern w:val="0"/>
          <w:sz w:val="24"/>
          <w:szCs w:val="24"/>
          <w:lang w:eastAsia="en-GB"/>
          <w14:ligatures w14:val="none"/>
        </w:rPr>
      </w:pPr>
    </w:p>
    <w:p w14:paraId="3E2AB5F6" w14:textId="77777777" w:rsidR="00B9564D" w:rsidRDefault="00B9564D" w:rsidP="002577F8">
      <w:pPr>
        <w:rPr>
          <w:rFonts w:eastAsia="Times New Roman" w:cs="Times New Roman"/>
          <w:b/>
          <w:bCs/>
          <w:kern w:val="0"/>
          <w:sz w:val="24"/>
          <w:szCs w:val="24"/>
          <w:lang w:eastAsia="en-GB"/>
          <w14:ligatures w14:val="none"/>
        </w:rPr>
      </w:pPr>
    </w:p>
    <w:p w14:paraId="414905FA" w14:textId="77777777" w:rsidR="00B9564D" w:rsidRDefault="00B9564D" w:rsidP="002577F8">
      <w:pPr>
        <w:rPr>
          <w:rFonts w:eastAsia="Times New Roman" w:cs="Times New Roman"/>
          <w:b/>
          <w:bCs/>
          <w:kern w:val="0"/>
          <w:sz w:val="24"/>
          <w:szCs w:val="24"/>
          <w:lang w:eastAsia="en-GB"/>
          <w14:ligatures w14:val="none"/>
        </w:rPr>
      </w:pPr>
    </w:p>
    <w:p w14:paraId="57F1BD7B" w14:textId="77777777" w:rsidR="00B9564D" w:rsidRDefault="00B9564D" w:rsidP="002577F8">
      <w:pPr>
        <w:rPr>
          <w:rFonts w:eastAsia="Times New Roman" w:cs="Times New Roman"/>
          <w:b/>
          <w:bCs/>
          <w:kern w:val="0"/>
          <w:sz w:val="24"/>
          <w:szCs w:val="24"/>
          <w:lang w:eastAsia="en-GB"/>
          <w14:ligatures w14:val="none"/>
        </w:rPr>
      </w:pPr>
    </w:p>
    <w:p w14:paraId="2A0E3F2D" w14:textId="67DF0E2F" w:rsidR="00F906DD" w:rsidRPr="006A5225" w:rsidRDefault="005A05BC" w:rsidP="006A5225">
      <w:pPr>
        <w:pStyle w:val="Heading1"/>
      </w:pPr>
      <w:bookmarkStart w:id="41" w:name="_Toc175656018"/>
      <w:bookmarkStart w:id="42" w:name="_Toc175657441"/>
      <w:r w:rsidRPr="006A5225">
        <w:t>7</w:t>
      </w:r>
      <w:r w:rsidR="00682AE3" w:rsidRPr="006A5225">
        <w:t>.</w:t>
      </w:r>
      <w:r w:rsidR="00F906DD" w:rsidRPr="006A5225">
        <w:t>References:</w:t>
      </w:r>
      <w:bookmarkEnd w:id="41"/>
      <w:bookmarkEnd w:id="42"/>
    </w:p>
    <w:p w14:paraId="1A9EAC16" w14:textId="3929C199" w:rsidR="00F906DD" w:rsidRPr="00CC6A63" w:rsidRDefault="00F906DD"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Uber 2022 Annual Report</w:t>
      </w:r>
    </w:p>
    <w:p w14:paraId="4883921B" w14:textId="27B23851" w:rsidR="009B47C6" w:rsidRPr="00CC6A63" w:rsidRDefault="00E83ECE"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Anadon, LD, Chan, G, Harley, AG, Matus, K, Moona, S, Murthy, SL &amp; Clark, WC 2016, ‘Making technological innovation work for sustainable development’, Proceedings of the National Academy of Sciences of the United States, August, vol. 113, no. 35, pp. 9682–9690.</w:t>
      </w:r>
    </w:p>
    <w:p w14:paraId="14C3820E" w14:textId="6CDE2460" w:rsidR="003A7DA4" w:rsidRPr="00CC6A63" w:rsidRDefault="003A7DA4"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Andersen, PH &amp; Strandskov, J 2008, ‘The Innovator's Dilemma: When New Technologies Cause Great Firms to Fail’, The Academy of Management Review, July, vol. 33, no. 3, pp.790-794.</w:t>
      </w:r>
    </w:p>
    <w:p w14:paraId="0CA5A303" w14:textId="38FFCC94" w:rsidR="003A7DA4" w:rsidRPr="00CC6A63" w:rsidRDefault="003A7DA4" w:rsidP="00834785">
      <w:pPr>
        <w:pStyle w:val="ListParagraph"/>
        <w:numPr>
          <w:ilvl w:val="0"/>
          <w:numId w:val="12"/>
        </w:numPr>
        <w:rPr>
          <w:rFonts w:eastAsia="Times New Roman" w:cs="Times New Roman"/>
          <w:b/>
          <w:bCs/>
          <w:i/>
          <w:iCs/>
          <w:kern w:val="0"/>
          <w:sz w:val="20"/>
          <w:szCs w:val="20"/>
          <w:lang w:eastAsia="en-GB"/>
          <w14:ligatures w14:val="none"/>
        </w:rPr>
      </w:pPr>
      <w:proofErr w:type="spellStart"/>
      <w:r w:rsidRPr="00CC6A63">
        <w:rPr>
          <w:b/>
          <w:bCs/>
          <w:i/>
          <w:iCs/>
          <w:sz w:val="20"/>
          <w:szCs w:val="20"/>
        </w:rPr>
        <w:t>Becchis</w:t>
      </w:r>
      <w:proofErr w:type="spellEnd"/>
      <w:r w:rsidRPr="00CC6A63">
        <w:rPr>
          <w:b/>
          <w:bCs/>
          <w:i/>
          <w:iCs/>
          <w:sz w:val="20"/>
          <w:szCs w:val="20"/>
        </w:rPr>
        <w:t xml:space="preserve">, F &amp; Nada, F 2015, ‘Uber e I </w:t>
      </w:r>
      <w:proofErr w:type="spellStart"/>
      <w:r w:rsidRPr="00CC6A63">
        <w:rPr>
          <w:b/>
          <w:bCs/>
          <w:i/>
          <w:iCs/>
          <w:sz w:val="20"/>
          <w:szCs w:val="20"/>
        </w:rPr>
        <w:t>suoi</w:t>
      </w:r>
      <w:proofErr w:type="spellEnd"/>
      <w:r w:rsidRPr="00CC6A63">
        <w:rPr>
          <w:b/>
          <w:bCs/>
          <w:i/>
          <w:iCs/>
          <w:sz w:val="20"/>
          <w:szCs w:val="20"/>
        </w:rPr>
        <w:t xml:space="preserve"> </w:t>
      </w:r>
      <w:proofErr w:type="spellStart"/>
      <w:r w:rsidRPr="00CC6A63">
        <w:rPr>
          <w:b/>
          <w:bCs/>
          <w:i/>
          <w:iCs/>
          <w:sz w:val="20"/>
          <w:szCs w:val="20"/>
        </w:rPr>
        <w:t>fratelli</w:t>
      </w:r>
      <w:proofErr w:type="spellEnd"/>
      <w:r w:rsidRPr="00CC6A63">
        <w:rPr>
          <w:b/>
          <w:bCs/>
          <w:i/>
          <w:iCs/>
          <w:sz w:val="20"/>
          <w:szCs w:val="20"/>
        </w:rPr>
        <w:t xml:space="preserve">’, </w:t>
      </w:r>
      <w:proofErr w:type="spellStart"/>
      <w:r w:rsidRPr="00CC6A63">
        <w:rPr>
          <w:b/>
          <w:bCs/>
          <w:i/>
          <w:iCs/>
          <w:sz w:val="20"/>
          <w:szCs w:val="20"/>
        </w:rPr>
        <w:t>Lacove</w:t>
      </w:r>
      <w:proofErr w:type="spellEnd"/>
      <w:r w:rsidRPr="00CC6A63">
        <w:rPr>
          <w:b/>
          <w:bCs/>
          <w:i/>
          <w:iCs/>
          <w:sz w:val="20"/>
          <w:szCs w:val="20"/>
        </w:rPr>
        <w:t>, 13 February, viewed 23 December 2016</w:t>
      </w:r>
      <w:proofErr w:type="gramStart"/>
      <w:r w:rsidRPr="00CC6A63">
        <w:rPr>
          <w:b/>
          <w:bCs/>
          <w:i/>
          <w:iCs/>
          <w:sz w:val="20"/>
          <w:szCs w:val="20"/>
        </w:rPr>
        <w:t>, .</w:t>
      </w:r>
      <w:proofErr w:type="gramEnd"/>
    </w:p>
    <w:p w14:paraId="72B3FB6D" w14:textId="6862FB91" w:rsidR="00047571" w:rsidRPr="00CC6A63" w:rsidRDefault="00047571"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Bernhardt, A 2014, ‘Labor Standards and the Reorganization of Work: Gaps in Data and Research’, IRLE, viewed 21 December 2016</w:t>
      </w:r>
      <w:proofErr w:type="gramStart"/>
      <w:r w:rsidRPr="00CC6A63">
        <w:rPr>
          <w:b/>
          <w:bCs/>
          <w:i/>
          <w:iCs/>
          <w:sz w:val="20"/>
          <w:szCs w:val="20"/>
        </w:rPr>
        <w:t>, .</w:t>
      </w:r>
      <w:proofErr w:type="gramEnd"/>
    </w:p>
    <w:p w14:paraId="6C35F004" w14:textId="7D90266D" w:rsidR="00047571" w:rsidRPr="00CC6A63" w:rsidRDefault="007B1D5C"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BMI Ltd 2015a, Americas Automotives Insight - October 2015, BMI, viewed 24 December 2016, ProQuest database.</w:t>
      </w:r>
    </w:p>
    <w:p w14:paraId="109DE877" w14:textId="1CE538D8" w:rsidR="00CC6A63" w:rsidRPr="00CC6A63" w:rsidRDefault="00CC6A63" w:rsidP="00834785">
      <w:pPr>
        <w:pStyle w:val="ListParagraph"/>
        <w:numPr>
          <w:ilvl w:val="0"/>
          <w:numId w:val="12"/>
        </w:numPr>
        <w:rPr>
          <w:rFonts w:eastAsia="Times New Roman" w:cs="Times New Roman"/>
          <w:b/>
          <w:bCs/>
          <w:i/>
          <w:iCs/>
          <w:kern w:val="0"/>
          <w:sz w:val="20"/>
          <w:szCs w:val="20"/>
          <w:lang w:eastAsia="en-GB"/>
          <w14:ligatures w14:val="none"/>
        </w:rPr>
      </w:pPr>
      <w:r w:rsidRPr="00CC6A63">
        <w:rPr>
          <w:b/>
          <w:bCs/>
          <w:i/>
          <w:iCs/>
          <w:sz w:val="20"/>
          <w:szCs w:val="20"/>
        </w:rPr>
        <w:t>Bremner, C 2015, ‘Uber – Court Cases, Bans and Automobiles’, Passport, 4 March, viewed 27 December 2016, Euromonitor International database</w:t>
      </w:r>
    </w:p>
    <w:p w14:paraId="2B9AF102" w14:textId="77777777" w:rsidR="00FE5829" w:rsidRPr="00FE5829" w:rsidRDefault="00FE5829" w:rsidP="0062607B">
      <w:pPr>
        <w:rPr>
          <w:rFonts w:eastAsia="Times New Roman" w:cs="Times New Roman"/>
          <w:b/>
          <w:bCs/>
          <w:kern w:val="0"/>
          <w:sz w:val="24"/>
          <w:szCs w:val="24"/>
          <w:lang w:eastAsia="en-GB"/>
          <w14:ligatures w14:val="none"/>
        </w:rPr>
      </w:pPr>
    </w:p>
    <w:p w14:paraId="658A89C0" w14:textId="6BA32513" w:rsidR="008F6A47" w:rsidRPr="00FE5829" w:rsidRDefault="008F6A47" w:rsidP="0062607B">
      <w:pPr>
        <w:rPr>
          <w:rFonts w:eastAsia="Times New Roman" w:cs="Times New Roman"/>
          <w:b/>
          <w:bCs/>
          <w:kern w:val="0"/>
          <w:sz w:val="24"/>
          <w:szCs w:val="24"/>
          <w:lang w:eastAsia="en-GB"/>
          <w14:ligatures w14:val="none"/>
        </w:rPr>
      </w:pPr>
    </w:p>
    <w:p w14:paraId="637E0B21" w14:textId="0ED37BF8" w:rsidR="00B00A41" w:rsidRPr="00FE5829" w:rsidRDefault="00B00A41" w:rsidP="00B00A41">
      <w:pPr>
        <w:rPr>
          <w:rFonts w:eastAsia="Times New Roman" w:cs="Times New Roman"/>
          <w:b/>
          <w:bCs/>
          <w:kern w:val="0"/>
          <w:sz w:val="24"/>
          <w:szCs w:val="24"/>
          <w:lang w:eastAsia="en-GB"/>
          <w14:ligatures w14:val="none"/>
        </w:rPr>
      </w:pPr>
    </w:p>
    <w:p w14:paraId="734B4B70" w14:textId="757DCD86" w:rsidR="00B00A41" w:rsidRPr="00FE5829" w:rsidRDefault="00B00A41" w:rsidP="00B00A41">
      <w:pPr>
        <w:rPr>
          <w:rFonts w:eastAsia="Times New Roman" w:cs="Times New Roman"/>
          <w:b/>
          <w:bCs/>
          <w:kern w:val="0"/>
          <w:sz w:val="24"/>
          <w:szCs w:val="24"/>
          <w:lang w:eastAsia="en-GB"/>
          <w14:ligatures w14:val="none"/>
        </w:rPr>
      </w:pPr>
    </w:p>
    <w:p w14:paraId="41FD0EC3" w14:textId="2A9A04F8" w:rsidR="000C6EEE" w:rsidRPr="00FE5829" w:rsidRDefault="000C6EEE" w:rsidP="000C6EEE">
      <w:pPr>
        <w:spacing w:after="0" w:line="240" w:lineRule="auto"/>
        <w:rPr>
          <w:rFonts w:eastAsia="Times New Roman" w:cs="Times New Roman"/>
          <w:b/>
          <w:bCs/>
          <w:kern w:val="0"/>
          <w:sz w:val="24"/>
          <w:szCs w:val="24"/>
          <w:lang w:eastAsia="en-GB"/>
          <w14:ligatures w14:val="none"/>
        </w:rPr>
      </w:pPr>
    </w:p>
    <w:p w14:paraId="1F5462AC" w14:textId="04B9D189" w:rsidR="006066A5" w:rsidRPr="00FE5829" w:rsidRDefault="006066A5" w:rsidP="006066A5">
      <w:pPr>
        <w:rPr>
          <w:rFonts w:eastAsia="Times New Roman" w:cs="Times New Roman"/>
          <w:b/>
          <w:bCs/>
          <w:kern w:val="0"/>
          <w:sz w:val="24"/>
          <w:szCs w:val="24"/>
          <w:lang w:eastAsia="en-GB"/>
          <w14:ligatures w14:val="none"/>
        </w:rPr>
      </w:pPr>
    </w:p>
    <w:p w14:paraId="65456FEC" w14:textId="035A263F" w:rsidR="006066A5" w:rsidRPr="00FE5829" w:rsidRDefault="006066A5" w:rsidP="006066A5">
      <w:pPr>
        <w:rPr>
          <w:rFonts w:eastAsia="Times New Roman" w:cs="Times New Roman"/>
          <w:b/>
          <w:bCs/>
          <w:kern w:val="0"/>
          <w:sz w:val="24"/>
          <w:szCs w:val="24"/>
          <w:lang w:eastAsia="en-GB"/>
          <w14:ligatures w14:val="none"/>
        </w:rPr>
      </w:pPr>
    </w:p>
    <w:p w14:paraId="574D1058" w14:textId="33E391EB" w:rsidR="002D1DAA" w:rsidRPr="002D1DAA" w:rsidRDefault="002D1DAA" w:rsidP="002D1DAA">
      <w:pPr>
        <w:rPr>
          <w:rFonts w:ascii="Times New Roman" w:eastAsia="Times New Roman" w:hAnsi="Times New Roman" w:cs="Times New Roman"/>
          <w:kern w:val="0"/>
          <w:sz w:val="24"/>
          <w:szCs w:val="24"/>
          <w:lang w:eastAsia="en-GB"/>
          <w14:ligatures w14:val="none"/>
        </w:rPr>
      </w:pPr>
    </w:p>
    <w:p w14:paraId="592843C8" w14:textId="4278E306" w:rsidR="002D1DAA" w:rsidRPr="002D1DAA" w:rsidRDefault="002D1DAA" w:rsidP="002D1DAA">
      <w:pPr>
        <w:rPr>
          <w:rFonts w:ascii="Times New Roman" w:eastAsia="Times New Roman" w:hAnsi="Times New Roman" w:cs="Times New Roman"/>
          <w:kern w:val="0"/>
          <w:sz w:val="24"/>
          <w:szCs w:val="24"/>
          <w:lang w:eastAsia="en-GB"/>
          <w14:ligatures w14:val="none"/>
        </w:rPr>
      </w:pPr>
    </w:p>
    <w:p w14:paraId="27C39C8F" w14:textId="78BD2452" w:rsidR="00F51ABF" w:rsidRPr="00F51ABF" w:rsidRDefault="00F51ABF" w:rsidP="00F51ABF">
      <w:pPr>
        <w:rPr>
          <w:rFonts w:ascii="Times New Roman" w:eastAsia="Times New Roman" w:hAnsi="Times New Roman" w:cs="Times New Roman"/>
          <w:kern w:val="0"/>
          <w:sz w:val="24"/>
          <w:szCs w:val="24"/>
          <w:lang w:eastAsia="en-GB"/>
          <w14:ligatures w14:val="none"/>
        </w:rPr>
      </w:pPr>
    </w:p>
    <w:p w14:paraId="722CD381" w14:textId="1659F2E4" w:rsidR="00F51ABF" w:rsidRPr="00F51ABF" w:rsidRDefault="00F51ABF" w:rsidP="00F51ABF">
      <w:pPr>
        <w:rPr>
          <w:rFonts w:ascii="Times New Roman" w:eastAsia="Times New Roman" w:hAnsi="Times New Roman" w:cs="Times New Roman"/>
          <w:kern w:val="0"/>
          <w:sz w:val="24"/>
          <w:szCs w:val="24"/>
          <w:lang w:eastAsia="en-GB"/>
          <w14:ligatures w14:val="none"/>
        </w:rPr>
      </w:pPr>
    </w:p>
    <w:p w14:paraId="0C04DE21" w14:textId="3CBAE630" w:rsidR="00E17179" w:rsidRDefault="00E17179" w:rsidP="00F51ABF">
      <w:pPr>
        <w:spacing w:after="0" w:line="240" w:lineRule="auto"/>
      </w:pPr>
    </w:p>
    <w:sectPr w:rsidR="00E1717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91EC9" w14:textId="77777777" w:rsidR="00E81A80" w:rsidRDefault="00E81A80" w:rsidP="000A7423">
      <w:pPr>
        <w:spacing w:after="0" w:line="240" w:lineRule="auto"/>
      </w:pPr>
      <w:r>
        <w:separator/>
      </w:r>
    </w:p>
  </w:endnote>
  <w:endnote w:type="continuationSeparator" w:id="0">
    <w:p w14:paraId="6B7AA352" w14:textId="77777777" w:rsidR="00E81A80" w:rsidRDefault="00E81A80" w:rsidP="000A7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57E59E" w14:textId="77777777" w:rsidR="00E81A80" w:rsidRDefault="00E81A80" w:rsidP="000A7423">
      <w:pPr>
        <w:spacing w:after="0" w:line="240" w:lineRule="auto"/>
      </w:pPr>
      <w:r>
        <w:separator/>
      </w:r>
    </w:p>
  </w:footnote>
  <w:footnote w:type="continuationSeparator" w:id="0">
    <w:p w14:paraId="36CF60F9" w14:textId="77777777" w:rsidR="00E81A80" w:rsidRDefault="00E81A80" w:rsidP="000A74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2576984"/>
      <w:docPartObj>
        <w:docPartGallery w:val="Page Numbers (Top of Page)"/>
        <w:docPartUnique/>
      </w:docPartObj>
    </w:sdtPr>
    <w:sdtContent>
      <w:p w14:paraId="1D3EA757" w14:textId="4B7F6AF7" w:rsidR="00864387" w:rsidRDefault="00864387">
        <w:pPr>
          <w:pStyle w:val="Header"/>
        </w:pPr>
        <w:r>
          <w:fldChar w:fldCharType="begin"/>
        </w:r>
        <w:r>
          <w:instrText>PAGE   \* MERGEFORMAT</w:instrText>
        </w:r>
        <w:r>
          <w:fldChar w:fldCharType="separate"/>
        </w:r>
        <w:r>
          <w:t>2</w:t>
        </w:r>
        <w:r>
          <w:fldChar w:fldCharType="end"/>
        </w:r>
      </w:p>
    </w:sdtContent>
  </w:sdt>
  <w:p w14:paraId="76B88623" w14:textId="77777777" w:rsidR="00864387" w:rsidRDefault="008643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77B23"/>
    <w:multiLevelType w:val="multilevel"/>
    <w:tmpl w:val="86027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23C91"/>
    <w:multiLevelType w:val="hybridMultilevel"/>
    <w:tmpl w:val="661A668C"/>
    <w:lvl w:ilvl="0" w:tplc="4A727C78">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250884"/>
    <w:multiLevelType w:val="multilevel"/>
    <w:tmpl w:val="C654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57678"/>
    <w:multiLevelType w:val="hybridMultilevel"/>
    <w:tmpl w:val="9266FC18"/>
    <w:lvl w:ilvl="0" w:tplc="ADE6F3D4">
      <w:start w:val="1"/>
      <w:numFmt w:val="lowerLetter"/>
      <w:lvlText w:val="%1."/>
      <w:lvlJc w:val="left"/>
      <w:pPr>
        <w:ind w:left="720" w:hanging="360"/>
      </w:pPr>
      <w:rPr>
        <w:rFonts w:asciiTheme="minorHAnsi" w:hAnsi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A06A6B"/>
    <w:multiLevelType w:val="hybridMultilevel"/>
    <w:tmpl w:val="DDF0E75E"/>
    <w:lvl w:ilvl="0" w:tplc="A7F4CC94">
      <w:start w:val="1"/>
      <w:numFmt w:val="lowerLetter"/>
      <w:lvlText w:val="%1."/>
      <w:lvlJc w:val="left"/>
      <w:pPr>
        <w:ind w:left="720" w:hanging="360"/>
      </w:pPr>
      <w:rPr>
        <w:rFonts w:asciiTheme="minorHAnsi" w:hAnsiTheme="minorHAnsi"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453EFC"/>
    <w:multiLevelType w:val="multilevel"/>
    <w:tmpl w:val="F7ECC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54CD8"/>
    <w:multiLevelType w:val="hybridMultilevel"/>
    <w:tmpl w:val="6DF82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97948"/>
    <w:multiLevelType w:val="multilevel"/>
    <w:tmpl w:val="242E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496B07"/>
    <w:multiLevelType w:val="hybridMultilevel"/>
    <w:tmpl w:val="E32458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CA282C"/>
    <w:multiLevelType w:val="hybridMultilevel"/>
    <w:tmpl w:val="025600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FE18EF"/>
    <w:multiLevelType w:val="hybridMultilevel"/>
    <w:tmpl w:val="7A9AF63E"/>
    <w:lvl w:ilvl="0" w:tplc="9E58189C">
      <w:start w:val="1"/>
      <w:numFmt w:val="lowerLetter"/>
      <w:lvlText w:val="%1."/>
      <w:lvlJc w:val="left"/>
      <w:pPr>
        <w:ind w:left="720" w:hanging="360"/>
      </w:pPr>
      <w:rPr>
        <w:rFonts w:asciiTheme="minorHAnsi" w:hAnsiTheme="minorHAnsi"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906927"/>
    <w:multiLevelType w:val="hybridMultilevel"/>
    <w:tmpl w:val="73C00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5834500">
    <w:abstractNumId w:val="4"/>
  </w:num>
  <w:num w:numId="2" w16cid:durableId="1491869262">
    <w:abstractNumId w:val="2"/>
  </w:num>
  <w:num w:numId="3" w16cid:durableId="1347639256">
    <w:abstractNumId w:val="10"/>
  </w:num>
  <w:num w:numId="4" w16cid:durableId="826475744">
    <w:abstractNumId w:val="11"/>
  </w:num>
  <w:num w:numId="5" w16cid:durableId="40791930">
    <w:abstractNumId w:val="8"/>
  </w:num>
  <w:num w:numId="6" w16cid:durableId="180096312">
    <w:abstractNumId w:val="3"/>
  </w:num>
  <w:num w:numId="7" w16cid:durableId="1509565385">
    <w:abstractNumId w:val="9"/>
  </w:num>
  <w:num w:numId="8" w16cid:durableId="838958349">
    <w:abstractNumId w:val="1"/>
  </w:num>
  <w:num w:numId="9" w16cid:durableId="1432050442">
    <w:abstractNumId w:val="0"/>
  </w:num>
  <w:num w:numId="10" w16cid:durableId="1705596908">
    <w:abstractNumId w:val="5"/>
  </w:num>
  <w:num w:numId="11" w16cid:durableId="1841576929">
    <w:abstractNumId w:val="7"/>
  </w:num>
  <w:num w:numId="12" w16cid:durableId="7555147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ABF"/>
    <w:rsid w:val="00010082"/>
    <w:rsid w:val="0002062E"/>
    <w:rsid w:val="00032649"/>
    <w:rsid w:val="00047571"/>
    <w:rsid w:val="00050895"/>
    <w:rsid w:val="000575AA"/>
    <w:rsid w:val="00067CC6"/>
    <w:rsid w:val="00074524"/>
    <w:rsid w:val="0007556B"/>
    <w:rsid w:val="00075F81"/>
    <w:rsid w:val="00077651"/>
    <w:rsid w:val="00080386"/>
    <w:rsid w:val="00080D26"/>
    <w:rsid w:val="00083BD2"/>
    <w:rsid w:val="00092AB3"/>
    <w:rsid w:val="000A1245"/>
    <w:rsid w:val="000A5549"/>
    <w:rsid w:val="000A7423"/>
    <w:rsid w:val="000B2012"/>
    <w:rsid w:val="000B2422"/>
    <w:rsid w:val="000B5C3B"/>
    <w:rsid w:val="000B5ED6"/>
    <w:rsid w:val="000B7BFC"/>
    <w:rsid w:val="000C543C"/>
    <w:rsid w:val="000C6EEE"/>
    <w:rsid w:val="000C759F"/>
    <w:rsid w:val="000E073E"/>
    <w:rsid w:val="000E469C"/>
    <w:rsid w:val="000E47E0"/>
    <w:rsid w:val="000F665B"/>
    <w:rsid w:val="000F694D"/>
    <w:rsid w:val="000F6B03"/>
    <w:rsid w:val="0010773D"/>
    <w:rsid w:val="00117EF8"/>
    <w:rsid w:val="00122EF0"/>
    <w:rsid w:val="001263E5"/>
    <w:rsid w:val="00133ECF"/>
    <w:rsid w:val="001374D6"/>
    <w:rsid w:val="00142A5E"/>
    <w:rsid w:val="00145F84"/>
    <w:rsid w:val="00146B28"/>
    <w:rsid w:val="001533A5"/>
    <w:rsid w:val="00154E2A"/>
    <w:rsid w:val="00156388"/>
    <w:rsid w:val="00161EAE"/>
    <w:rsid w:val="00174E1D"/>
    <w:rsid w:val="0018152E"/>
    <w:rsid w:val="00185354"/>
    <w:rsid w:val="001947C8"/>
    <w:rsid w:val="001B29F7"/>
    <w:rsid w:val="001B354F"/>
    <w:rsid w:val="001D1602"/>
    <w:rsid w:val="001D6147"/>
    <w:rsid w:val="001D64CB"/>
    <w:rsid w:val="001E57BA"/>
    <w:rsid w:val="001E6BD8"/>
    <w:rsid w:val="001F579E"/>
    <w:rsid w:val="002156A1"/>
    <w:rsid w:val="00216575"/>
    <w:rsid w:val="00226DF3"/>
    <w:rsid w:val="002442CD"/>
    <w:rsid w:val="002500FA"/>
    <w:rsid w:val="00251248"/>
    <w:rsid w:val="002577F8"/>
    <w:rsid w:val="00263748"/>
    <w:rsid w:val="002673CF"/>
    <w:rsid w:val="0027248E"/>
    <w:rsid w:val="002A1228"/>
    <w:rsid w:val="002A684F"/>
    <w:rsid w:val="002B2FEF"/>
    <w:rsid w:val="002B408A"/>
    <w:rsid w:val="002B40CE"/>
    <w:rsid w:val="002C11A9"/>
    <w:rsid w:val="002C3594"/>
    <w:rsid w:val="002D07DF"/>
    <w:rsid w:val="002D0BB4"/>
    <w:rsid w:val="002D1DAA"/>
    <w:rsid w:val="002D3788"/>
    <w:rsid w:val="002E11A1"/>
    <w:rsid w:val="002E6573"/>
    <w:rsid w:val="002F0731"/>
    <w:rsid w:val="002F3DF7"/>
    <w:rsid w:val="002F7D9E"/>
    <w:rsid w:val="00304B65"/>
    <w:rsid w:val="00312E62"/>
    <w:rsid w:val="0031692F"/>
    <w:rsid w:val="00330455"/>
    <w:rsid w:val="00333BC0"/>
    <w:rsid w:val="00342FC8"/>
    <w:rsid w:val="00347F7C"/>
    <w:rsid w:val="00353117"/>
    <w:rsid w:val="00360D97"/>
    <w:rsid w:val="00370B66"/>
    <w:rsid w:val="00373808"/>
    <w:rsid w:val="00374AF7"/>
    <w:rsid w:val="00374D42"/>
    <w:rsid w:val="003802EC"/>
    <w:rsid w:val="00381778"/>
    <w:rsid w:val="0038286A"/>
    <w:rsid w:val="00382B31"/>
    <w:rsid w:val="00392353"/>
    <w:rsid w:val="00395BEA"/>
    <w:rsid w:val="003A16BB"/>
    <w:rsid w:val="003A2211"/>
    <w:rsid w:val="003A2335"/>
    <w:rsid w:val="003A2B2D"/>
    <w:rsid w:val="003A7DA4"/>
    <w:rsid w:val="003B1B14"/>
    <w:rsid w:val="003C389B"/>
    <w:rsid w:val="003C57D8"/>
    <w:rsid w:val="003C6AFD"/>
    <w:rsid w:val="003D3A19"/>
    <w:rsid w:val="003E2172"/>
    <w:rsid w:val="003E2315"/>
    <w:rsid w:val="003F0DBB"/>
    <w:rsid w:val="00403BF6"/>
    <w:rsid w:val="00410380"/>
    <w:rsid w:val="00415E10"/>
    <w:rsid w:val="00421806"/>
    <w:rsid w:val="004274F5"/>
    <w:rsid w:val="0043536D"/>
    <w:rsid w:val="00447684"/>
    <w:rsid w:val="00450266"/>
    <w:rsid w:val="00450993"/>
    <w:rsid w:val="00463236"/>
    <w:rsid w:val="00472E24"/>
    <w:rsid w:val="00474E66"/>
    <w:rsid w:val="00475A4D"/>
    <w:rsid w:val="00477B63"/>
    <w:rsid w:val="004812B4"/>
    <w:rsid w:val="004874A4"/>
    <w:rsid w:val="004A7939"/>
    <w:rsid w:val="004C084B"/>
    <w:rsid w:val="004C3DB8"/>
    <w:rsid w:val="004D4C80"/>
    <w:rsid w:val="004D5FE9"/>
    <w:rsid w:val="004D6AD6"/>
    <w:rsid w:val="005028DB"/>
    <w:rsid w:val="00503056"/>
    <w:rsid w:val="00512D28"/>
    <w:rsid w:val="005144C6"/>
    <w:rsid w:val="00527AFE"/>
    <w:rsid w:val="00537162"/>
    <w:rsid w:val="005415B1"/>
    <w:rsid w:val="00542A6A"/>
    <w:rsid w:val="005452DC"/>
    <w:rsid w:val="00554388"/>
    <w:rsid w:val="005848A2"/>
    <w:rsid w:val="00586920"/>
    <w:rsid w:val="00592E1D"/>
    <w:rsid w:val="00595732"/>
    <w:rsid w:val="005A05BC"/>
    <w:rsid w:val="005A0850"/>
    <w:rsid w:val="005B5036"/>
    <w:rsid w:val="005C0EA2"/>
    <w:rsid w:val="005C5682"/>
    <w:rsid w:val="005E118F"/>
    <w:rsid w:val="005E7DFA"/>
    <w:rsid w:val="005F35BF"/>
    <w:rsid w:val="005F6816"/>
    <w:rsid w:val="006066A5"/>
    <w:rsid w:val="00614813"/>
    <w:rsid w:val="0061657B"/>
    <w:rsid w:val="006167FF"/>
    <w:rsid w:val="006214CB"/>
    <w:rsid w:val="0062607B"/>
    <w:rsid w:val="00633FE2"/>
    <w:rsid w:val="006549E6"/>
    <w:rsid w:val="00660F37"/>
    <w:rsid w:val="00674039"/>
    <w:rsid w:val="006752C1"/>
    <w:rsid w:val="00675604"/>
    <w:rsid w:val="0067637C"/>
    <w:rsid w:val="00676DC3"/>
    <w:rsid w:val="006802D2"/>
    <w:rsid w:val="00682AE3"/>
    <w:rsid w:val="00687980"/>
    <w:rsid w:val="00690EB9"/>
    <w:rsid w:val="006A176B"/>
    <w:rsid w:val="006A5225"/>
    <w:rsid w:val="006A74B9"/>
    <w:rsid w:val="006B5162"/>
    <w:rsid w:val="006C4B69"/>
    <w:rsid w:val="006C6A37"/>
    <w:rsid w:val="006D2419"/>
    <w:rsid w:val="006E3AB4"/>
    <w:rsid w:val="006E49F1"/>
    <w:rsid w:val="006F0904"/>
    <w:rsid w:val="00723EC3"/>
    <w:rsid w:val="007307B3"/>
    <w:rsid w:val="00730AF1"/>
    <w:rsid w:val="00741A31"/>
    <w:rsid w:val="0074769D"/>
    <w:rsid w:val="00757EB5"/>
    <w:rsid w:val="007707BC"/>
    <w:rsid w:val="00774B01"/>
    <w:rsid w:val="0078491F"/>
    <w:rsid w:val="007864CA"/>
    <w:rsid w:val="00786CB4"/>
    <w:rsid w:val="007874D4"/>
    <w:rsid w:val="00787C92"/>
    <w:rsid w:val="00787D4E"/>
    <w:rsid w:val="007935CE"/>
    <w:rsid w:val="00794635"/>
    <w:rsid w:val="007A439B"/>
    <w:rsid w:val="007A6324"/>
    <w:rsid w:val="007B1D5C"/>
    <w:rsid w:val="007B33AD"/>
    <w:rsid w:val="007B6B18"/>
    <w:rsid w:val="007C6D54"/>
    <w:rsid w:val="007D232D"/>
    <w:rsid w:val="007F799C"/>
    <w:rsid w:val="00800D07"/>
    <w:rsid w:val="00823A1D"/>
    <w:rsid w:val="008268EB"/>
    <w:rsid w:val="00834785"/>
    <w:rsid w:val="00835889"/>
    <w:rsid w:val="00836DC3"/>
    <w:rsid w:val="00846E71"/>
    <w:rsid w:val="00851FD6"/>
    <w:rsid w:val="00864387"/>
    <w:rsid w:val="00865470"/>
    <w:rsid w:val="00865A5B"/>
    <w:rsid w:val="00877DF5"/>
    <w:rsid w:val="00882451"/>
    <w:rsid w:val="008837F4"/>
    <w:rsid w:val="0088593E"/>
    <w:rsid w:val="00894D1E"/>
    <w:rsid w:val="0089736B"/>
    <w:rsid w:val="008976AD"/>
    <w:rsid w:val="008B0EB2"/>
    <w:rsid w:val="008D1DF1"/>
    <w:rsid w:val="008D6C71"/>
    <w:rsid w:val="008F3D41"/>
    <w:rsid w:val="008F6A47"/>
    <w:rsid w:val="0090541F"/>
    <w:rsid w:val="00906D03"/>
    <w:rsid w:val="00915707"/>
    <w:rsid w:val="00932FEF"/>
    <w:rsid w:val="00933E13"/>
    <w:rsid w:val="00945AF6"/>
    <w:rsid w:val="0095372B"/>
    <w:rsid w:val="00954BC9"/>
    <w:rsid w:val="00955D89"/>
    <w:rsid w:val="00956968"/>
    <w:rsid w:val="00983159"/>
    <w:rsid w:val="00996387"/>
    <w:rsid w:val="009A33E8"/>
    <w:rsid w:val="009A66D6"/>
    <w:rsid w:val="009B1AA7"/>
    <w:rsid w:val="009B47C6"/>
    <w:rsid w:val="009C355F"/>
    <w:rsid w:val="009E2011"/>
    <w:rsid w:val="009E4C71"/>
    <w:rsid w:val="00A13BA7"/>
    <w:rsid w:val="00A17855"/>
    <w:rsid w:val="00A20196"/>
    <w:rsid w:val="00A23BF9"/>
    <w:rsid w:val="00A53C60"/>
    <w:rsid w:val="00A6377B"/>
    <w:rsid w:val="00A662B9"/>
    <w:rsid w:val="00A7097A"/>
    <w:rsid w:val="00A746AF"/>
    <w:rsid w:val="00A769A5"/>
    <w:rsid w:val="00A80126"/>
    <w:rsid w:val="00A93598"/>
    <w:rsid w:val="00AA3DE8"/>
    <w:rsid w:val="00AA6DBC"/>
    <w:rsid w:val="00AB3758"/>
    <w:rsid w:val="00AB4C91"/>
    <w:rsid w:val="00AC0E75"/>
    <w:rsid w:val="00AC2203"/>
    <w:rsid w:val="00AC261E"/>
    <w:rsid w:val="00AD450F"/>
    <w:rsid w:val="00AE2B7A"/>
    <w:rsid w:val="00AE66D0"/>
    <w:rsid w:val="00AF46F3"/>
    <w:rsid w:val="00AF560B"/>
    <w:rsid w:val="00B00A41"/>
    <w:rsid w:val="00B16745"/>
    <w:rsid w:val="00B177B8"/>
    <w:rsid w:val="00B33A15"/>
    <w:rsid w:val="00B34693"/>
    <w:rsid w:val="00B35E40"/>
    <w:rsid w:val="00B36DDE"/>
    <w:rsid w:val="00B469F1"/>
    <w:rsid w:val="00B5052B"/>
    <w:rsid w:val="00B51C0B"/>
    <w:rsid w:val="00B64375"/>
    <w:rsid w:val="00B66F75"/>
    <w:rsid w:val="00B72426"/>
    <w:rsid w:val="00B9564D"/>
    <w:rsid w:val="00B95E5C"/>
    <w:rsid w:val="00B97A81"/>
    <w:rsid w:val="00BA244E"/>
    <w:rsid w:val="00BB09E4"/>
    <w:rsid w:val="00BB31F0"/>
    <w:rsid w:val="00BC219E"/>
    <w:rsid w:val="00BD009B"/>
    <w:rsid w:val="00BD63E0"/>
    <w:rsid w:val="00BE3D6F"/>
    <w:rsid w:val="00BF1C98"/>
    <w:rsid w:val="00BF6029"/>
    <w:rsid w:val="00BF6C9A"/>
    <w:rsid w:val="00C00F87"/>
    <w:rsid w:val="00C05EE8"/>
    <w:rsid w:val="00C10E2E"/>
    <w:rsid w:val="00C1197F"/>
    <w:rsid w:val="00C36161"/>
    <w:rsid w:val="00C460AB"/>
    <w:rsid w:val="00C63360"/>
    <w:rsid w:val="00C74595"/>
    <w:rsid w:val="00CB603E"/>
    <w:rsid w:val="00CC6A63"/>
    <w:rsid w:val="00CE5A9A"/>
    <w:rsid w:val="00D13EC1"/>
    <w:rsid w:val="00D16268"/>
    <w:rsid w:val="00D20241"/>
    <w:rsid w:val="00D22E03"/>
    <w:rsid w:val="00D308D9"/>
    <w:rsid w:val="00D33164"/>
    <w:rsid w:val="00D35769"/>
    <w:rsid w:val="00D37867"/>
    <w:rsid w:val="00D42994"/>
    <w:rsid w:val="00D61F81"/>
    <w:rsid w:val="00D92D1A"/>
    <w:rsid w:val="00D97F4C"/>
    <w:rsid w:val="00DB056D"/>
    <w:rsid w:val="00DB061F"/>
    <w:rsid w:val="00DC1777"/>
    <w:rsid w:val="00DC4124"/>
    <w:rsid w:val="00DC6D4C"/>
    <w:rsid w:val="00DD20A3"/>
    <w:rsid w:val="00DD665F"/>
    <w:rsid w:val="00DE52A8"/>
    <w:rsid w:val="00DF10AD"/>
    <w:rsid w:val="00E03358"/>
    <w:rsid w:val="00E17179"/>
    <w:rsid w:val="00E50445"/>
    <w:rsid w:val="00E54CAD"/>
    <w:rsid w:val="00E57AEF"/>
    <w:rsid w:val="00E61AE0"/>
    <w:rsid w:val="00E707CE"/>
    <w:rsid w:val="00E70A40"/>
    <w:rsid w:val="00E72FAA"/>
    <w:rsid w:val="00E81A80"/>
    <w:rsid w:val="00E83ECE"/>
    <w:rsid w:val="00E84AE8"/>
    <w:rsid w:val="00E928A0"/>
    <w:rsid w:val="00EC516E"/>
    <w:rsid w:val="00ED138F"/>
    <w:rsid w:val="00ED2C05"/>
    <w:rsid w:val="00ED595A"/>
    <w:rsid w:val="00ED5A21"/>
    <w:rsid w:val="00EE109B"/>
    <w:rsid w:val="00EE2E39"/>
    <w:rsid w:val="00EE5379"/>
    <w:rsid w:val="00EF36FF"/>
    <w:rsid w:val="00EF45CD"/>
    <w:rsid w:val="00F07FE1"/>
    <w:rsid w:val="00F125A9"/>
    <w:rsid w:val="00F329DC"/>
    <w:rsid w:val="00F339E9"/>
    <w:rsid w:val="00F3664F"/>
    <w:rsid w:val="00F40283"/>
    <w:rsid w:val="00F51ABF"/>
    <w:rsid w:val="00F66ABC"/>
    <w:rsid w:val="00F759B2"/>
    <w:rsid w:val="00F75B96"/>
    <w:rsid w:val="00F80B9F"/>
    <w:rsid w:val="00F80CF2"/>
    <w:rsid w:val="00F82CC1"/>
    <w:rsid w:val="00F906DD"/>
    <w:rsid w:val="00FB3D24"/>
    <w:rsid w:val="00FB523D"/>
    <w:rsid w:val="00FB5F17"/>
    <w:rsid w:val="00FC0BC2"/>
    <w:rsid w:val="00FC6281"/>
    <w:rsid w:val="00FC6A1A"/>
    <w:rsid w:val="00FC79CC"/>
    <w:rsid w:val="00FD000A"/>
    <w:rsid w:val="00FE098E"/>
    <w:rsid w:val="00FE56F6"/>
    <w:rsid w:val="00FE5829"/>
    <w:rsid w:val="00FE68A4"/>
    <w:rsid w:val="00FF1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79C4214F"/>
  <w15:chartTrackingRefBased/>
  <w15:docId w15:val="{13896F0A-B2B9-49D7-B8BE-DA37E4388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1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1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ABF"/>
    <w:rPr>
      <w:rFonts w:eastAsiaTheme="majorEastAsia" w:cstheme="majorBidi"/>
      <w:color w:val="272727" w:themeColor="text1" w:themeTint="D8"/>
    </w:rPr>
  </w:style>
  <w:style w:type="paragraph" w:styleId="Title">
    <w:name w:val="Title"/>
    <w:basedOn w:val="Normal"/>
    <w:next w:val="Normal"/>
    <w:link w:val="TitleChar"/>
    <w:uiPriority w:val="10"/>
    <w:qFormat/>
    <w:rsid w:val="00F51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ABF"/>
    <w:pPr>
      <w:spacing w:before="160"/>
      <w:jc w:val="center"/>
    </w:pPr>
    <w:rPr>
      <w:i/>
      <w:iCs/>
      <w:color w:val="404040" w:themeColor="text1" w:themeTint="BF"/>
    </w:rPr>
  </w:style>
  <w:style w:type="character" w:customStyle="1" w:styleId="QuoteChar">
    <w:name w:val="Quote Char"/>
    <w:basedOn w:val="DefaultParagraphFont"/>
    <w:link w:val="Quote"/>
    <w:uiPriority w:val="29"/>
    <w:rsid w:val="00F51ABF"/>
    <w:rPr>
      <w:i/>
      <w:iCs/>
      <w:color w:val="404040" w:themeColor="text1" w:themeTint="BF"/>
    </w:rPr>
  </w:style>
  <w:style w:type="paragraph" w:styleId="ListParagraph">
    <w:name w:val="List Paragraph"/>
    <w:basedOn w:val="Normal"/>
    <w:uiPriority w:val="34"/>
    <w:qFormat/>
    <w:rsid w:val="00F51ABF"/>
    <w:pPr>
      <w:ind w:left="720"/>
      <w:contextualSpacing/>
    </w:pPr>
  </w:style>
  <w:style w:type="character" w:styleId="IntenseEmphasis">
    <w:name w:val="Intense Emphasis"/>
    <w:basedOn w:val="DefaultParagraphFont"/>
    <w:uiPriority w:val="21"/>
    <w:qFormat/>
    <w:rsid w:val="00F51ABF"/>
    <w:rPr>
      <w:i/>
      <w:iCs/>
      <w:color w:val="0F4761" w:themeColor="accent1" w:themeShade="BF"/>
    </w:rPr>
  </w:style>
  <w:style w:type="paragraph" w:styleId="IntenseQuote">
    <w:name w:val="Intense Quote"/>
    <w:basedOn w:val="Normal"/>
    <w:next w:val="Normal"/>
    <w:link w:val="IntenseQuoteChar"/>
    <w:uiPriority w:val="30"/>
    <w:qFormat/>
    <w:rsid w:val="00F51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ABF"/>
    <w:rPr>
      <w:i/>
      <w:iCs/>
      <w:color w:val="0F4761" w:themeColor="accent1" w:themeShade="BF"/>
    </w:rPr>
  </w:style>
  <w:style w:type="character" w:styleId="IntenseReference">
    <w:name w:val="Intense Reference"/>
    <w:basedOn w:val="DefaultParagraphFont"/>
    <w:uiPriority w:val="32"/>
    <w:qFormat/>
    <w:rsid w:val="00F51ABF"/>
    <w:rPr>
      <w:b/>
      <w:bCs/>
      <w:smallCaps/>
      <w:color w:val="0F4761" w:themeColor="accent1" w:themeShade="BF"/>
      <w:spacing w:val="5"/>
    </w:rPr>
  </w:style>
  <w:style w:type="paragraph" w:styleId="NormalWeb">
    <w:name w:val="Normal (Web)"/>
    <w:basedOn w:val="Normal"/>
    <w:uiPriority w:val="99"/>
    <w:unhideWhenUsed/>
    <w:rsid w:val="008F6A47"/>
    <w:rPr>
      <w:rFonts w:ascii="Times New Roman" w:hAnsi="Times New Roman" w:cs="Times New Roman"/>
      <w:sz w:val="24"/>
      <w:szCs w:val="24"/>
    </w:rPr>
  </w:style>
  <w:style w:type="paragraph" w:styleId="Header">
    <w:name w:val="header"/>
    <w:basedOn w:val="Normal"/>
    <w:link w:val="HeaderChar"/>
    <w:uiPriority w:val="99"/>
    <w:unhideWhenUsed/>
    <w:rsid w:val="000A7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423"/>
  </w:style>
  <w:style w:type="paragraph" w:styleId="Footer">
    <w:name w:val="footer"/>
    <w:basedOn w:val="Normal"/>
    <w:link w:val="FooterChar"/>
    <w:uiPriority w:val="99"/>
    <w:unhideWhenUsed/>
    <w:rsid w:val="000A7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423"/>
  </w:style>
  <w:style w:type="character" w:styleId="Strong">
    <w:name w:val="Strong"/>
    <w:basedOn w:val="DefaultParagraphFont"/>
    <w:uiPriority w:val="22"/>
    <w:qFormat/>
    <w:rsid w:val="00B66F75"/>
    <w:rPr>
      <w:b/>
      <w:bCs/>
    </w:rPr>
  </w:style>
  <w:style w:type="paragraph" w:styleId="TOCHeading">
    <w:name w:val="TOC Heading"/>
    <w:basedOn w:val="Heading1"/>
    <w:next w:val="Normal"/>
    <w:uiPriority w:val="39"/>
    <w:unhideWhenUsed/>
    <w:qFormat/>
    <w:rsid w:val="006C4B6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C4B69"/>
    <w:pPr>
      <w:spacing w:after="100"/>
    </w:pPr>
  </w:style>
  <w:style w:type="paragraph" w:styleId="TOC2">
    <w:name w:val="toc 2"/>
    <w:basedOn w:val="Normal"/>
    <w:next w:val="Normal"/>
    <w:autoRedefine/>
    <w:uiPriority w:val="39"/>
    <w:unhideWhenUsed/>
    <w:rsid w:val="006C4B69"/>
    <w:pPr>
      <w:spacing w:after="100"/>
      <w:ind w:left="220"/>
    </w:pPr>
  </w:style>
  <w:style w:type="character" w:styleId="Hyperlink">
    <w:name w:val="Hyperlink"/>
    <w:basedOn w:val="DefaultParagraphFont"/>
    <w:uiPriority w:val="99"/>
    <w:unhideWhenUsed/>
    <w:rsid w:val="006C4B6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164">
      <w:bodyDiv w:val="1"/>
      <w:marLeft w:val="0"/>
      <w:marRight w:val="0"/>
      <w:marTop w:val="0"/>
      <w:marBottom w:val="0"/>
      <w:divBdr>
        <w:top w:val="none" w:sz="0" w:space="0" w:color="auto"/>
        <w:left w:val="none" w:sz="0" w:space="0" w:color="auto"/>
        <w:bottom w:val="none" w:sz="0" w:space="0" w:color="auto"/>
        <w:right w:val="none" w:sz="0" w:space="0" w:color="auto"/>
      </w:divBdr>
    </w:div>
    <w:div w:id="27723319">
      <w:bodyDiv w:val="1"/>
      <w:marLeft w:val="0"/>
      <w:marRight w:val="0"/>
      <w:marTop w:val="0"/>
      <w:marBottom w:val="0"/>
      <w:divBdr>
        <w:top w:val="none" w:sz="0" w:space="0" w:color="auto"/>
        <w:left w:val="none" w:sz="0" w:space="0" w:color="auto"/>
        <w:bottom w:val="none" w:sz="0" w:space="0" w:color="auto"/>
        <w:right w:val="none" w:sz="0" w:space="0" w:color="auto"/>
      </w:divBdr>
    </w:div>
    <w:div w:id="48041644">
      <w:bodyDiv w:val="1"/>
      <w:marLeft w:val="0"/>
      <w:marRight w:val="0"/>
      <w:marTop w:val="0"/>
      <w:marBottom w:val="0"/>
      <w:divBdr>
        <w:top w:val="none" w:sz="0" w:space="0" w:color="auto"/>
        <w:left w:val="none" w:sz="0" w:space="0" w:color="auto"/>
        <w:bottom w:val="none" w:sz="0" w:space="0" w:color="auto"/>
        <w:right w:val="none" w:sz="0" w:space="0" w:color="auto"/>
      </w:divBdr>
    </w:div>
    <w:div w:id="57022679">
      <w:bodyDiv w:val="1"/>
      <w:marLeft w:val="0"/>
      <w:marRight w:val="0"/>
      <w:marTop w:val="0"/>
      <w:marBottom w:val="0"/>
      <w:divBdr>
        <w:top w:val="none" w:sz="0" w:space="0" w:color="auto"/>
        <w:left w:val="none" w:sz="0" w:space="0" w:color="auto"/>
        <w:bottom w:val="none" w:sz="0" w:space="0" w:color="auto"/>
        <w:right w:val="none" w:sz="0" w:space="0" w:color="auto"/>
      </w:divBdr>
    </w:div>
    <w:div w:id="91629041">
      <w:bodyDiv w:val="1"/>
      <w:marLeft w:val="0"/>
      <w:marRight w:val="0"/>
      <w:marTop w:val="0"/>
      <w:marBottom w:val="0"/>
      <w:divBdr>
        <w:top w:val="none" w:sz="0" w:space="0" w:color="auto"/>
        <w:left w:val="none" w:sz="0" w:space="0" w:color="auto"/>
        <w:bottom w:val="none" w:sz="0" w:space="0" w:color="auto"/>
        <w:right w:val="none" w:sz="0" w:space="0" w:color="auto"/>
      </w:divBdr>
    </w:div>
    <w:div w:id="112871935">
      <w:bodyDiv w:val="1"/>
      <w:marLeft w:val="0"/>
      <w:marRight w:val="0"/>
      <w:marTop w:val="0"/>
      <w:marBottom w:val="0"/>
      <w:divBdr>
        <w:top w:val="none" w:sz="0" w:space="0" w:color="auto"/>
        <w:left w:val="none" w:sz="0" w:space="0" w:color="auto"/>
        <w:bottom w:val="none" w:sz="0" w:space="0" w:color="auto"/>
        <w:right w:val="none" w:sz="0" w:space="0" w:color="auto"/>
      </w:divBdr>
    </w:div>
    <w:div w:id="115179038">
      <w:bodyDiv w:val="1"/>
      <w:marLeft w:val="0"/>
      <w:marRight w:val="0"/>
      <w:marTop w:val="0"/>
      <w:marBottom w:val="0"/>
      <w:divBdr>
        <w:top w:val="none" w:sz="0" w:space="0" w:color="auto"/>
        <w:left w:val="none" w:sz="0" w:space="0" w:color="auto"/>
        <w:bottom w:val="none" w:sz="0" w:space="0" w:color="auto"/>
        <w:right w:val="none" w:sz="0" w:space="0" w:color="auto"/>
      </w:divBdr>
    </w:div>
    <w:div w:id="162551936">
      <w:bodyDiv w:val="1"/>
      <w:marLeft w:val="0"/>
      <w:marRight w:val="0"/>
      <w:marTop w:val="0"/>
      <w:marBottom w:val="0"/>
      <w:divBdr>
        <w:top w:val="none" w:sz="0" w:space="0" w:color="auto"/>
        <w:left w:val="none" w:sz="0" w:space="0" w:color="auto"/>
        <w:bottom w:val="none" w:sz="0" w:space="0" w:color="auto"/>
        <w:right w:val="none" w:sz="0" w:space="0" w:color="auto"/>
      </w:divBdr>
    </w:div>
    <w:div w:id="165177173">
      <w:bodyDiv w:val="1"/>
      <w:marLeft w:val="0"/>
      <w:marRight w:val="0"/>
      <w:marTop w:val="0"/>
      <w:marBottom w:val="0"/>
      <w:divBdr>
        <w:top w:val="none" w:sz="0" w:space="0" w:color="auto"/>
        <w:left w:val="none" w:sz="0" w:space="0" w:color="auto"/>
        <w:bottom w:val="none" w:sz="0" w:space="0" w:color="auto"/>
        <w:right w:val="none" w:sz="0" w:space="0" w:color="auto"/>
      </w:divBdr>
    </w:div>
    <w:div w:id="165363930">
      <w:bodyDiv w:val="1"/>
      <w:marLeft w:val="0"/>
      <w:marRight w:val="0"/>
      <w:marTop w:val="0"/>
      <w:marBottom w:val="0"/>
      <w:divBdr>
        <w:top w:val="none" w:sz="0" w:space="0" w:color="auto"/>
        <w:left w:val="none" w:sz="0" w:space="0" w:color="auto"/>
        <w:bottom w:val="none" w:sz="0" w:space="0" w:color="auto"/>
        <w:right w:val="none" w:sz="0" w:space="0" w:color="auto"/>
      </w:divBdr>
    </w:div>
    <w:div w:id="188178610">
      <w:bodyDiv w:val="1"/>
      <w:marLeft w:val="0"/>
      <w:marRight w:val="0"/>
      <w:marTop w:val="0"/>
      <w:marBottom w:val="0"/>
      <w:divBdr>
        <w:top w:val="none" w:sz="0" w:space="0" w:color="auto"/>
        <w:left w:val="none" w:sz="0" w:space="0" w:color="auto"/>
        <w:bottom w:val="none" w:sz="0" w:space="0" w:color="auto"/>
        <w:right w:val="none" w:sz="0" w:space="0" w:color="auto"/>
      </w:divBdr>
    </w:div>
    <w:div w:id="190656870">
      <w:bodyDiv w:val="1"/>
      <w:marLeft w:val="0"/>
      <w:marRight w:val="0"/>
      <w:marTop w:val="0"/>
      <w:marBottom w:val="0"/>
      <w:divBdr>
        <w:top w:val="none" w:sz="0" w:space="0" w:color="auto"/>
        <w:left w:val="none" w:sz="0" w:space="0" w:color="auto"/>
        <w:bottom w:val="none" w:sz="0" w:space="0" w:color="auto"/>
        <w:right w:val="none" w:sz="0" w:space="0" w:color="auto"/>
      </w:divBdr>
    </w:div>
    <w:div w:id="233204084">
      <w:bodyDiv w:val="1"/>
      <w:marLeft w:val="0"/>
      <w:marRight w:val="0"/>
      <w:marTop w:val="0"/>
      <w:marBottom w:val="0"/>
      <w:divBdr>
        <w:top w:val="none" w:sz="0" w:space="0" w:color="auto"/>
        <w:left w:val="none" w:sz="0" w:space="0" w:color="auto"/>
        <w:bottom w:val="none" w:sz="0" w:space="0" w:color="auto"/>
        <w:right w:val="none" w:sz="0" w:space="0" w:color="auto"/>
      </w:divBdr>
    </w:div>
    <w:div w:id="264962899">
      <w:bodyDiv w:val="1"/>
      <w:marLeft w:val="0"/>
      <w:marRight w:val="0"/>
      <w:marTop w:val="0"/>
      <w:marBottom w:val="0"/>
      <w:divBdr>
        <w:top w:val="none" w:sz="0" w:space="0" w:color="auto"/>
        <w:left w:val="none" w:sz="0" w:space="0" w:color="auto"/>
        <w:bottom w:val="none" w:sz="0" w:space="0" w:color="auto"/>
        <w:right w:val="none" w:sz="0" w:space="0" w:color="auto"/>
      </w:divBdr>
    </w:div>
    <w:div w:id="271086033">
      <w:bodyDiv w:val="1"/>
      <w:marLeft w:val="0"/>
      <w:marRight w:val="0"/>
      <w:marTop w:val="0"/>
      <w:marBottom w:val="0"/>
      <w:divBdr>
        <w:top w:val="none" w:sz="0" w:space="0" w:color="auto"/>
        <w:left w:val="none" w:sz="0" w:space="0" w:color="auto"/>
        <w:bottom w:val="none" w:sz="0" w:space="0" w:color="auto"/>
        <w:right w:val="none" w:sz="0" w:space="0" w:color="auto"/>
      </w:divBdr>
    </w:div>
    <w:div w:id="271742119">
      <w:bodyDiv w:val="1"/>
      <w:marLeft w:val="0"/>
      <w:marRight w:val="0"/>
      <w:marTop w:val="0"/>
      <w:marBottom w:val="0"/>
      <w:divBdr>
        <w:top w:val="none" w:sz="0" w:space="0" w:color="auto"/>
        <w:left w:val="none" w:sz="0" w:space="0" w:color="auto"/>
        <w:bottom w:val="none" w:sz="0" w:space="0" w:color="auto"/>
        <w:right w:val="none" w:sz="0" w:space="0" w:color="auto"/>
      </w:divBdr>
    </w:div>
    <w:div w:id="287007577">
      <w:bodyDiv w:val="1"/>
      <w:marLeft w:val="0"/>
      <w:marRight w:val="0"/>
      <w:marTop w:val="0"/>
      <w:marBottom w:val="0"/>
      <w:divBdr>
        <w:top w:val="none" w:sz="0" w:space="0" w:color="auto"/>
        <w:left w:val="none" w:sz="0" w:space="0" w:color="auto"/>
        <w:bottom w:val="none" w:sz="0" w:space="0" w:color="auto"/>
        <w:right w:val="none" w:sz="0" w:space="0" w:color="auto"/>
      </w:divBdr>
    </w:div>
    <w:div w:id="294483496">
      <w:bodyDiv w:val="1"/>
      <w:marLeft w:val="0"/>
      <w:marRight w:val="0"/>
      <w:marTop w:val="0"/>
      <w:marBottom w:val="0"/>
      <w:divBdr>
        <w:top w:val="none" w:sz="0" w:space="0" w:color="auto"/>
        <w:left w:val="none" w:sz="0" w:space="0" w:color="auto"/>
        <w:bottom w:val="none" w:sz="0" w:space="0" w:color="auto"/>
        <w:right w:val="none" w:sz="0" w:space="0" w:color="auto"/>
      </w:divBdr>
    </w:div>
    <w:div w:id="307170005">
      <w:bodyDiv w:val="1"/>
      <w:marLeft w:val="0"/>
      <w:marRight w:val="0"/>
      <w:marTop w:val="0"/>
      <w:marBottom w:val="0"/>
      <w:divBdr>
        <w:top w:val="none" w:sz="0" w:space="0" w:color="auto"/>
        <w:left w:val="none" w:sz="0" w:space="0" w:color="auto"/>
        <w:bottom w:val="none" w:sz="0" w:space="0" w:color="auto"/>
        <w:right w:val="none" w:sz="0" w:space="0" w:color="auto"/>
      </w:divBdr>
    </w:div>
    <w:div w:id="321589040">
      <w:bodyDiv w:val="1"/>
      <w:marLeft w:val="0"/>
      <w:marRight w:val="0"/>
      <w:marTop w:val="0"/>
      <w:marBottom w:val="0"/>
      <w:divBdr>
        <w:top w:val="none" w:sz="0" w:space="0" w:color="auto"/>
        <w:left w:val="none" w:sz="0" w:space="0" w:color="auto"/>
        <w:bottom w:val="none" w:sz="0" w:space="0" w:color="auto"/>
        <w:right w:val="none" w:sz="0" w:space="0" w:color="auto"/>
      </w:divBdr>
    </w:div>
    <w:div w:id="339046905">
      <w:bodyDiv w:val="1"/>
      <w:marLeft w:val="0"/>
      <w:marRight w:val="0"/>
      <w:marTop w:val="0"/>
      <w:marBottom w:val="0"/>
      <w:divBdr>
        <w:top w:val="none" w:sz="0" w:space="0" w:color="auto"/>
        <w:left w:val="none" w:sz="0" w:space="0" w:color="auto"/>
        <w:bottom w:val="none" w:sz="0" w:space="0" w:color="auto"/>
        <w:right w:val="none" w:sz="0" w:space="0" w:color="auto"/>
      </w:divBdr>
      <w:divsChild>
        <w:div w:id="330838744">
          <w:marLeft w:val="0"/>
          <w:marRight w:val="0"/>
          <w:marTop w:val="0"/>
          <w:marBottom w:val="120"/>
          <w:divBdr>
            <w:top w:val="none" w:sz="0" w:space="0" w:color="auto"/>
            <w:left w:val="none" w:sz="0" w:space="0" w:color="auto"/>
            <w:bottom w:val="single" w:sz="12" w:space="9" w:color="F0F0F0"/>
            <w:right w:val="none" w:sz="0" w:space="0" w:color="auto"/>
          </w:divBdr>
          <w:divsChild>
            <w:div w:id="1886139373">
              <w:marLeft w:val="0"/>
              <w:marRight w:val="0"/>
              <w:marTop w:val="100"/>
              <w:marBottom w:val="100"/>
              <w:divBdr>
                <w:top w:val="none" w:sz="0" w:space="0" w:color="auto"/>
                <w:left w:val="none" w:sz="0" w:space="0" w:color="auto"/>
                <w:bottom w:val="none" w:sz="0" w:space="0" w:color="auto"/>
                <w:right w:val="none" w:sz="0" w:space="0" w:color="auto"/>
              </w:divBdr>
              <w:divsChild>
                <w:div w:id="203268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26061">
          <w:marLeft w:val="0"/>
          <w:marRight w:val="0"/>
          <w:marTop w:val="0"/>
          <w:marBottom w:val="0"/>
          <w:divBdr>
            <w:top w:val="none" w:sz="0" w:space="0" w:color="auto"/>
            <w:left w:val="none" w:sz="0" w:space="0" w:color="auto"/>
            <w:bottom w:val="none" w:sz="0" w:space="0" w:color="auto"/>
            <w:right w:val="none" w:sz="0" w:space="0" w:color="auto"/>
          </w:divBdr>
        </w:div>
        <w:div w:id="2057926661">
          <w:marLeft w:val="0"/>
          <w:marRight w:val="0"/>
          <w:marTop w:val="0"/>
          <w:marBottom w:val="120"/>
          <w:divBdr>
            <w:top w:val="none" w:sz="0" w:space="0" w:color="auto"/>
            <w:left w:val="none" w:sz="0" w:space="0" w:color="auto"/>
            <w:bottom w:val="none" w:sz="0" w:space="0" w:color="auto"/>
            <w:right w:val="none" w:sz="0" w:space="0" w:color="auto"/>
          </w:divBdr>
          <w:divsChild>
            <w:div w:id="1582595077">
              <w:marLeft w:val="0"/>
              <w:marRight w:val="0"/>
              <w:marTop w:val="0"/>
              <w:marBottom w:val="0"/>
              <w:divBdr>
                <w:top w:val="none" w:sz="0" w:space="0" w:color="auto"/>
                <w:left w:val="none" w:sz="0" w:space="0" w:color="auto"/>
                <w:bottom w:val="none" w:sz="0" w:space="0" w:color="auto"/>
                <w:right w:val="none" w:sz="0" w:space="0" w:color="auto"/>
              </w:divBdr>
              <w:divsChild>
                <w:div w:id="402719283">
                  <w:marLeft w:val="0"/>
                  <w:marRight w:val="0"/>
                  <w:marTop w:val="0"/>
                  <w:marBottom w:val="0"/>
                  <w:divBdr>
                    <w:top w:val="none" w:sz="0" w:space="0" w:color="auto"/>
                    <w:left w:val="none" w:sz="0" w:space="0" w:color="auto"/>
                    <w:bottom w:val="none" w:sz="0" w:space="0" w:color="auto"/>
                    <w:right w:val="none" w:sz="0" w:space="0" w:color="auto"/>
                  </w:divBdr>
                  <w:divsChild>
                    <w:div w:id="27834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260357">
      <w:bodyDiv w:val="1"/>
      <w:marLeft w:val="0"/>
      <w:marRight w:val="0"/>
      <w:marTop w:val="0"/>
      <w:marBottom w:val="0"/>
      <w:divBdr>
        <w:top w:val="none" w:sz="0" w:space="0" w:color="auto"/>
        <w:left w:val="none" w:sz="0" w:space="0" w:color="auto"/>
        <w:bottom w:val="none" w:sz="0" w:space="0" w:color="auto"/>
        <w:right w:val="none" w:sz="0" w:space="0" w:color="auto"/>
      </w:divBdr>
    </w:div>
    <w:div w:id="428936373">
      <w:bodyDiv w:val="1"/>
      <w:marLeft w:val="0"/>
      <w:marRight w:val="0"/>
      <w:marTop w:val="0"/>
      <w:marBottom w:val="0"/>
      <w:divBdr>
        <w:top w:val="none" w:sz="0" w:space="0" w:color="auto"/>
        <w:left w:val="none" w:sz="0" w:space="0" w:color="auto"/>
        <w:bottom w:val="none" w:sz="0" w:space="0" w:color="auto"/>
        <w:right w:val="none" w:sz="0" w:space="0" w:color="auto"/>
      </w:divBdr>
    </w:div>
    <w:div w:id="463811264">
      <w:bodyDiv w:val="1"/>
      <w:marLeft w:val="0"/>
      <w:marRight w:val="0"/>
      <w:marTop w:val="0"/>
      <w:marBottom w:val="0"/>
      <w:divBdr>
        <w:top w:val="none" w:sz="0" w:space="0" w:color="auto"/>
        <w:left w:val="none" w:sz="0" w:space="0" w:color="auto"/>
        <w:bottom w:val="none" w:sz="0" w:space="0" w:color="auto"/>
        <w:right w:val="none" w:sz="0" w:space="0" w:color="auto"/>
      </w:divBdr>
    </w:div>
    <w:div w:id="478378722">
      <w:bodyDiv w:val="1"/>
      <w:marLeft w:val="0"/>
      <w:marRight w:val="0"/>
      <w:marTop w:val="0"/>
      <w:marBottom w:val="0"/>
      <w:divBdr>
        <w:top w:val="none" w:sz="0" w:space="0" w:color="auto"/>
        <w:left w:val="none" w:sz="0" w:space="0" w:color="auto"/>
        <w:bottom w:val="none" w:sz="0" w:space="0" w:color="auto"/>
        <w:right w:val="none" w:sz="0" w:space="0" w:color="auto"/>
      </w:divBdr>
    </w:div>
    <w:div w:id="516430478">
      <w:bodyDiv w:val="1"/>
      <w:marLeft w:val="0"/>
      <w:marRight w:val="0"/>
      <w:marTop w:val="0"/>
      <w:marBottom w:val="0"/>
      <w:divBdr>
        <w:top w:val="none" w:sz="0" w:space="0" w:color="auto"/>
        <w:left w:val="none" w:sz="0" w:space="0" w:color="auto"/>
        <w:bottom w:val="none" w:sz="0" w:space="0" w:color="auto"/>
        <w:right w:val="none" w:sz="0" w:space="0" w:color="auto"/>
      </w:divBdr>
    </w:div>
    <w:div w:id="543753035">
      <w:bodyDiv w:val="1"/>
      <w:marLeft w:val="0"/>
      <w:marRight w:val="0"/>
      <w:marTop w:val="0"/>
      <w:marBottom w:val="0"/>
      <w:divBdr>
        <w:top w:val="none" w:sz="0" w:space="0" w:color="auto"/>
        <w:left w:val="none" w:sz="0" w:space="0" w:color="auto"/>
        <w:bottom w:val="none" w:sz="0" w:space="0" w:color="auto"/>
        <w:right w:val="none" w:sz="0" w:space="0" w:color="auto"/>
      </w:divBdr>
    </w:div>
    <w:div w:id="560557146">
      <w:bodyDiv w:val="1"/>
      <w:marLeft w:val="0"/>
      <w:marRight w:val="0"/>
      <w:marTop w:val="0"/>
      <w:marBottom w:val="0"/>
      <w:divBdr>
        <w:top w:val="none" w:sz="0" w:space="0" w:color="auto"/>
        <w:left w:val="none" w:sz="0" w:space="0" w:color="auto"/>
        <w:bottom w:val="none" w:sz="0" w:space="0" w:color="auto"/>
        <w:right w:val="none" w:sz="0" w:space="0" w:color="auto"/>
      </w:divBdr>
    </w:div>
    <w:div w:id="575822887">
      <w:bodyDiv w:val="1"/>
      <w:marLeft w:val="0"/>
      <w:marRight w:val="0"/>
      <w:marTop w:val="0"/>
      <w:marBottom w:val="0"/>
      <w:divBdr>
        <w:top w:val="none" w:sz="0" w:space="0" w:color="auto"/>
        <w:left w:val="none" w:sz="0" w:space="0" w:color="auto"/>
        <w:bottom w:val="none" w:sz="0" w:space="0" w:color="auto"/>
        <w:right w:val="none" w:sz="0" w:space="0" w:color="auto"/>
      </w:divBdr>
    </w:div>
    <w:div w:id="614335194">
      <w:bodyDiv w:val="1"/>
      <w:marLeft w:val="0"/>
      <w:marRight w:val="0"/>
      <w:marTop w:val="0"/>
      <w:marBottom w:val="0"/>
      <w:divBdr>
        <w:top w:val="none" w:sz="0" w:space="0" w:color="auto"/>
        <w:left w:val="none" w:sz="0" w:space="0" w:color="auto"/>
        <w:bottom w:val="none" w:sz="0" w:space="0" w:color="auto"/>
        <w:right w:val="none" w:sz="0" w:space="0" w:color="auto"/>
      </w:divBdr>
      <w:divsChild>
        <w:div w:id="286201159">
          <w:marLeft w:val="0"/>
          <w:marRight w:val="0"/>
          <w:marTop w:val="0"/>
          <w:marBottom w:val="0"/>
          <w:divBdr>
            <w:top w:val="none" w:sz="0" w:space="0" w:color="auto"/>
            <w:left w:val="none" w:sz="0" w:space="0" w:color="auto"/>
            <w:bottom w:val="none" w:sz="0" w:space="0" w:color="auto"/>
            <w:right w:val="none" w:sz="0" w:space="0" w:color="auto"/>
          </w:divBdr>
          <w:divsChild>
            <w:div w:id="1043599742">
              <w:marLeft w:val="0"/>
              <w:marRight w:val="0"/>
              <w:marTop w:val="0"/>
              <w:marBottom w:val="0"/>
              <w:divBdr>
                <w:top w:val="none" w:sz="0" w:space="0" w:color="auto"/>
                <w:left w:val="none" w:sz="0" w:space="0" w:color="auto"/>
                <w:bottom w:val="none" w:sz="0" w:space="0" w:color="auto"/>
                <w:right w:val="none" w:sz="0" w:space="0" w:color="auto"/>
              </w:divBdr>
            </w:div>
          </w:divsChild>
        </w:div>
        <w:div w:id="123424341">
          <w:marLeft w:val="0"/>
          <w:marRight w:val="0"/>
          <w:marTop w:val="0"/>
          <w:marBottom w:val="0"/>
          <w:divBdr>
            <w:top w:val="none" w:sz="0" w:space="0" w:color="auto"/>
            <w:left w:val="none" w:sz="0" w:space="0" w:color="auto"/>
            <w:bottom w:val="none" w:sz="0" w:space="0" w:color="auto"/>
            <w:right w:val="none" w:sz="0" w:space="0" w:color="auto"/>
          </w:divBdr>
          <w:divsChild>
            <w:div w:id="109493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375382">
      <w:bodyDiv w:val="1"/>
      <w:marLeft w:val="0"/>
      <w:marRight w:val="0"/>
      <w:marTop w:val="0"/>
      <w:marBottom w:val="0"/>
      <w:divBdr>
        <w:top w:val="none" w:sz="0" w:space="0" w:color="auto"/>
        <w:left w:val="none" w:sz="0" w:space="0" w:color="auto"/>
        <w:bottom w:val="none" w:sz="0" w:space="0" w:color="auto"/>
        <w:right w:val="none" w:sz="0" w:space="0" w:color="auto"/>
      </w:divBdr>
    </w:div>
    <w:div w:id="625352645">
      <w:bodyDiv w:val="1"/>
      <w:marLeft w:val="0"/>
      <w:marRight w:val="0"/>
      <w:marTop w:val="0"/>
      <w:marBottom w:val="0"/>
      <w:divBdr>
        <w:top w:val="none" w:sz="0" w:space="0" w:color="auto"/>
        <w:left w:val="none" w:sz="0" w:space="0" w:color="auto"/>
        <w:bottom w:val="none" w:sz="0" w:space="0" w:color="auto"/>
        <w:right w:val="none" w:sz="0" w:space="0" w:color="auto"/>
      </w:divBdr>
    </w:div>
    <w:div w:id="655575629">
      <w:bodyDiv w:val="1"/>
      <w:marLeft w:val="0"/>
      <w:marRight w:val="0"/>
      <w:marTop w:val="0"/>
      <w:marBottom w:val="0"/>
      <w:divBdr>
        <w:top w:val="none" w:sz="0" w:space="0" w:color="auto"/>
        <w:left w:val="none" w:sz="0" w:space="0" w:color="auto"/>
        <w:bottom w:val="none" w:sz="0" w:space="0" w:color="auto"/>
        <w:right w:val="none" w:sz="0" w:space="0" w:color="auto"/>
      </w:divBdr>
    </w:div>
    <w:div w:id="667904755">
      <w:bodyDiv w:val="1"/>
      <w:marLeft w:val="0"/>
      <w:marRight w:val="0"/>
      <w:marTop w:val="0"/>
      <w:marBottom w:val="0"/>
      <w:divBdr>
        <w:top w:val="none" w:sz="0" w:space="0" w:color="auto"/>
        <w:left w:val="none" w:sz="0" w:space="0" w:color="auto"/>
        <w:bottom w:val="none" w:sz="0" w:space="0" w:color="auto"/>
        <w:right w:val="none" w:sz="0" w:space="0" w:color="auto"/>
      </w:divBdr>
    </w:div>
    <w:div w:id="722410165">
      <w:bodyDiv w:val="1"/>
      <w:marLeft w:val="0"/>
      <w:marRight w:val="0"/>
      <w:marTop w:val="0"/>
      <w:marBottom w:val="0"/>
      <w:divBdr>
        <w:top w:val="none" w:sz="0" w:space="0" w:color="auto"/>
        <w:left w:val="none" w:sz="0" w:space="0" w:color="auto"/>
        <w:bottom w:val="none" w:sz="0" w:space="0" w:color="auto"/>
        <w:right w:val="none" w:sz="0" w:space="0" w:color="auto"/>
      </w:divBdr>
    </w:div>
    <w:div w:id="748503174">
      <w:bodyDiv w:val="1"/>
      <w:marLeft w:val="0"/>
      <w:marRight w:val="0"/>
      <w:marTop w:val="0"/>
      <w:marBottom w:val="0"/>
      <w:divBdr>
        <w:top w:val="none" w:sz="0" w:space="0" w:color="auto"/>
        <w:left w:val="none" w:sz="0" w:space="0" w:color="auto"/>
        <w:bottom w:val="none" w:sz="0" w:space="0" w:color="auto"/>
        <w:right w:val="none" w:sz="0" w:space="0" w:color="auto"/>
      </w:divBdr>
    </w:div>
    <w:div w:id="757944023">
      <w:bodyDiv w:val="1"/>
      <w:marLeft w:val="0"/>
      <w:marRight w:val="0"/>
      <w:marTop w:val="0"/>
      <w:marBottom w:val="0"/>
      <w:divBdr>
        <w:top w:val="none" w:sz="0" w:space="0" w:color="auto"/>
        <w:left w:val="none" w:sz="0" w:space="0" w:color="auto"/>
        <w:bottom w:val="none" w:sz="0" w:space="0" w:color="auto"/>
        <w:right w:val="none" w:sz="0" w:space="0" w:color="auto"/>
      </w:divBdr>
    </w:div>
    <w:div w:id="772166734">
      <w:bodyDiv w:val="1"/>
      <w:marLeft w:val="0"/>
      <w:marRight w:val="0"/>
      <w:marTop w:val="0"/>
      <w:marBottom w:val="0"/>
      <w:divBdr>
        <w:top w:val="none" w:sz="0" w:space="0" w:color="auto"/>
        <w:left w:val="none" w:sz="0" w:space="0" w:color="auto"/>
        <w:bottom w:val="none" w:sz="0" w:space="0" w:color="auto"/>
        <w:right w:val="none" w:sz="0" w:space="0" w:color="auto"/>
      </w:divBdr>
    </w:div>
    <w:div w:id="777409121">
      <w:bodyDiv w:val="1"/>
      <w:marLeft w:val="0"/>
      <w:marRight w:val="0"/>
      <w:marTop w:val="0"/>
      <w:marBottom w:val="0"/>
      <w:divBdr>
        <w:top w:val="none" w:sz="0" w:space="0" w:color="auto"/>
        <w:left w:val="none" w:sz="0" w:space="0" w:color="auto"/>
        <w:bottom w:val="none" w:sz="0" w:space="0" w:color="auto"/>
        <w:right w:val="none" w:sz="0" w:space="0" w:color="auto"/>
      </w:divBdr>
    </w:div>
    <w:div w:id="780031575">
      <w:bodyDiv w:val="1"/>
      <w:marLeft w:val="0"/>
      <w:marRight w:val="0"/>
      <w:marTop w:val="0"/>
      <w:marBottom w:val="0"/>
      <w:divBdr>
        <w:top w:val="none" w:sz="0" w:space="0" w:color="auto"/>
        <w:left w:val="none" w:sz="0" w:space="0" w:color="auto"/>
        <w:bottom w:val="none" w:sz="0" w:space="0" w:color="auto"/>
        <w:right w:val="none" w:sz="0" w:space="0" w:color="auto"/>
      </w:divBdr>
    </w:div>
    <w:div w:id="806900057">
      <w:bodyDiv w:val="1"/>
      <w:marLeft w:val="0"/>
      <w:marRight w:val="0"/>
      <w:marTop w:val="0"/>
      <w:marBottom w:val="0"/>
      <w:divBdr>
        <w:top w:val="none" w:sz="0" w:space="0" w:color="auto"/>
        <w:left w:val="none" w:sz="0" w:space="0" w:color="auto"/>
        <w:bottom w:val="none" w:sz="0" w:space="0" w:color="auto"/>
        <w:right w:val="none" w:sz="0" w:space="0" w:color="auto"/>
      </w:divBdr>
    </w:div>
    <w:div w:id="817451774">
      <w:bodyDiv w:val="1"/>
      <w:marLeft w:val="0"/>
      <w:marRight w:val="0"/>
      <w:marTop w:val="0"/>
      <w:marBottom w:val="0"/>
      <w:divBdr>
        <w:top w:val="none" w:sz="0" w:space="0" w:color="auto"/>
        <w:left w:val="none" w:sz="0" w:space="0" w:color="auto"/>
        <w:bottom w:val="none" w:sz="0" w:space="0" w:color="auto"/>
        <w:right w:val="none" w:sz="0" w:space="0" w:color="auto"/>
      </w:divBdr>
    </w:div>
    <w:div w:id="854421431">
      <w:bodyDiv w:val="1"/>
      <w:marLeft w:val="0"/>
      <w:marRight w:val="0"/>
      <w:marTop w:val="0"/>
      <w:marBottom w:val="0"/>
      <w:divBdr>
        <w:top w:val="none" w:sz="0" w:space="0" w:color="auto"/>
        <w:left w:val="none" w:sz="0" w:space="0" w:color="auto"/>
        <w:bottom w:val="none" w:sz="0" w:space="0" w:color="auto"/>
        <w:right w:val="none" w:sz="0" w:space="0" w:color="auto"/>
      </w:divBdr>
    </w:div>
    <w:div w:id="863399795">
      <w:bodyDiv w:val="1"/>
      <w:marLeft w:val="0"/>
      <w:marRight w:val="0"/>
      <w:marTop w:val="0"/>
      <w:marBottom w:val="0"/>
      <w:divBdr>
        <w:top w:val="none" w:sz="0" w:space="0" w:color="auto"/>
        <w:left w:val="none" w:sz="0" w:space="0" w:color="auto"/>
        <w:bottom w:val="none" w:sz="0" w:space="0" w:color="auto"/>
        <w:right w:val="none" w:sz="0" w:space="0" w:color="auto"/>
      </w:divBdr>
    </w:div>
    <w:div w:id="878207877">
      <w:bodyDiv w:val="1"/>
      <w:marLeft w:val="0"/>
      <w:marRight w:val="0"/>
      <w:marTop w:val="0"/>
      <w:marBottom w:val="0"/>
      <w:divBdr>
        <w:top w:val="none" w:sz="0" w:space="0" w:color="auto"/>
        <w:left w:val="none" w:sz="0" w:space="0" w:color="auto"/>
        <w:bottom w:val="none" w:sz="0" w:space="0" w:color="auto"/>
        <w:right w:val="none" w:sz="0" w:space="0" w:color="auto"/>
      </w:divBdr>
    </w:div>
    <w:div w:id="886836841">
      <w:bodyDiv w:val="1"/>
      <w:marLeft w:val="0"/>
      <w:marRight w:val="0"/>
      <w:marTop w:val="0"/>
      <w:marBottom w:val="0"/>
      <w:divBdr>
        <w:top w:val="none" w:sz="0" w:space="0" w:color="auto"/>
        <w:left w:val="none" w:sz="0" w:space="0" w:color="auto"/>
        <w:bottom w:val="none" w:sz="0" w:space="0" w:color="auto"/>
        <w:right w:val="none" w:sz="0" w:space="0" w:color="auto"/>
      </w:divBdr>
    </w:div>
    <w:div w:id="887424163">
      <w:bodyDiv w:val="1"/>
      <w:marLeft w:val="0"/>
      <w:marRight w:val="0"/>
      <w:marTop w:val="0"/>
      <w:marBottom w:val="0"/>
      <w:divBdr>
        <w:top w:val="none" w:sz="0" w:space="0" w:color="auto"/>
        <w:left w:val="none" w:sz="0" w:space="0" w:color="auto"/>
        <w:bottom w:val="none" w:sz="0" w:space="0" w:color="auto"/>
        <w:right w:val="none" w:sz="0" w:space="0" w:color="auto"/>
      </w:divBdr>
    </w:div>
    <w:div w:id="914439875">
      <w:bodyDiv w:val="1"/>
      <w:marLeft w:val="0"/>
      <w:marRight w:val="0"/>
      <w:marTop w:val="0"/>
      <w:marBottom w:val="0"/>
      <w:divBdr>
        <w:top w:val="none" w:sz="0" w:space="0" w:color="auto"/>
        <w:left w:val="none" w:sz="0" w:space="0" w:color="auto"/>
        <w:bottom w:val="none" w:sz="0" w:space="0" w:color="auto"/>
        <w:right w:val="none" w:sz="0" w:space="0" w:color="auto"/>
      </w:divBdr>
    </w:div>
    <w:div w:id="943076644">
      <w:bodyDiv w:val="1"/>
      <w:marLeft w:val="0"/>
      <w:marRight w:val="0"/>
      <w:marTop w:val="0"/>
      <w:marBottom w:val="0"/>
      <w:divBdr>
        <w:top w:val="none" w:sz="0" w:space="0" w:color="auto"/>
        <w:left w:val="none" w:sz="0" w:space="0" w:color="auto"/>
        <w:bottom w:val="none" w:sz="0" w:space="0" w:color="auto"/>
        <w:right w:val="none" w:sz="0" w:space="0" w:color="auto"/>
      </w:divBdr>
    </w:div>
    <w:div w:id="959607564">
      <w:bodyDiv w:val="1"/>
      <w:marLeft w:val="0"/>
      <w:marRight w:val="0"/>
      <w:marTop w:val="0"/>
      <w:marBottom w:val="0"/>
      <w:divBdr>
        <w:top w:val="none" w:sz="0" w:space="0" w:color="auto"/>
        <w:left w:val="none" w:sz="0" w:space="0" w:color="auto"/>
        <w:bottom w:val="none" w:sz="0" w:space="0" w:color="auto"/>
        <w:right w:val="none" w:sz="0" w:space="0" w:color="auto"/>
      </w:divBdr>
    </w:div>
    <w:div w:id="962927910">
      <w:bodyDiv w:val="1"/>
      <w:marLeft w:val="0"/>
      <w:marRight w:val="0"/>
      <w:marTop w:val="0"/>
      <w:marBottom w:val="0"/>
      <w:divBdr>
        <w:top w:val="none" w:sz="0" w:space="0" w:color="auto"/>
        <w:left w:val="none" w:sz="0" w:space="0" w:color="auto"/>
        <w:bottom w:val="none" w:sz="0" w:space="0" w:color="auto"/>
        <w:right w:val="none" w:sz="0" w:space="0" w:color="auto"/>
      </w:divBdr>
    </w:div>
    <w:div w:id="973561980">
      <w:bodyDiv w:val="1"/>
      <w:marLeft w:val="0"/>
      <w:marRight w:val="0"/>
      <w:marTop w:val="0"/>
      <w:marBottom w:val="0"/>
      <w:divBdr>
        <w:top w:val="none" w:sz="0" w:space="0" w:color="auto"/>
        <w:left w:val="none" w:sz="0" w:space="0" w:color="auto"/>
        <w:bottom w:val="none" w:sz="0" w:space="0" w:color="auto"/>
        <w:right w:val="none" w:sz="0" w:space="0" w:color="auto"/>
      </w:divBdr>
    </w:div>
    <w:div w:id="984046641">
      <w:bodyDiv w:val="1"/>
      <w:marLeft w:val="0"/>
      <w:marRight w:val="0"/>
      <w:marTop w:val="0"/>
      <w:marBottom w:val="0"/>
      <w:divBdr>
        <w:top w:val="none" w:sz="0" w:space="0" w:color="auto"/>
        <w:left w:val="none" w:sz="0" w:space="0" w:color="auto"/>
        <w:bottom w:val="none" w:sz="0" w:space="0" w:color="auto"/>
        <w:right w:val="none" w:sz="0" w:space="0" w:color="auto"/>
      </w:divBdr>
    </w:div>
    <w:div w:id="1006054654">
      <w:bodyDiv w:val="1"/>
      <w:marLeft w:val="0"/>
      <w:marRight w:val="0"/>
      <w:marTop w:val="0"/>
      <w:marBottom w:val="0"/>
      <w:divBdr>
        <w:top w:val="none" w:sz="0" w:space="0" w:color="auto"/>
        <w:left w:val="none" w:sz="0" w:space="0" w:color="auto"/>
        <w:bottom w:val="none" w:sz="0" w:space="0" w:color="auto"/>
        <w:right w:val="none" w:sz="0" w:space="0" w:color="auto"/>
      </w:divBdr>
    </w:div>
    <w:div w:id="1037776620">
      <w:bodyDiv w:val="1"/>
      <w:marLeft w:val="0"/>
      <w:marRight w:val="0"/>
      <w:marTop w:val="0"/>
      <w:marBottom w:val="0"/>
      <w:divBdr>
        <w:top w:val="none" w:sz="0" w:space="0" w:color="auto"/>
        <w:left w:val="none" w:sz="0" w:space="0" w:color="auto"/>
        <w:bottom w:val="none" w:sz="0" w:space="0" w:color="auto"/>
        <w:right w:val="none" w:sz="0" w:space="0" w:color="auto"/>
      </w:divBdr>
    </w:div>
    <w:div w:id="1099906694">
      <w:bodyDiv w:val="1"/>
      <w:marLeft w:val="0"/>
      <w:marRight w:val="0"/>
      <w:marTop w:val="0"/>
      <w:marBottom w:val="0"/>
      <w:divBdr>
        <w:top w:val="none" w:sz="0" w:space="0" w:color="auto"/>
        <w:left w:val="none" w:sz="0" w:space="0" w:color="auto"/>
        <w:bottom w:val="none" w:sz="0" w:space="0" w:color="auto"/>
        <w:right w:val="none" w:sz="0" w:space="0" w:color="auto"/>
      </w:divBdr>
    </w:div>
    <w:div w:id="1150515306">
      <w:bodyDiv w:val="1"/>
      <w:marLeft w:val="0"/>
      <w:marRight w:val="0"/>
      <w:marTop w:val="0"/>
      <w:marBottom w:val="0"/>
      <w:divBdr>
        <w:top w:val="none" w:sz="0" w:space="0" w:color="auto"/>
        <w:left w:val="none" w:sz="0" w:space="0" w:color="auto"/>
        <w:bottom w:val="none" w:sz="0" w:space="0" w:color="auto"/>
        <w:right w:val="none" w:sz="0" w:space="0" w:color="auto"/>
      </w:divBdr>
    </w:div>
    <w:div w:id="1158378278">
      <w:bodyDiv w:val="1"/>
      <w:marLeft w:val="0"/>
      <w:marRight w:val="0"/>
      <w:marTop w:val="0"/>
      <w:marBottom w:val="0"/>
      <w:divBdr>
        <w:top w:val="none" w:sz="0" w:space="0" w:color="auto"/>
        <w:left w:val="none" w:sz="0" w:space="0" w:color="auto"/>
        <w:bottom w:val="none" w:sz="0" w:space="0" w:color="auto"/>
        <w:right w:val="none" w:sz="0" w:space="0" w:color="auto"/>
      </w:divBdr>
    </w:div>
    <w:div w:id="1160735304">
      <w:bodyDiv w:val="1"/>
      <w:marLeft w:val="0"/>
      <w:marRight w:val="0"/>
      <w:marTop w:val="0"/>
      <w:marBottom w:val="0"/>
      <w:divBdr>
        <w:top w:val="none" w:sz="0" w:space="0" w:color="auto"/>
        <w:left w:val="none" w:sz="0" w:space="0" w:color="auto"/>
        <w:bottom w:val="none" w:sz="0" w:space="0" w:color="auto"/>
        <w:right w:val="none" w:sz="0" w:space="0" w:color="auto"/>
      </w:divBdr>
    </w:div>
    <w:div w:id="1181164757">
      <w:bodyDiv w:val="1"/>
      <w:marLeft w:val="0"/>
      <w:marRight w:val="0"/>
      <w:marTop w:val="0"/>
      <w:marBottom w:val="0"/>
      <w:divBdr>
        <w:top w:val="none" w:sz="0" w:space="0" w:color="auto"/>
        <w:left w:val="none" w:sz="0" w:space="0" w:color="auto"/>
        <w:bottom w:val="none" w:sz="0" w:space="0" w:color="auto"/>
        <w:right w:val="none" w:sz="0" w:space="0" w:color="auto"/>
      </w:divBdr>
    </w:div>
    <w:div w:id="1199970763">
      <w:bodyDiv w:val="1"/>
      <w:marLeft w:val="0"/>
      <w:marRight w:val="0"/>
      <w:marTop w:val="0"/>
      <w:marBottom w:val="0"/>
      <w:divBdr>
        <w:top w:val="none" w:sz="0" w:space="0" w:color="auto"/>
        <w:left w:val="none" w:sz="0" w:space="0" w:color="auto"/>
        <w:bottom w:val="none" w:sz="0" w:space="0" w:color="auto"/>
        <w:right w:val="none" w:sz="0" w:space="0" w:color="auto"/>
      </w:divBdr>
    </w:div>
    <w:div w:id="1232158895">
      <w:bodyDiv w:val="1"/>
      <w:marLeft w:val="0"/>
      <w:marRight w:val="0"/>
      <w:marTop w:val="0"/>
      <w:marBottom w:val="0"/>
      <w:divBdr>
        <w:top w:val="none" w:sz="0" w:space="0" w:color="auto"/>
        <w:left w:val="none" w:sz="0" w:space="0" w:color="auto"/>
        <w:bottom w:val="none" w:sz="0" w:space="0" w:color="auto"/>
        <w:right w:val="none" w:sz="0" w:space="0" w:color="auto"/>
      </w:divBdr>
      <w:divsChild>
        <w:div w:id="340402561">
          <w:marLeft w:val="0"/>
          <w:marRight w:val="0"/>
          <w:marTop w:val="0"/>
          <w:marBottom w:val="0"/>
          <w:divBdr>
            <w:top w:val="none" w:sz="0" w:space="0" w:color="auto"/>
            <w:left w:val="none" w:sz="0" w:space="0" w:color="auto"/>
            <w:bottom w:val="none" w:sz="0" w:space="0" w:color="auto"/>
            <w:right w:val="none" w:sz="0" w:space="0" w:color="auto"/>
          </w:divBdr>
          <w:divsChild>
            <w:div w:id="597518290">
              <w:marLeft w:val="0"/>
              <w:marRight w:val="0"/>
              <w:marTop w:val="0"/>
              <w:marBottom w:val="0"/>
              <w:divBdr>
                <w:top w:val="none" w:sz="0" w:space="0" w:color="auto"/>
                <w:left w:val="none" w:sz="0" w:space="0" w:color="auto"/>
                <w:bottom w:val="none" w:sz="0" w:space="0" w:color="auto"/>
                <w:right w:val="none" w:sz="0" w:space="0" w:color="auto"/>
              </w:divBdr>
              <w:divsChild>
                <w:div w:id="55948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166634">
          <w:marLeft w:val="0"/>
          <w:marRight w:val="0"/>
          <w:marTop w:val="0"/>
          <w:marBottom w:val="0"/>
          <w:divBdr>
            <w:top w:val="none" w:sz="0" w:space="0" w:color="auto"/>
            <w:left w:val="none" w:sz="0" w:space="0" w:color="auto"/>
            <w:bottom w:val="none" w:sz="0" w:space="0" w:color="auto"/>
            <w:right w:val="none" w:sz="0" w:space="0" w:color="auto"/>
          </w:divBdr>
          <w:divsChild>
            <w:div w:id="804734449">
              <w:marLeft w:val="0"/>
              <w:marRight w:val="0"/>
              <w:marTop w:val="0"/>
              <w:marBottom w:val="0"/>
              <w:divBdr>
                <w:top w:val="none" w:sz="0" w:space="0" w:color="auto"/>
                <w:left w:val="none" w:sz="0" w:space="0" w:color="auto"/>
                <w:bottom w:val="none" w:sz="0" w:space="0" w:color="auto"/>
                <w:right w:val="none" w:sz="0" w:space="0" w:color="auto"/>
              </w:divBdr>
              <w:divsChild>
                <w:div w:id="176923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268814">
      <w:bodyDiv w:val="1"/>
      <w:marLeft w:val="0"/>
      <w:marRight w:val="0"/>
      <w:marTop w:val="0"/>
      <w:marBottom w:val="0"/>
      <w:divBdr>
        <w:top w:val="none" w:sz="0" w:space="0" w:color="auto"/>
        <w:left w:val="none" w:sz="0" w:space="0" w:color="auto"/>
        <w:bottom w:val="none" w:sz="0" w:space="0" w:color="auto"/>
        <w:right w:val="none" w:sz="0" w:space="0" w:color="auto"/>
      </w:divBdr>
    </w:div>
    <w:div w:id="1254244278">
      <w:bodyDiv w:val="1"/>
      <w:marLeft w:val="0"/>
      <w:marRight w:val="0"/>
      <w:marTop w:val="0"/>
      <w:marBottom w:val="0"/>
      <w:divBdr>
        <w:top w:val="none" w:sz="0" w:space="0" w:color="auto"/>
        <w:left w:val="none" w:sz="0" w:space="0" w:color="auto"/>
        <w:bottom w:val="none" w:sz="0" w:space="0" w:color="auto"/>
        <w:right w:val="none" w:sz="0" w:space="0" w:color="auto"/>
      </w:divBdr>
    </w:div>
    <w:div w:id="1256553036">
      <w:bodyDiv w:val="1"/>
      <w:marLeft w:val="0"/>
      <w:marRight w:val="0"/>
      <w:marTop w:val="0"/>
      <w:marBottom w:val="0"/>
      <w:divBdr>
        <w:top w:val="none" w:sz="0" w:space="0" w:color="auto"/>
        <w:left w:val="none" w:sz="0" w:space="0" w:color="auto"/>
        <w:bottom w:val="none" w:sz="0" w:space="0" w:color="auto"/>
        <w:right w:val="none" w:sz="0" w:space="0" w:color="auto"/>
      </w:divBdr>
    </w:div>
    <w:div w:id="1280844153">
      <w:bodyDiv w:val="1"/>
      <w:marLeft w:val="0"/>
      <w:marRight w:val="0"/>
      <w:marTop w:val="0"/>
      <w:marBottom w:val="0"/>
      <w:divBdr>
        <w:top w:val="none" w:sz="0" w:space="0" w:color="auto"/>
        <w:left w:val="none" w:sz="0" w:space="0" w:color="auto"/>
        <w:bottom w:val="none" w:sz="0" w:space="0" w:color="auto"/>
        <w:right w:val="none" w:sz="0" w:space="0" w:color="auto"/>
      </w:divBdr>
    </w:div>
    <w:div w:id="1294100374">
      <w:bodyDiv w:val="1"/>
      <w:marLeft w:val="0"/>
      <w:marRight w:val="0"/>
      <w:marTop w:val="0"/>
      <w:marBottom w:val="0"/>
      <w:divBdr>
        <w:top w:val="none" w:sz="0" w:space="0" w:color="auto"/>
        <w:left w:val="none" w:sz="0" w:space="0" w:color="auto"/>
        <w:bottom w:val="none" w:sz="0" w:space="0" w:color="auto"/>
        <w:right w:val="none" w:sz="0" w:space="0" w:color="auto"/>
      </w:divBdr>
    </w:div>
    <w:div w:id="1305619615">
      <w:bodyDiv w:val="1"/>
      <w:marLeft w:val="0"/>
      <w:marRight w:val="0"/>
      <w:marTop w:val="0"/>
      <w:marBottom w:val="0"/>
      <w:divBdr>
        <w:top w:val="none" w:sz="0" w:space="0" w:color="auto"/>
        <w:left w:val="none" w:sz="0" w:space="0" w:color="auto"/>
        <w:bottom w:val="none" w:sz="0" w:space="0" w:color="auto"/>
        <w:right w:val="none" w:sz="0" w:space="0" w:color="auto"/>
      </w:divBdr>
    </w:div>
    <w:div w:id="1315643003">
      <w:bodyDiv w:val="1"/>
      <w:marLeft w:val="0"/>
      <w:marRight w:val="0"/>
      <w:marTop w:val="0"/>
      <w:marBottom w:val="0"/>
      <w:divBdr>
        <w:top w:val="none" w:sz="0" w:space="0" w:color="auto"/>
        <w:left w:val="none" w:sz="0" w:space="0" w:color="auto"/>
        <w:bottom w:val="none" w:sz="0" w:space="0" w:color="auto"/>
        <w:right w:val="none" w:sz="0" w:space="0" w:color="auto"/>
      </w:divBdr>
    </w:div>
    <w:div w:id="1344211600">
      <w:bodyDiv w:val="1"/>
      <w:marLeft w:val="0"/>
      <w:marRight w:val="0"/>
      <w:marTop w:val="0"/>
      <w:marBottom w:val="0"/>
      <w:divBdr>
        <w:top w:val="none" w:sz="0" w:space="0" w:color="auto"/>
        <w:left w:val="none" w:sz="0" w:space="0" w:color="auto"/>
        <w:bottom w:val="none" w:sz="0" w:space="0" w:color="auto"/>
        <w:right w:val="none" w:sz="0" w:space="0" w:color="auto"/>
      </w:divBdr>
    </w:div>
    <w:div w:id="1386249416">
      <w:bodyDiv w:val="1"/>
      <w:marLeft w:val="0"/>
      <w:marRight w:val="0"/>
      <w:marTop w:val="0"/>
      <w:marBottom w:val="0"/>
      <w:divBdr>
        <w:top w:val="none" w:sz="0" w:space="0" w:color="auto"/>
        <w:left w:val="none" w:sz="0" w:space="0" w:color="auto"/>
        <w:bottom w:val="none" w:sz="0" w:space="0" w:color="auto"/>
        <w:right w:val="none" w:sz="0" w:space="0" w:color="auto"/>
      </w:divBdr>
    </w:div>
    <w:div w:id="1388145872">
      <w:bodyDiv w:val="1"/>
      <w:marLeft w:val="0"/>
      <w:marRight w:val="0"/>
      <w:marTop w:val="0"/>
      <w:marBottom w:val="0"/>
      <w:divBdr>
        <w:top w:val="none" w:sz="0" w:space="0" w:color="auto"/>
        <w:left w:val="none" w:sz="0" w:space="0" w:color="auto"/>
        <w:bottom w:val="none" w:sz="0" w:space="0" w:color="auto"/>
        <w:right w:val="none" w:sz="0" w:space="0" w:color="auto"/>
      </w:divBdr>
    </w:div>
    <w:div w:id="1432815231">
      <w:bodyDiv w:val="1"/>
      <w:marLeft w:val="0"/>
      <w:marRight w:val="0"/>
      <w:marTop w:val="0"/>
      <w:marBottom w:val="0"/>
      <w:divBdr>
        <w:top w:val="none" w:sz="0" w:space="0" w:color="auto"/>
        <w:left w:val="none" w:sz="0" w:space="0" w:color="auto"/>
        <w:bottom w:val="none" w:sz="0" w:space="0" w:color="auto"/>
        <w:right w:val="none" w:sz="0" w:space="0" w:color="auto"/>
      </w:divBdr>
    </w:div>
    <w:div w:id="1440180791">
      <w:bodyDiv w:val="1"/>
      <w:marLeft w:val="0"/>
      <w:marRight w:val="0"/>
      <w:marTop w:val="0"/>
      <w:marBottom w:val="0"/>
      <w:divBdr>
        <w:top w:val="none" w:sz="0" w:space="0" w:color="auto"/>
        <w:left w:val="none" w:sz="0" w:space="0" w:color="auto"/>
        <w:bottom w:val="none" w:sz="0" w:space="0" w:color="auto"/>
        <w:right w:val="none" w:sz="0" w:space="0" w:color="auto"/>
      </w:divBdr>
    </w:div>
    <w:div w:id="1459834404">
      <w:bodyDiv w:val="1"/>
      <w:marLeft w:val="0"/>
      <w:marRight w:val="0"/>
      <w:marTop w:val="0"/>
      <w:marBottom w:val="0"/>
      <w:divBdr>
        <w:top w:val="none" w:sz="0" w:space="0" w:color="auto"/>
        <w:left w:val="none" w:sz="0" w:space="0" w:color="auto"/>
        <w:bottom w:val="none" w:sz="0" w:space="0" w:color="auto"/>
        <w:right w:val="none" w:sz="0" w:space="0" w:color="auto"/>
      </w:divBdr>
    </w:div>
    <w:div w:id="1463188202">
      <w:bodyDiv w:val="1"/>
      <w:marLeft w:val="0"/>
      <w:marRight w:val="0"/>
      <w:marTop w:val="0"/>
      <w:marBottom w:val="0"/>
      <w:divBdr>
        <w:top w:val="none" w:sz="0" w:space="0" w:color="auto"/>
        <w:left w:val="none" w:sz="0" w:space="0" w:color="auto"/>
        <w:bottom w:val="none" w:sz="0" w:space="0" w:color="auto"/>
        <w:right w:val="none" w:sz="0" w:space="0" w:color="auto"/>
      </w:divBdr>
    </w:div>
    <w:div w:id="1501769174">
      <w:bodyDiv w:val="1"/>
      <w:marLeft w:val="0"/>
      <w:marRight w:val="0"/>
      <w:marTop w:val="0"/>
      <w:marBottom w:val="0"/>
      <w:divBdr>
        <w:top w:val="none" w:sz="0" w:space="0" w:color="auto"/>
        <w:left w:val="none" w:sz="0" w:space="0" w:color="auto"/>
        <w:bottom w:val="none" w:sz="0" w:space="0" w:color="auto"/>
        <w:right w:val="none" w:sz="0" w:space="0" w:color="auto"/>
      </w:divBdr>
    </w:div>
    <w:div w:id="1547522233">
      <w:bodyDiv w:val="1"/>
      <w:marLeft w:val="0"/>
      <w:marRight w:val="0"/>
      <w:marTop w:val="0"/>
      <w:marBottom w:val="0"/>
      <w:divBdr>
        <w:top w:val="none" w:sz="0" w:space="0" w:color="auto"/>
        <w:left w:val="none" w:sz="0" w:space="0" w:color="auto"/>
        <w:bottom w:val="none" w:sz="0" w:space="0" w:color="auto"/>
        <w:right w:val="none" w:sz="0" w:space="0" w:color="auto"/>
      </w:divBdr>
    </w:div>
    <w:div w:id="1548250499">
      <w:bodyDiv w:val="1"/>
      <w:marLeft w:val="0"/>
      <w:marRight w:val="0"/>
      <w:marTop w:val="0"/>
      <w:marBottom w:val="0"/>
      <w:divBdr>
        <w:top w:val="none" w:sz="0" w:space="0" w:color="auto"/>
        <w:left w:val="none" w:sz="0" w:space="0" w:color="auto"/>
        <w:bottom w:val="none" w:sz="0" w:space="0" w:color="auto"/>
        <w:right w:val="none" w:sz="0" w:space="0" w:color="auto"/>
      </w:divBdr>
    </w:div>
    <w:div w:id="1550723520">
      <w:bodyDiv w:val="1"/>
      <w:marLeft w:val="0"/>
      <w:marRight w:val="0"/>
      <w:marTop w:val="0"/>
      <w:marBottom w:val="0"/>
      <w:divBdr>
        <w:top w:val="none" w:sz="0" w:space="0" w:color="auto"/>
        <w:left w:val="none" w:sz="0" w:space="0" w:color="auto"/>
        <w:bottom w:val="none" w:sz="0" w:space="0" w:color="auto"/>
        <w:right w:val="none" w:sz="0" w:space="0" w:color="auto"/>
      </w:divBdr>
    </w:div>
    <w:div w:id="1553274732">
      <w:bodyDiv w:val="1"/>
      <w:marLeft w:val="0"/>
      <w:marRight w:val="0"/>
      <w:marTop w:val="0"/>
      <w:marBottom w:val="0"/>
      <w:divBdr>
        <w:top w:val="none" w:sz="0" w:space="0" w:color="auto"/>
        <w:left w:val="none" w:sz="0" w:space="0" w:color="auto"/>
        <w:bottom w:val="none" w:sz="0" w:space="0" w:color="auto"/>
        <w:right w:val="none" w:sz="0" w:space="0" w:color="auto"/>
      </w:divBdr>
    </w:div>
    <w:div w:id="1618633376">
      <w:bodyDiv w:val="1"/>
      <w:marLeft w:val="0"/>
      <w:marRight w:val="0"/>
      <w:marTop w:val="0"/>
      <w:marBottom w:val="0"/>
      <w:divBdr>
        <w:top w:val="none" w:sz="0" w:space="0" w:color="auto"/>
        <w:left w:val="none" w:sz="0" w:space="0" w:color="auto"/>
        <w:bottom w:val="none" w:sz="0" w:space="0" w:color="auto"/>
        <w:right w:val="none" w:sz="0" w:space="0" w:color="auto"/>
      </w:divBdr>
    </w:div>
    <w:div w:id="1622153506">
      <w:bodyDiv w:val="1"/>
      <w:marLeft w:val="0"/>
      <w:marRight w:val="0"/>
      <w:marTop w:val="0"/>
      <w:marBottom w:val="0"/>
      <w:divBdr>
        <w:top w:val="none" w:sz="0" w:space="0" w:color="auto"/>
        <w:left w:val="none" w:sz="0" w:space="0" w:color="auto"/>
        <w:bottom w:val="none" w:sz="0" w:space="0" w:color="auto"/>
        <w:right w:val="none" w:sz="0" w:space="0" w:color="auto"/>
      </w:divBdr>
    </w:div>
    <w:div w:id="1632634190">
      <w:bodyDiv w:val="1"/>
      <w:marLeft w:val="0"/>
      <w:marRight w:val="0"/>
      <w:marTop w:val="0"/>
      <w:marBottom w:val="0"/>
      <w:divBdr>
        <w:top w:val="none" w:sz="0" w:space="0" w:color="auto"/>
        <w:left w:val="none" w:sz="0" w:space="0" w:color="auto"/>
        <w:bottom w:val="none" w:sz="0" w:space="0" w:color="auto"/>
        <w:right w:val="none" w:sz="0" w:space="0" w:color="auto"/>
      </w:divBdr>
    </w:div>
    <w:div w:id="1662781473">
      <w:bodyDiv w:val="1"/>
      <w:marLeft w:val="0"/>
      <w:marRight w:val="0"/>
      <w:marTop w:val="0"/>
      <w:marBottom w:val="0"/>
      <w:divBdr>
        <w:top w:val="none" w:sz="0" w:space="0" w:color="auto"/>
        <w:left w:val="none" w:sz="0" w:space="0" w:color="auto"/>
        <w:bottom w:val="none" w:sz="0" w:space="0" w:color="auto"/>
        <w:right w:val="none" w:sz="0" w:space="0" w:color="auto"/>
      </w:divBdr>
    </w:div>
    <w:div w:id="1669138029">
      <w:bodyDiv w:val="1"/>
      <w:marLeft w:val="0"/>
      <w:marRight w:val="0"/>
      <w:marTop w:val="0"/>
      <w:marBottom w:val="0"/>
      <w:divBdr>
        <w:top w:val="none" w:sz="0" w:space="0" w:color="auto"/>
        <w:left w:val="none" w:sz="0" w:space="0" w:color="auto"/>
        <w:bottom w:val="none" w:sz="0" w:space="0" w:color="auto"/>
        <w:right w:val="none" w:sz="0" w:space="0" w:color="auto"/>
      </w:divBdr>
    </w:div>
    <w:div w:id="1673487286">
      <w:bodyDiv w:val="1"/>
      <w:marLeft w:val="0"/>
      <w:marRight w:val="0"/>
      <w:marTop w:val="0"/>
      <w:marBottom w:val="0"/>
      <w:divBdr>
        <w:top w:val="none" w:sz="0" w:space="0" w:color="auto"/>
        <w:left w:val="none" w:sz="0" w:space="0" w:color="auto"/>
        <w:bottom w:val="none" w:sz="0" w:space="0" w:color="auto"/>
        <w:right w:val="none" w:sz="0" w:space="0" w:color="auto"/>
      </w:divBdr>
    </w:div>
    <w:div w:id="1697657838">
      <w:bodyDiv w:val="1"/>
      <w:marLeft w:val="0"/>
      <w:marRight w:val="0"/>
      <w:marTop w:val="0"/>
      <w:marBottom w:val="0"/>
      <w:divBdr>
        <w:top w:val="none" w:sz="0" w:space="0" w:color="auto"/>
        <w:left w:val="none" w:sz="0" w:space="0" w:color="auto"/>
        <w:bottom w:val="none" w:sz="0" w:space="0" w:color="auto"/>
        <w:right w:val="none" w:sz="0" w:space="0" w:color="auto"/>
      </w:divBdr>
    </w:div>
    <w:div w:id="1703482933">
      <w:bodyDiv w:val="1"/>
      <w:marLeft w:val="0"/>
      <w:marRight w:val="0"/>
      <w:marTop w:val="0"/>
      <w:marBottom w:val="0"/>
      <w:divBdr>
        <w:top w:val="none" w:sz="0" w:space="0" w:color="auto"/>
        <w:left w:val="none" w:sz="0" w:space="0" w:color="auto"/>
        <w:bottom w:val="none" w:sz="0" w:space="0" w:color="auto"/>
        <w:right w:val="none" w:sz="0" w:space="0" w:color="auto"/>
      </w:divBdr>
    </w:div>
    <w:div w:id="1712922719">
      <w:bodyDiv w:val="1"/>
      <w:marLeft w:val="0"/>
      <w:marRight w:val="0"/>
      <w:marTop w:val="0"/>
      <w:marBottom w:val="0"/>
      <w:divBdr>
        <w:top w:val="none" w:sz="0" w:space="0" w:color="auto"/>
        <w:left w:val="none" w:sz="0" w:space="0" w:color="auto"/>
        <w:bottom w:val="none" w:sz="0" w:space="0" w:color="auto"/>
        <w:right w:val="none" w:sz="0" w:space="0" w:color="auto"/>
      </w:divBdr>
    </w:div>
    <w:div w:id="1735162453">
      <w:bodyDiv w:val="1"/>
      <w:marLeft w:val="0"/>
      <w:marRight w:val="0"/>
      <w:marTop w:val="0"/>
      <w:marBottom w:val="0"/>
      <w:divBdr>
        <w:top w:val="none" w:sz="0" w:space="0" w:color="auto"/>
        <w:left w:val="none" w:sz="0" w:space="0" w:color="auto"/>
        <w:bottom w:val="none" w:sz="0" w:space="0" w:color="auto"/>
        <w:right w:val="none" w:sz="0" w:space="0" w:color="auto"/>
      </w:divBdr>
    </w:div>
    <w:div w:id="1750930964">
      <w:bodyDiv w:val="1"/>
      <w:marLeft w:val="0"/>
      <w:marRight w:val="0"/>
      <w:marTop w:val="0"/>
      <w:marBottom w:val="0"/>
      <w:divBdr>
        <w:top w:val="none" w:sz="0" w:space="0" w:color="auto"/>
        <w:left w:val="none" w:sz="0" w:space="0" w:color="auto"/>
        <w:bottom w:val="none" w:sz="0" w:space="0" w:color="auto"/>
        <w:right w:val="none" w:sz="0" w:space="0" w:color="auto"/>
      </w:divBdr>
    </w:div>
    <w:div w:id="1766531164">
      <w:bodyDiv w:val="1"/>
      <w:marLeft w:val="0"/>
      <w:marRight w:val="0"/>
      <w:marTop w:val="0"/>
      <w:marBottom w:val="0"/>
      <w:divBdr>
        <w:top w:val="none" w:sz="0" w:space="0" w:color="auto"/>
        <w:left w:val="none" w:sz="0" w:space="0" w:color="auto"/>
        <w:bottom w:val="none" w:sz="0" w:space="0" w:color="auto"/>
        <w:right w:val="none" w:sz="0" w:space="0" w:color="auto"/>
      </w:divBdr>
    </w:div>
    <w:div w:id="1772814847">
      <w:bodyDiv w:val="1"/>
      <w:marLeft w:val="0"/>
      <w:marRight w:val="0"/>
      <w:marTop w:val="0"/>
      <w:marBottom w:val="0"/>
      <w:divBdr>
        <w:top w:val="none" w:sz="0" w:space="0" w:color="auto"/>
        <w:left w:val="none" w:sz="0" w:space="0" w:color="auto"/>
        <w:bottom w:val="none" w:sz="0" w:space="0" w:color="auto"/>
        <w:right w:val="none" w:sz="0" w:space="0" w:color="auto"/>
      </w:divBdr>
    </w:div>
    <w:div w:id="1782335777">
      <w:bodyDiv w:val="1"/>
      <w:marLeft w:val="0"/>
      <w:marRight w:val="0"/>
      <w:marTop w:val="0"/>
      <w:marBottom w:val="0"/>
      <w:divBdr>
        <w:top w:val="none" w:sz="0" w:space="0" w:color="auto"/>
        <w:left w:val="none" w:sz="0" w:space="0" w:color="auto"/>
        <w:bottom w:val="none" w:sz="0" w:space="0" w:color="auto"/>
        <w:right w:val="none" w:sz="0" w:space="0" w:color="auto"/>
      </w:divBdr>
    </w:div>
    <w:div w:id="1784808356">
      <w:bodyDiv w:val="1"/>
      <w:marLeft w:val="0"/>
      <w:marRight w:val="0"/>
      <w:marTop w:val="0"/>
      <w:marBottom w:val="0"/>
      <w:divBdr>
        <w:top w:val="none" w:sz="0" w:space="0" w:color="auto"/>
        <w:left w:val="none" w:sz="0" w:space="0" w:color="auto"/>
        <w:bottom w:val="none" w:sz="0" w:space="0" w:color="auto"/>
        <w:right w:val="none" w:sz="0" w:space="0" w:color="auto"/>
      </w:divBdr>
    </w:div>
    <w:div w:id="1804156725">
      <w:bodyDiv w:val="1"/>
      <w:marLeft w:val="0"/>
      <w:marRight w:val="0"/>
      <w:marTop w:val="0"/>
      <w:marBottom w:val="0"/>
      <w:divBdr>
        <w:top w:val="none" w:sz="0" w:space="0" w:color="auto"/>
        <w:left w:val="none" w:sz="0" w:space="0" w:color="auto"/>
        <w:bottom w:val="none" w:sz="0" w:space="0" w:color="auto"/>
        <w:right w:val="none" w:sz="0" w:space="0" w:color="auto"/>
      </w:divBdr>
    </w:div>
    <w:div w:id="1814059845">
      <w:bodyDiv w:val="1"/>
      <w:marLeft w:val="0"/>
      <w:marRight w:val="0"/>
      <w:marTop w:val="0"/>
      <w:marBottom w:val="0"/>
      <w:divBdr>
        <w:top w:val="none" w:sz="0" w:space="0" w:color="auto"/>
        <w:left w:val="none" w:sz="0" w:space="0" w:color="auto"/>
        <w:bottom w:val="none" w:sz="0" w:space="0" w:color="auto"/>
        <w:right w:val="none" w:sz="0" w:space="0" w:color="auto"/>
      </w:divBdr>
    </w:div>
    <w:div w:id="1859269021">
      <w:bodyDiv w:val="1"/>
      <w:marLeft w:val="0"/>
      <w:marRight w:val="0"/>
      <w:marTop w:val="0"/>
      <w:marBottom w:val="0"/>
      <w:divBdr>
        <w:top w:val="none" w:sz="0" w:space="0" w:color="auto"/>
        <w:left w:val="none" w:sz="0" w:space="0" w:color="auto"/>
        <w:bottom w:val="none" w:sz="0" w:space="0" w:color="auto"/>
        <w:right w:val="none" w:sz="0" w:space="0" w:color="auto"/>
      </w:divBdr>
    </w:div>
    <w:div w:id="1884246242">
      <w:bodyDiv w:val="1"/>
      <w:marLeft w:val="0"/>
      <w:marRight w:val="0"/>
      <w:marTop w:val="0"/>
      <w:marBottom w:val="0"/>
      <w:divBdr>
        <w:top w:val="none" w:sz="0" w:space="0" w:color="auto"/>
        <w:left w:val="none" w:sz="0" w:space="0" w:color="auto"/>
        <w:bottom w:val="none" w:sz="0" w:space="0" w:color="auto"/>
        <w:right w:val="none" w:sz="0" w:space="0" w:color="auto"/>
      </w:divBdr>
    </w:div>
    <w:div w:id="1898391668">
      <w:bodyDiv w:val="1"/>
      <w:marLeft w:val="0"/>
      <w:marRight w:val="0"/>
      <w:marTop w:val="0"/>
      <w:marBottom w:val="0"/>
      <w:divBdr>
        <w:top w:val="none" w:sz="0" w:space="0" w:color="auto"/>
        <w:left w:val="none" w:sz="0" w:space="0" w:color="auto"/>
        <w:bottom w:val="none" w:sz="0" w:space="0" w:color="auto"/>
        <w:right w:val="none" w:sz="0" w:space="0" w:color="auto"/>
      </w:divBdr>
    </w:div>
    <w:div w:id="1908302381">
      <w:bodyDiv w:val="1"/>
      <w:marLeft w:val="0"/>
      <w:marRight w:val="0"/>
      <w:marTop w:val="0"/>
      <w:marBottom w:val="0"/>
      <w:divBdr>
        <w:top w:val="none" w:sz="0" w:space="0" w:color="auto"/>
        <w:left w:val="none" w:sz="0" w:space="0" w:color="auto"/>
        <w:bottom w:val="none" w:sz="0" w:space="0" w:color="auto"/>
        <w:right w:val="none" w:sz="0" w:space="0" w:color="auto"/>
      </w:divBdr>
    </w:div>
    <w:div w:id="1920018954">
      <w:bodyDiv w:val="1"/>
      <w:marLeft w:val="0"/>
      <w:marRight w:val="0"/>
      <w:marTop w:val="0"/>
      <w:marBottom w:val="0"/>
      <w:divBdr>
        <w:top w:val="none" w:sz="0" w:space="0" w:color="auto"/>
        <w:left w:val="none" w:sz="0" w:space="0" w:color="auto"/>
        <w:bottom w:val="none" w:sz="0" w:space="0" w:color="auto"/>
        <w:right w:val="none" w:sz="0" w:space="0" w:color="auto"/>
      </w:divBdr>
    </w:div>
    <w:div w:id="1930038379">
      <w:bodyDiv w:val="1"/>
      <w:marLeft w:val="0"/>
      <w:marRight w:val="0"/>
      <w:marTop w:val="0"/>
      <w:marBottom w:val="0"/>
      <w:divBdr>
        <w:top w:val="none" w:sz="0" w:space="0" w:color="auto"/>
        <w:left w:val="none" w:sz="0" w:space="0" w:color="auto"/>
        <w:bottom w:val="none" w:sz="0" w:space="0" w:color="auto"/>
        <w:right w:val="none" w:sz="0" w:space="0" w:color="auto"/>
      </w:divBdr>
    </w:div>
    <w:div w:id="1948005440">
      <w:bodyDiv w:val="1"/>
      <w:marLeft w:val="0"/>
      <w:marRight w:val="0"/>
      <w:marTop w:val="0"/>
      <w:marBottom w:val="0"/>
      <w:divBdr>
        <w:top w:val="none" w:sz="0" w:space="0" w:color="auto"/>
        <w:left w:val="none" w:sz="0" w:space="0" w:color="auto"/>
        <w:bottom w:val="none" w:sz="0" w:space="0" w:color="auto"/>
        <w:right w:val="none" w:sz="0" w:space="0" w:color="auto"/>
      </w:divBdr>
    </w:div>
    <w:div w:id="1952781093">
      <w:bodyDiv w:val="1"/>
      <w:marLeft w:val="0"/>
      <w:marRight w:val="0"/>
      <w:marTop w:val="0"/>
      <w:marBottom w:val="0"/>
      <w:divBdr>
        <w:top w:val="none" w:sz="0" w:space="0" w:color="auto"/>
        <w:left w:val="none" w:sz="0" w:space="0" w:color="auto"/>
        <w:bottom w:val="none" w:sz="0" w:space="0" w:color="auto"/>
        <w:right w:val="none" w:sz="0" w:space="0" w:color="auto"/>
      </w:divBdr>
    </w:div>
    <w:div w:id="1957248164">
      <w:bodyDiv w:val="1"/>
      <w:marLeft w:val="0"/>
      <w:marRight w:val="0"/>
      <w:marTop w:val="0"/>
      <w:marBottom w:val="0"/>
      <w:divBdr>
        <w:top w:val="none" w:sz="0" w:space="0" w:color="auto"/>
        <w:left w:val="none" w:sz="0" w:space="0" w:color="auto"/>
        <w:bottom w:val="none" w:sz="0" w:space="0" w:color="auto"/>
        <w:right w:val="none" w:sz="0" w:space="0" w:color="auto"/>
      </w:divBdr>
    </w:div>
    <w:div w:id="1974020881">
      <w:bodyDiv w:val="1"/>
      <w:marLeft w:val="0"/>
      <w:marRight w:val="0"/>
      <w:marTop w:val="0"/>
      <w:marBottom w:val="0"/>
      <w:divBdr>
        <w:top w:val="none" w:sz="0" w:space="0" w:color="auto"/>
        <w:left w:val="none" w:sz="0" w:space="0" w:color="auto"/>
        <w:bottom w:val="none" w:sz="0" w:space="0" w:color="auto"/>
        <w:right w:val="none" w:sz="0" w:space="0" w:color="auto"/>
      </w:divBdr>
    </w:div>
    <w:div w:id="2000308177">
      <w:bodyDiv w:val="1"/>
      <w:marLeft w:val="0"/>
      <w:marRight w:val="0"/>
      <w:marTop w:val="0"/>
      <w:marBottom w:val="0"/>
      <w:divBdr>
        <w:top w:val="none" w:sz="0" w:space="0" w:color="auto"/>
        <w:left w:val="none" w:sz="0" w:space="0" w:color="auto"/>
        <w:bottom w:val="none" w:sz="0" w:space="0" w:color="auto"/>
        <w:right w:val="none" w:sz="0" w:space="0" w:color="auto"/>
      </w:divBdr>
    </w:div>
    <w:div w:id="2010710051">
      <w:bodyDiv w:val="1"/>
      <w:marLeft w:val="0"/>
      <w:marRight w:val="0"/>
      <w:marTop w:val="0"/>
      <w:marBottom w:val="0"/>
      <w:divBdr>
        <w:top w:val="none" w:sz="0" w:space="0" w:color="auto"/>
        <w:left w:val="none" w:sz="0" w:space="0" w:color="auto"/>
        <w:bottom w:val="none" w:sz="0" w:space="0" w:color="auto"/>
        <w:right w:val="none" w:sz="0" w:space="0" w:color="auto"/>
      </w:divBdr>
    </w:div>
    <w:div w:id="2035763629">
      <w:bodyDiv w:val="1"/>
      <w:marLeft w:val="0"/>
      <w:marRight w:val="0"/>
      <w:marTop w:val="0"/>
      <w:marBottom w:val="0"/>
      <w:divBdr>
        <w:top w:val="none" w:sz="0" w:space="0" w:color="auto"/>
        <w:left w:val="none" w:sz="0" w:space="0" w:color="auto"/>
        <w:bottom w:val="none" w:sz="0" w:space="0" w:color="auto"/>
        <w:right w:val="none" w:sz="0" w:space="0" w:color="auto"/>
      </w:divBdr>
    </w:div>
    <w:div w:id="2040885671">
      <w:bodyDiv w:val="1"/>
      <w:marLeft w:val="0"/>
      <w:marRight w:val="0"/>
      <w:marTop w:val="0"/>
      <w:marBottom w:val="0"/>
      <w:divBdr>
        <w:top w:val="none" w:sz="0" w:space="0" w:color="auto"/>
        <w:left w:val="none" w:sz="0" w:space="0" w:color="auto"/>
        <w:bottom w:val="none" w:sz="0" w:space="0" w:color="auto"/>
        <w:right w:val="none" w:sz="0" w:space="0" w:color="auto"/>
      </w:divBdr>
    </w:div>
    <w:div w:id="2059208287">
      <w:bodyDiv w:val="1"/>
      <w:marLeft w:val="0"/>
      <w:marRight w:val="0"/>
      <w:marTop w:val="0"/>
      <w:marBottom w:val="0"/>
      <w:divBdr>
        <w:top w:val="none" w:sz="0" w:space="0" w:color="auto"/>
        <w:left w:val="none" w:sz="0" w:space="0" w:color="auto"/>
        <w:bottom w:val="none" w:sz="0" w:space="0" w:color="auto"/>
        <w:right w:val="none" w:sz="0" w:space="0" w:color="auto"/>
      </w:divBdr>
    </w:div>
    <w:div w:id="2071079009">
      <w:bodyDiv w:val="1"/>
      <w:marLeft w:val="0"/>
      <w:marRight w:val="0"/>
      <w:marTop w:val="0"/>
      <w:marBottom w:val="0"/>
      <w:divBdr>
        <w:top w:val="none" w:sz="0" w:space="0" w:color="auto"/>
        <w:left w:val="none" w:sz="0" w:space="0" w:color="auto"/>
        <w:bottom w:val="none" w:sz="0" w:space="0" w:color="auto"/>
        <w:right w:val="none" w:sz="0" w:space="0" w:color="auto"/>
      </w:divBdr>
    </w:div>
    <w:div w:id="2117141419">
      <w:bodyDiv w:val="1"/>
      <w:marLeft w:val="0"/>
      <w:marRight w:val="0"/>
      <w:marTop w:val="0"/>
      <w:marBottom w:val="0"/>
      <w:divBdr>
        <w:top w:val="none" w:sz="0" w:space="0" w:color="auto"/>
        <w:left w:val="none" w:sz="0" w:space="0" w:color="auto"/>
        <w:bottom w:val="none" w:sz="0" w:space="0" w:color="auto"/>
        <w:right w:val="none" w:sz="0" w:space="0" w:color="auto"/>
      </w:divBdr>
    </w:div>
    <w:div w:id="2138717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927f18e67df6385c286c2f910a8bbc5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649eff04cd2f951cacaadd3d17355e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B82E0F05-FA48-40AC-AD34-96D411EF0C38}">
  <ds:schemaRefs>
    <ds:schemaRef ds:uri="http://schemas.openxmlformats.org/officeDocument/2006/bibliography"/>
  </ds:schemaRefs>
</ds:datastoreItem>
</file>

<file path=customXml/itemProps2.xml><?xml version="1.0" encoding="utf-8"?>
<ds:datastoreItem xmlns:ds="http://schemas.openxmlformats.org/officeDocument/2006/customXml" ds:itemID="{FAC5DFF3-BAB1-47DA-AFEA-DC59DBDB9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C89A29-790A-4F1B-9A75-E22E102BD56D}">
  <ds:schemaRefs>
    <ds:schemaRef ds:uri="http://schemas.microsoft.com/sharepoint/v3/contenttype/forms"/>
  </ds:schemaRefs>
</ds:datastoreItem>
</file>

<file path=customXml/itemProps4.xml><?xml version="1.0" encoding="utf-8"?>
<ds:datastoreItem xmlns:ds="http://schemas.openxmlformats.org/officeDocument/2006/customXml" ds:itemID="{850F0876-7A04-4011-BDD9-96C2218972B4}">
  <ds:schemaRefs>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purl.org/dc/dcmitype/"/>
    <ds:schemaRef ds:uri="1b88a2b3-a887-4da5-bc58-1cd6fd79184b"/>
    <ds:schemaRef ds:uri="http://schemas.microsoft.com/office/infopath/2007/PartnerControls"/>
    <ds:schemaRef ds:uri="791995b0-624b-4c5a-90b4-d742ddd9de15"/>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4778</Words>
  <Characters>27236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 (2010168)</cp:lastModifiedBy>
  <cp:revision>2</cp:revision>
  <dcterms:created xsi:type="dcterms:W3CDTF">2024-08-27T12:23:00Z</dcterms:created>
  <dcterms:modified xsi:type="dcterms:W3CDTF">2024-08-27T12:23:00Z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