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017766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C06EC">
              <w:rPr>
                <w:b/>
                <w:color w:val="auto"/>
                <w:sz w:val="32"/>
              </w:rPr>
              <w:t>Jack Droogan</w:t>
            </w:r>
          </w:p>
          <w:p w14:paraId="44290483" w14:textId="77777777" w:rsidR="00FF6BE0" w:rsidRDefault="00FF6BE0" w:rsidP="00340E9A">
            <w:pPr>
              <w:overflowPunct/>
              <w:autoSpaceDE/>
              <w:autoSpaceDN/>
              <w:adjustRightInd/>
              <w:ind w:right="237"/>
              <w:textAlignment w:val="auto"/>
              <w:rPr>
                <w:b/>
                <w:color w:val="auto"/>
                <w:sz w:val="32"/>
              </w:rPr>
            </w:pPr>
          </w:p>
          <w:p w14:paraId="161E8B2D" w14:textId="730D3E1B"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C06EC">
              <w:rPr>
                <w:b/>
                <w:color w:val="auto"/>
                <w:sz w:val="32"/>
              </w:rPr>
              <w:t xml:space="preserve"> 2031344</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590AAF8" w14:textId="3F268BD0" w:rsidR="00FF7784" w:rsidRDefault="00FF7784" w:rsidP="00340E9A">
      <w:pPr>
        <w:ind w:right="237"/>
        <w:jc w:val="both"/>
        <w:rPr>
          <w:sz w:val="24"/>
          <w:szCs w:val="24"/>
        </w:rPr>
      </w:pPr>
    </w:p>
    <w:p w14:paraId="757F6EE8" w14:textId="444FC802"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Since November of 2018, policing and the ways new recruits are recruited and trained has changed massively. This is because modern day policing has become far more complex, with officers working in a far more diverse environment and ever evolving digital age. Prior to the introduction of the PEQF program, it was found that serving officers were working at a degree level but without a qualification to back this. It is hoped that by adding the degree level entry route, public will be reassured that officers are trained to the level that they are working (Strong, J. 2019). Within this essay, I will critically evaluate how the College of Policing is professionalising policing. As well as critically reflect on a case that I took lead on that relates to the neglect of a child and how the close partnership approach that took place between Social Services and the Police, aligned with the policing vision and workforce transformation. I will be using Gibbs model of reflection to aid in structuring this critical reflection (University of Edinburgh, 2020). </w:t>
      </w:r>
    </w:p>
    <w:p w14:paraId="43B8D649"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4CEB1CB" w14:textId="568ADC3A"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In 2016, in partnership between the National Police chief’s council (NPCC) and the association of Police and Crime commissioners, the Policing Vision 2025 was formed with inputs from other home office agencies and the College of Policing. The aim of the Policing vision is designed to set out how policing will change over the next 10 years to improve the service delivered to the public, to ensure that is the most efficient and cost-effective service and that the officers who form this service are </w:t>
      </w:r>
      <w:r w:rsidRPr="000C06EC">
        <w:rPr>
          <w:rFonts w:asciiTheme="minorHAnsi" w:eastAsiaTheme="minorHAnsi" w:hAnsiTheme="minorHAnsi" w:cstheme="minorBidi"/>
          <w:color w:val="auto"/>
          <w:sz w:val="22"/>
          <w:szCs w:val="22"/>
          <w:lang w:eastAsia="en-US"/>
        </w:rPr>
        <w:lastRenderedPageBreak/>
        <w:t>professional, self-sufficient, and representative of the community that they serve (National Police Chiefs’ Council, 2016). The Policing Vision 2025 sets out five priorities for reform to achieve the above aims. Firstly, special departments such as Firearms or surveillance will be delivered through a joint force or networked service allowing for a more affordable delivery. Training and equipment for officers to enable them to tackle ever rising internet crimes as well as digitalising the way evidence is store and crimes reported / recorded. Consolidation for business support such as human resources and IT support with other partner agencies or neighbouring forces to reduce costs. The Police will integrate with health services, social services and community groups to problem solve earlier on to prevent issues as well as save costs for all. And finally, the College of Policing will work with Police forces to develop training for officers to give them the power and skills needed to make officers more self-efficient without fear of making mistakes as well as more representative of the community (National Police Chiefs’ Council, 2016).</w:t>
      </w:r>
    </w:p>
    <w:p w14:paraId="282F940F"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88787CB" w14:textId="400314CA"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Before the publication of the police vision 2025, work was already underway to professionalise policing. In 2012 the College of Police (COP) was formed and tasked with developing the standards for all 43 police forces across England and Wale in aspects of training, development, skills, and qualifications. This was deemed necessary to provide the correct skills and knowledge so that officers were able secure public trust, prevent crime and protect the public. One of the developments introduced since the formation of the college is that of the Policing Educational Qualification Framework (PEQF) which was aimed to cover most of the policing education needs. However, one of the biggest changes introduced was the requirement for all new officers by 2020 to either hold a policing degree level qualification before recruitment, at the time of starting or within the first year (Hughes, et al. 2016,) </w:t>
      </w:r>
    </w:p>
    <w:p w14:paraId="514170A2"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27168CB" w14:textId="77C694ED"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To meet these criteria and enable people from all backgrounds to join the police, the college introduced three main entry routes into policing. The police constable degree apprenticeship (PCDA), the degree-holder entry programme (DHEP) and the degree in professional policing (PPD) (College of Policing, 2023). For Gwent police, the PCDA rote consists of a three-year higher education programme which at the end of the three years will provide the officers with a BSc Hons Degree in professional policing practices. There are no fees to the officers and no minimum qualifications needed to join.  The DHEP route is a shorter program with takes two years to complete. The officer joining this route will need to already hold a level 6 degree and during the two years’ work to obtain a graduate diploma in professional policing practices. The final route, the PPD or degree in professional policing practice (</w:t>
      </w:r>
      <w:proofErr w:type="spellStart"/>
      <w:r w:rsidRPr="000C06EC">
        <w:rPr>
          <w:rFonts w:asciiTheme="minorHAnsi" w:eastAsiaTheme="minorHAnsi" w:hAnsiTheme="minorHAnsi" w:cstheme="minorBidi"/>
          <w:color w:val="auto"/>
          <w:sz w:val="22"/>
          <w:szCs w:val="22"/>
          <w:lang w:eastAsia="en-US"/>
        </w:rPr>
        <w:t>DiPP</w:t>
      </w:r>
      <w:proofErr w:type="spellEnd"/>
      <w:r w:rsidRPr="000C06EC">
        <w:rPr>
          <w:rFonts w:asciiTheme="minorHAnsi" w:eastAsiaTheme="minorHAnsi" w:hAnsiTheme="minorHAnsi" w:cstheme="minorBidi"/>
          <w:color w:val="auto"/>
          <w:sz w:val="22"/>
          <w:szCs w:val="22"/>
          <w:lang w:eastAsia="en-US"/>
        </w:rPr>
        <w:t>) involves the applicant already holding the professional policing degree. This again is a two-year program but with no additional qualifications gained (Gwent Police, no date).</w:t>
      </w:r>
    </w:p>
    <w:p w14:paraId="184C3E6A"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3CDD28A" w14:textId="0F306C3E"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As already mentioned, one of the changes being implemented because of the Policing Vision 2025 is collaborative working with partner agencies. Since joining Gwent Police, I have found myself involved in several incidents where the police were not the idea service to be dealing with the issues at hand. At the start of my third year of the PCDA program, I was asked to attend a call for a concern for the welfare of a child, who had been seen playing in the street, covered in mud with no shoes on and his house being insecure with the front door wide open and music blaring from inside. I was also initially expected to deal with this call as a single responding officer, something that during my first </w:t>
      </w:r>
      <w:r w:rsidRPr="000C06EC">
        <w:rPr>
          <w:rFonts w:asciiTheme="minorHAnsi" w:eastAsiaTheme="minorHAnsi" w:hAnsiTheme="minorHAnsi" w:cstheme="minorBidi"/>
          <w:color w:val="auto"/>
          <w:sz w:val="22"/>
          <w:szCs w:val="22"/>
          <w:lang w:eastAsia="en-US"/>
        </w:rPr>
        <w:lastRenderedPageBreak/>
        <w:t>year as a probationer, I would not have dreamed of responding to alone.  Upon arriving at the address, the concerns were clear. Everything that had been reported was accurate and upon closer inspection of the house, it became clear it was no suitable for a child to live in. There was very little food in the address with milk that was weeks out of date. There was cat urine and faeces on the floor and nowhere for the child to sleep. Due to this, the decision was made to contact social services and potentially use policing protection powers to remove the child from the address unless the child’s mother could make suitable arrangements for the child to go elsewhere for the night. Ultimately, the decision was made after close joint talks with social services that the child would be taken out of the mother’s care using Section 46 Childrens Act 1989 (Children Act 1989).</w:t>
      </w:r>
    </w:p>
    <w:p w14:paraId="4FB5428A"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A12EB14" w14:textId="6963F432"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Before attending this call, I had apprehensions as to how best to deal with what had been reported as fortunately, incidents and reports such as these are rare for the area that I work in and can be exaggerated. The instant I saw this, I felt the child was someone who was extremely vulnerable and already being neglected. It was also clear that the reporting person had the same feelings to make such a report to the Police. The World Health Organisation (WHO) states that a child is neglected or maltreated if they are under the age of 18 years old and subjected to any types of sexual or physical abuse, negligence, neglect, or exploitation which results in potential or actual harm to health, development, relationships, or trust (World Health Organisation, 2022).  In addition to this, a vulnerable child can be classed as someone who has very little to no access to basic needs including a safe home, education, sufficient food and nutrition, health care and hygiene as well as protection from maltreatment, neglect, or abuse (Skinner et al., 2004). Taking these definitions into account, it was clear the child met a number of these criteria including his neglect, the potential for him to come into harm, his lack of a safe housing and insufficient nutrition. </w:t>
      </w:r>
    </w:p>
    <w:p w14:paraId="3A9C09CA"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2D11ACE" w14:textId="57933EAA"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Communication in this incident was key and was if not the most important skill used second to effective partnership working. Due to the sensitive nature of why officers were present at the address, I felt that it was vital to be as open as possible as to why I was at the house, to build a rapport with mother and son as well as making sure that the way I communicated to the child was appropriate as he was the victim in this case and as a police officer, I needed to make sure I could get as much information from him as possible (College of Policing, 2021).  When I first engaged with the child, I came down to his level so that I didn’t dominate over him and to help ease any fears he might have of me. I also made sure I used simple language. Finally, and one of the things I found most difficult in this case was when the child would ask if I would be taking him away from his mum. I thought that it was important not to lie to the child or make any promises. These are some of the techniques recommended by Ann Sturt who was a former detective in the Metropolitan Polices child protection team (Stuart, A, 2021).    </w:t>
      </w:r>
    </w:p>
    <w:p w14:paraId="46D7D9D2"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AFE480D" w14:textId="61CC33DD"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In addition to the effective communication, I had with the child, initially the same could be said with the mother. This was until the decision was made to take the child away from the mother and the address. Upon officers telling the mother that police would be using their child protective powers, she because understandably upset but remained cooperative. However, this eventually escalated to force being used to remove the mother from the address and allow the child to be taken. Upon the mother being told that we would be taking her son, I began to use something called the five-step appeal. The stages of this consist of a reasonable appeal, this consisted of me just asking the mother </w:t>
      </w:r>
      <w:r w:rsidRPr="000C06EC">
        <w:rPr>
          <w:rFonts w:asciiTheme="minorHAnsi" w:eastAsiaTheme="minorHAnsi" w:hAnsiTheme="minorHAnsi" w:cstheme="minorBidi"/>
          <w:color w:val="auto"/>
          <w:sz w:val="22"/>
          <w:szCs w:val="22"/>
          <w:lang w:eastAsia="en-US"/>
        </w:rPr>
        <w:lastRenderedPageBreak/>
        <w:t xml:space="preserve">to make this as smooth as possible for the child without causing unnecessary trauma. To begin with, she complied with the request and said that she would pack some clothes, but she then began to become obstructive. The second stage is called the rational appeal, this consisted of me explain clearly why this was happening and what would happen next. The third stage is called the personal appeal, in this stage I warned her of the repercussions of her actions if she did not comply with the request of police, such as jeopardising the chances of getting her son back. The fourth request is the final appeal, it consists of the person making the request to say words to the effect of “is there anything I can reasonably do or say to make you comply. The final stage is the actions stage, this consists of force being used if the person continues to not comply (College of Policing, 2021). Unfortunately, in this case, this appeal did not work, and force had to be used. The mother was arrested and removed by force from the address to allow the safe removal of the child. </w:t>
      </w:r>
    </w:p>
    <w:p w14:paraId="71EE98AC"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81ECDD3" w14:textId="6A73C532"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Fundamentally, I think that the reason this incident ran as smoothly as possible and concluded as fast as it did was down to the close partnership working that took place between the Police and social services. By speaking with social services immediately after seeing the state of the house, we were able to share information that only individual agencies would know. This meant that I could relay the reasons why police had been called as well as what I was seeing with my eyes and in return, being provided with the latest concerns social services had on the family, including recent visits social services had at the address and their views on the state and treatment of the child (HM Government, 2018). By sharing this information, it showed that the requests made by social services to clean the address and provided adequate food had not been met and that action would now need to be taken. By opening a communication channel with social services so early, it also gave the benefit of sharing my current thought on what was going to happen to the child and allowed social services to start the process of finding emergency accommodation and safeguarding for the child. Virtual College explains that by taking a multi-agency approach, it takes stress from individual agencies, allowed for more efficient working as well as providing a better service to the user (the child), (Virtual College, 2021). </w:t>
      </w:r>
    </w:p>
    <w:p w14:paraId="76610B51"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0CAECD9" w14:textId="5A750D7C"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Ultimately, I feel that the incident was as successful as it could have been. The partnership working between social services and police was massively beneficial in confirming my concerns surrounding the welfare of the child and that child safeguarding powers were appropriate. By starting dialog as soon as I did, it ensured that the child could be taken straight to emergency accommodation without waiting around in a police station which would not have been suitable. It also reassured me that the right decision was being made as I had the support for social services. The communication between police and the parties involved also worked very well, although force had to be used on the mother to safely remove the child and an arrest was made, the communication skills discussed did not make a difference and it was ultimately down to the mother’s behaviour that these skills did not work. Ultimately, I feel that I fulfilled my role as a </w:t>
      </w:r>
      <w:r w:rsidRPr="000C06EC">
        <w:rPr>
          <w:rFonts w:asciiTheme="minorHAnsi" w:eastAsiaTheme="minorHAnsi" w:hAnsiTheme="minorHAnsi" w:cstheme="minorBidi"/>
          <w:color w:val="auto"/>
          <w:sz w:val="22"/>
          <w:szCs w:val="22"/>
          <w:lang w:eastAsia="en-US"/>
        </w:rPr>
        <w:t>modern-day</w:t>
      </w:r>
      <w:r w:rsidRPr="000C06EC">
        <w:rPr>
          <w:rFonts w:asciiTheme="minorHAnsi" w:eastAsiaTheme="minorHAnsi" w:hAnsiTheme="minorHAnsi" w:cstheme="minorBidi"/>
          <w:color w:val="auto"/>
          <w:sz w:val="22"/>
          <w:szCs w:val="22"/>
          <w:lang w:eastAsia="en-US"/>
        </w:rPr>
        <w:t xml:space="preserve"> police officer by being self-efficient when attending this call and being the lead officer throughout as well as taking a partnership approach when dealing with the issues raised and in line with the policing vision 2025.</w:t>
      </w:r>
    </w:p>
    <w:p w14:paraId="73ED0876"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76A8995"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Total: 2210 Words</w:t>
      </w: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4670422C"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This paper will critically evaluate a case in which I used social media to assist in the identification and apprehension of a suspected wanted for shoplifting offences and ultimately lead to charges being brought against them. It discusses the Polices’ use of social media and explores how the Police use social media to inform and engage the public as well as assist in day-to-day policing operations including its use to assist in ongoing investigations. To help with this, Gibbs reflective cycle will be used to reflect on my experience of social media (University of Edinburg, 2023). </w:t>
      </w:r>
    </w:p>
    <w:p w14:paraId="5BA773C4"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211019E"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In the early stages of my independent patrol phase after finishing my tutorship, I found myself as the investigating officer in a string of shop lifting offences from a local supermarket. The thefts related to high value bottles of alcohol being taken from the shop and consisted of two suspects entering the store, taking a shopping trolly with empty bags inside and then filling the bags with various premium brands of alcohol. While one suspect filled the trolly, the other would ensure that no staff members were approaching and created diversions when it came to leaving the store. In total, the value of alcohol was approximately £1500 and was accumulated over a 6-month period. Statements were taken from staff members, but no identification could be made of the offenders, the store had very good CCTV but upon asking local officers if they could identify the couple, no one could.</w:t>
      </w:r>
    </w:p>
    <w:p w14:paraId="2177D4F4"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 </w:t>
      </w:r>
    </w:p>
    <w:p w14:paraId="0D316438"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As a result of not having any way of identifying the couple, I felt that the only way of bringing the offenders to justice and recoup the losses for the store was to engage with the local community and see if they could help. Engagement or community engagement is a term used in policing to describe community’s and citizens ability to be involved in policing in their local area. This includes the ability </w:t>
      </w:r>
      <w:r w:rsidRPr="000C06EC">
        <w:rPr>
          <w:rFonts w:asciiTheme="minorHAnsi" w:eastAsiaTheme="minorHAnsi" w:hAnsiTheme="minorHAnsi" w:cstheme="minorBidi"/>
          <w:color w:val="auto"/>
          <w:sz w:val="22"/>
          <w:szCs w:val="22"/>
          <w:lang w:eastAsia="en-US"/>
        </w:rPr>
        <w:lastRenderedPageBreak/>
        <w:t>of the citizens in the local community to influence the police and identify problems in the local area as well as the police providing information and assurance. Engagement is now seen as a core part of modern-day policing and can have several benefits for the police. These include an increase in trust and confidence in the police and a reduction in community issues such as anti-social behaviour and disorder. When however, there is ineffective or no engagement with the community, the consequences can be monumental as scene in the disorder and rioting of 2011 (College of Policing, 2013).</w:t>
      </w:r>
    </w:p>
    <w:p w14:paraId="3ADE6813"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14B6F6E"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On Thursday the 4th of August 2011, Mark Duggan was shot dead by armed Metropolitan police officers after they attempted to arrest him for firearms offences. What followed were days of disorder and rioting across London and several other cities including Liverpool, Bristol and Birmingham which subsequently resulted in the deaths of 5 people (BBC News, 2015). Immediately after the shooting, speculation started surrounding the shooting with News outlets reporting that a police officer had been shot during the incident, but the Metropolitan police refused to confirm or deny this (BBC News, 2011). In a report published His Majesty’s Inspectorate of Constabulary and Fire &amp; Rescue, they found that the Metropolitan police were delayed in their </w:t>
      </w:r>
      <w:proofErr w:type="gramStart"/>
      <w:r w:rsidRPr="000C06EC">
        <w:rPr>
          <w:rFonts w:asciiTheme="minorHAnsi" w:eastAsiaTheme="minorHAnsi" w:hAnsiTheme="minorHAnsi" w:cstheme="minorBidi"/>
          <w:color w:val="auto"/>
          <w:sz w:val="22"/>
          <w:szCs w:val="22"/>
          <w:lang w:eastAsia="en-US"/>
        </w:rPr>
        <w:t>communication  with</w:t>
      </w:r>
      <w:proofErr w:type="gramEnd"/>
      <w:r w:rsidRPr="000C06EC">
        <w:rPr>
          <w:rFonts w:asciiTheme="minorHAnsi" w:eastAsiaTheme="minorHAnsi" w:hAnsiTheme="minorHAnsi" w:cstheme="minorBidi"/>
          <w:color w:val="auto"/>
          <w:sz w:val="22"/>
          <w:szCs w:val="22"/>
          <w:lang w:eastAsia="en-US"/>
        </w:rPr>
        <w:t xml:space="preserve"> the local community as well as the media and did not reengage in communication until the rioting had commenced. This was despite newspapers reporting inaccurate information including that an officer had been shot and that a child was involved. This speculation continued without the Metropolitan police commenting and only ended when the Independent Office for Police Conduct (IOPC), formally known as the Independent Police Complaints Commission (IPCC) released a statement quashing these rumours. It was concluded that early engagement was key to prevent future incidents such as these and that police should embrace the use of social media as a means of reaching out to the community instantaneously (HMIC, 2011).</w:t>
      </w:r>
    </w:p>
    <w:p w14:paraId="45FE9039"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 </w:t>
      </w:r>
    </w:p>
    <w:p w14:paraId="51EFBC90"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To engage with the local community, I sought permission to make a social media appeal with screenshots of the two suspects faces. Social media is a term used to incorporate all forms of platforms that enable people to connect with each other, sharing ideas, information and communicate virtually. These social media platforms can include but are not limited to Instagram, Facebook, or X (formally known as Twitter) (Buffer, 2023). As of April 2023, over half the </w:t>
      </w:r>
      <w:proofErr w:type="spellStart"/>
      <w:r w:rsidRPr="000C06EC">
        <w:rPr>
          <w:rFonts w:asciiTheme="minorHAnsi" w:eastAsiaTheme="minorHAnsi" w:hAnsiTheme="minorHAnsi" w:cstheme="minorBidi"/>
          <w:color w:val="auto"/>
          <w:sz w:val="22"/>
          <w:szCs w:val="22"/>
          <w:lang w:eastAsia="en-US"/>
        </w:rPr>
        <w:t>earths</w:t>
      </w:r>
      <w:proofErr w:type="spellEnd"/>
      <w:r w:rsidRPr="000C06EC">
        <w:rPr>
          <w:rFonts w:asciiTheme="minorHAnsi" w:eastAsiaTheme="minorHAnsi" w:hAnsiTheme="minorHAnsi" w:cstheme="minorBidi"/>
          <w:color w:val="auto"/>
          <w:sz w:val="22"/>
          <w:szCs w:val="22"/>
          <w:lang w:eastAsia="en-US"/>
        </w:rPr>
        <w:t xml:space="preserve"> population or 59 per cent now have a social media presence with </w:t>
      </w:r>
      <w:proofErr w:type="spellStart"/>
      <w:r w:rsidRPr="000C06EC">
        <w:rPr>
          <w:rFonts w:asciiTheme="minorHAnsi" w:eastAsiaTheme="minorHAnsi" w:hAnsiTheme="minorHAnsi" w:cstheme="minorBidi"/>
          <w:color w:val="auto"/>
          <w:sz w:val="22"/>
          <w:szCs w:val="22"/>
          <w:lang w:eastAsia="en-US"/>
        </w:rPr>
        <w:t>and</w:t>
      </w:r>
      <w:proofErr w:type="spellEnd"/>
      <w:r w:rsidRPr="000C06EC">
        <w:rPr>
          <w:rFonts w:asciiTheme="minorHAnsi" w:eastAsiaTheme="minorHAnsi" w:hAnsiTheme="minorHAnsi" w:cstheme="minorBidi"/>
          <w:color w:val="auto"/>
          <w:sz w:val="22"/>
          <w:szCs w:val="22"/>
          <w:lang w:eastAsia="en-US"/>
        </w:rPr>
        <w:t xml:space="preserve"> average of over 2 hours per day spent on social platforms with the average age of users being between 16 and 64 years of age (Kemp, 2023). In figures published by Meta the owners of Facebook, which is one of the leading social media platforms, as of September 2023 the monthly number of active users reached over 3 billion people (Meta, 2023).</w:t>
      </w:r>
    </w:p>
    <w:p w14:paraId="7521CE28"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CEEB950"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Police forces have been using these numbers to their advantage and used digital and social media to widen their abilities to communicate with local communities. It is however important that police remain inclusive and remember that although social media is assessable to a wide number of people, not everyone can or likes to use social media or the internet (College of Policing, 2013). As with most things, there are pros and cons in relation to the polices use of social media. On one hand, it can assist police with their fundamental duties such as assisting in investigations and the prevention of crimes. It is also a fast, direct, and cheap means of providing information to the community. The </w:t>
      </w:r>
      <w:r w:rsidRPr="000C06EC">
        <w:rPr>
          <w:rFonts w:asciiTheme="minorHAnsi" w:eastAsiaTheme="minorHAnsi" w:hAnsiTheme="minorHAnsi" w:cstheme="minorBidi"/>
          <w:color w:val="auto"/>
          <w:sz w:val="22"/>
          <w:szCs w:val="22"/>
          <w:lang w:eastAsia="en-US"/>
        </w:rPr>
        <w:lastRenderedPageBreak/>
        <w:t>negatives that effect the Police are that criminals frequently used social media to organise criminality and it opens Police up scrutiny from the community (</w:t>
      </w:r>
      <w:proofErr w:type="spellStart"/>
      <w:r w:rsidRPr="000C06EC">
        <w:rPr>
          <w:rFonts w:asciiTheme="minorHAnsi" w:eastAsiaTheme="minorHAnsi" w:hAnsiTheme="minorHAnsi" w:cstheme="minorBidi"/>
          <w:color w:val="auto"/>
          <w:sz w:val="22"/>
          <w:szCs w:val="22"/>
          <w:lang w:eastAsia="en-US"/>
        </w:rPr>
        <w:t>Denef</w:t>
      </w:r>
      <w:proofErr w:type="spellEnd"/>
      <w:r w:rsidRPr="000C06EC">
        <w:rPr>
          <w:rFonts w:asciiTheme="minorHAnsi" w:eastAsiaTheme="minorHAnsi" w:hAnsiTheme="minorHAnsi" w:cstheme="minorBidi"/>
          <w:color w:val="auto"/>
          <w:sz w:val="22"/>
          <w:szCs w:val="22"/>
          <w:lang w:eastAsia="en-US"/>
        </w:rPr>
        <w:t xml:space="preserve"> et al., 2013). </w:t>
      </w:r>
    </w:p>
    <w:p w14:paraId="5D47F160"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C03DC5F"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Fundamentally, the Polices’ use of social media can be split into three distinct categories. The first is to provide information, with modern technology information distribution doesn’t have to be solely rely on being provided in physical form such as posters and leaflets. Safety advice can be passed as well as warnings about ongoing crime and give live updates as to ongoing situations and events. There is also significant value in the use of social media as it costs very little to use. The second area is engagement. The use of social media allows two-way engagement with the public meaning that citizens can provide their view and participate with </w:t>
      </w:r>
      <w:proofErr w:type="spellStart"/>
      <w:r w:rsidRPr="000C06EC">
        <w:rPr>
          <w:rFonts w:asciiTheme="minorHAnsi" w:eastAsiaTheme="minorHAnsi" w:hAnsiTheme="minorHAnsi" w:cstheme="minorBidi"/>
          <w:color w:val="auto"/>
          <w:sz w:val="22"/>
          <w:szCs w:val="22"/>
          <w:lang w:eastAsia="en-US"/>
        </w:rPr>
        <w:t>there</w:t>
      </w:r>
      <w:proofErr w:type="spellEnd"/>
      <w:r w:rsidRPr="000C06EC">
        <w:rPr>
          <w:rFonts w:asciiTheme="minorHAnsi" w:eastAsiaTheme="minorHAnsi" w:hAnsiTheme="minorHAnsi" w:cstheme="minorBidi"/>
          <w:color w:val="auto"/>
          <w:sz w:val="22"/>
          <w:szCs w:val="22"/>
          <w:lang w:eastAsia="en-US"/>
        </w:rPr>
        <w:t xml:space="preserve"> local Police. This is achievable as online engagement enables easy use of online surveys and a means for the public to provide feedback. It also provided a way for Police to be personal with the public, showing the inner working of policing, celebrating achievements and good news. Finally, the last element is intelligence and investigation. With the speed that social media appeals can be published, intelligence gathering is a major factor of the police use of social media. Whether it is to identify potential information, witnesses or even missing people (The police foundation, 2014).</w:t>
      </w:r>
    </w:p>
    <w:p w14:paraId="2B2A02F4"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Gwent police have several social media accounts which they use to update members of public on the work being carried out, news of outcomes of court cases and to appeal for information on missing people, witnesses or people suspected of being involved in the commission of offences. Because of this, I felt it would be ideal to use Facebook and X to make an appeal. At present, Gwent police have a Facebook account, X account, Instagram account and more recently a TikTok account. The way they use each account differs, with </w:t>
      </w:r>
      <w:proofErr w:type="spellStart"/>
      <w:r w:rsidRPr="000C06EC">
        <w:rPr>
          <w:rFonts w:asciiTheme="minorHAnsi" w:eastAsiaTheme="minorHAnsi" w:hAnsiTheme="minorHAnsi" w:cstheme="minorBidi"/>
          <w:color w:val="auto"/>
          <w:sz w:val="22"/>
          <w:szCs w:val="22"/>
          <w:lang w:eastAsia="en-US"/>
        </w:rPr>
        <w:t>there</w:t>
      </w:r>
      <w:proofErr w:type="spellEnd"/>
      <w:r w:rsidRPr="000C06EC">
        <w:rPr>
          <w:rFonts w:asciiTheme="minorHAnsi" w:eastAsiaTheme="minorHAnsi" w:hAnsiTheme="minorHAnsi" w:cstheme="minorBidi"/>
          <w:color w:val="auto"/>
          <w:sz w:val="22"/>
          <w:szCs w:val="22"/>
          <w:lang w:eastAsia="en-US"/>
        </w:rPr>
        <w:t xml:space="preserve"> Facebook and X account being predominantly used for social media appeals to identify suspects in cases or to help locate people who have been reported as missing, they are also used to share positive stories of ongoing police work. In contrast, there Instagram and TikTok accounts are used to provide an insight into the workings of Gwent police, showing operations officers have carried out, upcoming road safety campaigns and recruitment drives. Between all four of Gwent Policies social media accounts, they have an audience of over 270,000 in which they can inform and educate through their posts (Gwent Police, 2023; Gwent Police, 2023; Gwent Police, 2023; Gwent Police, 2023).</w:t>
      </w:r>
    </w:p>
    <w:p w14:paraId="05C00756"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2E626AA"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Following the appeal being released it took some time to generate traction and for the public to engage. However, after a few days some promising leads were brought to my attention which resulted in the identification of the offenders. There were however some negative comments received, mainly aimed at the offenders. These included comments about their appearance as well as their social background. One of the most prominent uses of social media was following the apprehension of the suspect responsible for the Boston Marathon bombing in 2013. Following the capture of the suspect on the 20th of April 2023, the Boston Police Department tweeted “CAPTURED” stating that the manhunt was over (Boston Police Dept., 2013). This post was widely views, receiving over 35,000 likes and over 100, 000 reposts. The comment from the public because of the post were overwhelmingly positive, congratulating the officers and </w:t>
      </w:r>
      <w:proofErr w:type="spellStart"/>
      <w:proofErr w:type="gramStart"/>
      <w:r w:rsidRPr="000C06EC">
        <w:rPr>
          <w:rFonts w:asciiTheme="minorHAnsi" w:eastAsiaTheme="minorHAnsi" w:hAnsiTheme="minorHAnsi" w:cstheme="minorBidi"/>
          <w:color w:val="auto"/>
          <w:sz w:val="22"/>
          <w:szCs w:val="22"/>
          <w:lang w:eastAsia="en-US"/>
        </w:rPr>
        <w:t>there</w:t>
      </w:r>
      <w:proofErr w:type="spellEnd"/>
      <w:proofErr w:type="gramEnd"/>
      <w:r w:rsidRPr="000C06EC">
        <w:rPr>
          <w:rFonts w:asciiTheme="minorHAnsi" w:eastAsiaTheme="minorHAnsi" w:hAnsiTheme="minorHAnsi" w:cstheme="minorBidi"/>
          <w:color w:val="auto"/>
          <w:sz w:val="22"/>
          <w:szCs w:val="22"/>
          <w:lang w:eastAsia="en-US"/>
        </w:rPr>
        <w:t xml:space="preserve"> hard work. There are however cases where media posts aimed at helping police go wrong. One such case happened to Gwent Police 2019 when a post was made relating to a male wanted for drug offences. There were no errors made in the post, however the publics reacted negatively to the photo used of the suspect, making fun of the </w:t>
      </w:r>
      <w:proofErr w:type="gramStart"/>
      <w:r w:rsidRPr="000C06EC">
        <w:rPr>
          <w:rFonts w:asciiTheme="minorHAnsi" w:eastAsiaTheme="minorHAnsi" w:hAnsiTheme="minorHAnsi" w:cstheme="minorBidi"/>
          <w:color w:val="auto"/>
          <w:sz w:val="22"/>
          <w:szCs w:val="22"/>
          <w:lang w:eastAsia="en-US"/>
        </w:rPr>
        <w:t>offenders</w:t>
      </w:r>
      <w:proofErr w:type="gramEnd"/>
      <w:r w:rsidRPr="000C06EC">
        <w:rPr>
          <w:rFonts w:asciiTheme="minorHAnsi" w:eastAsiaTheme="minorHAnsi" w:hAnsiTheme="minorHAnsi" w:cstheme="minorBidi"/>
          <w:color w:val="auto"/>
          <w:sz w:val="22"/>
          <w:szCs w:val="22"/>
          <w:lang w:eastAsia="en-US"/>
        </w:rPr>
        <w:t xml:space="preserve"> appearance and mocking him. In total, over 89,000 comments were made on the post, </w:t>
      </w:r>
      <w:proofErr w:type="gramStart"/>
      <w:r w:rsidRPr="000C06EC">
        <w:rPr>
          <w:rFonts w:asciiTheme="minorHAnsi" w:eastAsiaTheme="minorHAnsi" w:hAnsiTheme="minorHAnsi" w:cstheme="minorBidi"/>
          <w:color w:val="auto"/>
          <w:sz w:val="22"/>
          <w:szCs w:val="22"/>
          <w:lang w:eastAsia="en-US"/>
        </w:rPr>
        <w:t>as a result of</w:t>
      </w:r>
      <w:proofErr w:type="gramEnd"/>
      <w:r w:rsidRPr="000C06EC">
        <w:rPr>
          <w:rFonts w:asciiTheme="minorHAnsi" w:eastAsiaTheme="minorHAnsi" w:hAnsiTheme="minorHAnsi" w:cstheme="minorBidi"/>
          <w:color w:val="auto"/>
          <w:sz w:val="22"/>
          <w:szCs w:val="22"/>
          <w:lang w:eastAsia="en-US"/>
        </w:rPr>
        <w:t xml:space="preserve"> some of the comments, Gwent police were forced to make a public </w:t>
      </w:r>
      <w:r w:rsidRPr="000C06EC">
        <w:rPr>
          <w:rFonts w:asciiTheme="minorHAnsi" w:eastAsiaTheme="minorHAnsi" w:hAnsiTheme="minorHAnsi" w:cstheme="minorBidi"/>
          <w:color w:val="auto"/>
          <w:sz w:val="22"/>
          <w:szCs w:val="22"/>
          <w:lang w:eastAsia="en-US"/>
        </w:rPr>
        <w:lastRenderedPageBreak/>
        <w:t xml:space="preserve">announcement warning those who were making inappropriate and abusive comments that they were committing offences and were lay able to criminal investigation (Quinn, 2019).    </w:t>
      </w:r>
    </w:p>
    <w:p w14:paraId="426618FB"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1D92B20"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In conclusion, the appeal was a great success. Two offenders were identified by the CCTV images being posted online and during interview, both admitted their involvement in the offences. Both persons received a suspended sentence and were ordered to conduct community service and pay the store compensation for their losses. Despite the appeal taking some time to gain traction and receive some positive leads, the entire investigation rested on the results from the appeal. There were some negative and inappropriate comments made by members of public towards the suspects and the police but as research has </w:t>
      </w:r>
      <w:proofErr w:type="spellStart"/>
      <w:r w:rsidRPr="000C06EC">
        <w:rPr>
          <w:rFonts w:asciiTheme="minorHAnsi" w:eastAsiaTheme="minorHAnsi" w:hAnsiTheme="minorHAnsi" w:cstheme="minorBidi"/>
          <w:color w:val="auto"/>
          <w:sz w:val="22"/>
          <w:szCs w:val="22"/>
          <w:lang w:eastAsia="en-US"/>
        </w:rPr>
        <w:t>show</w:t>
      </w:r>
      <w:proofErr w:type="spellEnd"/>
      <w:r w:rsidRPr="000C06EC">
        <w:rPr>
          <w:rFonts w:asciiTheme="minorHAnsi" w:eastAsiaTheme="minorHAnsi" w:hAnsiTheme="minorHAnsi" w:cstheme="minorBidi"/>
          <w:color w:val="auto"/>
          <w:sz w:val="22"/>
          <w:szCs w:val="22"/>
          <w:lang w:eastAsia="en-US"/>
        </w:rPr>
        <w:t xml:space="preserve"> this was somewhat expected. A subsequent post was made following the identification and conviction being secured towards the two responsible for the offence and this generated very positive feedback from the community. This gave me a real sense of achievement as it is very rare to receive praise from members of public. Before using social media for this investigation, I had never considered using it and had not had much exposure to its uses withing the police. But, </w:t>
      </w:r>
      <w:proofErr w:type="gramStart"/>
      <w:r w:rsidRPr="000C06EC">
        <w:rPr>
          <w:rFonts w:asciiTheme="minorHAnsi" w:eastAsiaTheme="minorHAnsi" w:hAnsiTheme="minorHAnsi" w:cstheme="minorBidi"/>
          <w:color w:val="auto"/>
          <w:sz w:val="22"/>
          <w:szCs w:val="22"/>
          <w:lang w:eastAsia="en-US"/>
        </w:rPr>
        <w:t>as a result of</w:t>
      </w:r>
      <w:proofErr w:type="gramEnd"/>
      <w:r w:rsidRPr="000C06EC">
        <w:rPr>
          <w:rFonts w:asciiTheme="minorHAnsi" w:eastAsiaTheme="minorHAnsi" w:hAnsiTheme="minorHAnsi" w:cstheme="minorBidi"/>
          <w:color w:val="auto"/>
          <w:sz w:val="22"/>
          <w:szCs w:val="22"/>
          <w:lang w:eastAsia="en-US"/>
        </w:rPr>
        <w:t xml:space="preserve"> its success, as well as ease of publishing the appeal, this will be one of the first things I will consider using when investigating future offences where an appeal would be appropriate. In reflection, I would also look to make an appeal sooner. This is because the delay in making the appeal provided the offenders a means to continue offending while I tried to identify those responsible. </w:t>
      </w:r>
    </w:p>
    <w:p w14:paraId="63585193"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Total: 1852 Words</w:t>
      </w:r>
    </w:p>
    <w:p w14:paraId="607A0D29" w14:textId="7D47E940"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BCED7C2" w14:textId="6AC89606"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This essay will analyse the multiple types of leadership styles available in a working environment. It will aim to evaluate the benefits as well as the negatives of each style and when each type of style is most effective depending on the circumstances. Finally, I will reflect on an incident in which I used multiple leadership styles to achieve an outcome during an incident in which resourcing was extremely low, but demand was high, to achieve an outcome which was not necessarily ideal but did provide the public service that police are there to provide. I will be using Gibbs reflective cycle to assist in the reflection (University of Edinburgh, 2020).</w:t>
      </w:r>
    </w:p>
    <w:p w14:paraId="2C305D91"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937D27E" w14:textId="5682410A"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Leadership can be defended as “the set of characteristics that make a good leader” (Cambridge Dictionary, 2023). It can also be the procedure of learning and understanding the motivating factors of what makes people work and using these to achieve a unified goal. Research into leadership often focused of the behaviours of singular persons in a position of seniority. However, more recently, organisations have shifted away from a single leader having leadership qualities to all employees regardless of position (CIPD, 2023). This is no exception in policing. </w:t>
      </w:r>
    </w:p>
    <w:p w14:paraId="5E0613C4"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D92FB47" w14:textId="2A313F10"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Within policing there is a framework around the competencies and values, which sets out behaviours and skills that all members of the policing organisation should follow. In total, there are six competencies which are split between three groups clusters. All competences are underpinned by four values which reinforce all the that the police strive to work by (College of Policing, 2023). The </w:t>
      </w:r>
      <w:r w:rsidRPr="000C06EC">
        <w:rPr>
          <w:rFonts w:asciiTheme="minorHAnsi" w:eastAsiaTheme="minorHAnsi" w:hAnsiTheme="minorHAnsi" w:cstheme="minorBidi"/>
          <w:color w:val="auto"/>
          <w:sz w:val="22"/>
          <w:szCs w:val="22"/>
          <w:lang w:eastAsia="en-US"/>
        </w:rPr>
        <w:lastRenderedPageBreak/>
        <w:t xml:space="preserve">six competencies are (1.) we are emotionally aware (2.) we take ownership (3.) we are Innovative and open-minded (4.) we analyse critically, (5.) we deliver, support, and inspire and (6.) we are collaborative. The final two competencies are together under the cluster Inclusive, Enabling and Visionary Leadership. Under this cluster, it is suggested that officers should be able to not only work independently and together but be able to act as a leader when needed. This not only means leading fellow colleagues and inspiring them but also local communities and partnership working (College of Policing, 2016). </w:t>
      </w:r>
    </w:p>
    <w:p w14:paraId="3E4D2221"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ABE7B8D" w14:textId="3023133F"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There are multiple levels of management within policing, with all having different levels of management. What defines the level of management withing police is the rank structure which begins with a police constable and typically ends with a chief constable. In total there are 9 levels of rank within forces in England and Wales, the only difference being in the Metropolitan and City of London Police which have and additional two and differing titles for their chief officers. The structure starts with Police constable, Sargent, Inspector, Chief Inspector, Superintendent and Chief Superintendent. Following this there are the chief officer ranks, Assistant chief constable, Deputy Chief constable and finally Chief Constable (Home Officer, 2016). Coinciding with these ranks are five levels of leadership which state what is expected of the rank/level in terms of their leadership. Starting with what is expected of a constable. There is no expectation to manage any other colleagues or officers but more about managing oneself, this includes responsibilities including upholding public safety, tackling crime, working effectively in a team, and delivering core targets. The second level is aimed at sergeants or equivalent staff levels, this level includes the management of a team and allocating resources to enable effective service and demonstrating fairness, respect, and integrity. This then continues up the levels to managing multiple teams as well as achieving force targets such as budgets. Level three is aimed at Inspectors and Chief Inspectors. Level 4 is aimed at Superintendents and Chief Superintendents and level five is aimed at Chief officers’ levels. (College of Policing, 2023). </w:t>
      </w:r>
    </w:p>
    <w:p w14:paraId="4CA627C3"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896C93B" w14:textId="1D502F72"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In my time as a constable over the past two years and while in my probationary period, I have found myself in countless situations where my leadership skills have been used and tested. From road traffic collisions where I was arranging the flow of traffic to being double crewed with a brand-new student officer and guiding them through a call. One of the most prominent cases where my leadership skills were most tested happened recently. Torfaen has a population of over 92,000 people as of 2021 (Office of National Statistics, 2022). On the day that I was working, my shift had 10 Police constables working between two stations with no Sergeants working as supervisors. Typically, there would be two Sergeants covering the shift but due to training, we had been left with covering Sergeants who were working with their usual teams in different areas of Gwent. Due to this, as a team we had to organise our own briefing and allocate officers tasks with one officer taking lead at each station. Almost immediately, the number of available officers dropped extremely low. There were 2 two to one’s at hospital which meant there were two prisoners in hospital which required four officers allocating to supervise them. In addition to this, there was a prisoner in custody who was on one-to-one observations due to risk surrounding their wellbeing. There was also a sudden death which took another two officers away from shift. There was a prisoner in custody who needed interviewing, this took another officer away from shift and finally there was an officer allocated to the diary car whose responsibilities are to attend victims who have an appointment booked to see officers. This ultimately left me to cover any emergency calls being made to Torfaen. As typically happens, within a short space of time five emergency call were received with varying severity and </w:t>
      </w:r>
      <w:r w:rsidRPr="000C06EC">
        <w:rPr>
          <w:rFonts w:asciiTheme="minorHAnsi" w:eastAsiaTheme="minorHAnsi" w:hAnsiTheme="minorHAnsi" w:cstheme="minorBidi"/>
          <w:color w:val="auto"/>
          <w:sz w:val="22"/>
          <w:szCs w:val="22"/>
          <w:lang w:eastAsia="en-US"/>
        </w:rPr>
        <w:lastRenderedPageBreak/>
        <w:t xml:space="preserve">risk. Due to this I asked that officers from adjoining areas around Torfaen be asked to assist with emergency calls. Due to being the only officer from Torfaen, I </w:t>
      </w:r>
      <w:proofErr w:type="gramStart"/>
      <w:r w:rsidRPr="000C06EC">
        <w:rPr>
          <w:rFonts w:asciiTheme="minorHAnsi" w:eastAsiaTheme="minorHAnsi" w:hAnsiTheme="minorHAnsi" w:cstheme="minorBidi"/>
          <w:color w:val="auto"/>
          <w:sz w:val="22"/>
          <w:szCs w:val="22"/>
          <w:lang w:eastAsia="en-US"/>
        </w:rPr>
        <w:t>had an understanding of</w:t>
      </w:r>
      <w:proofErr w:type="gramEnd"/>
      <w:r w:rsidRPr="000C06EC">
        <w:rPr>
          <w:rFonts w:asciiTheme="minorHAnsi" w:eastAsiaTheme="minorHAnsi" w:hAnsiTheme="minorHAnsi" w:cstheme="minorBidi"/>
          <w:color w:val="auto"/>
          <w:sz w:val="22"/>
          <w:szCs w:val="22"/>
          <w:lang w:eastAsia="en-US"/>
        </w:rPr>
        <w:t xml:space="preserve"> the areas and how best to use the additional resources being sent over so I began to dispatching these officers to the calls which were more pressing or would need more officers.</w:t>
      </w:r>
    </w:p>
    <w:p w14:paraId="2838E675"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BB2C3B0" w14:textId="29EDD944"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Before the shift had started and the team had gathered, I felt relaxed and calm taking the lead as the team I work with are very self-motivated and work with minimal direction. However, I was worried about how the afternoon was going to pan out as we were very short staffed, and I was the only officer available to respond to calls. In addition to this, as being the lead officer, I also had to be part of force wide meeting which involves the supervisors or all areas as well as senior officers meeting and discussing the staff numbers, the demand, and unattended calls. This would involve me addressing much more experienced and senior officers which was extremely worrying for me as it was my first-time being part of one and I was not sure what was expected of me. Fundamentally, I felt that the shift went very well considering the limited resources and my inexperience in leading. I put this down to the styles of leadership that I used to manage the team. </w:t>
      </w:r>
    </w:p>
    <w:p w14:paraId="24B4D97A"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409F5F5" w14:textId="4907D3A5"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Everyone on the team was </w:t>
      </w:r>
      <w:proofErr w:type="spellStart"/>
      <w:r w:rsidRPr="000C06EC">
        <w:rPr>
          <w:rFonts w:asciiTheme="minorHAnsi" w:eastAsiaTheme="minorHAnsi" w:hAnsiTheme="minorHAnsi" w:cstheme="minorBidi"/>
          <w:color w:val="auto"/>
          <w:sz w:val="22"/>
          <w:szCs w:val="22"/>
          <w:lang w:eastAsia="en-US"/>
        </w:rPr>
        <w:t>vey</w:t>
      </w:r>
      <w:proofErr w:type="spellEnd"/>
      <w:r w:rsidRPr="000C06EC">
        <w:rPr>
          <w:rFonts w:asciiTheme="minorHAnsi" w:eastAsiaTheme="minorHAnsi" w:hAnsiTheme="minorHAnsi" w:cstheme="minorBidi"/>
          <w:color w:val="auto"/>
          <w:sz w:val="22"/>
          <w:szCs w:val="22"/>
          <w:lang w:eastAsia="en-US"/>
        </w:rPr>
        <w:t xml:space="preserve"> understanding in terms of our very limited numbers and the amount of work that we had on. All the team remained very positive under the circumstances and worked well together to turn what was ultimately a very challenging situation, into something that was manageable. As the shift unfolded and the situation changed, the officers that were available to me became very flexible and worked without question. This made the task of responding to the high number of emergency calls that were received somewhat manageable. With the officers that were available, when telling them to attend specific calls they did as asked but still challenged me if they felt I was missing something which I appreciated. One of the elements that didn’t help the situation was my own stress. When the large number of emergency calls were received, I did become stressed and because of this, when allocating officers to calls I did become quite abrupt and possibly not a polite as I could have been. I do think though that my colleges understood the complexity of the situation and knew that I did not intend to be abrupt. </w:t>
      </w:r>
    </w:p>
    <w:p w14:paraId="4C4F2EDE"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D2D6244" w14:textId="14C5D0E5"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What made my time as team leader easier and made my decision making easier was my leadership style. There are many types of leadership styles which can be used in veering situations to provide direct and concise leadership. Some of these styles include Bureaucratic leadership in which the priorities and needs of the organisation before the employee with rules being set for all to follow. Transactional leadership is a style that uses reward and punishment to encourage workers to achieve company goals or Transformational leadership which requires the leader to motivate and inspire the employee to achieve the desired goal (Project.co, 2023).</w:t>
      </w:r>
    </w:p>
    <w:p w14:paraId="03EB974B"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11F8F44" w14:textId="0017D145" w:rsid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During the shift that I have discussed, the day was very dynamic and constantly evolving. Due to this, at the start of the shift I would say that I was following a participative or democratic leadership style and ended with an autocratic style of leading. The reason I used a democratic approach during the start of the shift was because officers needed to be assigned to different types of roles to officers which would have required different skills. By using a democratic style of leadership, it enables team members to get involved and participate in the decisions being made, this makes an open </w:t>
      </w:r>
      <w:r w:rsidRPr="000C06EC">
        <w:rPr>
          <w:rFonts w:asciiTheme="minorHAnsi" w:eastAsiaTheme="minorHAnsi" w:hAnsiTheme="minorHAnsi" w:cstheme="minorBidi"/>
          <w:color w:val="auto"/>
          <w:sz w:val="22"/>
          <w:szCs w:val="22"/>
          <w:lang w:eastAsia="en-US"/>
        </w:rPr>
        <w:lastRenderedPageBreak/>
        <w:t>environment where individual can express their thought and feeling (Miller, H, 2022). The World Health Organisation suggests that when diverse groups work together and contribute when working under a democratic leader, the outcomes can be greater due to individuals being able to contribute freely and bring their own individual skills to the table to benefit the team outcome (World Health Organisation, 2016). In addition to this, a study conducted in Finland of nursing leadership styles suggested that members of a team under a democratic leader felt more committed to work and valued as part of that group (</w:t>
      </w:r>
      <w:proofErr w:type="spellStart"/>
      <w:r w:rsidRPr="000C06EC">
        <w:rPr>
          <w:rFonts w:asciiTheme="minorHAnsi" w:eastAsiaTheme="minorHAnsi" w:hAnsiTheme="minorHAnsi" w:cstheme="minorBidi"/>
          <w:color w:val="auto"/>
          <w:sz w:val="22"/>
          <w:szCs w:val="22"/>
          <w:lang w:eastAsia="en-US"/>
        </w:rPr>
        <w:t>Vesterinen</w:t>
      </w:r>
      <w:proofErr w:type="spellEnd"/>
      <w:r w:rsidRPr="000C06EC">
        <w:rPr>
          <w:rFonts w:asciiTheme="minorHAnsi" w:eastAsiaTheme="minorHAnsi" w:hAnsiTheme="minorHAnsi" w:cstheme="minorBidi"/>
          <w:color w:val="auto"/>
          <w:sz w:val="22"/>
          <w:szCs w:val="22"/>
          <w:lang w:eastAsia="en-US"/>
        </w:rPr>
        <w:t xml:space="preserve"> et al., 2013). This was clear in my experience with this style of leadership. I found that each member gave their own views and opinions on who should do what as well as volunteering for roles. This was evident when one of the officers said that they would deal with the suspect who was ready to interview as he felt confident in conducting the interview and was best suited on the team to perform this role.</w:t>
      </w:r>
    </w:p>
    <w:p w14:paraId="2CC4004F"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2C7DEE5"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As the shift progressed and emergency calls began to come through, the ability to take decisions to the group became impossible. Because of this, an autocratic leadership style became more appropriate. This is because, when a situation is constantly evolving, an immediate decision can be made which results in a much more efficient service (Mindtools, 2023). The issues with making decisions without consulting the team however can be very negative towards the leader as well as the group. Research has shown that a leader making decisions without consulting the team can negatively </w:t>
      </w:r>
      <w:proofErr w:type="spellStart"/>
      <w:r w:rsidRPr="000C06EC">
        <w:rPr>
          <w:rFonts w:asciiTheme="minorHAnsi" w:eastAsiaTheme="minorHAnsi" w:hAnsiTheme="minorHAnsi" w:cstheme="minorBidi"/>
          <w:color w:val="auto"/>
          <w:sz w:val="22"/>
          <w:szCs w:val="22"/>
          <w:lang w:eastAsia="en-US"/>
        </w:rPr>
        <w:t>effect</w:t>
      </w:r>
      <w:proofErr w:type="spellEnd"/>
      <w:r w:rsidRPr="000C06EC">
        <w:rPr>
          <w:rFonts w:asciiTheme="minorHAnsi" w:eastAsiaTheme="minorHAnsi" w:hAnsiTheme="minorHAnsi" w:cstheme="minorBidi"/>
          <w:color w:val="auto"/>
          <w:sz w:val="22"/>
          <w:szCs w:val="22"/>
          <w:lang w:eastAsia="en-US"/>
        </w:rPr>
        <w:t xml:space="preserve"> motivation as well as loyalty to the team and even make the team less efficient in their role (De Cremer, 2006). Despite these negatives however, I feel that in the situation that I was faced with, there was no other choice than to make decisions without consulting anyone. Fundamentally, I think that the team understood why these decisions had to be made and ultimately these decisions paid off with little loss to team moral and motivation.</w:t>
      </w:r>
    </w:p>
    <w:p w14:paraId="58BEE410"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E4010BB"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In conclusion, I feel that the leadership styles used during this incident were appropriate when considering the situations that were taking place at the time of making any decisions. When I first started and took a democratic leadership style, I was in briefing with the team and had no pressing matters to attend to. This meant that I had the time to consider everyone’s opinions and come up with a decision that pleased as many of the team as possible. I then adapted to the situations that were presented to me and altered my leadership to make what I felt were the best decisions for the safety of the public and officers. At the end of the shift and when able to speak with the team, everyone was understanding of the decisions made and little negative feedback. The only comments made were about how incredibly busy the shift was and how exhausted everyone was. Ultimately, I would not change any of the styles used during this shift as they were appropriate for the situation and that I worked to the competencies and values expected of me as part of me as a serving police officer under the College of Policing.  </w:t>
      </w:r>
    </w:p>
    <w:p w14:paraId="6ACEA462"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967E2A8" w14:textId="14852443" w:rsidR="00025650" w:rsidRPr="00270EEB" w:rsidRDefault="000C06EC" w:rsidP="000C06EC">
      <w:pPr>
        <w:ind w:right="237"/>
        <w:jc w:val="both"/>
        <w:rPr>
          <w:sz w:val="24"/>
          <w:szCs w:val="24"/>
        </w:rPr>
      </w:pPr>
      <w:r w:rsidRPr="000C06EC">
        <w:rPr>
          <w:rFonts w:asciiTheme="minorHAnsi" w:eastAsiaTheme="minorHAnsi" w:hAnsiTheme="minorHAnsi" w:cstheme="minorBidi"/>
          <w:color w:val="auto"/>
          <w:sz w:val="22"/>
          <w:szCs w:val="22"/>
          <w:lang w:eastAsia="en-US"/>
        </w:rPr>
        <w:t>Total: 2108 Words</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64CB209"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1DF9CF19"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In this essay I will critically reflect on my time as a probationary police officer, focusing on my initial 12 weeks with my tutor following basic training as well as the developments made upon achieving independent patrol status. I will discuss how I have reached this point in my time as a Police officer via the feedback I have received from my mentors and how this has helped me achieve personal, professional, and organisational goals. To aid the critical reflection, I will use Gibbs model of reflection to structure my answer (University of Edinburgh, 2020).</w:t>
      </w:r>
    </w:p>
    <w:p w14:paraId="138AAC14"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9F8455F"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I have now been a police officer for two and a half years. This time has been split up by various periods of learning from classroom based to on the job and specialised training. All of which have developed my skills and abilities in varying areas of my role such as communication, management, and conflict management. At the start of my training with Gwent police, there was a heavy element of classroom-based instruction which mainly focused on the theory side of police such as legislation and powers. Accompanying this stage of training, we had small exposures of tactical training which consisted of varying scenarios which were based on similar situations that I could find myself in when out of training. This stage was then followed by 12 weeks with a one-to-one mentor which enabled me to follow an experienced officer who could ease me into the role of a police officer and enable me to slowly take the lead on jobs and constantly provide feedback on what I did well, as well as areas either not so good or areas to improve upon. This was then followed by the independent parole phase which I now find myself coming to the end of. During this part of my career, most of </w:t>
      </w:r>
      <w:r w:rsidRPr="000C06EC">
        <w:rPr>
          <w:rFonts w:asciiTheme="minorHAnsi" w:eastAsiaTheme="minorHAnsi" w:hAnsiTheme="minorHAnsi" w:cstheme="minorBidi"/>
          <w:color w:val="auto"/>
          <w:sz w:val="22"/>
          <w:szCs w:val="22"/>
          <w:lang w:eastAsia="en-US"/>
        </w:rPr>
        <w:lastRenderedPageBreak/>
        <w:t>the time is spent working alone and making decisions independently. This is ultimately where all the training that I received is put into play as well as self-development and criticism. This is to continue to focus on your skills and become much more self-efficient. In addition to this, towards then end of my independent patrol stage, I have found myself tutoring and helping newer officers who have just joined the team and provide feedback when it comes to a job being completed. Finally, throughout my time as an officer, I have also taken it upon myself to continually develop my skills by upskilling on courses such as becoming a specially trained taser officer.</w:t>
      </w:r>
    </w:p>
    <w:p w14:paraId="548A19A3"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 </w:t>
      </w:r>
    </w:p>
    <w:p w14:paraId="51067108"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Prior to starting my six months of training I felt a broad mix of feeling. Firstly, I was very anxious, joining a uniformed organisation and knowing I would be starting a job with a great deal of responsibility. It was also a new job with people I did not know and having no experience in this line of work, and I didn’t have any idea what to expect. On the other hand, I was also very excited. Joining the police had always been a dream of mine and it was something that I had to work exceptionally hard for. This was down to several factors but being Dyslexic was the ultimate factor which made applying for the police challenging and scary. Once training started however, I realised that everyone in my class was feeling the same, anxious at starting a new job and meeting new people. Once completing the initial six months of basic training, I then moved into a ten-week tutorship with a one-to-one tutor. Again, at this stage I was feeling very anxious as again I would be meeting a group of new people who I would be potently working with for several years and not only did I want to make a good impression, but I also wanted to prove myself in terms of dealing with challenging circumstances. After completing all the phases of initial training, I was granted independent patrol states. This was a very scary moment and left me feeling very vulnerable. Even though I had been with a tutor for </w:t>
      </w:r>
      <w:proofErr w:type="spellStart"/>
      <w:r w:rsidRPr="000C06EC">
        <w:rPr>
          <w:rFonts w:asciiTheme="minorHAnsi" w:eastAsiaTheme="minorHAnsi" w:hAnsiTheme="minorHAnsi" w:cstheme="minorBidi"/>
          <w:color w:val="auto"/>
          <w:sz w:val="22"/>
          <w:szCs w:val="22"/>
          <w:lang w:eastAsia="en-US"/>
        </w:rPr>
        <w:t>the passed</w:t>
      </w:r>
      <w:proofErr w:type="spellEnd"/>
      <w:r w:rsidRPr="000C06EC">
        <w:rPr>
          <w:rFonts w:asciiTheme="minorHAnsi" w:eastAsiaTheme="minorHAnsi" w:hAnsiTheme="minorHAnsi" w:cstheme="minorBidi"/>
          <w:color w:val="auto"/>
          <w:sz w:val="22"/>
          <w:szCs w:val="22"/>
          <w:lang w:eastAsia="en-US"/>
        </w:rPr>
        <w:t xml:space="preserve"> ten weeks, I knew that I would still be put in situations that I had never dealt with. I did however feel that with the training and mentoring that I had, if I followed the basic principles of every job, I couldn’t go far wrong. As I then progressed through my now two years as a police officer, I would now say that I am classed as an experienced officers and due to this, officers that are newly out of their probation have been placed with me for some shifts. In some ways this has left me feeling a great deal of responsibility as I needed to make sure that they were comfortable dealing with incidents, that they were safe and that I was giving them the correct guidance. This however did make me feel uneasy as I still haven’t dealt all types of incidents and I was still learning to carry out my role. Lastly, by carrying out continued professional development such as becoming a taser trained officer, I feel it has increased my basic skills in conflict management which has not only made it possible for me to deal with more serious incident but I feel it has benefited me with more of the day to day incidents where I am now able to de-escalate situations better and with the benefit of feeling safe when responding to incidents alone.</w:t>
      </w:r>
    </w:p>
    <w:p w14:paraId="7F2B328B"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   </w:t>
      </w:r>
    </w:p>
    <w:p w14:paraId="373EFB41"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During my initial six months of training which were heavily classroom based with small elements of practical scenarios, I felt that this element of training did not really prepare me practically for the role that I would be undertaking. There was a high amount of classroom input with around 5 days of practical training. The classroom element gave me a good understanding of the powers that I could use and when they could be applied. However, due to what I felt was a lack of practical training and only having very basic scenarios, I could not use a lot of the powers and laws that I had been taught in classes. However, having the practical elements did provide me a taste of the practical roles and provided me with an idea as to how I may react during actual incidents. Moving into the tutor stage of my training, this was when I was protected and able to make mistakes. This was due to having a tutor who to begin with would take lead and demonstrate how they would deal with a situation and </w:t>
      </w:r>
      <w:r w:rsidRPr="000C06EC">
        <w:rPr>
          <w:rFonts w:asciiTheme="minorHAnsi" w:eastAsiaTheme="minorHAnsi" w:hAnsiTheme="minorHAnsi" w:cstheme="minorBidi"/>
          <w:color w:val="auto"/>
          <w:sz w:val="22"/>
          <w:szCs w:val="22"/>
          <w:lang w:eastAsia="en-US"/>
        </w:rPr>
        <w:lastRenderedPageBreak/>
        <w:t xml:space="preserve">gradually provide me with instructions to take an account for example or take details for potential witnesses. This enabled me to take my own initiative at some points which made me realise I was remembering parts of my training and not relying on my tutor which made me feel that I was improving. In addition to this, as the weeks went on and my tutor stopped giving as much </w:t>
      </w:r>
      <w:proofErr w:type="spellStart"/>
      <w:r w:rsidRPr="000C06EC">
        <w:rPr>
          <w:rFonts w:asciiTheme="minorHAnsi" w:eastAsiaTheme="minorHAnsi" w:hAnsiTheme="minorHAnsi" w:cstheme="minorBidi"/>
          <w:color w:val="auto"/>
          <w:sz w:val="22"/>
          <w:szCs w:val="22"/>
          <w:lang w:eastAsia="en-US"/>
        </w:rPr>
        <w:t>imput</w:t>
      </w:r>
      <w:proofErr w:type="spellEnd"/>
      <w:r w:rsidRPr="000C06EC">
        <w:rPr>
          <w:rFonts w:asciiTheme="minorHAnsi" w:eastAsiaTheme="minorHAnsi" w:hAnsiTheme="minorHAnsi" w:cstheme="minorBidi"/>
          <w:color w:val="auto"/>
          <w:sz w:val="22"/>
          <w:szCs w:val="22"/>
          <w:lang w:eastAsia="en-US"/>
        </w:rPr>
        <w:t xml:space="preserve"> into decisions and letting me take the lead, I would be given feedback, both positive and negative to ensure constant learning was taking place. The real learning came when I was granted independent patrol states. Being on your own, in a stressful and sometimes scary situation, I felt that my fight or flight response was being triggered. Responding to emergency calls, I would feel adrenaline start to kick and this was the same when I found myself making difficult decisions. I did however have a very supportive supervisor who in times of uncertainty would provide guidance and was always open to questions. This would reassure me as I could make a mistake, but I would have the support of my supervisor. Finally, completing continues professional development via attending training courses to up skill such as Taser training, I feel has increased my decision making as well as my confidence in dealing day to day situations where conflict is present. This has ultimately increased my feelings towards work, making work more enjoyable and stress free. </w:t>
      </w:r>
    </w:p>
    <w:p w14:paraId="0639B0BA"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E3D8751"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The initial six months of training were probably the hardest part of my time as a student police officer due to the learning environment. As I have mentioned already, this part of training was heavily classroom based with some practical elements. The classroom proportion of training was lecturing based instruction. Lecturing type of instruction consists of typically consists of students sat in class with an open discussion with the class focusing on facts, theory, and procedures. This type of instruction can include PowerPoints and class discussions and is a great way of including media such as videos into a lesson or providing a large amount of information in a small amount of time. The drawback to this method is that it’s difficult to keep the attention of the class and due to the amount of information given, it can be easily forgotten (CBSE Library, 2022). This biggest issue I found with this stage of training was the effects that my dyslexia had a big impact when it came to this form of instruction. People with dyslexia can find it difficult to interpret written communication from a board but are usually fine when it is explained in a different way (NHS, 2022). I found that reading legislation from a board and trying to memorise it quite difficult, but the training staff provided alternative way to remember such as the use of flash cards or breaking definitions down into manageable sizes. When it came to the practical element or the simulations, I found these to be more beneficial. This type of training enables many types of real-world scenarios to be played out and gives the student a chance to employ the skills they have learnt. The issue with simulations is that you can’t fully portray a real-life incident and the violence and risk a real incident would pose (</w:t>
      </w:r>
      <w:proofErr w:type="spellStart"/>
      <w:r w:rsidRPr="000C06EC">
        <w:rPr>
          <w:rFonts w:asciiTheme="minorHAnsi" w:eastAsiaTheme="minorHAnsi" w:hAnsiTheme="minorHAnsi" w:cstheme="minorBidi"/>
          <w:color w:val="auto"/>
          <w:sz w:val="22"/>
          <w:szCs w:val="22"/>
          <w:lang w:eastAsia="en-US"/>
        </w:rPr>
        <w:t>Travisan</w:t>
      </w:r>
      <w:proofErr w:type="spellEnd"/>
      <w:r w:rsidRPr="000C06EC">
        <w:rPr>
          <w:rFonts w:asciiTheme="minorHAnsi" w:eastAsiaTheme="minorHAnsi" w:hAnsiTheme="minorHAnsi" w:cstheme="minorBidi"/>
          <w:color w:val="auto"/>
          <w:sz w:val="22"/>
          <w:szCs w:val="22"/>
          <w:lang w:eastAsia="en-US"/>
        </w:rPr>
        <w:t>, M, 2004). I believe this was experienced in the scenarios that I took part in as there was times where to prevent anyone getting injured, no real resistance could be offered during an arrest and only complaint arrests could be made.</w:t>
      </w:r>
    </w:p>
    <w:p w14:paraId="497D0DA9"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D81E123"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 The mentoring stage of my training with my tutor was arguably one of the biggest parts of training as this was when I first experienced real-world policing. According to the Cambridge dictionary (2023), a mentor is defriended as “a person who gives a younger or less experienced person help and advice over a period of time”. There are several styles of mentorship available for use depending on specific needs and requirements. These can include diverse mentoring which is when a mentor and student are from different sex or race, electronic mentoring when all training and teaching is done online such as Skype or Teams calls or email and there can be peer mentoring which is when a college who works with you but has more experience guides you. There is also Formal mentoring </w:t>
      </w:r>
      <w:r w:rsidRPr="000C06EC">
        <w:rPr>
          <w:rFonts w:asciiTheme="minorHAnsi" w:eastAsiaTheme="minorHAnsi" w:hAnsiTheme="minorHAnsi" w:cstheme="minorBidi"/>
          <w:color w:val="auto"/>
          <w:sz w:val="22"/>
          <w:szCs w:val="22"/>
          <w:lang w:eastAsia="en-US"/>
        </w:rPr>
        <w:lastRenderedPageBreak/>
        <w:t xml:space="preserve">which is when the mentorship is planned and structured (Mullen &amp; </w:t>
      </w:r>
      <w:proofErr w:type="spellStart"/>
      <w:r w:rsidRPr="000C06EC">
        <w:rPr>
          <w:rFonts w:asciiTheme="minorHAnsi" w:eastAsiaTheme="minorHAnsi" w:hAnsiTheme="minorHAnsi" w:cstheme="minorBidi"/>
          <w:color w:val="auto"/>
          <w:sz w:val="22"/>
          <w:szCs w:val="22"/>
          <w:lang w:eastAsia="en-US"/>
        </w:rPr>
        <w:t>Klimaitis</w:t>
      </w:r>
      <w:proofErr w:type="spellEnd"/>
      <w:r w:rsidRPr="000C06EC">
        <w:rPr>
          <w:rFonts w:asciiTheme="minorHAnsi" w:eastAsiaTheme="minorHAnsi" w:hAnsiTheme="minorHAnsi" w:cstheme="minorBidi"/>
          <w:color w:val="auto"/>
          <w:sz w:val="22"/>
          <w:szCs w:val="22"/>
          <w:lang w:eastAsia="en-US"/>
        </w:rPr>
        <w:t xml:space="preserve">, 2019). One of the many benefits of formal mentoring is that the organizational objectives or goals can be easily tied into the mentorship programme meaning that specific areas of the job role can be targeted and linked in with the mentorship program (Mentoring Complete, 2023). In my case, the mentorship phase of training was formal as there was a structured evidence matrix in which I was required to conduct set tasks such as interview a prisoner or take a statement. This ensured that I met the organizational objectives for all probationary police officers and that I was proficient in the core tasks I would be expected to carry out as a probationary police officer. </w:t>
      </w:r>
    </w:p>
    <w:p w14:paraId="5AA6E643"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FDC7D6B"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Finally, as I have come towards the end of my training, I have started to take up additional responsibilities and training to improve my skills and being added to support to the communities and teams that I serve within. Continued professional development or CPD is when additional learning is undertaken to improve professional practice as well as to improve and build upon new and existing skills as well as fill in any gaps of knowledge. By undertaking CPD, it enables pre-existing skills to be kept up to date as well as improve on them. It can also enable the person to undertake greater responsibilities, boost confidence and make better decisions (CIPD, 2023). By undertaking taser training during my probationary period, I have been able to build on my conflict management skills as well as my knowledge surrounding the police use of force. In addition to this, it has provided me with an additional sense of confidence as I know feel more at ease being alone in difficult situations an able to make more quick and decisive decision. </w:t>
      </w:r>
    </w:p>
    <w:p w14:paraId="58C44CFC"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DCA3496"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In conclusion, my time as a probationary police officer has been one of intense learning, </w:t>
      </w:r>
      <w:proofErr w:type="gramStart"/>
      <w:r w:rsidRPr="000C06EC">
        <w:rPr>
          <w:rFonts w:asciiTheme="minorHAnsi" w:eastAsiaTheme="minorHAnsi" w:hAnsiTheme="minorHAnsi" w:cstheme="minorBidi"/>
          <w:color w:val="auto"/>
          <w:sz w:val="22"/>
          <w:szCs w:val="22"/>
          <w:lang w:eastAsia="en-US"/>
        </w:rPr>
        <w:t>stress</w:t>
      </w:r>
      <w:proofErr w:type="gramEnd"/>
      <w:r w:rsidRPr="000C06EC">
        <w:rPr>
          <w:rFonts w:asciiTheme="minorHAnsi" w:eastAsiaTheme="minorHAnsi" w:hAnsiTheme="minorHAnsi" w:cstheme="minorBidi"/>
          <w:color w:val="auto"/>
          <w:sz w:val="22"/>
          <w:szCs w:val="22"/>
          <w:lang w:eastAsia="en-US"/>
        </w:rPr>
        <w:t xml:space="preserve"> and challenges. But, when I look back over the past three years of training, I feel I have achieved more than I ever thought I would. The initial training I received ultimately prepared me to carry out my duties as a police officer from day one and as I moved through training onto my tutor phase, I again achieved what was expected of me, not only in terms of the objectives my employer had set for me but my own personal objectives of being a responsible and competent response officer when left to deal with things on my own. Ultimately, I feel that the mentorship that I received from my one-to-one tutor has shaped me into the officer that I have become and provided me with the foundations to build an what will hopefully be a long and successful career.         </w:t>
      </w:r>
    </w:p>
    <w:p w14:paraId="515064EA"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43C39C1"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Total word: 2240  </w:t>
      </w:r>
    </w:p>
    <w:p w14:paraId="6580654C" w14:textId="77777777" w:rsidR="000C06EC" w:rsidRPr="000C06EC" w:rsidRDefault="000C06EC" w:rsidP="000C06E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FEDB640" w:rsidR="000F7ECD" w:rsidRPr="000C06EC" w:rsidRDefault="000F7ECD" w:rsidP="000C06EC">
      <w:pPr>
        <w:ind w:right="237"/>
        <w:sectPr w:rsidR="000F7ECD" w:rsidRPr="000C06EC" w:rsidSect="0022001B">
          <w:pgSz w:w="11906" w:h="16838" w:code="9"/>
          <w:pgMar w:top="1440" w:right="1440" w:bottom="1440" w:left="1440" w:header="720" w:footer="720" w:gutter="0"/>
          <w:cols w:space="720"/>
          <w:docGrid w:linePitch="272"/>
        </w:sectPr>
      </w:pPr>
    </w:p>
    <w:p w14:paraId="7DF140BE" w14:textId="4F9EAA6C"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3C08BADD" w14:textId="77777777" w:rsidR="000C06EC" w:rsidRDefault="000C06EC" w:rsidP="000C06EC">
      <w:pPr>
        <w:keepNext/>
        <w:ind w:right="237"/>
        <w:rPr>
          <w:b/>
          <w:sz w:val="24"/>
          <w:szCs w:val="24"/>
        </w:rPr>
      </w:pPr>
    </w:p>
    <w:p w14:paraId="31B2B831"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BBC News (2011) </w:t>
      </w:r>
      <w:r w:rsidRPr="000C06EC">
        <w:rPr>
          <w:rFonts w:asciiTheme="minorHAnsi" w:eastAsiaTheme="minorHAnsi" w:hAnsiTheme="minorHAnsi" w:cstheme="minorBidi"/>
          <w:i/>
          <w:iCs/>
          <w:color w:val="auto"/>
          <w:sz w:val="22"/>
          <w:szCs w:val="22"/>
          <w:lang w:eastAsia="en-US"/>
        </w:rPr>
        <w:t>Man dead and officer hurt in Tottenham Shooting</w:t>
      </w:r>
      <w:r w:rsidRPr="000C06EC">
        <w:rPr>
          <w:rFonts w:asciiTheme="minorHAnsi" w:eastAsiaTheme="minorHAnsi" w:hAnsiTheme="minorHAnsi" w:cstheme="minorBidi"/>
          <w:color w:val="auto"/>
          <w:sz w:val="22"/>
          <w:szCs w:val="22"/>
          <w:lang w:eastAsia="en-US"/>
        </w:rPr>
        <w:t>. Available at: https://www.bbc.co.uk/news/uk-england-london-14412752 (Accessed: 09/11/2023)</w:t>
      </w:r>
    </w:p>
    <w:p w14:paraId="3050EF44"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BBC News (2015) </w:t>
      </w:r>
      <w:r w:rsidRPr="000C06EC">
        <w:rPr>
          <w:rFonts w:asciiTheme="minorHAnsi" w:eastAsiaTheme="minorHAnsi" w:hAnsiTheme="minorHAnsi" w:cstheme="minorBidi"/>
          <w:i/>
          <w:iCs/>
          <w:color w:val="auto"/>
          <w:sz w:val="22"/>
          <w:szCs w:val="22"/>
          <w:lang w:eastAsia="en-US"/>
        </w:rPr>
        <w:t>Mark Duggan Death</w:t>
      </w:r>
      <w:r w:rsidRPr="000C06EC">
        <w:rPr>
          <w:rFonts w:asciiTheme="minorHAnsi" w:eastAsiaTheme="minorHAnsi" w:hAnsiTheme="minorHAnsi" w:cstheme="minorBidi"/>
          <w:color w:val="auto"/>
          <w:sz w:val="22"/>
          <w:szCs w:val="22"/>
          <w:lang w:eastAsia="en-US"/>
        </w:rPr>
        <w:t>: Timeline of events. Available at: https://www.bbc.co.uk/news/uk-england-london-14842416 (Accessed: 09/11/2023)</w:t>
      </w:r>
    </w:p>
    <w:p w14:paraId="2BF7D7C6"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Boston Police Dept [@bostonpolice] (2013) </w:t>
      </w:r>
      <w:r w:rsidRPr="000C06EC">
        <w:rPr>
          <w:rFonts w:asciiTheme="minorHAnsi" w:eastAsiaTheme="minorHAnsi" w:hAnsiTheme="minorHAnsi" w:cstheme="minorBidi"/>
          <w:i/>
          <w:iCs/>
          <w:color w:val="auto"/>
          <w:sz w:val="22"/>
          <w:szCs w:val="22"/>
          <w:lang w:eastAsia="en-US"/>
        </w:rPr>
        <w:t>“CAPTURED</w:t>
      </w:r>
      <w:r w:rsidRPr="000C06EC">
        <w:rPr>
          <w:rFonts w:asciiTheme="minorHAnsi" w:eastAsiaTheme="minorHAnsi" w:hAnsiTheme="minorHAnsi" w:cstheme="minorBidi"/>
          <w:color w:val="auto"/>
          <w:sz w:val="22"/>
          <w:szCs w:val="22"/>
          <w:lang w:eastAsia="en-US"/>
        </w:rPr>
        <w:t>”. Available at: https://twitter.com/bostonpolice/status/325413032110989313?t=xt2-jFehiqZt78vqqNewmQ&amp;s=19 (Accessed: 10/11/2023)</w:t>
      </w:r>
    </w:p>
    <w:p w14:paraId="5E1D9920"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 Buffer.com (2023) </w:t>
      </w:r>
      <w:proofErr w:type="gramStart"/>
      <w:r w:rsidRPr="000C06EC">
        <w:rPr>
          <w:rFonts w:asciiTheme="minorHAnsi" w:eastAsiaTheme="minorHAnsi" w:hAnsiTheme="minorHAnsi" w:cstheme="minorBidi"/>
          <w:color w:val="auto"/>
          <w:sz w:val="22"/>
          <w:szCs w:val="22"/>
          <w:lang w:eastAsia="en-US"/>
        </w:rPr>
        <w:t>Social Media</w:t>
      </w:r>
      <w:proofErr w:type="gramEnd"/>
      <w:r w:rsidRPr="000C06EC">
        <w:rPr>
          <w:rFonts w:asciiTheme="minorHAnsi" w:eastAsiaTheme="minorHAnsi" w:hAnsiTheme="minorHAnsi" w:cstheme="minorBidi"/>
          <w:color w:val="auto"/>
          <w:sz w:val="22"/>
          <w:szCs w:val="22"/>
          <w:lang w:eastAsia="en-US"/>
        </w:rPr>
        <w:t xml:space="preserve"> Available at: https://buffer.com/social-media-terms/social-media (Accessed: 06/11/2023) </w:t>
      </w:r>
    </w:p>
    <w:p w14:paraId="3088446E"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Cambridge Dictionary (2023) </w:t>
      </w:r>
      <w:r w:rsidRPr="000C06EC">
        <w:rPr>
          <w:rFonts w:asciiTheme="minorHAnsi" w:eastAsiaTheme="minorHAnsi" w:hAnsiTheme="minorHAnsi" w:cstheme="minorBidi"/>
          <w:i/>
          <w:iCs/>
          <w:color w:val="auto"/>
          <w:sz w:val="22"/>
          <w:szCs w:val="22"/>
          <w:lang w:eastAsia="en-US"/>
        </w:rPr>
        <w:t>Leadership.</w:t>
      </w:r>
      <w:r w:rsidRPr="000C06EC">
        <w:rPr>
          <w:rFonts w:asciiTheme="minorHAnsi" w:eastAsiaTheme="minorHAnsi" w:hAnsiTheme="minorHAnsi" w:cstheme="minorBidi"/>
          <w:color w:val="auto"/>
          <w:sz w:val="22"/>
          <w:szCs w:val="22"/>
          <w:lang w:eastAsia="en-US"/>
        </w:rPr>
        <w:t xml:space="preserve"> Available at: https://dictionary.cambridge.org/dictionary/english/leadership (Accessed: 20/11/2023)</w:t>
      </w:r>
    </w:p>
    <w:p w14:paraId="76B607B3"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Cambridge Dictionary (2023) </w:t>
      </w:r>
      <w:r w:rsidRPr="000C06EC">
        <w:rPr>
          <w:rFonts w:asciiTheme="minorHAnsi" w:eastAsiaTheme="minorHAnsi" w:hAnsiTheme="minorHAnsi" w:cstheme="minorBidi"/>
          <w:i/>
          <w:iCs/>
          <w:color w:val="auto"/>
          <w:sz w:val="22"/>
          <w:szCs w:val="22"/>
          <w:lang w:eastAsia="en-US"/>
        </w:rPr>
        <w:t>Mentor</w:t>
      </w:r>
      <w:r w:rsidRPr="000C06EC">
        <w:rPr>
          <w:rFonts w:asciiTheme="minorHAnsi" w:eastAsiaTheme="minorHAnsi" w:hAnsiTheme="minorHAnsi" w:cstheme="minorBidi"/>
          <w:color w:val="auto"/>
          <w:sz w:val="22"/>
          <w:szCs w:val="22"/>
          <w:lang w:eastAsia="en-US"/>
        </w:rPr>
        <w:t>. Available at: https://dictionary.cambridge.org/dictionary/english/mentor (Accessed: 21/12/2023)</w:t>
      </w:r>
    </w:p>
    <w:p w14:paraId="405252C4"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CBSE Library (2023</w:t>
      </w:r>
      <w:r w:rsidRPr="000C06EC">
        <w:rPr>
          <w:rFonts w:asciiTheme="minorHAnsi" w:eastAsiaTheme="minorHAnsi" w:hAnsiTheme="minorHAnsi" w:cstheme="minorBidi"/>
          <w:i/>
          <w:iCs/>
          <w:color w:val="auto"/>
          <w:sz w:val="22"/>
          <w:szCs w:val="22"/>
          <w:lang w:eastAsia="en-US"/>
        </w:rPr>
        <w:t xml:space="preserve">) Lecture Method Advantages </w:t>
      </w:r>
      <w:proofErr w:type="gramStart"/>
      <w:r w:rsidRPr="000C06EC">
        <w:rPr>
          <w:rFonts w:asciiTheme="minorHAnsi" w:eastAsiaTheme="minorHAnsi" w:hAnsiTheme="minorHAnsi" w:cstheme="minorBidi"/>
          <w:i/>
          <w:iCs/>
          <w:color w:val="auto"/>
          <w:sz w:val="22"/>
          <w:szCs w:val="22"/>
          <w:lang w:eastAsia="en-US"/>
        </w:rPr>
        <w:t>And</w:t>
      </w:r>
      <w:proofErr w:type="gramEnd"/>
      <w:r w:rsidRPr="000C06EC">
        <w:rPr>
          <w:rFonts w:asciiTheme="minorHAnsi" w:eastAsiaTheme="minorHAnsi" w:hAnsiTheme="minorHAnsi" w:cstheme="minorBidi"/>
          <w:i/>
          <w:iCs/>
          <w:color w:val="auto"/>
          <w:sz w:val="22"/>
          <w:szCs w:val="22"/>
          <w:lang w:eastAsia="en-US"/>
        </w:rPr>
        <w:t xml:space="preserve"> Disadvantages Teaching, Definition, Types, Merits, Demerits, Pros and Cons.</w:t>
      </w:r>
      <w:r w:rsidRPr="000C06EC">
        <w:rPr>
          <w:rFonts w:asciiTheme="minorHAnsi" w:eastAsiaTheme="minorHAnsi" w:hAnsiTheme="minorHAnsi" w:cstheme="minorBidi"/>
          <w:color w:val="auto"/>
          <w:sz w:val="22"/>
          <w:szCs w:val="22"/>
          <w:lang w:eastAsia="en-US"/>
        </w:rPr>
        <w:t xml:space="preserve"> Available at: https://cbselibrary.com/lecture-method-advantages-and-disadvantages/ (Accessed: 21/12/2023)</w:t>
      </w:r>
    </w:p>
    <w:p w14:paraId="313E030B"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Children Act (1989) “</w:t>
      </w:r>
      <w:r w:rsidRPr="000C06EC">
        <w:rPr>
          <w:rFonts w:asciiTheme="minorHAnsi" w:eastAsiaTheme="minorHAnsi" w:hAnsiTheme="minorHAnsi" w:cstheme="minorBidi"/>
          <w:i/>
          <w:iCs/>
          <w:color w:val="auto"/>
          <w:sz w:val="22"/>
          <w:szCs w:val="22"/>
          <w:lang w:eastAsia="en-US"/>
        </w:rPr>
        <w:t>Section 46 Removal and accommodation of children by police in cases of emergency”</w:t>
      </w:r>
      <w:r w:rsidRPr="000C06EC">
        <w:rPr>
          <w:rFonts w:asciiTheme="minorHAnsi" w:eastAsiaTheme="minorHAnsi" w:hAnsiTheme="minorHAnsi" w:cstheme="minorBidi"/>
          <w:color w:val="auto"/>
          <w:sz w:val="22"/>
          <w:szCs w:val="22"/>
          <w:lang w:eastAsia="en-US"/>
        </w:rPr>
        <w:t xml:space="preserve">. Available at: https://www.legislation.gov.uk/ukpga/1989/41/section/46 (Accessed: 30th September 2023) </w:t>
      </w:r>
    </w:p>
    <w:p w14:paraId="33078EAB"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CIPD (2023) </w:t>
      </w:r>
      <w:r w:rsidRPr="000C06EC">
        <w:rPr>
          <w:rFonts w:asciiTheme="minorHAnsi" w:eastAsiaTheme="minorHAnsi" w:hAnsiTheme="minorHAnsi" w:cstheme="minorBidi"/>
          <w:i/>
          <w:iCs/>
          <w:color w:val="auto"/>
          <w:sz w:val="22"/>
          <w:szCs w:val="22"/>
          <w:lang w:eastAsia="en-US"/>
        </w:rPr>
        <w:t>‘About CPD’</w:t>
      </w:r>
      <w:r w:rsidRPr="000C06EC">
        <w:rPr>
          <w:rFonts w:asciiTheme="minorHAnsi" w:eastAsiaTheme="minorHAnsi" w:hAnsiTheme="minorHAnsi" w:cstheme="minorBidi"/>
          <w:color w:val="auto"/>
          <w:sz w:val="22"/>
          <w:szCs w:val="22"/>
          <w:lang w:eastAsia="en-US"/>
        </w:rPr>
        <w:t xml:space="preserve"> Available at: https://www.cipd.org/uk/learning/cpd/about/ (Accessed: 29/12/2023)</w:t>
      </w:r>
    </w:p>
    <w:p w14:paraId="43F90F83"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CIPD (2023</w:t>
      </w:r>
      <w:r w:rsidRPr="000C06EC">
        <w:rPr>
          <w:rFonts w:asciiTheme="minorHAnsi" w:eastAsiaTheme="minorHAnsi" w:hAnsiTheme="minorHAnsi" w:cstheme="minorBidi"/>
          <w:i/>
          <w:iCs/>
          <w:color w:val="auto"/>
          <w:sz w:val="22"/>
          <w:szCs w:val="22"/>
          <w:lang w:eastAsia="en-US"/>
        </w:rPr>
        <w:t>) Leadership in the workplace</w:t>
      </w:r>
      <w:r w:rsidRPr="000C06EC">
        <w:rPr>
          <w:rFonts w:asciiTheme="minorHAnsi" w:eastAsiaTheme="minorHAnsi" w:hAnsiTheme="minorHAnsi" w:cstheme="minorBidi"/>
          <w:color w:val="auto"/>
          <w:sz w:val="22"/>
          <w:szCs w:val="22"/>
          <w:lang w:eastAsia="en-US"/>
        </w:rPr>
        <w:t>. Available at: https://www.cipd.org/uk/knowledge/factsheets/leadership-factsheet/ (Accessed:20/11/2023)</w:t>
      </w:r>
    </w:p>
    <w:p w14:paraId="44D4E2D1"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College of Policing (2013</w:t>
      </w:r>
      <w:r w:rsidRPr="000C06EC">
        <w:rPr>
          <w:rFonts w:asciiTheme="minorHAnsi" w:eastAsiaTheme="minorHAnsi" w:hAnsiTheme="minorHAnsi" w:cstheme="minorBidi"/>
          <w:i/>
          <w:iCs/>
          <w:color w:val="auto"/>
          <w:sz w:val="22"/>
          <w:szCs w:val="22"/>
          <w:lang w:eastAsia="en-US"/>
        </w:rPr>
        <w:t>) Communication</w:t>
      </w:r>
      <w:r w:rsidRPr="000C06EC">
        <w:rPr>
          <w:rFonts w:asciiTheme="minorHAnsi" w:eastAsiaTheme="minorHAnsi" w:hAnsiTheme="minorHAnsi" w:cstheme="minorBidi"/>
          <w:color w:val="auto"/>
          <w:sz w:val="22"/>
          <w:szCs w:val="22"/>
          <w:lang w:eastAsia="en-US"/>
        </w:rPr>
        <w:t>. Available at: https://www.college.police.uk/app/engagement-and-communication/communication (Accessed: 09/11/2023)</w:t>
      </w:r>
    </w:p>
    <w:p w14:paraId="360E37AE"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College of Policing (2013</w:t>
      </w:r>
      <w:r w:rsidRPr="000C06EC">
        <w:rPr>
          <w:rFonts w:asciiTheme="minorHAnsi" w:eastAsiaTheme="minorHAnsi" w:hAnsiTheme="minorHAnsi" w:cstheme="minorBidi"/>
          <w:i/>
          <w:iCs/>
          <w:color w:val="auto"/>
          <w:sz w:val="22"/>
          <w:szCs w:val="22"/>
          <w:lang w:eastAsia="en-US"/>
        </w:rPr>
        <w:t>) Engagement</w:t>
      </w:r>
      <w:r w:rsidRPr="000C06EC">
        <w:rPr>
          <w:rFonts w:asciiTheme="minorHAnsi" w:eastAsiaTheme="minorHAnsi" w:hAnsiTheme="minorHAnsi" w:cstheme="minorBidi"/>
          <w:color w:val="auto"/>
          <w:sz w:val="22"/>
          <w:szCs w:val="22"/>
          <w:lang w:eastAsia="en-US"/>
        </w:rPr>
        <w:t>. Available at: https://www.college.police.uk/app/engagement-and-communication/engagement (Accessed: 09/11/2023)</w:t>
      </w:r>
    </w:p>
    <w:p w14:paraId="5A7ADA30"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College of Policing (2016) </w:t>
      </w:r>
      <w:r w:rsidRPr="000C06EC">
        <w:rPr>
          <w:rFonts w:asciiTheme="minorHAnsi" w:eastAsiaTheme="minorHAnsi" w:hAnsiTheme="minorHAnsi" w:cstheme="minorBidi"/>
          <w:i/>
          <w:iCs/>
          <w:color w:val="auto"/>
          <w:sz w:val="22"/>
          <w:szCs w:val="22"/>
          <w:lang w:eastAsia="en-US"/>
        </w:rPr>
        <w:t>Competencies and Values Farmwork for Policing</w:t>
      </w:r>
      <w:r w:rsidRPr="000C06EC">
        <w:rPr>
          <w:rFonts w:asciiTheme="minorHAnsi" w:eastAsiaTheme="minorHAnsi" w:hAnsiTheme="minorHAnsi" w:cstheme="minorBidi"/>
          <w:color w:val="auto"/>
          <w:sz w:val="22"/>
          <w:szCs w:val="22"/>
          <w:lang w:eastAsia="en-US"/>
        </w:rPr>
        <w:t xml:space="preserve">. Available at: https://assets.college.police.uk/s3fs-public/2020-11/competency-and-values-framework-for-policing_4.11.16.pdf (Accessed:20/11/2023) </w:t>
      </w:r>
    </w:p>
    <w:p w14:paraId="36114452"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lastRenderedPageBreak/>
        <w:t xml:space="preserve">College of Policing (2020) </w:t>
      </w:r>
      <w:r w:rsidRPr="000C06EC">
        <w:rPr>
          <w:rFonts w:asciiTheme="minorHAnsi" w:eastAsiaTheme="minorHAnsi" w:hAnsiTheme="minorHAnsi" w:cstheme="minorBidi"/>
          <w:i/>
          <w:iCs/>
          <w:color w:val="auto"/>
          <w:sz w:val="22"/>
          <w:szCs w:val="22"/>
          <w:lang w:eastAsia="en-US"/>
        </w:rPr>
        <w:t>“Conflict management skills”.</w:t>
      </w:r>
      <w:r w:rsidRPr="000C06EC">
        <w:rPr>
          <w:rFonts w:asciiTheme="minorHAnsi" w:eastAsiaTheme="minorHAnsi" w:hAnsiTheme="minorHAnsi" w:cstheme="minorBidi"/>
          <w:color w:val="auto"/>
          <w:sz w:val="22"/>
          <w:szCs w:val="22"/>
          <w:lang w:eastAsia="en-US"/>
        </w:rPr>
        <w:t xml:space="preserve"> Available at: https://www.college.police.uk/guidance/conflict-management/conflict-management-skills (Accessed: 30th September 2023) </w:t>
      </w:r>
    </w:p>
    <w:p w14:paraId="4F76D24F"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College of Policing (2021) </w:t>
      </w:r>
      <w:r w:rsidRPr="000C06EC">
        <w:rPr>
          <w:rFonts w:asciiTheme="minorHAnsi" w:eastAsiaTheme="minorHAnsi" w:hAnsiTheme="minorHAnsi" w:cstheme="minorBidi"/>
          <w:i/>
          <w:iCs/>
          <w:color w:val="auto"/>
          <w:sz w:val="22"/>
          <w:szCs w:val="22"/>
          <w:lang w:eastAsia="en-US"/>
        </w:rPr>
        <w:t>“Communication”</w:t>
      </w:r>
      <w:r w:rsidRPr="000C06EC">
        <w:rPr>
          <w:rFonts w:asciiTheme="minorHAnsi" w:eastAsiaTheme="minorHAnsi" w:hAnsiTheme="minorHAnsi" w:cstheme="minorBidi"/>
          <w:color w:val="auto"/>
          <w:sz w:val="22"/>
          <w:szCs w:val="22"/>
          <w:lang w:eastAsia="en-US"/>
        </w:rPr>
        <w:t xml:space="preserve">. Available at: https://www.college.police.uk/guidance/vulnerability-related-risks/communication (Accessed: 30th September 2023) </w:t>
      </w:r>
    </w:p>
    <w:p w14:paraId="1C6EF658"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College of Policing (2023) </w:t>
      </w:r>
      <w:r w:rsidRPr="000C06EC">
        <w:rPr>
          <w:rFonts w:asciiTheme="minorHAnsi" w:eastAsiaTheme="minorHAnsi" w:hAnsiTheme="minorHAnsi" w:cstheme="minorBidi"/>
          <w:i/>
          <w:iCs/>
          <w:color w:val="auto"/>
          <w:sz w:val="22"/>
          <w:szCs w:val="22"/>
          <w:lang w:eastAsia="en-US"/>
        </w:rPr>
        <w:t>“Police Constable (PC) entry routes”</w:t>
      </w:r>
      <w:r w:rsidRPr="000C06EC">
        <w:rPr>
          <w:rFonts w:asciiTheme="minorHAnsi" w:eastAsiaTheme="minorHAnsi" w:hAnsiTheme="minorHAnsi" w:cstheme="minorBidi"/>
          <w:color w:val="auto"/>
          <w:sz w:val="22"/>
          <w:szCs w:val="22"/>
          <w:lang w:eastAsia="en-US"/>
        </w:rPr>
        <w:t>. Available at: https://www.college.police.uk/article/police-constable-pc-entry-routes (Accessed 20th September 2023)</w:t>
      </w:r>
    </w:p>
    <w:p w14:paraId="67ED590B"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College of Policing (2023</w:t>
      </w:r>
      <w:r w:rsidRPr="000C06EC">
        <w:rPr>
          <w:rFonts w:asciiTheme="minorHAnsi" w:eastAsiaTheme="minorHAnsi" w:hAnsiTheme="minorHAnsi" w:cstheme="minorBidi"/>
          <w:i/>
          <w:iCs/>
          <w:color w:val="auto"/>
          <w:sz w:val="22"/>
          <w:szCs w:val="22"/>
          <w:lang w:eastAsia="en-US"/>
        </w:rPr>
        <w:t>) Competencies and Values</w:t>
      </w:r>
      <w:r w:rsidRPr="000C06EC">
        <w:rPr>
          <w:rFonts w:asciiTheme="minorHAnsi" w:eastAsiaTheme="minorHAnsi" w:hAnsiTheme="minorHAnsi" w:cstheme="minorBidi"/>
          <w:color w:val="auto"/>
          <w:sz w:val="22"/>
          <w:szCs w:val="22"/>
          <w:lang w:eastAsia="en-US"/>
        </w:rPr>
        <w:t>. Available at: https://profdev.college.police.uk/competency-values/ (Accessed:20/11/2023)</w:t>
      </w:r>
    </w:p>
    <w:p w14:paraId="177DFB5A"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College of Policing (2023</w:t>
      </w:r>
      <w:r w:rsidRPr="000C06EC">
        <w:rPr>
          <w:rFonts w:asciiTheme="minorHAnsi" w:eastAsiaTheme="minorHAnsi" w:hAnsiTheme="minorHAnsi" w:cstheme="minorBidi"/>
          <w:i/>
          <w:iCs/>
          <w:color w:val="auto"/>
          <w:sz w:val="22"/>
          <w:szCs w:val="22"/>
          <w:lang w:eastAsia="en-US"/>
        </w:rPr>
        <w:t>) Leadership standers</w:t>
      </w:r>
      <w:r w:rsidRPr="000C06EC">
        <w:rPr>
          <w:rFonts w:asciiTheme="minorHAnsi" w:eastAsiaTheme="minorHAnsi" w:hAnsiTheme="minorHAnsi" w:cstheme="minorBidi"/>
          <w:color w:val="auto"/>
          <w:sz w:val="22"/>
          <w:szCs w:val="22"/>
          <w:lang w:eastAsia="en-US"/>
        </w:rPr>
        <w:t>. Available at: https://www.college.police.uk/career-learning/leadership/leadership-standards (Accessed: 20/11/2023)</w:t>
      </w:r>
    </w:p>
    <w:p w14:paraId="572064F0"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De Cremer, D. (2006) ‘Affective and motivational consequences of leader self-sacrifice: The moderating effect of autocratic leadership’, The Leadership Quarterly, 17(1), pp. 79–93. Available at: </w:t>
      </w:r>
      <w:proofErr w:type="gramStart"/>
      <w:r w:rsidRPr="000C06EC">
        <w:rPr>
          <w:rFonts w:asciiTheme="minorHAnsi" w:eastAsiaTheme="minorHAnsi" w:hAnsiTheme="minorHAnsi" w:cstheme="minorBidi"/>
          <w:color w:val="auto"/>
          <w:sz w:val="22"/>
          <w:szCs w:val="22"/>
          <w:lang w:eastAsia="en-US"/>
        </w:rPr>
        <w:t>doi:10.1016/j.leaqua</w:t>
      </w:r>
      <w:proofErr w:type="gramEnd"/>
      <w:r w:rsidRPr="000C06EC">
        <w:rPr>
          <w:rFonts w:asciiTheme="minorHAnsi" w:eastAsiaTheme="minorHAnsi" w:hAnsiTheme="minorHAnsi" w:cstheme="minorBidi"/>
          <w:color w:val="auto"/>
          <w:sz w:val="22"/>
          <w:szCs w:val="22"/>
          <w:lang w:eastAsia="en-US"/>
        </w:rPr>
        <w:t>.2005.10.005. (Accessed: 30/11/2023)</w:t>
      </w:r>
    </w:p>
    <w:p w14:paraId="10CD42B4"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proofErr w:type="spellStart"/>
      <w:r w:rsidRPr="000C06EC">
        <w:rPr>
          <w:rFonts w:asciiTheme="minorHAnsi" w:eastAsiaTheme="minorHAnsi" w:hAnsiTheme="minorHAnsi" w:cstheme="minorBidi"/>
          <w:color w:val="auto"/>
          <w:sz w:val="22"/>
          <w:szCs w:val="22"/>
          <w:lang w:eastAsia="en-US"/>
        </w:rPr>
        <w:t>Denef</w:t>
      </w:r>
      <w:proofErr w:type="spellEnd"/>
      <w:r w:rsidRPr="000C06EC">
        <w:rPr>
          <w:rFonts w:asciiTheme="minorHAnsi" w:eastAsiaTheme="minorHAnsi" w:hAnsiTheme="minorHAnsi" w:cstheme="minorBidi"/>
          <w:color w:val="auto"/>
          <w:sz w:val="22"/>
          <w:szCs w:val="22"/>
          <w:lang w:eastAsia="en-US"/>
        </w:rPr>
        <w:t xml:space="preserve">, S., </w:t>
      </w:r>
      <w:proofErr w:type="spellStart"/>
      <w:r w:rsidRPr="000C06EC">
        <w:rPr>
          <w:rFonts w:asciiTheme="minorHAnsi" w:eastAsiaTheme="minorHAnsi" w:hAnsiTheme="minorHAnsi" w:cstheme="minorBidi"/>
          <w:color w:val="auto"/>
          <w:sz w:val="22"/>
          <w:szCs w:val="22"/>
          <w:lang w:eastAsia="en-US"/>
        </w:rPr>
        <w:t>Bayerl</w:t>
      </w:r>
      <w:proofErr w:type="spellEnd"/>
      <w:r w:rsidRPr="000C06EC">
        <w:rPr>
          <w:rFonts w:asciiTheme="minorHAnsi" w:eastAsiaTheme="minorHAnsi" w:hAnsiTheme="minorHAnsi" w:cstheme="minorBidi"/>
          <w:color w:val="auto"/>
          <w:sz w:val="22"/>
          <w:szCs w:val="22"/>
          <w:lang w:eastAsia="en-US"/>
        </w:rPr>
        <w:t xml:space="preserve">, P.S. and </w:t>
      </w:r>
      <w:proofErr w:type="spellStart"/>
      <w:r w:rsidRPr="000C06EC">
        <w:rPr>
          <w:rFonts w:asciiTheme="minorHAnsi" w:eastAsiaTheme="minorHAnsi" w:hAnsiTheme="minorHAnsi" w:cstheme="minorBidi"/>
          <w:color w:val="auto"/>
          <w:sz w:val="22"/>
          <w:szCs w:val="22"/>
          <w:lang w:eastAsia="en-US"/>
        </w:rPr>
        <w:t>Kaptein</w:t>
      </w:r>
      <w:proofErr w:type="spellEnd"/>
      <w:r w:rsidRPr="000C06EC">
        <w:rPr>
          <w:rFonts w:asciiTheme="minorHAnsi" w:eastAsiaTheme="minorHAnsi" w:hAnsiTheme="minorHAnsi" w:cstheme="minorBidi"/>
          <w:color w:val="auto"/>
          <w:sz w:val="22"/>
          <w:szCs w:val="22"/>
          <w:lang w:eastAsia="en-US"/>
        </w:rPr>
        <w:t xml:space="preserve">, N.A. (2013) </w:t>
      </w:r>
      <w:r w:rsidRPr="000C06EC">
        <w:rPr>
          <w:rFonts w:asciiTheme="minorHAnsi" w:eastAsiaTheme="minorHAnsi" w:hAnsiTheme="minorHAnsi" w:cstheme="minorBidi"/>
          <w:i/>
          <w:iCs/>
          <w:color w:val="auto"/>
          <w:sz w:val="22"/>
          <w:szCs w:val="22"/>
          <w:lang w:eastAsia="en-US"/>
        </w:rPr>
        <w:t>‘Social Media and the police’, Proceedings of the SIGCHI Conference on Human Factors in Computing Systems</w:t>
      </w:r>
      <w:r w:rsidRPr="000C06EC">
        <w:rPr>
          <w:rFonts w:asciiTheme="minorHAnsi" w:eastAsiaTheme="minorHAnsi" w:hAnsiTheme="minorHAnsi" w:cstheme="minorBidi"/>
          <w:color w:val="auto"/>
          <w:sz w:val="22"/>
          <w:szCs w:val="22"/>
          <w:lang w:eastAsia="en-US"/>
        </w:rPr>
        <w:t>, p. 3472. Available at: doi:10.1145/2470654.2466477 (Accessed: 09/11/2023)</w:t>
      </w:r>
    </w:p>
    <w:p w14:paraId="2D849C01"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Gwent Police (No date) “</w:t>
      </w:r>
      <w:r w:rsidRPr="000C06EC">
        <w:rPr>
          <w:rFonts w:asciiTheme="minorHAnsi" w:eastAsiaTheme="minorHAnsi" w:hAnsiTheme="minorHAnsi" w:cstheme="minorBidi"/>
          <w:i/>
          <w:iCs/>
          <w:color w:val="auto"/>
          <w:sz w:val="22"/>
          <w:szCs w:val="22"/>
          <w:lang w:eastAsia="en-US"/>
        </w:rPr>
        <w:t>Police Officer</w:t>
      </w:r>
      <w:r w:rsidRPr="000C06EC">
        <w:rPr>
          <w:rFonts w:asciiTheme="minorHAnsi" w:eastAsiaTheme="minorHAnsi" w:hAnsiTheme="minorHAnsi" w:cstheme="minorBidi"/>
          <w:color w:val="auto"/>
          <w:sz w:val="22"/>
          <w:szCs w:val="22"/>
          <w:lang w:eastAsia="en-US"/>
        </w:rPr>
        <w:t xml:space="preserve">”. Available at: https://www.gwent.police.uk/police-forces/gwent-police/areas/careers/join-us/police-officers2/police-officers/ (Accessed: 20th September 2023) </w:t>
      </w:r>
    </w:p>
    <w:p w14:paraId="53619712"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Gwent Police [@GwentPolice] (2023) Gwent Police profile. Available at: https://twitter.com/gwentpolice (Accessed: 07/11/2023)</w:t>
      </w:r>
    </w:p>
    <w:p w14:paraId="61ED7D08"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Gwent Police [@GwentPolice] (2023) Gwent Police profile. Available at: https://en-gb.facebook.com/gwentpolice/ (Accessed:06/11/2023)</w:t>
      </w:r>
    </w:p>
    <w:p w14:paraId="6EE28088"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Gwent Police [@GwentPolice] (2023) Gwent Police profile. Available at: https://www.instagram.com/gwentpolice/ (Accessed: 06/11/2023) </w:t>
      </w:r>
    </w:p>
    <w:p w14:paraId="0269DF71"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Gwent Police [@GwentPolice] (2023) Gwent Police profile. Available at: https://www.tiktok.com/@gwentpolice (Accessed: 06/11/2023)</w:t>
      </w:r>
    </w:p>
    <w:p w14:paraId="32AD933F"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HM Government (2018) </w:t>
      </w:r>
      <w:r w:rsidRPr="000C06EC">
        <w:rPr>
          <w:rFonts w:asciiTheme="minorHAnsi" w:eastAsiaTheme="minorHAnsi" w:hAnsiTheme="minorHAnsi" w:cstheme="minorBidi"/>
          <w:i/>
          <w:iCs/>
          <w:color w:val="auto"/>
          <w:sz w:val="22"/>
          <w:szCs w:val="22"/>
          <w:lang w:eastAsia="en-US"/>
        </w:rPr>
        <w:t>“Information sharing, Advice for practitioners providing safeguarding services to children, young people, parents and carers”</w:t>
      </w:r>
      <w:r w:rsidRPr="000C06EC">
        <w:rPr>
          <w:rFonts w:asciiTheme="minorHAnsi" w:eastAsiaTheme="minorHAnsi" w:hAnsiTheme="minorHAnsi" w:cstheme="minorBidi"/>
          <w:color w:val="auto"/>
          <w:sz w:val="22"/>
          <w:szCs w:val="22"/>
          <w:lang w:eastAsia="en-US"/>
        </w:rPr>
        <w:t xml:space="preserve">. Available at: </w:t>
      </w:r>
      <w:proofErr w:type="gramStart"/>
      <w:r w:rsidRPr="000C06EC">
        <w:rPr>
          <w:rFonts w:asciiTheme="minorHAnsi" w:eastAsiaTheme="minorHAnsi" w:hAnsiTheme="minorHAnsi" w:cstheme="minorBidi"/>
          <w:color w:val="auto"/>
          <w:sz w:val="22"/>
          <w:szCs w:val="22"/>
          <w:lang w:eastAsia="en-US"/>
        </w:rPr>
        <w:t>https://assets.publishing.service.gov.uk/government/uploads/system/uploads/attachment_data/file/1062969/Information_sharing_advice_practitioners_safeguarding_services.pdf .</w:t>
      </w:r>
      <w:proofErr w:type="gramEnd"/>
      <w:r w:rsidRPr="000C06EC">
        <w:rPr>
          <w:rFonts w:asciiTheme="minorHAnsi" w:eastAsiaTheme="minorHAnsi" w:hAnsiTheme="minorHAnsi" w:cstheme="minorBidi"/>
          <w:color w:val="auto"/>
          <w:sz w:val="22"/>
          <w:szCs w:val="22"/>
          <w:lang w:eastAsia="en-US"/>
        </w:rPr>
        <w:t xml:space="preserve"> (Accessed: 30th September 2023)</w:t>
      </w:r>
    </w:p>
    <w:p w14:paraId="47F69D46"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HMIC (2011</w:t>
      </w:r>
      <w:r w:rsidRPr="000C06EC">
        <w:rPr>
          <w:rFonts w:asciiTheme="minorHAnsi" w:eastAsiaTheme="minorHAnsi" w:hAnsiTheme="minorHAnsi" w:cstheme="minorBidi"/>
          <w:i/>
          <w:iCs/>
          <w:color w:val="auto"/>
          <w:sz w:val="22"/>
          <w:szCs w:val="22"/>
          <w:lang w:eastAsia="en-US"/>
        </w:rPr>
        <w:t>) The rules of engagement: A review of the August 2011 disorders</w:t>
      </w:r>
      <w:r w:rsidRPr="000C06EC">
        <w:rPr>
          <w:rFonts w:asciiTheme="minorHAnsi" w:eastAsiaTheme="minorHAnsi" w:hAnsiTheme="minorHAnsi" w:cstheme="minorBidi"/>
          <w:color w:val="auto"/>
          <w:sz w:val="22"/>
          <w:szCs w:val="22"/>
          <w:lang w:eastAsia="en-US"/>
        </w:rPr>
        <w:t>; pp69-73. Available at: https://assets-hmicfrs.justiceinspectorates.gov.uk/uploads/a-review-of-the-august-2011-disorders-20111220.pdf (Accessed: 09/11/2023)</w:t>
      </w:r>
    </w:p>
    <w:p w14:paraId="5AFC588D"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Home Office (2016) </w:t>
      </w:r>
      <w:r w:rsidRPr="000C06EC">
        <w:rPr>
          <w:rFonts w:asciiTheme="minorHAnsi" w:eastAsiaTheme="minorHAnsi" w:hAnsiTheme="minorHAnsi" w:cstheme="minorBidi"/>
          <w:i/>
          <w:iCs/>
          <w:color w:val="auto"/>
          <w:sz w:val="22"/>
          <w:szCs w:val="22"/>
          <w:lang w:eastAsia="en-US"/>
        </w:rPr>
        <w:t>Policing and Crime Bill</w:t>
      </w:r>
      <w:r w:rsidRPr="000C06EC">
        <w:rPr>
          <w:rFonts w:asciiTheme="minorHAnsi" w:eastAsiaTheme="minorHAnsi" w:hAnsiTheme="minorHAnsi" w:cstheme="minorBidi"/>
          <w:color w:val="auto"/>
          <w:sz w:val="22"/>
          <w:szCs w:val="22"/>
          <w:lang w:eastAsia="en-US"/>
        </w:rPr>
        <w:t>. Available at: https://assets.publishing.service.gov.uk/government/uploads/system/uploads/attachment_data/file/537269/Factsheet_8_-_Rank_Structure.pdf (Accessed:20/11/2023)</w:t>
      </w:r>
    </w:p>
    <w:p w14:paraId="1DDDF610"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lastRenderedPageBreak/>
        <w:t xml:space="preserve">Hughes, M., Stanko, B (2016) </w:t>
      </w:r>
      <w:r w:rsidRPr="000C06EC">
        <w:rPr>
          <w:rFonts w:asciiTheme="minorHAnsi" w:eastAsiaTheme="minorHAnsi" w:hAnsiTheme="minorHAnsi" w:cstheme="minorBidi"/>
          <w:i/>
          <w:iCs/>
          <w:color w:val="auto"/>
          <w:sz w:val="22"/>
          <w:szCs w:val="22"/>
          <w:lang w:eastAsia="en-US"/>
        </w:rPr>
        <w:t xml:space="preserve">“Developing an </w:t>
      </w:r>
      <w:proofErr w:type="gramStart"/>
      <w:r w:rsidRPr="000C06EC">
        <w:rPr>
          <w:rFonts w:asciiTheme="minorHAnsi" w:eastAsiaTheme="minorHAnsi" w:hAnsiTheme="minorHAnsi" w:cstheme="minorBidi"/>
          <w:i/>
          <w:iCs/>
          <w:color w:val="auto"/>
          <w:sz w:val="22"/>
          <w:szCs w:val="22"/>
          <w:lang w:eastAsia="en-US"/>
        </w:rPr>
        <w:t>evidence based</w:t>
      </w:r>
      <w:proofErr w:type="gramEnd"/>
      <w:r w:rsidRPr="000C06EC">
        <w:rPr>
          <w:rFonts w:asciiTheme="minorHAnsi" w:eastAsiaTheme="minorHAnsi" w:hAnsiTheme="minorHAnsi" w:cstheme="minorBidi"/>
          <w:i/>
          <w:iCs/>
          <w:color w:val="auto"/>
          <w:sz w:val="22"/>
          <w:szCs w:val="22"/>
          <w:lang w:eastAsia="en-US"/>
        </w:rPr>
        <w:t xml:space="preserve"> police degree-holder entry programme Final Report</w:t>
      </w:r>
      <w:r w:rsidRPr="000C06EC">
        <w:rPr>
          <w:rFonts w:asciiTheme="minorHAnsi" w:eastAsiaTheme="minorHAnsi" w:hAnsiTheme="minorHAnsi" w:cstheme="minorBidi"/>
          <w:color w:val="auto"/>
          <w:sz w:val="22"/>
          <w:szCs w:val="22"/>
          <w:lang w:eastAsia="en-US"/>
        </w:rPr>
        <w:t xml:space="preserve">” PP 1-12. Available at:  </w:t>
      </w:r>
      <w:proofErr w:type="gramStart"/>
      <w:r w:rsidRPr="000C06EC">
        <w:rPr>
          <w:rFonts w:asciiTheme="minorHAnsi" w:eastAsiaTheme="minorHAnsi" w:hAnsiTheme="minorHAnsi" w:cstheme="minorBidi"/>
          <w:color w:val="auto"/>
          <w:sz w:val="22"/>
          <w:szCs w:val="22"/>
          <w:lang w:eastAsia="en-US"/>
        </w:rPr>
        <w:t>https://www.london.gov.uk/sites/default/files/debpdhp_report_final.pdf  (</w:t>
      </w:r>
      <w:proofErr w:type="gramEnd"/>
      <w:r w:rsidRPr="000C06EC">
        <w:rPr>
          <w:rFonts w:asciiTheme="minorHAnsi" w:eastAsiaTheme="minorHAnsi" w:hAnsiTheme="minorHAnsi" w:cstheme="minorBidi"/>
          <w:color w:val="auto"/>
          <w:sz w:val="22"/>
          <w:szCs w:val="22"/>
          <w:lang w:eastAsia="en-US"/>
        </w:rPr>
        <w:t>Accessed: 20th September 2023)</w:t>
      </w:r>
    </w:p>
    <w:p w14:paraId="6735794F"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 Kemp, S. (2023) </w:t>
      </w:r>
      <w:r w:rsidRPr="000C06EC">
        <w:rPr>
          <w:rFonts w:asciiTheme="minorHAnsi" w:eastAsiaTheme="minorHAnsi" w:hAnsiTheme="minorHAnsi" w:cstheme="minorBidi"/>
          <w:i/>
          <w:iCs/>
          <w:color w:val="auto"/>
          <w:sz w:val="22"/>
          <w:szCs w:val="22"/>
          <w:lang w:eastAsia="en-US"/>
        </w:rPr>
        <w:t xml:space="preserve">Digital 2023 April Global </w:t>
      </w:r>
      <w:proofErr w:type="spellStart"/>
      <w:r w:rsidRPr="000C06EC">
        <w:rPr>
          <w:rFonts w:asciiTheme="minorHAnsi" w:eastAsiaTheme="minorHAnsi" w:hAnsiTheme="minorHAnsi" w:cstheme="minorBidi"/>
          <w:i/>
          <w:iCs/>
          <w:color w:val="auto"/>
          <w:sz w:val="22"/>
          <w:szCs w:val="22"/>
          <w:lang w:eastAsia="en-US"/>
        </w:rPr>
        <w:t>Statshot</w:t>
      </w:r>
      <w:proofErr w:type="spellEnd"/>
      <w:r w:rsidRPr="000C06EC">
        <w:rPr>
          <w:rFonts w:asciiTheme="minorHAnsi" w:eastAsiaTheme="minorHAnsi" w:hAnsiTheme="minorHAnsi" w:cstheme="minorBidi"/>
          <w:i/>
          <w:iCs/>
          <w:color w:val="auto"/>
          <w:sz w:val="22"/>
          <w:szCs w:val="22"/>
          <w:lang w:eastAsia="en-US"/>
        </w:rPr>
        <w:t xml:space="preserve"> Report</w:t>
      </w:r>
      <w:r w:rsidRPr="000C06EC">
        <w:rPr>
          <w:rFonts w:asciiTheme="minorHAnsi" w:eastAsiaTheme="minorHAnsi" w:hAnsiTheme="minorHAnsi" w:cstheme="minorBidi"/>
          <w:color w:val="auto"/>
          <w:sz w:val="22"/>
          <w:szCs w:val="22"/>
          <w:lang w:eastAsia="en-US"/>
        </w:rPr>
        <w:t>. Available at: https://datareportal.com/reports/digital-2023-april-global-statshot (Accessed: 06/11/2023)</w:t>
      </w:r>
    </w:p>
    <w:p w14:paraId="097BC011"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Mentoring Complete (2023) </w:t>
      </w:r>
      <w:r w:rsidRPr="000C06EC">
        <w:rPr>
          <w:rFonts w:asciiTheme="minorHAnsi" w:eastAsiaTheme="minorHAnsi" w:hAnsiTheme="minorHAnsi" w:cstheme="minorBidi"/>
          <w:i/>
          <w:iCs/>
          <w:color w:val="auto"/>
          <w:sz w:val="22"/>
          <w:szCs w:val="22"/>
          <w:lang w:eastAsia="en-US"/>
        </w:rPr>
        <w:t xml:space="preserve">‘The benefits of informal mentoring Vs. formal mentoring programmes. </w:t>
      </w:r>
      <w:r w:rsidRPr="000C06EC">
        <w:rPr>
          <w:rFonts w:asciiTheme="minorHAnsi" w:eastAsiaTheme="minorHAnsi" w:hAnsiTheme="minorHAnsi" w:cstheme="minorBidi"/>
          <w:color w:val="auto"/>
          <w:sz w:val="22"/>
          <w:szCs w:val="22"/>
          <w:lang w:eastAsia="en-US"/>
        </w:rPr>
        <w:t>Available at: https://www.mentoringcomplete.com/informal-mentoring-formal-mentoring-programs/ (Accessed: 29/12/2023)</w:t>
      </w:r>
    </w:p>
    <w:p w14:paraId="6B840305"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Meta (2023</w:t>
      </w:r>
      <w:r w:rsidRPr="000C06EC">
        <w:rPr>
          <w:rFonts w:asciiTheme="minorHAnsi" w:eastAsiaTheme="minorHAnsi" w:hAnsiTheme="minorHAnsi" w:cstheme="minorBidi"/>
          <w:i/>
          <w:iCs/>
          <w:color w:val="auto"/>
          <w:sz w:val="22"/>
          <w:szCs w:val="22"/>
          <w:lang w:eastAsia="en-US"/>
        </w:rPr>
        <w:t>) Meta reports third quarter 2023 results</w:t>
      </w:r>
      <w:r w:rsidRPr="000C06EC">
        <w:rPr>
          <w:rFonts w:asciiTheme="minorHAnsi" w:eastAsiaTheme="minorHAnsi" w:hAnsiTheme="minorHAnsi" w:cstheme="minorBidi"/>
          <w:color w:val="auto"/>
          <w:sz w:val="22"/>
          <w:szCs w:val="22"/>
          <w:lang w:eastAsia="en-US"/>
        </w:rPr>
        <w:t xml:space="preserve">. Available at: </w:t>
      </w:r>
      <w:proofErr w:type="gramStart"/>
      <w:r w:rsidRPr="000C06EC">
        <w:rPr>
          <w:rFonts w:asciiTheme="minorHAnsi" w:eastAsiaTheme="minorHAnsi" w:hAnsiTheme="minorHAnsi" w:cstheme="minorBidi"/>
          <w:color w:val="auto"/>
          <w:sz w:val="22"/>
          <w:szCs w:val="22"/>
          <w:lang w:eastAsia="en-US"/>
        </w:rPr>
        <w:t>https://investor.fb.com/investor-news/press-release-details/2023/Meta-Reports-Third-Quarter-2023-Results/default.aspx  (</w:t>
      </w:r>
      <w:proofErr w:type="gramEnd"/>
      <w:r w:rsidRPr="000C06EC">
        <w:rPr>
          <w:rFonts w:asciiTheme="minorHAnsi" w:eastAsiaTheme="minorHAnsi" w:hAnsiTheme="minorHAnsi" w:cstheme="minorBidi"/>
          <w:color w:val="auto"/>
          <w:sz w:val="22"/>
          <w:szCs w:val="22"/>
          <w:lang w:eastAsia="en-US"/>
        </w:rPr>
        <w:t>Accessed: 06/11/2023).</w:t>
      </w:r>
    </w:p>
    <w:p w14:paraId="4274D585"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Miller, H (2022) </w:t>
      </w:r>
      <w:r w:rsidRPr="000C06EC">
        <w:rPr>
          <w:rFonts w:asciiTheme="minorHAnsi" w:eastAsiaTheme="minorHAnsi" w:hAnsiTheme="minorHAnsi" w:cstheme="minorBidi"/>
          <w:i/>
          <w:iCs/>
          <w:color w:val="auto"/>
          <w:sz w:val="22"/>
          <w:szCs w:val="22"/>
          <w:lang w:eastAsia="en-US"/>
        </w:rPr>
        <w:t>Learning the 7 Distinct Leadership Styles</w:t>
      </w:r>
      <w:r w:rsidRPr="000C06EC">
        <w:rPr>
          <w:rFonts w:asciiTheme="minorHAnsi" w:eastAsiaTheme="minorHAnsi" w:hAnsiTheme="minorHAnsi" w:cstheme="minorBidi"/>
          <w:color w:val="auto"/>
          <w:sz w:val="22"/>
          <w:szCs w:val="22"/>
          <w:lang w:eastAsia="en-US"/>
        </w:rPr>
        <w:t>. Available at: https://leaders.com/articles/leadership/leadership-styles/ (Accessed: 30/11/2023)</w:t>
      </w:r>
    </w:p>
    <w:p w14:paraId="17302F27"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Mindtools (2023) </w:t>
      </w:r>
      <w:r w:rsidRPr="000C06EC">
        <w:rPr>
          <w:rFonts w:asciiTheme="minorHAnsi" w:eastAsiaTheme="minorHAnsi" w:hAnsiTheme="minorHAnsi" w:cstheme="minorBidi"/>
          <w:i/>
          <w:iCs/>
          <w:color w:val="auto"/>
          <w:sz w:val="22"/>
          <w:szCs w:val="22"/>
          <w:lang w:eastAsia="en-US"/>
        </w:rPr>
        <w:t>Lewin’s Leadership Styles Framework.</w:t>
      </w:r>
      <w:r w:rsidRPr="000C06EC">
        <w:rPr>
          <w:rFonts w:asciiTheme="minorHAnsi" w:eastAsiaTheme="minorHAnsi" w:hAnsiTheme="minorHAnsi" w:cstheme="minorBidi"/>
          <w:color w:val="auto"/>
          <w:sz w:val="22"/>
          <w:szCs w:val="22"/>
          <w:lang w:eastAsia="en-US"/>
        </w:rPr>
        <w:t xml:space="preserve"> Available at: https://www.mindtools.com/aieezpa/lewins-leadership-styles-framework (Accessed: 30/11/2023)</w:t>
      </w:r>
    </w:p>
    <w:p w14:paraId="2E8DAADC"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Mullen, C.A. and </w:t>
      </w:r>
      <w:proofErr w:type="spellStart"/>
      <w:r w:rsidRPr="000C06EC">
        <w:rPr>
          <w:rFonts w:asciiTheme="minorHAnsi" w:eastAsiaTheme="minorHAnsi" w:hAnsiTheme="minorHAnsi" w:cstheme="minorBidi"/>
          <w:color w:val="auto"/>
          <w:sz w:val="22"/>
          <w:szCs w:val="22"/>
          <w:lang w:eastAsia="en-US"/>
        </w:rPr>
        <w:t>Klimaitis</w:t>
      </w:r>
      <w:proofErr w:type="spellEnd"/>
      <w:r w:rsidRPr="000C06EC">
        <w:rPr>
          <w:rFonts w:asciiTheme="minorHAnsi" w:eastAsiaTheme="minorHAnsi" w:hAnsiTheme="minorHAnsi" w:cstheme="minorBidi"/>
          <w:color w:val="auto"/>
          <w:sz w:val="22"/>
          <w:szCs w:val="22"/>
          <w:lang w:eastAsia="en-US"/>
        </w:rPr>
        <w:t>, C.C. (2019) ‘</w:t>
      </w:r>
      <w:r w:rsidRPr="000C06EC">
        <w:rPr>
          <w:rFonts w:asciiTheme="minorHAnsi" w:eastAsiaTheme="minorHAnsi" w:hAnsiTheme="minorHAnsi" w:cstheme="minorBidi"/>
          <w:i/>
          <w:iCs/>
          <w:color w:val="auto"/>
          <w:sz w:val="22"/>
          <w:szCs w:val="22"/>
          <w:lang w:eastAsia="en-US"/>
        </w:rPr>
        <w:t>Defining mentoring: A literature review of issues, types and applications’, Annals of the New York Academy of Science,</w:t>
      </w:r>
      <w:r w:rsidRPr="000C06EC">
        <w:rPr>
          <w:rFonts w:asciiTheme="minorHAnsi" w:eastAsiaTheme="minorHAnsi" w:hAnsiTheme="minorHAnsi" w:cstheme="minorBidi"/>
          <w:color w:val="auto"/>
          <w:sz w:val="22"/>
          <w:szCs w:val="22"/>
          <w:lang w:eastAsia="en-US"/>
        </w:rPr>
        <w:t xml:space="preserve"> 1483(1), pp. 19-35. Available at: doi:10.1111/nyas.14176 (Accessed: 29/12/2023</w:t>
      </w:r>
    </w:p>
    <w:p w14:paraId="0BE07C89"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National Health Service (2022) </w:t>
      </w:r>
      <w:r w:rsidRPr="000C06EC">
        <w:rPr>
          <w:rFonts w:asciiTheme="minorHAnsi" w:eastAsiaTheme="minorHAnsi" w:hAnsiTheme="minorHAnsi" w:cstheme="minorBidi"/>
          <w:i/>
          <w:iCs/>
          <w:color w:val="auto"/>
          <w:sz w:val="22"/>
          <w:szCs w:val="22"/>
          <w:lang w:eastAsia="en-US"/>
        </w:rPr>
        <w:t>‘Dyslexia’</w:t>
      </w:r>
      <w:r w:rsidRPr="000C06EC">
        <w:rPr>
          <w:rFonts w:asciiTheme="minorHAnsi" w:eastAsiaTheme="minorHAnsi" w:hAnsiTheme="minorHAnsi" w:cstheme="minorBidi"/>
          <w:color w:val="auto"/>
          <w:sz w:val="22"/>
          <w:szCs w:val="22"/>
          <w:lang w:eastAsia="en-US"/>
        </w:rPr>
        <w:t>. Available at: https://www.nhs.uk/conditions/dyslexia/ (Accessed: 21/12/2023)</w:t>
      </w:r>
    </w:p>
    <w:p w14:paraId="3E16599A"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National Police Chiefs’ Council (2016) “Police chiefs and PCCs set out a vision for policing in 2025”. Available at: https://news.npcc.police.uk/releases/police-chiefs-and-pccs-set-out-a-vision-for-policing-in-2025 (Accessed: 29th August 2023)</w:t>
      </w:r>
    </w:p>
    <w:p w14:paraId="7A784DDF"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National Police Chiefs’ Council (2016) “Policing Vision 2025”. Available at: https://www.npcc.police.uk/SysSiteAssets/media/downloads/publications/policing-vision/policing-vision-2025.pdf (Accessed: 29th August 2023) </w:t>
      </w:r>
    </w:p>
    <w:p w14:paraId="7450578C"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Project.co (2023) </w:t>
      </w:r>
      <w:r w:rsidRPr="000C06EC">
        <w:rPr>
          <w:rFonts w:asciiTheme="minorHAnsi" w:eastAsiaTheme="minorHAnsi" w:hAnsiTheme="minorHAnsi" w:cstheme="minorBidi"/>
          <w:i/>
          <w:iCs/>
          <w:color w:val="auto"/>
          <w:sz w:val="22"/>
          <w:szCs w:val="22"/>
          <w:lang w:eastAsia="en-US"/>
        </w:rPr>
        <w:t>The 8 Types of Leadership Styles Explained – With Examples</w:t>
      </w:r>
      <w:r w:rsidRPr="000C06EC">
        <w:rPr>
          <w:rFonts w:asciiTheme="minorHAnsi" w:eastAsiaTheme="minorHAnsi" w:hAnsiTheme="minorHAnsi" w:cstheme="minorBidi"/>
          <w:color w:val="auto"/>
          <w:sz w:val="22"/>
          <w:szCs w:val="22"/>
          <w:lang w:eastAsia="en-US"/>
        </w:rPr>
        <w:t>. Available at: https://www.project.co/leadership-styles/ (Accessed: 30/11/2023)</w:t>
      </w:r>
    </w:p>
    <w:p w14:paraId="493B99A8"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Quinn, B (2019) </w:t>
      </w:r>
      <w:r w:rsidRPr="000C06EC">
        <w:rPr>
          <w:rFonts w:asciiTheme="minorHAnsi" w:eastAsiaTheme="minorHAnsi" w:hAnsiTheme="minorHAnsi" w:cstheme="minorBidi"/>
          <w:i/>
          <w:iCs/>
          <w:color w:val="auto"/>
          <w:sz w:val="22"/>
          <w:szCs w:val="22"/>
          <w:lang w:eastAsia="en-US"/>
        </w:rPr>
        <w:t>“Gwent police warn people who mock wanted drug dealer’s receding hairline”</w:t>
      </w:r>
      <w:r w:rsidRPr="000C06EC">
        <w:rPr>
          <w:rFonts w:asciiTheme="minorHAnsi" w:eastAsiaTheme="minorHAnsi" w:hAnsiTheme="minorHAnsi" w:cstheme="minorBidi"/>
          <w:color w:val="auto"/>
          <w:sz w:val="22"/>
          <w:szCs w:val="22"/>
          <w:lang w:eastAsia="en-US"/>
        </w:rPr>
        <w:t xml:space="preserve"> (Huffington Post). Available at:  https://www.theguardian.com/uk-news/2019/aug/12/gwent-police-warn-people-who-mock-wanted-drug-dealers-receding-hairline (Accessed: 10/11/2023) </w:t>
      </w:r>
    </w:p>
    <w:p w14:paraId="0E82AF5B"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Skinner, D. et al. (2004) </w:t>
      </w:r>
      <w:r w:rsidRPr="000C06EC">
        <w:rPr>
          <w:rFonts w:asciiTheme="minorHAnsi" w:eastAsiaTheme="minorHAnsi" w:hAnsiTheme="minorHAnsi" w:cstheme="minorBidi"/>
          <w:i/>
          <w:iCs/>
          <w:color w:val="auto"/>
          <w:sz w:val="22"/>
          <w:szCs w:val="22"/>
          <w:lang w:eastAsia="en-US"/>
        </w:rPr>
        <w:t>“Defining orphaned and Vulnerable Children” Cape Town, South Africa: HSRC Publishers,</w:t>
      </w:r>
      <w:r w:rsidRPr="000C06EC">
        <w:rPr>
          <w:rFonts w:asciiTheme="minorHAnsi" w:eastAsiaTheme="minorHAnsi" w:hAnsiTheme="minorHAnsi" w:cstheme="minorBidi"/>
          <w:color w:val="auto"/>
          <w:sz w:val="22"/>
          <w:szCs w:val="22"/>
          <w:lang w:eastAsia="en-US"/>
        </w:rPr>
        <w:t xml:space="preserve"> pp. 10–11. Available at: https://books.google.co.uk/books?hl=en&amp;amp;lr=&amp;amp;id=ndX_si2oJlAC&amp;amp;oi=fnd&amp;amp;pg=PA20&amp;amp;dq=definition+of+vulnerable+children&amp;amp;ots=oawgc_71da&amp;amp;sig=rB13WNXM6B7_Z_X8sm68YS_FJK4&amp;amp;redir_esc=y#v=onepage&amp;amp;q=definition%20of%20vulnerable%20children&amp;amp;f=false. (Accessed: 30th September 2023)</w:t>
      </w:r>
    </w:p>
    <w:p w14:paraId="468DEA0F"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Strong, J, (2019) </w:t>
      </w:r>
      <w:r w:rsidRPr="000C06EC">
        <w:rPr>
          <w:rFonts w:asciiTheme="minorHAnsi" w:eastAsiaTheme="minorHAnsi" w:hAnsiTheme="minorHAnsi" w:cstheme="minorBidi"/>
          <w:i/>
          <w:iCs/>
          <w:color w:val="auto"/>
          <w:sz w:val="22"/>
          <w:szCs w:val="22"/>
          <w:lang w:eastAsia="en-US"/>
        </w:rPr>
        <w:t>“Policing Education Qualifications Framework (PEQF) implementation Frequently Asked Questions”.</w:t>
      </w:r>
      <w:r w:rsidRPr="000C06EC">
        <w:rPr>
          <w:rFonts w:asciiTheme="minorHAnsi" w:eastAsiaTheme="minorHAnsi" w:hAnsiTheme="minorHAnsi" w:cstheme="minorBidi"/>
          <w:color w:val="auto"/>
          <w:sz w:val="22"/>
          <w:szCs w:val="22"/>
          <w:lang w:eastAsia="en-US"/>
        </w:rPr>
        <w:t xml:space="preserve"> Available at: https://www.polfed.org/Wilts/media/1580/policing-eductation-qualifications-framework-faqs.pdf (Accessed: 15th August 2023)</w:t>
      </w:r>
    </w:p>
    <w:p w14:paraId="4D591D89"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lastRenderedPageBreak/>
        <w:t xml:space="preserve">Stuart, A. (2021) </w:t>
      </w:r>
      <w:r w:rsidRPr="000C06EC">
        <w:rPr>
          <w:rFonts w:asciiTheme="minorHAnsi" w:eastAsiaTheme="minorHAnsi" w:hAnsiTheme="minorHAnsi" w:cstheme="minorBidi"/>
          <w:i/>
          <w:iCs/>
          <w:color w:val="auto"/>
          <w:sz w:val="22"/>
          <w:szCs w:val="22"/>
          <w:lang w:eastAsia="en-US"/>
        </w:rPr>
        <w:t>“Talking to young children – What I have learnt”.</w:t>
      </w:r>
      <w:r w:rsidRPr="000C06EC">
        <w:rPr>
          <w:rFonts w:asciiTheme="minorHAnsi" w:eastAsiaTheme="minorHAnsi" w:hAnsiTheme="minorHAnsi" w:cstheme="minorBidi"/>
          <w:color w:val="auto"/>
          <w:sz w:val="22"/>
          <w:szCs w:val="22"/>
          <w:lang w:eastAsia="en-US"/>
        </w:rPr>
        <w:t xml:space="preserve"> Available at: https://www.college.police.uk/article/talking-young-children (Accessed: 30th September 2023)</w:t>
      </w:r>
    </w:p>
    <w:p w14:paraId="6ECEF3AC"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 The police foundation (2014) </w:t>
      </w:r>
      <w:r w:rsidRPr="000C06EC">
        <w:rPr>
          <w:rFonts w:asciiTheme="minorHAnsi" w:eastAsiaTheme="minorHAnsi" w:hAnsiTheme="minorHAnsi" w:cstheme="minorBidi"/>
          <w:i/>
          <w:iCs/>
          <w:color w:val="auto"/>
          <w:sz w:val="22"/>
          <w:szCs w:val="22"/>
          <w:lang w:eastAsia="en-US"/>
        </w:rPr>
        <w:t>Police use of social media</w:t>
      </w:r>
      <w:r w:rsidRPr="000C06EC">
        <w:rPr>
          <w:rFonts w:asciiTheme="minorHAnsi" w:eastAsiaTheme="minorHAnsi" w:hAnsiTheme="minorHAnsi" w:cstheme="minorBidi"/>
          <w:color w:val="auto"/>
          <w:sz w:val="22"/>
          <w:szCs w:val="22"/>
          <w:lang w:eastAsia="en-US"/>
        </w:rPr>
        <w:t>. Available at: https://www.police-foundation.org.uk/wp-content/uploads/2017/08/Social_media_briefing_FINAL.pdf (Accessed: 10/11/2023)</w:t>
      </w:r>
    </w:p>
    <w:p w14:paraId="146704B3"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The University of Edinburgh (2020</w:t>
      </w:r>
      <w:r w:rsidRPr="000C06EC">
        <w:rPr>
          <w:rFonts w:asciiTheme="minorHAnsi" w:eastAsiaTheme="minorHAnsi" w:hAnsiTheme="minorHAnsi" w:cstheme="minorBidi"/>
          <w:i/>
          <w:iCs/>
          <w:color w:val="auto"/>
          <w:sz w:val="22"/>
          <w:szCs w:val="22"/>
          <w:lang w:eastAsia="en-US"/>
        </w:rPr>
        <w:t>) Gibbs’ reflective cycle</w:t>
      </w:r>
      <w:r w:rsidRPr="000C06EC">
        <w:rPr>
          <w:rFonts w:asciiTheme="minorHAnsi" w:eastAsiaTheme="minorHAnsi" w:hAnsiTheme="minorHAnsi" w:cstheme="minorBidi"/>
          <w:color w:val="auto"/>
          <w:sz w:val="22"/>
          <w:szCs w:val="22"/>
          <w:lang w:eastAsia="en-US"/>
        </w:rPr>
        <w:t>. Available at: https://www.ed.ac.uk/reflection/reflectors-toolkit/reflecting-on-experience/gibbs-reflective-cycle (Accessed: 21/11/2023)</w:t>
      </w:r>
    </w:p>
    <w:p w14:paraId="4F2BFA34"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proofErr w:type="spellStart"/>
      <w:r w:rsidRPr="000C06EC">
        <w:rPr>
          <w:rFonts w:asciiTheme="minorHAnsi" w:eastAsiaTheme="minorHAnsi" w:hAnsiTheme="minorHAnsi" w:cstheme="minorBidi"/>
          <w:color w:val="auto"/>
          <w:sz w:val="22"/>
          <w:szCs w:val="22"/>
          <w:lang w:eastAsia="en-US"/>
        </w:rPr>
        <w:t>Travisan</w:t>
      </w:r>
      <w:proofErr w:type="spellEnd"/>
      <w:r w:rsidRPr="000C06EC">
        <w:rPr>
          <w:rFonts w:asciiTheme="minorHAnsi" w:eastAsiaTheme="minorHAnsi" w:hAnsiTheme="minorHAnsi" w:cstheme="minorBidi"/>
          <w:color w:val="auto"/>
          <w:sz w:val="22"/>
          <w:szCs w:val="22"/>
          <w:lang w:eastAsia="en-US"/>
        </w:rPr>
        <w:t xml:space="preserve">, M (2004) </w:t>
      </w:r>
      <w:r w:rsidRPr="000C06EC">
        <w:rPr>
          <w:rFonts w:asciiTheme="minorHAnsi" w:eastAsiaTheme="minorHAnsi" w:hAnsiTheme="minorHAnsi" w:cstheme="minorBidi"/>
          <w:i/>
          <w:iCs/>
          <w:color w:val="auto"/>
          <w:sz w:val="22"/>
          <w:szCs w:val="22"/>
          <w:lang w:eastAsia="en-US"/>
        </w:rPr>
        <w:t>‘Practical training in evaluation: a review of the literature.</w:t>
      </w:r>
      <w:r w:rsidRPr="000C06EC">
        <w:rPr>
          <w:rFonts w:asciiTheme="minorHAnsi" w:eastAsiaTheme="minorHAnsi" w:hAnsiTheme="minorHAnsi" w:cstheme="minorBidi"/>
          <w:color w:val="auto"/>
          <w:sz w:val="22"/>
          <w:szCs w:val="22"/>
          <w:lang w:eastAsia="en-US"/>
        </w:rPr>
        <w:t xml:space="preserve"> American Journal of Evaluation Volume 25 issue 2, p-258. Available at: https://doi.org/10.1177/109821400402500212open_in_newPublis (Accessed: 21/12/2023)</w:t>
      </w:r>
    </w:p>
    <w:p w14:paraId="652A790D"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proofErr w:type="spellStart"/>
      <w:r w:rsidRPr="000C06EC">
        <w:rPr>
          <w:rFonts w:asciiTheme="minorHAnsi" w:eastAsiaTheme="minorHAnsi" w:hAnsiTheme="minorHAnsi" w:cstheme="minorBidi"/>
          <w:color w:val="auto"/>
          <w:sz w:val="22"/>
          <w:szCs w:val="22"/>
          <w:lang w:eastAsia="en-US"/>
        </w:rPr>
        <w:t>Vesterinen</w:t>
      </w:r>
      <w:proofErr w:type="spellEnd"/>
      <w:r w:rsidRPr="000C06EC">
        <w:rPr>
          <w:rFonts w:asciiTheme="minorHAnsi" w:eastAsiaTheme="minorHAnsi" w:hAnsiTheme="minorHAnsi" w:cstheme="minorBidi"/>
          <w:color w:val="auto"/>
          <w:sz w:val="22"/>
          <w:szCs w:val="22"/>
          <w:lang w:eastAsia="en-US"/>
        </w:rPr>
        <w:t>, S. et al. (2013) ‘</w:t>
      </w:r>
      <w:r w:rsidRPr="000C06EC">
        <w:rPr>
          <w:rFonts w:asciiTheme="minorHAnsi" w:eastAsiaTheme="minorHAnsi" w:hAnsiTheme="minorHAnsi" w:cstheme="minorBidi"/>
          <w:i/>
          <w:iCs/>
          <w:color w:val="auto"/>
          <w:sz w:val="22"/>
          <w:szCs w:val="22"/>
          <w:lang w:eastAsia="en-US"/>
        </w:rPr>
        <w:t>Nurse managers’ perceptions related to their leadership styles, knowledge, and skills in these areas—a viewpoint: Case of Health Centre wards in Finland’</w:t>
      </w:r>
      <w:r w:rsidRPr="000C06EC">
        <w:rPr>
          <w:rFonts w:asciiTheme="minorHAnsi" w:eastAsiaTheme="minorHAnsi" w:hAnsiTheme="minorHAnsi" w:cstheme="minorBidi"/>
          <w:color w:val="auto"/>
          <w:sz w:val="22"/>
          <w:szCs w:val="22"/>
          <w:lang w:eastAsia="en-US"/>
        </w:rPr>
        <w:t>, ISRN Nursing, 2013, pp. 1–8. Available at: doi:10.1155/2013/951456 (Accessed: 30/11/2023)</w:t>
      </w:r>
    </w:p>
    <w:p w14:paraId="2972D199"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Virtual College (2021</w:t>
      </w:r>
      <w:r w:rsidRPr="000C06EC">
        <w:rPr>
          <w:rFonts w:asciiTheme="minorHAnsi" w:eastAsiaTheme="minorHAnsi" w:hAnsiTheme="minorHAnsi" w:cstheme="minorBidi"/>
          <w:i/>
          <w:iCs/>
          <w:color w:val="auto"/>
          <w:sz w:val="22"/>
          <w:szCs w:val="22"/>
          <w:lang w:eastAsia="en-US"/>
        </w:rPr>
        <w:t xml:space="preserve">) “How does </w:t>
      </w:r>
      <w:proofErr w:type="gramStart"/>
      <w:r w:rsidRPr="000C06EC">
        <w:rPr>
          <w:rFonts w:asciiTheme="minorHAnsi" w:eastAsiaTheme="minorHAnsi" w:hAnsiTheme="minorHAnsi" w:cstheme="minorBidi"/>
          <w:i/>
          <w:iCs/>
          <w:color w:val="auto"/>
          <w:sz w:val="22"/>
          <w:szCs w:val="22"/>
          <w:lang w:eastAsia="en-US"/>
        </w:rPr>
        <w:t>Multi-agency</w:t>
      </w:r>
      <w:proofErr w:type="gramEnd"/>
      <w:r w:rsidRPr="000C06EC">
        <w:rPr>
          <w:rFonts w:asciiTheme="minorHAnsi" w:eastAsiaTheme="minorHAnsi" w:hAnsiTheme="minorHAnsi" w:cstheme="minorBidi"/>
          <w:i/>
          <w:iCs/>
          <w:color w:val="auto"/>
          <w:sz w:val="22"/>
          <w:szCs w:val="22"/>
          <w:lang w:eastAsia="en-US"/>
        </w:rPr>
        <w:t xml:space="preserve"> working reduce the risk of abuse”.</w:t>
      </w:r>
      <w:r w:rsidRPr="000C06EC">
        <w:rPr>
          <w:rFonts w:asciiTheme="minorHAnsi" w:eastAsiaTheme="minorHAnsi" w:hAnsiTheme="minorHAnsi" w:cstheme="minorBidi"/>
          <w:color w:val="auto"/>
          <w:sz w:val="22"/>
          <w:szCs w:val="22"/>
          <w:lang w:eastAsia="en-US"/>
        </w:rPr>
        <w:t xml:space="preserve"> Available at: https://www.virtual-college.co.uk/resources/how-does-multi-agency-work-reduce-the-risk-of-abuse (Accessed: 30th September 2023)</w:t>
      </w:r>
    </w:p>
    <w:p w14:paraId="34DFA74F"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 xml:space="preserve">World Health Organisation (2016) </w:t>
      </w:r>
      <w:r w:rsidRPr="000C06EC">
        <w:rPr>
          <w:rFonts w:asciiTheme="minorHAnsi" w:eastAsiaTheme="minorHAnsi" w:hAnsiTheme="minorHAnsi" w:cstheme="minorBidi"/>
          <w:i/>
          <w:iCs/>
          <w:color w:val="auto"/>
          <w:sz w:val="22"/>
          <w:szCs w:val="22"/>
          <w:lang w:eastAsia="en-US"/>
        </w:rPr>
        <w:t>Open Mindset</w:t>
      </w:r>
      <w:r w:rsidRPr="000C06EC">
        <w:rPr>
          <w:rFonts w:asciiTheme="minorHAnsi" w:eastAsiaTheme="minorHAnsi" w:hAnsiTheme="minorHAnsi" w:cstheme="minorBidi"/>
          <w:color w:val="auto"/>
          <w:sz w:val="22"/>
          <w:szCs w:val="22"/>
          <w:lang w:eastAsia="en-US"/>
        </w:rPr>
        <w:t>. Available at: https://iris.who.int/bitstream/handle/10665/251458/9789241511360-eng.pdf;sequence=1 (Accessed: 30/11/2023)</w:t>
      </w:r>
    </w:p>
    <w:p w14:paraId="03225B8B" w14:textId="77777777" w:rsidR="000C06EC" w:rsidRPr="000C06EC" w:rsidRDefault="000C06EC" w:rsidP="001B0496">
      <w:pPr>
        <w:overflowPunct/>
        <w:autoSpaceDE/>
        <w:autoSpaceDN/>
        <w:adjustRightInd/>
        <w:spacing w:after="160" w:line="259" w:lineRule="auto"/>
        <w:ind w:hanging="720"/>
        <w:textAlignment w:val="auto"/>
        <w:rPr>
          <w:rFonts w:asciiTheme="minorHAnsi" w:eastAsiaTheme="minorHAnsi" w:hAnsiTheme="minorHAnsi" w:cstheme="minorBidi"/>
          <w:color w:val="auto"/>
          <w:sz w:val="22"/>
          <w:szCs w:val="22"/>
          <w:lang w:eastAsia="en-US"/>
        </w:rPr>
      </w:pPr>
      <w:r w:rsidRPr="000C06EC">
        <w:rPr>
          <w:rFonts w:asciiTheme="minorHAnsi" w:eastAsiaTheme="minorHAnsi" w:hAnsiTheme="minorHAnsi" w:cstheme="minorBidi"/>
          <w:color w:val="auto"/>
          <w:sz w:val="22"/>
          <w:szCs w:val="22"/>
          <w:lang w:eastAsia="en-US"/>
        </w:rPr>
        <w:t>World Health Organisation (2022) “</w:t>
      </w:r>
      <w:r w:rsidRPr="000C06EC">
        <w:rPr>
          <w:rFonts w:asciiTheme="minorHAnsi" w:eastAsiaTheme="minorHAnsi" w:hAnsiTheme="minorHAnsi" w:cstheme="minorBidi"/>
          <w:i/>
          <w:iCs/>
          <w:color w:val="auto"/>
          <w:sz w:val="22"/>
          <w:szCs w:val="22"/>
          <w:lang w:eastAsia="en-US"/>
        </w:rPr>
        <w:t>Child Maltreatment”</w:t>
      </w:r>
      <w:r w:rsidRPr="000C06EC">
        <w:rPr>
          <w:rFonts w:asciiTheme="minorHAnsi" w:eastAsiaTheme="minorHAnsi" w:hAnsiTheme="minorHAnsi" w:cstheme="minorBidi"/>
          <w:color w:val="auto"/>
          <w:sz w:val="22"/>
          <w:szCs w:val="22"/>
          <w:lang w:eastAsia="en-US"/>
        </w:rPr>
        <w:t xml:space="preserve"> Available at: https://www.who.int/news-room/fact-sheets/detail/child-maltreatment (Accessed: 30th September 2023)</w:t>
      </w:r>
    </w:p>
    <w:p w14:paraId="6ED77802" w14:textId="581E8ECE" w:rsidR="0093018C" w:rsidRPr="00294868" w:rsidRDefault="000C06EC" w:rsidP="000C06EC">
      <w:pPr>
        <w:keepNext/>
        <w:ind w:right="237"/>
        <w:rPr>
          <w:b/>
          <w:sz w:val="24"/>
          <w:szCs w:val="24"/>
          <w:highlight w:val="yellow"/>
        </w:rPr>
      </w:pPr>
      <w:r w:rsidRPr="000C06EC">
        <w:rPr>
          <w:rFonts w:asciiTheme="minorHAnsi" w:eastAsiaTheme="minorHAnsi" w:hAnsiTheme="minorHAnsi" w:cstheme="minorBidi"/>
          <w:color w:val="auto"/>
          <w:sz w:val="22"/>
          <w:szCs w:val="22"/>
          <w:lang w:eastAsia="en-US"/>
        </w:rPr>
        <w:t xml:space="preserve">                                                                                                                                                    </w:t>
      </w:r>
      <w:r w:rsidR="00BC5725"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0C06EC"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0C06EC">
        <w:rPr>
          <w:rFonts w:eastAsia="Arial"/>
          <w:b/>
          <w:bCs/>
          <w:color w:val="000000" w:themeColor="text1"/>
          <w:sz w:val="24"/>
          <w:szCs w:val="24"/>
        </w:rPr>
        <w:t xml:space="preserve">CONFIDENTIALITY and PLAGIARISM </w:t>
      </w:r>
    </w:p>
    <w:p w14:paraId="37AF4F35" w14:textId="10CB9FE1" w:rsidR="609B7D34" w:rsidRPr="000C06EC" w:rsidRDefault="609B7D34" w:rsidP="28D1B5E1">
      <w:pPr>
        <w:jc w:val="both"/>
        <w:rPr>
          <w:rFonts w:eastAsia="Arial"/>
          <w:b/>
          <w:bCs/>
          <w:color w:val="000000" w:themeColor="text1"/>
          <w:sz w:val="24"/>
          <w:szCs w:val="24"/>
        </w:rPr>
      </w:pPr>
    </w:p>
    <w:p w14:paraId="2E6D5953" w14:textId="7A4157C9" w:rsidR="609B7D34" w:rsidRPr="000C06EC" w:rsidRDefault="4A2FCBCA" w:rsidP="28D1B5E1">
      <w:pPr>
        <w:jc w:val="both"/>
        <w:rPr>
          <w:rFonts w:eastAsia="Arial"/>
          <w:b/>
          <w:bCs/>
          <w:color w:val="000000" w:themeColor="text1"/>
          <w:sz w:val="24"/>
          <w:szCs w:val="24"/>
        </w:rPr>
      </w:pPr>
      <w:r w:rsidRPr="000C06EC">
        <w:rPr>
          <w:rFonts w:eastAsia="Arial"/>
          <w:b/>
          <w:bCs/>
          <w:color w:val="000000" w:themeColor="text1"/>
          <w:sz w:val="24"/>
          <w:szCs w:val="24"/>
        </w:rPr>
        <w:t>This is automatically checked via Turnitin submission of your workbook.</w:t>
      </w:r>
    </w:p>
    <w:p w14:paraId="6D01F843" w14:textId="093A8EEF" w:rsidR="28D1B5E1" w:rsidRPr="000C06EC" w:rsidRDefault="28D1B5E1" w:rsidP="28D1B5E1">
      <w:pPr>
        <w:jc w:val="both"/>
        <w:rPr>
          <w:b/>
          <w:bCs/>
          <w:color w:val="000000" w:themeColor="text1"/>
          <w:sz w:val="24"/>
          <w:szCs w:val="24"/>
        </w:rPr>
      </w:pPr>
    </w:p>
    <w:p w14:paraId="1015A658" w14:textId="3FC5C757" w:rsidR="28D1B5E1" w:rsidRPr="000C06EC" w:rsidRDefault="28D1B5E1" w:rsidP="28D1B5E1">
      <w:pPr>
        <w:jc w:val="both"/>
        <w:rPr>
          <w:rFonts w:eastAsia="Arial"/>
          <w:b/>
          <w:bCs/>
          <w:color w:val="000000" w:themeColor="text1"/>
          <w:sz w:val="24"/>
          <w:szCs w:val="24"/>
        </w:rPr>
      </w:pPr>
      <w:r w:rsidRPr="000C06EC">
        <w:rPr>
          <w:rFonts w:eastAsia="Arial"/>
          <w:b/>
          <w:bCs/>
          <w:color w:val="000000" w:themeColor="text1"/>
          <w:sz w:val="24"/>
          <w:szCs w:val="24"/>
        </w:rPr>
        <w:t xml:space="preserve">Please sign below to confirm that the work submitted is your own. </w:t>
      </w:r>
    </w:p>
    <w:p w14:paraId="31F2C73E" w14:textId="15BB5EF1" w:rsidR="28D1B5E1" w:rsidRPr="000C06EC" w:rsidRDefault="28D1B5E1" w:rsidP="28D1B5E1">
      <w:pPr>
        <w:jc w:val="both"/>
        <w:rPr>
          <w:b/>
          <w:bCs/>
          <w:color w:val="000000" w:themeColor="text1"/>
          <w:sz w:val="24"/>
          <w:szCs w:val="24"/>
        </w:rPr>
      </w:pPr>
    </w:p>
    <w:p w14:paraId="6955422D" w14:textId="040E7E49" w:rsidR="28D1B5E1" w:rsidRPr="000C06EC" w:rsidRDefault="28D1B5E1" w:rsidP="28D1B5E1">
      <w:pPr>
        <w:jc w:val="both"/>
        <w:rPr>
          <w:rFonts w:eastAsia="Arial"/>
          <w:b/>
          <w:bCs/>
          <w:color w:val="000000" w:themeColor="text1"/>
          <w:sz w:val="24"/>
          <w:szCs w:val="24"/>
        </w:rPr>
      </w:pPr>
      <w:r w:rsidRPr="000C06EC">
        <w:rPr>
          <w:rFonts w:eastAsia="Arial"/>
          <w:b/>
          <w:bCs/>
          <w:color w:val="000000" w:themeColor="text1"/>
          <w:sz w:val="24"/>
          <w:szCs w:val="24"/>
        </w:rPr>
        <w:t>Sign</w:t>
      </w:r>
      <w:r w:rsidR="000C06EC">
        <w:rPr>
          <w:rFonts w:eastAsia="Arial"/>
          <w:b/>
          <w:bCs/>
          <w:color w:val="000000" w:themeColor="text1"/>
          <w:sz w:val="24"/>
          <w:szCs w:val="24"/>
        </w:rPr>
        <w:t>:</w:t>
      </w:r>
      <w:r w:rsidR="000C06EC" w:rsidRPr="000C06EC">
        <w:rPr>
          <w:rFonts w:eastAsia="Arial"/>
          <w:b/>
          <w:bCs/>
          <w:color w:val="000000" w:themeColor="text1"/>
          <w:sz w:val="24"/>
          <w:szCs w:val="24"/>
        </w:rPr>
        <w:t xml:space="preserve"> Jack </w:t>
      </w:r>
      <w:r w:rsidR="000C06EC">
        <w:rPr>
          <w:rFonts w:eastAsia="Arial"/>
          <w:b/>
          <w:bCs/>
          <w:color w:val="000000" w:themeColor="text1"/>
          <w:sz w:val="24"/>
          <w:szCs w:val="24"/>
        </w:rPr>
        <w:t>Droogan</w:t>
      </w:r>
    </w:p>
    <w:p w14:paraId="574DF1C8" w14:textId="1C0C00AA" w:rsidR="28D1B5E1" w:rsidRPr="000C06EC" w:rsidRDefault="28D1B5E1" w:rsidP="28D1B5E1">
      <w:pPr>
        <w:jc w:val="both"/>
        <w:rPr>
          <w:b/>
          <w:bCs/>
          <w:color w:val="000000" w:themeColor="text1"/>
          <w:sz w:val="24"/>
          <w:szCs w:val="24"/>
        </w:rPr>
      </w:pPr>
    </w:p>
    <w:p w14:paraId="6AF6F333" w14:textId="5AE8A8A2" w:rsidR="28D1B5E1" w:rsidRPr="000C06EC" w:rsidRDefault="28D1B5E1" w:rsidP="28D1B5E1">
      <w:pPr>
        <w:jc w:val="both"/>
        <w:rPr>
          <w:rFonts w:eastAsia="Arial"/>
          <w:b/>
          <w:bCs/>
          <w:color w:val="000000" w:themeColor="text1"/>
          <w:sz w:val="24"/>
          <w:szCs w:val="24"/>
        </w:rPr>
      </w:pPr>
      <w:r w:rsidRPr="000C06EC">
        <w:rPr>
          <w:rFonts w:eastAsia="Arial"/>
          <w:b/>
          <w:bCs/>
          <w:color w:val="000000" w:themeColor="text1"/>
          <w:sz w:val="24"/>
          <w:szCs w:val="24"/>
        </w:rPr>
        <w:t>Date</w:t>
      </w:r>
      <w:r w:rsidR="000C06EC">
        <w:rPr>
          <w:rFonts w:eastAsia="Arial"/>
          <w:b/>
          <w:bCs/>
          <w:color w:val="000000" w:themeColor="text1"/>
          <w:sz w:val="24"/>
          <w:szCs w:val="24"/>
        </w:rPr>
        <w:t>: 08/01/2024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FEB64" w14:textId="77777777" w:rsidR="00EE0CC9" w:rsidRDefault="00EE0CC9">
      <w:r>
        <w:separator/>
      </w:r>
    </w:p>
  </w:endnote>
  <w:endnote w:type="continuationSeparator" w:id="0">
    <w:p w14:paraId="118E7A02" w14:textId="77777777" w:rsidR="00EE0CC9" w:rsidRDefault="00EE0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70E4D" w14:textId="77777777" w:rsidR="00EE0CC9" w:rsidRDefault="00EE0CC9">
      <w:r>
        <w:separator/>
      </w:r>
    </w:p>
  </w:footnote>
  <w:footnote w:type="continuationSeparator" w:id="0">
    <w:p w14:paraId="6EA5D323" w14:textId="77777777" w:rsidR="00EE0CC9" w:rsidRDefault="00EE0C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85C69C10"/>
    <w:lvl w:ilvl="0" w:tplc="87AC72CC">
      <w:start w:val="1"/>
      <w:numFmt w:val="bullet"/>
      <w:lvlText w:val=""/>
      <w:lvlJc w:val="left"/>
      <w:pPr>
        <w:ind w:left="720" w:hanging="360"/>
      </w:pPr>
      <w:rPr>
        <w:rFonts w:ascii="Symbol" w:hAnsi="Symbol" w:hint="default"/>
      </w:rPr>
    </w:lvl>
    <w:lvl w:ilvl="1" w:tplc="56E64800">
      <w:start w:val="1"/>
      <w:numFmt w:val="bullet"/>
      <w:lvlText w:val="o"/>
      <w:lvlJc w:val="left"/>
      <w:pPr>
        <w:ind w:left="1440" w:hanging="360"/>
      </w:pPr>
      <w:rPr>
        <w:rFonts w:ascii="Courier New" w:hAnsi="Courier New" w:hint="default"/>
      </w:rPr>
    </w:lvl>
    <w:lvl w:ilvl="2" w:tplc="B5482BAA">
      <w:start w:val="1"/>
      <w:numFmt w:val="bullet"/>
      <w:lvlText w:val=""/>
      <w:lvlJc w:val="left"/>
      <w:pPr>
        <w:ind w:left="2160" w:hanging="360"/>
      </w:pPr>
      <w:rPr>
        <w:rFonts w:ascii="Wingdings" w:hAnsi="Wingdings" w:hint="default"/>
      </w:rPr>
    </w:lvl>
    <w:lvl w:ilvl="3" w:tplc="7256AA5A">
      <w:start w:val="1"/>
      <w:numFmt w:val="bullet"/>
      <w:lvlText w:val=""/>
      <w:lvlJc w:val="left"/>
      <w:pPr>
        <w:ind w:left="2880" w:hanging="360"/>
      </w:pPr>
      <w:rPr>
        <w:rFonts w:ascii="Symbol" w:hAnsi="Symbol" w:hint="default"/>
      </w:rPr>
    </w:lvl>
    <w:lvl w:ilvl="4" w:tplc="DD8C08CA">
      <w:start w:val="1"/>
      <w:numFmt w:val="bullet"/>
      <w:lvlText w:val="o"/>
      <w:lvlJc w:val="left"/>
      <w:pPr>
        <w:ind w:left="3600" w:hanging="360"/>
      </w:pPr>
      <w:rPr>
        <w:rFonts w:ascii="Courier New" w:hAnsi="Courier New" w:hint="default"/>
      </w:rPr>
    </w:lvl>
    <w:lvl w:ilvl="5" w:tplc="809C41DA">
      <w:start w:val="1"/>
      <w:numFmt w:val="bullet"/>
      <w:lvlText w:val=""/>
      <w:lvlJc w:val="left"/>
      <w:pPr>
        <w:ind w:left="4320" w:hanging="360"/>
      </w:pPr>
      <w:rPr>
        <w:rFonts w:ascii="Wingdings" w:hAnsi="Wingdings" w:hint="default"/>
      </w:rPr>
    </w:lvl>
    <w:lvl w:ilvl="6" w:tplc="C20CE226">
      <w:start w:val="1"/>
      <w:numFmt w:val="bullet"/>
      <w:lvlText w:val=""/>
      <w:lvlJc w:val="left"/>
      <w:pPr>
        <w:ind w:left="5040" w:hanging="360"/>
      </w:pPr>
      <w:rPr>
        <w:rFonts w:ascii="Symbol" w:hAnsi="Symbol" w:hint="default"/>
      </w:rPr>
    </w:lvl>
    <w:lvl w:ilvl="7" w:tplc="4E28AE7E">
      <w:start w:val="1"/>
      <w:numFmt w:val="bullet"/>
      <w:lvlText w:val="o"/>
      <w:lvlJc w:val="left"/>
      <w:pPr>
        <w:ind w:left="5760" w:hanging="360"/>
      </w:pPr>
      <w:rPr>
        <w:rFonts w:ascii="Courier New" w:hAnsi="Courier New" w:hint="default"/>
      </w:rPr>
    </w:lvl>
    <w:lvl w:ilvl="8" w:tplc="B4D6E3B2">
      <w:start w:val="1"/>
      <w:numFmt w:val="bullet"/>
      <w:lvlText w:val=""/>
      <w:lvlJc w:val="left"/>
      <w:pPr>
        <w:ind w:left="6480" w:hanging="360"/>
      </w:pPr>
      <w:rPr>
        <w:rFonts w:ascii="Wingdings" w:hAnsi="Wingdings" w:hint="default"/>
      </w:rPr>
    </w:lvl>
  </w:abstractNum>
  <w:num w:numId="1" w16cid:durableId="1176188683">
    <w:abstractNumId w:val="3"/>
  </w:num>
  <w:num w:numId="2" w16cid:durableId="18047534">
    <w:abstractNumId w:val="1"/>
  </w:num>
  <w:num w:numId="3" w16cid:durableId="1580863188">
    <w:abstractNumId w:val="2"/>
  </w:num>
  <w:num w:numId="4" w16cid:durableId="4433065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6EC"/>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0496"/>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AEA"/>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0CC9"/>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27</Pages>
  <Words>10382</Words>
  <Characters>59178</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Droogan, Jack</cp:lastModifiedBy>
  <cp:revision>3</cp:revision>
  <cp:lastPrinted>2014-08-26T08:55:00Z</cp:lastPrinted>
  <dcterms:created xsi:type="dcterms:W3CDTF">2024-01-08T23:55:00Z</dcterms:created>
  <dcterms:modified xsi:type="dcterms:W3CDTF">2024-01-08T23:57:00Z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2024-01-08T23:55:10Z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316d9229-662f-4c0e-b0c8-9d8be3c52a87</vt:lpwstr>
  </property>
  <property fmtid="{D5CDD505-2E9C-101B-9397-08002B2CF9AE}" pid="9" name="MSIP_Label_f2acd28b-79a3-4a0f-b0ff-4b75658b1549_ContentBits">
    <vt:lpwstr>0</vt:lpwstr>
  </property>
</Properties>
</file>