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A3" w:rsidRDefault="00747D12" w:rsidP="005F344D">
      <w:pPr>
        <w:spacing w:line="480" w:lineRule="auto"/>
        <w:jc w:val="center"/>
        <w:rPr>
          <w:u w:val="single"/>
        </w:rPr>
      </w:pPr>
      <w:r>
        <w:rPr>
          <w:u w:val="single"/>
        </w:rPr>
        <w:t xml:space="preserve">Assessment 2: </w:t>
      </w:r>
      <w:r w:rsidR="005F344D">
        <w:rPr>
          <w:u w:val="single"/>
        </w:rPr>
        <w:t xml:space="preserve">Naremore believes that “it has always been easier to recognise a film noir than to define the term”.  Consider and discuss the “darkness” of film noir through the critical analysis of at least two module texts.  With reference to </w:t>
      </w:r>
      <w:proofErr w:type="gramStart"/>
      <w:r w:rsidR="005F344D">
        <w:rPr>
          <w:i/>
          <w:u w:val="single"/>
        </w:rPr>
        <w:t>Double</w:t>
      </w:r>
      <w:proofErr w:type="gramEnd"/>
      <w:r w:rsidR="005F344D">
        <w:rPr>
          <w:i/>
          <w:u w:val="single"/>
        </w:rPr>
        <w:t xml:space="preserve"> Indemnity </w:t>
      </w:r>
      <w:r w:rsidR="005F344D">
        <w:rPr>
          <w:u w:val="single"/>
        </w:rPr>
        <w:t xml:space="preserve">(Billy Wilder, 1944) and </w:t>
      </w:r>
      <w:r w:rsidR="00B9221A">
        <w:rPr>
          <w:i/>
          <w:u w:val="single"/>
        </w:rPr>
        <w:t>Night and the City</w:t>
      </w:r>
      <w:r w:rsidR="00B9221A">
        <w:rPr>
          <w:u w:val="single"/>
        </w:rPr>
        <w:t xml:space="preserve"> (Jules Dassin, 1950).</w:t>
      </w:r>
      <w:r w:rsidR="005F344D">
        <w:rPr>
          <w:u w:val="single"/>
        </w:rPr>
        <w:t xml:space="preserve"> </w:t>
      </w:r>
    </w:p>
    <w:p w:rsidR="009F0DE1" w:rsidRDefault="00F57924" w:rsidP="00F57924">
      <w:pPr>
        <w:spacing w:line="480" w:lineRule="auto"/>
      </w:pPr>
      <w:r>
        <w:t xml:space="preserve">James </w:t>
      </w:r>
      <w:proofErr w:type="spellStart"/>
      <w:r>
        <w:t>Naremore</w:t>
      </w:r>
      <w:proofErr w:type="spellEnd"/>
      <w:r>
        <w:t xml:space="preserve">, though now retired, retains the title of Chancellor’s Professor of Communication and Culture, English and Comparative Literature at Indiana University Bloomington.  He has written and published a large number of books and journals on film over the years, particularly pertaining to </w:t>
      </w:r>
      <w:r w:rsidR="009F0DE1">
        <w:t xml:space="preserve">film noir.  In his journal article published in </w:t>
      </w:r>
      <w:r w:rsidR="009F0DE1">
        <w:rPr>
          <w:i/>
        </w:rPr>
        <w:t>Film Quarterly</w:t>
      </w:r>
      <w:r w:rsidR="009F0DE1">
        <w:t xml:space="preserve"> in the </w:t>
      </w:r>
      <w:proofErr w:type="gramStart"/>
      <w:r w:rsidR="009F0DE1">
        <w:t>Winter</w:t>
      </w:r>
      <w:proofErr w:type="gramEnd"/>
      <w:r w:rsidR="009F0DE1">
        <w:t xml:space="preserve"> 1995 – 1996 edition, he writes that “it has always been easier to recognise a film noir than to define the term.”  He then uses the example of </w:t>
      </w:r>
      <w:r w:rsidR="009F0DE1">
        <w:rPr>
          <w:i/>
        </w:rPr>
        <w:t xml:space="preserve">Double Indemnity </w:t>
      </w:r>
      <w:r w:rsidR="009F0DE1">
        <w:t>(1944) and writes that “one can easily imagine a large video store where examples of such films</w:t>
      </w:r>
      <w:r w:rsidR="00985CDD">
        <w:t xml:space="preserve"> would be shelved somewhere between Gothic horror and dystopian science fiction”.</w:t>
      </w:r>
      <w:r w:rsidR="009F0DE1">
        <w:t xml:space="preserve">   </w:t>
      </w:r>
    </w:p>
    <w:p w:rsidR="00F912DB" w:rsidRDefault="00F912DB" w:rsidP="00F57924">
      <w:pPr>
        <w:spacing w:line="480" w:lineRule="auto"/>
      </w:pPr>
      <w:proofErr w:type="spellStart"/>
      <w:r>
        <w:t>Naremore</w:t>
      </w:r>
      <w:proofErr w:type="spellEnd"/>
      <w:r>
        <w:t xml:space="preserve"> then goes on to write that “whatever noir “is,”” the general consensus is that it “originated in America” coming from a “synthesis  of hard boiled fiction and German expressionism” and that the term a “certain visual and narrative traits”.</w:t>
      </w:r>
    </w:p>
    <w:p w:rsidR="00AE4488" w:rsidRDefault="00AE4488" w:rsidP="00F57924">
      <w:pPr>
        <w:spacing w:line="480" w:lineRule="auto"/>
      </w:pPr>
      <w:r>
        <w:rPr>
          <w:i/>
        </w:rPr>
        <w:t xml:space="preserve">Double Indemnity </w:t>
      </w:r>
      <w:r>
        <w:t xml:space="preserve">(1944) was directed by Billy Wilder, who is regarded as one of the most brilliant and versatile filmmakers of Hollywood’s Golden Age.  </w:t>
      </w:r>
      <w:r w:rsidR="008B3C5A">
        <w:t>The film is arguably the first ever film noir, though the term was not coined until two years later</w:t>
      </w:r>
      <w:r w:rsidR="00BE7DE2">
        <w:t xml:space="preserve"> </w:t>
      </w:r>
      <w:r w:rsidR="008B3C5A">
        <w:t>in 1946</w:t>
      </w:r>
      <w:r w:rsidR="00BE7DE2">
        <w:t xml:space="preserve"> by a group of French critics, who were effectively trying to catch up on world cinema after the Second World War</w:t>
      </w:r>
      <w:r w:rsidR="00A7537D">
        <w:t>, who noticed the emergence of films from Hollywood that contained factors and features that would go on to be recognised as the genre’ conventions</w:t>
      </w:r>
      <w:r w:rsidR="00FF4D4A">
        <w:t>.</w:t>
      </w:r>
    </w:p>
    <w:p w:rsidR="00FB3B62" w:rsidRDefault="00FF4D4A" w:rsidP="00F57924">
      <w:pPr>
        <w:spacing w:line="480" w:lineRule="auto"/>
      </w:pPr>
      <w:proofErr w:type="spellStart"/>
      <w:r>
        <w:t>Naremore</w:t>
      </w:r>
      <w:proofErr w:type="spellEnd"/>
      <w:r>
        <w:t xml:space="preserve"> raises an interesting point in his initial quote; it is easier to recognise the genre than to define it.  However, a film noir can still be described,</w:t>
      </w:r>
      <w:r w:rsidR="001C6BAE">
        <w:t xml:space="preserve"> other than simply being in black and white, </w:t>
      </w:r>
      <w:r>
        <w:t>typically by</w:t>
      </w:r>
      <w:r w:rsidR="00C57709">
        <w:t xml:space="preserve"> discussing the genre codes and conventions.  Usually there will be an urban setting, </w:t>
      </w:r>
      <w:r w:rsidR="00C57709">
        <w:lastRenderedPageBreak/>
        <w:t>mostly set at night, on the streets, in alleyways or in dark interiors, featuring characters such as detectives, private investigators and femme fatales.  Narrative codes typically include corruption and investigations, the storytelling is often non-linear, making use of the flashback narrative technique (which it somewhat pioneered) and featuring voice over narration.  There is also the iconography, costume codes such as long coats, hats, veils, and prop codes including guns and cigarettes.</w:t>
      </w:r>
      <w:r w:rsidR="0001023A">
        <w:t xml:space="preserve">  By having any arrangement of </w:t>
      </w:r>
      <w:r w:rsidR="001C6BAE">
        <w:t>these factors on screen, most audiences should be able to recognise</w:t>
      </w:r>
      <w:r w:rsidR="00AB00C0">
        <w:t xml:space="preserve"> the film noir genre.</w:t>
      </w:r>
    </w:p>
    <w:p w:rsidR="00F07DE0" w:rsidRDefault="00FB3B62" w:rsidP="00F57924">
      <w:pPr>
        <w:spacing w:line="480" w:lineRule="auto"/>
      </w:pPr>
      <w:r>
        <w:rPr>
          <w:i/>
        </w:rPr>
        <w:t>Double Indemnity</w:t>
      </w:r>
      <w:r>
        <w:t xml:space="preserve"> opens with enigma codes.  As Walter Neff, played by Fred </w:t>
      </w:r>
      <w:proofErr w:type="spellStart"/>
      <w:r>
        <w:t>MacMurray</w:t>
      </w:r>
      <w:proofErr w:type="spellEnd"/>
      <w:r>
        <w:t>, returns to his office he is clearly in discomfort, having b</w:t>
      </w:r>
      <w:r w:rsidR="00466003">
        <w:t>e</w:t>
      </w:r>
      <w:r>
        <w:t>e</w:t>
      </w:r>
      <w:r w:rsidR="00466003">
        <w:t>n</w:t>
      </w:r>
      <w:r>
        <w:t xml:space="preserve"> shot in the shoulder.  The influence of German expressionism is clearly on show in this scene as the upper levels of the office have railings that all sport a large “X”, the lighting being used to create larger shadows of these railings, so there is a larger number of these crosses.  This is usually used to foreshadow the death of a character</w:t>
      </w:r>
      <w:r w:rsidR="00A43D42">
        <w:t xml:space="preserve"> or at least their demise to an extent.  The enigma codes are raised through the audience joining the narrative in media res,</w:t>
      </w:r>
      <w:r w:rsidR="00857145">
        <w:t xml:space="preserve"> the opening scenes taking place towards the climax of the narrative, and so questions about who this character is and why he is injured emerge.</w:t>
      </w:r>
      <w:r w:rsidR="00466003">
        <w:t xml:space="preserve">  </w:t>
      </w:r>
      <w:r w:rsidR="00FF5754">
        <w:t>The dark, almost chiaroscuro lighting of Neff’s office utilises the expressive power of lack of light.  The audience is unsure how to feel about a character they do not yet know, his past is uncertain to them, his future is uncertain to both the audience and the character</w:t>
      </w:r>
      <w:r w:rsidR="00F07DE0">
        <w:t>.</w:t>
      </w:r>
    </w:p>
    <w:p w:rsidR="00455FDB" w:rsidRDefault="004405B0" w:rsidP="00F57924">
      <w:pPr>
        <w:spacing w:line="480" w:lineRule="auto"/>
      </w:pPr>
      <w:r>
        <w:t>The film features the usual tropes of the genre, including the symbolism of mirrors showing the duality of a character, venetian blinds creating shadows that create the illusion of bars surrounding a character</w:t>
      </w:r>
      <w:r w:rsidR="003E474F">
        <w:t>, presenting them as trapped and even offers a critique of Capitalism by highlighting the greed that can stem from it, leading in this case murderous intent.</w:t>
      </w:r>
    </w:p>
    <w:p w:rsidR="00501D73" w:rsidRDefault="00455FDB" w:rsidP="00F57924">
      <w:pPr>
        <w:spacing w:line="480" w:lineRule="auto"/>
      </w:pPr>
      <w:r>
        <w:t xml:space="preserve">The initial run of the film noir genre came at a time where paranoia was growing.  Post Second World War, tensions between the Americans and </w:t>
      </w:r>
      <w:r w:rsidR="00F00DAE">
        <w:t>the Soviet Union</w:t>
      </w:r>
      <w:r>
        <w:t xml:space="preserve"> grew, both nations entering into the Cold War</w:t>
      </w:r>
      <w:r w:rsidR="00F00DAE">
        <w:t xml:space="preserve">, the idea of the threat of nuclear warfare and international espionage were rife as was </w:t>
      </w:r>
      <w:r w:rsidR="00F00DAE">
        <w:lastRenderedPageBreak/>
        <w:t>the threat of communism for the Ameri</w:t>
      </w:r>
      <w:r w:rsidR="00057723">
        <w:t xml:space="preserve">ca.  Therefore, it is rather commendable that certain filmmakers in Hollywood would continue to </w:t>
      </w:r>
      <w:r w:rsidR="00501D73">
        <w:t>include such satire in their art, considering the state of the country at the time.</w:t>
      </w:r>
      <w:r w:rsidR="008E3E61">
        <w:t xml:space="preserve"> </w:t>
      </w:r>
    </w:p>
    <w:p w:rsidR="00375C32" w:rsidRDefault="008E3E61" w:rsidP="00F57924">
      <w:pPr>
        <w:spacing w:line="480" w:lineRule="auto"/>
      </w:pPr>
      <w:r>
        <w:t xml:space="preserve">The director of </w:t>
      </w:r>
      <w:r>
        <w:rPr>
          <w:i/>
        </w:rPr>
        <w:t xml:space="preserve">Night and the City </w:t>
      </w:r>
      <w:r>
        <w:t xml:space="preserve">(1950), Jules Dassin, was affected by this cold war paranoia in the United States, being a target of the House Un-American Party (HUAC).  This, for lack of a more appropriate term, witch hunt prompted him to turn to London to film </w:t>
      </w:r>
      <w:r>
        <w:rPr>
          <w:i/>
        </w:rPr>
        <w:t>Night and the City</w:t>
      </w:r>
      <w:r>
        <w:t>.  Filmed on location on London streets, it too features some of the usual film noir topes and conventions such as a story of corruption,</w:t>
      </w:r>
      <w:r w:rsidR="00375C32">
        <w:t xml:space="preserve"> the mirror symbolising dual identity.  </w:t>
      </w:r>
    </w:p>
    <w:p w:rsidR="00286D6F" w:rsidRDefault="00375C32" w:rsidP="00F57924">
      <w:pPr>
        <w:spacing w:line="480" w:lineRule="auto"/>
      </w:pPr>
      <w:r>
        <w:t xml:space="preserve">After a bounty is placed on the head of protagonist Harry </w:t>
      </w:r>
      <w:proofErr w:type="spellStart"/>
      <w:r>
        <w:t>Fabian</w:t>
      </w:r>
      <w:proofErr w:type="spellEnd"/>
      <w:r>
        <w:t xml:space="preserve">, played by Richard </w:t>
      </w:r>
      <w:proofErr w:type="spellStart"/>
      <w:r>
        <w:t>Widmark</w:t>
      </w:r>
      <w:proofErr w:type="spellEnd"/>
      <w:r>
        <w:t xml:space="preserve">, a prolonged chase scene through the streets of London takes place.  The </w:t>
      </w:r>
      <w:proofErr w:type="spellStart"/>
      <w:r>
        <w:t>mise</w:t>
      </w:r>
      <w:proofErr w:type="spellEnd"/>
      <w:r>
        <w:t xml:space="preserve"> en sc</w:t>
      </w:r>
      <w:r>
        <w:rPr>
          <w:rFonts w:cstheme="minorHAnsi"/>
        </w:rPr>
        <w:t>è</w:t>
      </w:r>
      <w:r>
        <w:t>ne and symbolism inspired by the influence of European cinema, such as German expressionism is wonderful in the scene</w:t>
      </w:r>
      <w:r w:rsidR="002C0C76">
        <w:t xml:space="preserve"> as the character tries to run away from danger by ducking down dark alleys, descending both linear and spiralling staircases, </w:t>
      </w:r>
      <w:r w:rsidR="00286D6F">
        <w:t xml:space="preserve">chiaroscuro lighting, heavily stylised shots and, even less subtle, the word “danger” painted on a wall behind him (not necessarily German expressionist). Symbolically this imagery conveys that the situation is only going to get worse for him, which of course by the end of the film, it does, showing his descent into the grotesque underworld.  </w:t>
      </w:r>
    </w:p>
    <w:p w:rsidR="008E3E61" w:rsidRPr="008E3E61" w:rsidRDefault="00286D6F" w:rsidP="00F57924">
      <w:pPr>
        <w:spacing w:line="480" w:lineRule="auto"/>
      </w:pPr>
      <w:r>
        <w:t xml:space="preserve">Referring back to the original statement by </w:t>
      </w:r>
      <w:proofErr w:type="spellStart"/>
      <w:r>
        <w:t>Naremore</w:t>
      </w:r>
      <w:proofErr w:type="spellEnd"/>
      <w:r>
        <w:t>, that it is “easier to recognise” than to “define the term” film noir, but that does not mean that it cannot be done.  Film noir can be summed up as</w:t>
      </w:r>
      <w:r w:rsidR="004B1838">
        <w:t xml:space="preserve"> morally dubious characters</w:t>
      </w:r>
      <w:r w:rsidR="009B41E1">
        <w:t xml:space="preserve"> discover the criminal underworld of conspiracy and/ or corruption</w:t>
      </w:r>
      <w:r w:rsidR="002C0C76">
        <w:t xml:space="preserve"> </w:t>
      </w:r>
      <w:r w:rsidR="009B41E1">
        <w:t xml:space="preserve">and experience the uglier side of life.  This may not be a good definition, but again, as </w:t>
      </w:r>
      <w:proofErr w:type="spellStart"/>
      <w:r w:rsidR="009B41E1">
        <w:t>Naremore</w:t>
      </w:r>
      <w:proofErr w:type="spellEnd"/>
      <w:r w:rsidR="009B41E1">
        <w:t xml:space="preserve"> wrote, the genre is “easier to recognise”.</w:t>
      </w:r>
      <w:r w:rsidR="00375C32">
        <w:t xml:space="preserve">  </w:t>
      </w:r>
      <w:r w:rsidR="008E3E61">
        <w:t xml:space="preserve">   </w:t>
      </w:r>
    </w:p>
    <w:p w:rsidR="00FF4D4A" w:rsidRPr="00AE4488" w:rsidRDefault="00F00DAE" w:rsidP="00F57924">
      <w:pPr>
        <w:spacing w:line="480" w:lineRule="auto"/>
      </w:pPr>
      <w:r>
        <w:t xml:space="preserve"> </w:t>
      </w:r>
      <w:r w:rsidR="00455FDB">
        <w:t xml:space="preserve"> </w:t>
      </w:r>
      <w:r w:rsidR="00FF5754">
        <w:t xml:space="preserve"> </w:t>
      </w:r>
      <w:r w:rsidR="00A43D42">
        <w:t xml:space="preserve"> </w:t>
      </w:r>
      <w:r w:rsidR="00FB3B62">
        <w:t xml:space="preserve">   </w:t>
      </w:r>
      <w:r w:rsidR="00C57709">
        <w:t xml:space="preserve">    </w:t>
      </w:r>
    </w:p>
    <w:p w:rsidR="009F0DE1" w:rsidRDefault="009F0DE1">
      <w:r>
        <w:br w:type="page"/>
      </w:r>
    </w:p>
    <w:sdt>
      <w:sdtPr>
        <w:rPr>
          <w:rFonts w:asciiTheme="minorHAnsi" w:eastAsiaTheme="minorHAnsi" w:hAnsiTheme="minorHAnsi" w:cstheme="minorBidi"/>
          <w:b w:val="0"/>
          <w:bCs w:val="0"/>
          <w:color w:val="auto"/>
          <w:sz w:val="22"/>
          <w:szCs w:val="22"/>
          <w:lang w:val="en-GB" w:bidi="ar-SA"/>
        </w:rPr>
        <w:id w:val="382044767"/>
        <w:docPartObj>
          <w:docPartGallery w:val="Bibliographies"/>
          <w:docPartUnique/>
        </w:docPartObj>
      </w:sdtPr>
      <w:sdtContent>
        <w:p w:rsidR="009F0DE1" w:rsidRDefault="009F0DE1">
          <w:pPr>
            <w:pStyle w:val="Heading1"/>
          </w:pPr>
          <w:r>
            <w:t>Bibliography</w:t>
          </w:r>
        </w:p>
        <w:sdt>
          <w:sdtPr>
            <w:id w:val="111145805"/>
            <w:bibliography/>
          </w:sdtPr>
          <w:sdtContent>
            <w:p w:rsidR="009F0DE1" w:rsidRDefault="005846B8" w:rsidP="009F0DE1">
              <w:pPr>
                <w:pStyle w:val="Bibliography"/>
                <w:rPr>
                  <w:noProof/>
                  <w:lang w:val="en-US"/>
                </w:rPr>
              </w:pPr>
              <w:r>
                <w:fldChar w:fldCharType="begin"/>
              </w:r>
              <w:r w:rsidR="009F0DE1">
                <w:instrText xml:space="preserve"> BIBLIOGRAPHY </w:instrText>
              </w:r>
              <w:r>
                <w:fldChar w:fldCharType="separate"/>
              </w:r>
              <w:r w:rsidR="009F0DE1">
                <w:rPr>
                  <w:noProof/>
                  <w:lang w:val="en-US"/>
                </w:rPr>
                <w:t xml:space="preserve">Naremore, J. (Winter 1995-1996). American Film Noir: The History of an Idea. </w:t>
              </w:r>
              <w:r w:rsidR="009F0DE1">
                <w:rPr>
                  <w:i/>
                  <w:iCs/>
                  <w:noProof/>
                  <w:lang w:val="en-US"/>
                </w:rPr>
                <w:t>Film Quarterly, Vol. 49, No. 2.</w:t>
              </w:r>
              <w:r w:rsidR="009F0DE1">
                <w:rPr>
                  <w:noProof/>
                  <w:lang w:val="en-US"/>
                </w:rPr>
                <w:t xml:space="preserve"> , 12-28.</w:t>
              </w:r>
            </w:p>
            <w:p w:rsidR="009F0DE1" w:rsidRDefault="005846B8" w:rsidP="009F0DE1">
              <w:r>
                <w:fldChar w:fldCharType="end"/>
              </w:r>
            </w:p>
          </w:sdtContent>
        </w:sdt>
      </w:sdtContent>
    </w:sdt>
    <w:p w:rsidR="00F57924" w:rsidRPr="00F57924" w:rsidRDefault="00F57924" w:rsidP="00F57924">
      <w:pPr>
        <w:spacing w:line="480" w:lineRule="auto"/>
      </w:pPr>
      <w:r>
        <w:t xml:space="preserve">  </w:t>
      </w:r>
    </w:p>
    <w:sectPr w:rsidR="00F57924" w:rsidRPr="00F57924" w:rsidSect="008952A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CE2" w:rsidRDefault="00B75CE2" w:rsidP="005F344D">
      <w:pPr>
        <w:spacing w:after="0" w:line="240" w:lineRule="auto"/>
      </w:pPr>
      <w:r>
        <w:separator/>
      </w:r>
    </w:p>
  </w:endnote>
  <w:endnote w:type="continuationSeparator" w:id="0">
    <w:p w:rsidR="00B75CE2" w:rsidRDefault="00B75CE2" w:rsidP="005F34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044768"/>
      <w:docPartObj>
        <w:docPartGallery w:val="Page Numbers (Bottom of Page)"/>
        <w:docPartUnique/>
      </w:docPartObj>
    </w:sdtPr>
    <w:sdtContent>
      <w:p w:rsidR="00D14A84" w:rsidRDefault="005846B8">
        <w:pPr>
          <w:pStyle w:val="Footer"/>
          <w:jc w:val="right"/>
        </w:pPr>
        <w:fldSimple w:instr=" PAGE   \* MERGEFORMAT ">
          <w:r w:rsidR="00747D12">
            <w:rPr>
              <w:noProof/>
            </w:rPr>
            <w:t>1</w:t>
          </w:r>
        </w:fldSimple>
      </w:p>
    </w:sdtContent>
  </w:sdt>
  <w:p w:rsidR="00D14A84" w:rsidRDefault="00D14A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CE2" w:rsidRDefault="00B75CE2" w:rsidP="005F344D">
      <w:pPr>
        <w:spacing w:after="0" w:line="240" w:lineRule="auto"/>
      </w:pPr>
      <w:r>
        <w:separator/>
      </w:r>
    </w:p>
  </w:footnote>
  <w:footnote w:type="continuationSeparator" w:id="0">
    <w:p w:rsidR="00B75CE2" w:rsidRDefault="00B75CE2" w:rsidP="005F34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44D" w:rsidRDefault="005F344D">
    <w:pPr>
      <w:pStyle w:val="Header"/>
    </w:pPr>
    <w:r>
      <w:t>James Peter Roberts – 1706516</w:t>
    </w:r>
    <w:r>
      <w:tab/>
      <w:t>Film Genre</w:t>
    </w:r>
    <w:r>
      <w:tab/>
      <w:t>CAMF5005</w:t>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F344D"/>
    <w:rsid w:val="0001023A"/>
    <w:rsid w:val="00057723"/>
    <w:rsid w:val="00095ED4"/>
    <w:rsid w:val="001C37E5"/>
    <w:rsid w:val="001C6BAE"/>
    <w:rsid w:val="00286D6F"/>
    <w:rsid w:val="002C0C76"/>
    <w:rsid w:val="00375C32"/>
    <w:rsid w:val="003E474F"/>
    <w:rsid w:val="004405B0"/>
    <w:rsid w:val="00455FDB"/>
    <w:rsid w:val="00466003"/>
    <w:rsid w:val="004B1838"/>
    <w:rsid w:val="004E1609"/>
    <w:rsid w:val="00501D73"/>
    <w:rsid w:val="005846B8"/>
    <w:rsid w:val="005F344D"/>
    <w:rsid w:val="00747D12"/>
    <w:rsid w:val="007C0A8D"/>
    <w:rsid w:val="00857145"/>
    <w:rsid w:val="008952A3"/>
    <w:rsid w:val="008B3C5A"/>
    <w:rsid w:val="008E3E61"/>
    <w:rsid w:val="00985CDD"/>
    <w:rsid w:val="009B41E1"/>
    <w:rsid w:val="009F0DE1"/>
    <w:rsid w:val="00A43D42"/>
    <w:rsid w:val="00A7537D"/>
    <w:rsid w:val="00AB00C0"/>
    <w:rsid w:val="00AB0A80"/>
    <w:rsid w:val="00AE4488"/>
    <w:rsid w:val="00B75CE2"/>
    <w:rsid w:val="00B9221A"/>
    <w:rsid w:val="00BE7DE2"/>
    <w:rsid w:val="00C57709"/>
    <w:rsid w:val="00D14A84"/>
    <w:rsid w:val="00F00DAE"/>
    <w:rsid w:val="00F07DE0"/>
    <w:rsid w:val="00F57924"/>
    <w:rsid w:val="00F912DB"/>
    <w:rsid w:val="00FB3B62"/>
    <w:rsid w:val="00FF4D4A"/>
    <w:rsid w:val="00FF575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2A3"/>
  </w:style>
  <w:style w:type="paragraph" w:styleId="Heading1">
    <w:name w:val="heading 1"/>
    <w:basedOn w:val="Normal"/>
    <w:next w:val="Normal"/>
    <w:link w:val="Heading1Char"/>
    <w:uiPriority w:val="9"/>
    <w:qFormat/>
    <w:rsid w:val="009F0DE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F344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F344D"/>
  </w:style>
  <w:style w:type="paragraph" w:styleId="Footer">
    <w:name w:val="footer"/>
    <w:basedOn w:val="Normal"/>
    <w:link w:val="FooterChar"/>
    <w:uiPriority w:val="99"/>
    <w:unhideWhenUsed/>
    <w:rsid w:val="005F3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44D"/>
  </w:style>
  <w:style w:type="paragraph" w:styleId="BalloonText">
    <w:name w:val="Balloon Text"/>
    <w:basedOn w:val="Normal"/>
    <w:link w:val="BalloonTextChar"/>
    <w:uiPriority w:val="99"/>
    <w:semiHidden/>
    <w:unhideWhenUsed/>
    <w:rsid w:val="009F0D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DE1"/>
    <w:rPr>
      <w:rFonts w:ascii="Tahoma" w:hAnsi="Tahoma" w:cs="Tahoma"/>
      <w:sz w:val="16"/>
      <w:szCs w:val="16"/>
    </w:rPr>
  </w:style>
  <w:style w:type="character" w:customStyle="1" w:styleId="Heading1Char">
    <w:name w:val="Heading 1 Char"/>
    <w:basedOn w:val="DefaultParagraphFont"/>
    <w:link w:val="Heading1"/>
    <w:uiPriority w:val="9"/>
    <w:rsid w:val="009F0DE1"/>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9F0DE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Jam96</b:Tag>
    <b:SourceType>JournalArticle</b:SourceType>
    <b:Guid>{ABF889A2-9B72-404E-874C-7368292EF07B}</b:Guid>
    <b:LCID>0</b:LCID>
    <b:Author>
      <b:Author>
        <b:NameList>
          <b:Person>
            <b:Last>Naremore</b:Last>
            <b:First>James</b:First>
          </b:Person>
        </b:NameList>
      </b:Author>
    </b:Author>
    <b:Title>American Film Noir: The History of an Idea</b:Title>
    <b:Year>Winter 1995-1996</b:Year>
    <b:JournalName>Film Quarterly, Vol. 49, No. 2.</b:JournalName>
    <b:Pages>12-28</b:Pages>
    <b:RefOrder>1</b:RefOrder>
  </b:Source>
</b:Sources>
</file>

<file path=customXml/itemProps1.xml><?xml version="1.0" encoding="utf-8"?>
<ds:datastoreItem xmlns:ds="http://schemas.openxmlformats.org/officeDocument/2006/customXml" ds:itemID="{BD24E8A9-57AB-41D9-943E-230DD7E42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34</cp:revision>
  <dcterms:created xsi:type="dcterms:W3CDTF">2019-01-04T09:44:00Z</dcterms:created>
  <dcterms:modified xsi:type="dcterms:W3CDTF">2019-01-04T11:46:00Z</dcterms:modified>
</cp:coreProperties>
</file>