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45402E" w14:textId="77777777" w:rsidR="00B51EDC" w:rsidRDefault="00B51EDC" w:rsidP="00B51EDC">
      <w:pPr>
        <w:spacing w:after="120" w:line="360" w:lineRule="auto"/>
        <w:jc w:val="center"/>
        <w:rPr>
          <w:b/>
          <w:bCs/>
          <w:sz w:val="32"/>
          <w:szCs w:val="32"/>
        </w:rPr>
      </w:pPr>
    </w:p>
    <w:p w14:paraId="67AA118D" w14:textId="77777777" w:rsidR="00E856CF" w:rsidRDefault="00E856CF" w:rsidP="00E856CF">
      <w:pPr>
        <w:spacing w:after="120"/>
        <w:jc w:val="both"/>
        <w:rPr>
          <w:b/>
          <w:bCs/>
          <w:sz w:val="36"/>
          <w:szCs w:val="36"/>
        </w:rPr>
      </w:pPr>
    </w:p>
    <w:p w14:paraId="28D10508" w14:textId="77777777" w:rsidR="00E856CF" w:rsidRDefault="00E856CF" w:rsidP="00E856CF">
      <w:pPr>
        <w:spacing w:after="120"/>
        <w:jc w:val="both"/>
        <w:rPr>
          <w:b/>
          <w:bCs/>
          <w:sz w:val="36"/>
          <w:szCs w:val="36"/>
        </w:rPr>
      </w:pPr>
    </w:p>
    <w:p w14:paraId="1AAC6135" w14:textId="027049EF" w:rsidR="00223745" w:rsidRPr="00E856CF" w:rsidRDefault="00360ED9" w:rsidP="00E856CF">
      <w:pPr>
        <w:spacing w:after="120"/>
        <w:jc w:val="both"/>
        <w:rPr>
          <w:b/>
          <w:bCs/>
          <w:sz w:val="36"/>
          <w:szCs w:val="36"/>
        </w:rPr>
      </w:pPr>
      <w:r w:rsidRPr="00E856CF">
        <w:rPr>
          <w:b/>
          <w:bCs/>
          <w:sz w:val="36"/>
          <w:szCs w:val="36"/>
        </w:rPr>
        <w:t>Module Code: LCHS7000</w:t>
      </w:r>
    </w:p>
    <w:p w14:paraId="6219F9DB" w14:textId="77777777" w:rsidR="00223745" w:rsidRPr="00E856CF" w:rsidRDefault="00360ED9" w:rsidP="00E856CF">
      <w:pPr>
        <w:spacing w:after="120"/>
        <w:jc w:val="both"/>
        <w:rPr>
          <w:b/>
          <w:bCs/>
          <w:sz w:val="36"/>
          <w:szCs w:val="36"/>
        </w:rPr>
      </w:pPr>
      <w:r w:rsidRPr="00E856CF">
        <w:rPr>
          <w:b/>
          <w:bCs/>
          <w:sz w:val="36"/>
          <w:szCs w:val="36"/>
        </w:rPr>
        <w:t>Module Title: Social Epidemiology and Public Health Development</w:t>
      </w:r>
    </w:p>
    <w:p w14:paraId="7A0226D7" w14:textId="77777777" w:rsidR="00B51EDC" w:rsidRPr="00E856CF" w:rsidRDefault="00360ED9" w:rsidP="00E856CF">
      <w:pPr>
        <w:spacing w:before="240" w:after="120"/>
        <w:jc w:val="both"/>
        <w:rPr>
          <w:b/>
          <w:bCs/>
          <w:sz w:val="36"/>
          <w:szCs w:val="36"/>
        </w:rPr>
      </w:pPr>
      <w:r w:rsidRPr="00E856CF">
        <w:rPr>
          <w:b/>
          <w:bCs/>
          <w:sz w:val="36"/>
          <w:szCs w:val="36"/>
        </w:rPr>
        <w:t xml:space="preserve">Assignment Title: </w:t>
      </w:r>
      <w:r w:rsidR="00B51EDC" w:rsidRPr="00E856CF">
        <w:rPr>
          <w:b/>
          <w:bCs/>
          <w:sz w:val="36"/>
          <w:szCs w:val="36"/>
        </w:rPr>
        <w:t>Health Inequalities in Ethnic Minority Populations and an Epidemiological Analysis of Hypertension in Birmingham, UK</w:t>
      </w:r>
    </w:p>
    <w:p w14:paraId="19932AF7" w14:textId="5D348C16" w:rsidR="00223745" w:rsidRPr="00E856CF" w:rsidRDefault="004C3CCA" w:rsidP="00E856CF">
      <w:pPr>
        <w:spacing w:after="120"/>
        <w:jc w:val="both"/>
        <w:rPr>
          <w:b/>
          <w:bCs/>
          <w:sz w:val="36"/>
          <w:szCs w:val="36"/>
        </w:rPr>
      </w:pPr>
      <w:r w:rsidRPr="00E856CF">
        <w:rPr>
          <w:b/>
          <w:bCs/>
          <w:sz w:val="36"/>
          <w:szCs w:val="36"/>
        </w:rPr>
        <w:t xml:space="preserve">Student Name: Vignesh </w:t>
      </w:r>
      <w:proofErr w:type="spellStart"/>
      <w:r w:rsidRPr="00E856CF">
        <w:rPr>
          <w:b/>
          <w:bCs/>
          <w:sz w:val="36"/>
          <w:szCs w:val="36"/>
        </w:rPr>
        <w:t>kalsariya</w:t>
      </w:r>
      <w:proofErr w:type="spellEnd"/>
    </w:p>
    <w:p w14:paraId="3DE4087E" w14:textId="5F362A75" w:rsidR="00223745" w:rsidRPr="00E856CF" w:rsidRDefault="00360ED9" w:rsidP="00E856CF">
      <w:pPr>
        <w:spacing w:after="120"/>
        <w:jc w:val="both"/>
        <w:rPr>
          <w:b/>
          <w:bCs/>
          <w:sz w:val="36"/>
          <w:szCs w:val="36"/>
        </w:rPr>
      </w:pPr>
      <w:r w:rsidRPr="00E856CF">
        <w:rPr>
          <w:b/>
          <w:bCs/>
          <w:sz w:val="36"/>
          <w:szCs w:val="36"/>
        </w:rPr>
        <w:t>Student ID:</w:t>
      </w:r>
      <w:r w:rsidR="004C3CCA" w:rsidRPr="00E856CF">
        <w:rPr>
          <w:b/>
          <w:bCs/>
          <w:sz w:val="36"/>
          <w:szCs w:val="36"/>
        </w:rPr>
        <w:t xml:space="preserve"> 2525353</w:t>
      </w:r>
    </w:p>
    <w:p w14:paraId="70269D8A" w14:textId="03BD562D" w:rsidR="00223745" w:rsidRPr="00E856CF" w:rsidRDefault="00360ED9" w:rsidP="00E856CF">
      <w:pPr>
        <w:spacing w:after="120"/>
        <w:jc w:val="both"/>
        <w:rPr>
          <w:b/>
          <w:bCs/>
          <w:sz w:val="36"/>
          <w:szCs w:val="36"/>
        </w:rPr>
      </w:pPr>
      <w:r w:rsidRPr="00E856CF">
        <w:rPr>
          <w:b/>
          <w:bCs/>
          <w:sz w:val="36"/>
          <w:szCs w:val="36"/>
        </w:rPr>
        <w:t>Lecturer:</w:t>
      </w:r>
      <w:r w:rsidR="00E856CF" w:rsidRPr="00E856CF">
        <w:rPr>
          <w:b/>
          <w:bCs/>
          <w:sz w:val="36"/>
          <w:szCs w:val="36"/>
        </w:rPr>
        <w:t xml:space="preserve"> Mr. Mohammad Aliyu</w:t>
      </w:r>
    </w:p>
    <w:p w14:paraId="0B3651E1" w14:textId="77777777" w:rsidR="00223745" w:rsidRDefault="00360ED9" w:rsidP="00E856CF">
      <w:pPr>
        <w:spacing w:line="360" w:lineRule="auto"/>
        <w:jc w:val="both"/>
      </w:pPr>
      <w:r>
        <w:br w:type="page"/>
      </w:r>
    </w:p>
    <w:sdt>
      <w:sdtPr>
        <w:rPr>
          <w:rFonts w:eastAsia="Times New Roman" w:cstheme="minorBidi"/>
          <w:b w:val="0"/>
          <w:bCs w:val="0"/>
          <w:color w:val="auto"/>
          <w:sz w:val="24"/>
          <w:szCs w:val="22"/>
        </w:rPr>
        <w:id w:val="1030458924"/>
        <w:docPartObj>
          <w:docPartGallery w:val="Table of Contents"/>
          <w:docPartUnique/>
        </w:docPartObj>
      </w:sdtPr>
      <w:sdtEndPr>
        <w:rPr>
          <w:noProof/>
        </w:rPr>
      </w:sdtEndPr>
      <w:sdtContent>
        <w:p w14:paraId="20BB699B" w14:textId="21CED211" w:rsidR="009F764E" w:rsidRDefault="009F764E">
          <w:pPr>
            <w:pStyle w:val="TOCHeading"/>
          </w:pPr>
          <w:r>
            <w:t>Table of Contents</w:t>
          </w:r>
        </w:p>
        <w:p w14:paraId="7ED5A8BE" w14:textId="77777777" w:rsidR="00360ED9" w:rsidRDefault="009F764E">
          <w:pPr>
            <w:pStyle w:val="TOC1"/>
            <w:tabs>
              <w:tab w:val="right" w:leader="dot" w:pos="9782"/>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228387549" w:history="1">
            <w:r w:rsidR="00360ED9" w:rsidRPr="00B907B2">
              <w:rPr>
                <w:rStyle w:val="Hyperlink"/>
                <w:rFonts w:eastAsiaTheme="majorEastAsia"/>
                <w:noProof/>
              </w:rPr>
              <w:t>Task 1: Social Epidemiological Analysis</w:t>
            </w:r>
            <w:r w:rsidR="00360ED9">
              <w:rPr>
                <w:noProof/>
                <w:webHidden/>
              </w:rPr>
              <w:tab/>
            </w:r>
            <w:r w:rsidR="00360ED9">
              <w:rPr>
                <w:noProof/>
                <w:webHidden/>
              </w:rPr>
              <w:fldChar w:fldCharType="begin"/>
            </w:r>
            <w:r w:rsidR="00360ED9">
              <w:rPr>
                <w:noProof/>
                <w:webHidden/>
              </w:rPr>
              <w:instrText xml:space="preserve"> PAGEREF _Toc228387549 \h </w:instrText>
            </w:r>
            <w:r w:rsidR="00360ED9">
              <w:rPr>
                <w:noProof/>
                <w:webHidden/>
              </w:rPr>
            </w:r>
            <w:r w:rsidR="00360ED9">
              <w:rPr>
                <w:noProof/>
                <w:webHidden/>
              </w:rPr>
              <w:fldChar w:fldCharType="separate"/>
            </w:r>
            <w:r w:rsidR="00360ED9">
              <w:rPr>
                <w:noProof/>
                <w:webHidden/>
              </w:rPr>
              <w:t>3</w:t>
            </w:r>
            <w:r w:rsidR="00360ED9">
              <w:rPr>
                <w:noProof/>
                <w:webHidden/>
              </w:rPr>
              <w:fldChar w:fldCharType="end"/>
            </w:r>
          </w:hyperlink>
        </w:p>
        <w:p w14:paraId="65B7717D" w14:textId="77777777" w:rsidR="00360ED9" w:rsidRDefault="00000000">
          <w:pPr>
            <w:pStyle w:val="TOC2"/>
            <w:tabs>
              <w:tab w:val="right" w:leader="dot" w:pos="9782"/>
            </w:tabs>
            <w:rPr>
              <w:rFonts w:asciiTheme="minorHAnsi" w:eastAsiaTheme="minorEastAsia" w:hAnsiTheme="minorHAnsi"/>
              <w:noProof/>
              <w:sz w:val="22"/>
              <w:lang w:val="en-IN" w:eastAsia="en-IN"/>
            </w:rPr>
          </w:pPr>
          <w:hyperlink w:anchor="_Toc228387550" w:history="1">
            <w:r w:rsidR="00360ED9" w:rsidRPr="00B907B2">
              <w:rPr>
                <w:rStyle w:val="Hyperlink"/>
                <w:rFonts w:eastAsiaTheme="majorEastAsia"/>
                <w:noProof/>
              </w:rPr>
              <w:t>Title</w:t>
            </w:r>
            <w:r w:rsidR="00360ED9">
              <w:rPr>
                <w:noProof/>
                <w:webHidden/>
              </w:rPr>
              <w:tab/>
            </w:r>
            <w:r w:rsidR="00360ED9">
              <w:rPr>
                <w:noProof/>
                <w:webHidden/>
              </w:rPr>
              <w:fldChar w:fldCharType="begin"/>
            </w:r>
            <w:r w:rsidR="00360ED9">
              <w:rPr>
                <w:noProof/>
                <w:webHidden/>
              </w:rPr>
              <w:instrText xml:space="preserve"> PAGEREF _Toc228387550 \h </w:instrText>
            </w:r>
            <w:r w:rsidR="00360ED9">
              <w:rPr>
                <w:noProof/>
                <w:webHidden/>
              </w:rPr>
            </w:r>
            <w:r w:rsidR="00360ED9">
              <w:rPr>
                <w:noProof/>
                <w:webHidden/>
              </w:rPr>
              <w:fldChar w:fldCharType="separate"/>
            </w:r>
            <w:r w:rsidR="00360ED9">
              <w:rPr>
                <w:noProof/>
                <w:webHidden/>
              </w:rPr>
              <w:t>3</w:t>
            </w:r>
            <w:r w:rsidR="00360ED9">
              <w:rPr>
                <w:noProof/>
                <w:webHidden/>
              </w:rPr>
              <w:fldChar w:fldCharType="end"/>
            </w:r>
          </w:hyperlink>
        </w:p>
        <w:p w14:paraId="4989BAFA" w14:textId="77777777" w:rsidR="00360ED9" w:rsidRDefault="00000000">
          <w:pPr>
            <w:pStyle w:val="TOC2"/>
            <w:tabs>
              <w:tab w:val="right" w:leader="dot" w:pos="9782"/>
            </w:tabs>
            <w:rPr>
              <w:rFonts w:asciiTheme="minorHAnsi" w:eastAsiaTheme="minorEastAsia" w:hAnsiTheme="minorHAnsi"/>
              <w:noProof/>
              <w:sz w:val="22"/>
              <w:lang w:val="en-IN" w:eastAsia="en-IN"/>
            </w:rPr>
          </w:pPr>
          <w:hyperlink w:anchor="_Toc228387551" w:history="1">
            <w:r w:rsidR="00360ED9" w:rsidRPr="00B907B2">
              <w:rPr>
                <w:rStyle w:val="Hyperlink"/>
                <w:rFonts w:eastAsiaTheme="majorEastAsia"/>
                <w:noProof/>
              </w:rPr>
              <w:t>Introduction</w:t>
            </w:r>
            <w:r w:rsidR="00360ED9">
              <w:rPr>
                <w:noProof/>
                <w:webHidden/>
              </w:rPr>
              <w:tab/>
            </w:r>
            <w:r w:rsidR="00360ED9">
              <w:rPr>
                <w:noProof/>
                <w:webHidden/>
              </w:rPr>
              <w:fldChar w:fldCharType="begin"/>
            </w:r>
            <w:r w:rsidR="00360ED9">
              <w:rPr>
                <w:noProof/>
                <w:webHidden/>
              </w:rPr>
              <w:instrText xml:space="preserve"> PAGEREF _Toc228387551 \h </w:instrText>
            </w:r>
            <w:r w:rsidR="00360ED9">
              <w:rPr>
                <w:noProof/>
                <w:webHidden/>
              </w:rPr>
            </w:r>
            <w:r w:rsidR="00360ED9">
              <w:rPr>
                <w:noProof/>
                <w:webHidden/>
              </w:rPr>
              <w:fldChar w:fldCharType="separate"/>
            </w:r>
            <w:r w:rsidR="00360ED9">
              <w:rPr>
                <w:noProof/>
                <w:webHidden/>
              </w:rPr>
              <w:t>3</w:t>
            </w:r>
            <w:r w:rsidR="00360ED9">
              <w:rPr>
                <w:noProof/>
                <w:webHidden/>
              </w:rPr>
              <w:fldChar w:fldCharType="end"/>
            </w:r>
          </w:hyperlink>
        </w:p>
        <w:p w14:paraId="43D6D83F" w14:textId="77777777" w:rsidR="00360ED9" w:rsidRDefault="00000000">
          <w:pPr>
            <w:pStyle w:val="TOC2"/>
            <w:tabs>
              <w:tab w:val="right" w:leader="dot" w:pos="9782"/>
            </w:tabs>
            <w:rPr>
              <w:rFonts w:asciiTheme="minorHAnsi" w:eastAsiaTheme="minorEastAsia" w:hAnsiTheme="minorHAnsi"/>
              <w:noProof/>
              <w:sz w:val="22"/>
              <w:lang w:val="en-IN" w:eastAsia="en-IN"/>
            </w:rPr>
          </w:pPr>
          <w:hyperlink w:anchor="_Toc228387552" w:history="1">
            <w:r w:rsidR="00360ED9" w:rsidRPr="00B907B2">
              <w:rPr>
                <w:rStyle w:val="Hyperlink"/>
                <w:rFonts w:eastAsiaTheme="majorEastAsia"/>
                <w:noProof/>
              </w:rPr>
              <w:t>Contextual Background and Underlying Factors</w:t>
            </w:r>
            <w:r w:rsidR="00360ED9">
              <w:rPr>
                <w:noProof/>
                <w:webHidden/>
              </w:rPr>
              <w:tab/>
            </w:r>
            <w:r w:rsidR="00360ED9">
              <w:rPr>
                <w:noProof/>
                <w:webHidden/>
              </w:rPr>
              <w:fldChar w:fldCharType="begin"/>
            </w:r>
            <w:r w:rsidR="00360ED9">
              <w:rPr>
                <w:noProof/>
                <w:webHidden/>
              </w:rPr>
              <w:instrText xml:space="preserve"> PAGEREF _Toc228387552 \h </w:instrText>
            </w:r>
            <w:r w:rsidR="00360ED9">
              <w:rPr>
                <w:noProof/>
                <w:webHidden/>
              </w:rPr>
            </w:r>
            <w:r w:rsidR="00360ED9">
              <w:rPr>
                <w:noProof/>
                <w:webHidden/>
              </w:rPr>
              <w:fldChar w:fldCharType="separate"/>
            </w:r>
            <w:r w:rsidR="00360ED9">
              <w:rPr>
                <w:noProof/>
                <w:webHidden/>
              </w:rPr>
              <w:t>3</w:t>
            </w:r>
            <w:r w:rsidR="00360ED9">
              <w:rPr>
                <w:noProof/>
                <w:webHidden/>
              </w:rPr>
              <w:fldChar w:fldCharType="end"/>
            </w:r>
          </w:hyperlink>
        </w:p>
        <w:p w14:paraId="2432B10B" w14:textId="77777777" w:rsidR="00360ED9" w:rsidRDefault="00000000">
          <w:pPr>
            <w:pStyle w:val="TOC3"/>
            <w:tabs>
              <w:tab w:val="right" w:leader="dot" w:pos="9782"/>
            </w:tabs>
            <w:rPr>
              <w:rFonts w:asciiTheme="minorHAnsi" w:eastAsiaTheme="minorEastAsia" w:hAnsiTheme="minorHAnsi"/>
              <w:noProof/>
              <w:sz w:val="22"/>
              <w:lang w:val="en-IN" w:eastAsia="en-IN"/>
            </w:rPr>
          </w:pPr>
          <w:hyperlink w:anchor="_Toc228387553" w:history="1">
            <w:r w:rsidR="00360ED9" w:rsidRPr="00B907B2">
              <w:rPr>
                <w:rStyle w:val="Hyperlink"/>
                <w:rFonts w:eastAsiaTheme="majorEastAsia"/>
                <w:noProof/>
              </w:rPr>
              <w:t>Higher Rates of Cardiovascular Disease and Hypertension</w:t>
            </w:r>
            <w:r w:rsidR="00360ED9">
              <w:rPr>
                <w:noProof/>
                <w:webHidden/>
              </w:rPr>
              <w:tab/>
            </w:r>
            <w:r w:rsidR="00360ED9">
              <w:rPr>
                <w:noProof/>
                <w:webHidden/>
              </w:rPr>
              <w:fldChar w:fldCharType="begin"/>
            </w:r>
            <w:r w:rsidR="00360ED9">
              <w:rPr>
                <w:noProof/>
                <w:webHidden/>
              </w:rPr>
              <w:instrText xml:space="preserve"> PAGEREF _Toc228387553 \h </w:instrText>
            </w:r>
            <w:r w:rsidR="00360ED9">
              <w:rPr>
                <w:noProof/>
                <w:webHidden/>
              </w:rPr>
            </w:r>
            <w:r w:rsidR="00360ED9">
              <w:rPr>
                <w:noProof/>
                <w:webHidden/>
              </w:rPr>
              <w:fldChar w:fldCharType="separate"/>
            </w:r>
            <w:r w:rsidR="00360ED9">
              <w:rPr>
                <w:noProof/>
                <w:webHidden/>
              </w:rPr>
              <w:t>3</w:t>
            </w:r>
            <w:r w:rsidR="00360ED9">
              <w:rPr>
                <w:noProof/>
                <w:webHidden/>
              </w:rPr>
              <w:fldChar w:fldCharType="end"/>
            </w:r>
          </w:hyperlink>
        </w:p>
        <w:p w14:paraId="47BEC9C3" w14:textId="77777777" w:rsidR="00360ED9" w:rsidRDefault="00000000">
          <w:pPr>
            <w:pStyle w:val="TOC3"/>
            <w:tabs>
              <w:tab w:val="right" w:leader="dot" w:pos="9782"/>
            </w:tabs>
            <w:rPr>
              <w:rFonts w:asciiTheme="minorHAnsi" w:eastAsiaTheme="minorEastAsia" w:hAnsiTheme="minorHAnsi"/>
              <w:noProof/>
              <w:sz w:val="22"/>
              <w:lang w:val="en-IN" w:eastAsia="en-IN"/>
            </w:rPr>
          </w:pPr>
          <w:hyperlink w:anchor="_Toc228387554" w:history="1">
            <w:r w:rsidR="00360ED9" w:rsidRPr="00B907B2">
              <w:rPr>
                <w:rStyle w:val="Hyperlink"/>
                <w:rFonts w:eastAsiaTheme="majorEastAsia"/>
                <w:noProof/>
              </w:rPr>
              <w:t>Higher Risk of Type 2 Diabetes</w:t>
            </w:r>
            <w:r w:rsidR="00360ED9">
              <w:rPr>
                <w:noProof/>
                <w:webHidden/>
              </w:rPr>
              <w:tab/>
            </w:r>
            <w:r w:rsidR="00360ED9">
              <w:rPr>
                <w:noProof/>
                <w:webHidden/>
              </w:rPr>
              <w:fldChar w:fldCharType="begin"/>
            </w:r>
            <w:r w:rsidR="00360ED9">
              <w:rPr>
                <w:noProof/>
                <w:webHidden/>
              </w:rPr>
              <w:instrText xml:space="preserve"> PAGEREF _Toc228387554 \h </w:instrText>
            </w:r>
            <w:r w:rsidR="00360ED9">
              <w:rPr>
                <w:noProof/>
                <w:webHidden/>
              </w:rPr>
            </w:r>
            <w:r w:rsidR="00360ED9">
              <w:rPr>
                <w:noProof/>
                <w:webHidden/>
              </w:rPr>
              <w:fldChar w:fldCharType="separate"/>
            </w:r>
            <w:r w:rsidR="00360ED9">
              <w:rPr>
                <w:noProof/>
                <w:webHidden/>
              </w:rPr>
              <w:t>4</w:t>
            </w:r>
            <w:r w:rsidR="00360ED9">
              <w:rPr>
                <w:noProof/>
                <w:webHidden/>
              </w:rPr>
              <w:fldChar w:fldCharType="end"/>
            </w:r>
          </w:hyperlink>
        </w:p>
        <w:p w14:paraId="7D4F24B7" w14:textId="77777777" w:rsidR="00360ED9" w:rsidRDefault="00000000">
          <w:pPr>
            <w:pStyle w:val="TOC3"/>
            <w:tabs>
              <w:tab w:val="right" w:leader="dot" w:pos="9782"/>
            </w:tabs>
            <w:rPr>
              <w:rFonts w:asciiTheme="minorHAnsi" w:eastAsiaTheme="minorEastAsia" w:hAnsiTheme="minorHAnsi"/>
              <w:noProof/>
              <w:sz w:val="22"/>
              <w:lang w:val="en-IN" w:eastAsia="en-IN"/>
            </w:rPr>
          </w:pPr>
          <w:hyperlink w:anchor="_Toc228387555" w:history="1">
            <w:r w:rsidR="00360ED9" w:rsidRPr="00B907B2">
              <w:rPr>
                <w:rStyle w:val="Hyperlink"/>
                <w:rFonts w:eastAsiaTheme="majorEastAsia"/>
                <w:noProof/>
              </w:rPr>
              <w:t>Mental Health Inequalities</w:t>
            </w:r>
            <w:r w:rsidR="00360ED9">
              <w:rPr>
                <w:noProof/>
                <w:webHidden/>
              </w:rPr>
              <w:tab/>
            </w:r>
            <w:r w:rsidR="00360ED9">
              <w:rPr>
                <w:noProof/>
                <w:webHidden/>
              </w:rPr>
              <w:fldChar w:fldCharType="begin"/>
            </w:r>
            <w:r w:rsidR="00360ED9">
              <w:rPr>
                <w:noProof/>
                <w:webHidden/>
              </w:rPr>
              <w:instrText xml:space="preserve"> PAGEREF _Toc228387555 \h </w:instrText>
            </w:r>
            <w:r w:rsidR="00360ED9">
              <w:rPr>
                <w:noProof/>
                <w:webHidden/>
              </w:rPr>
            </w:r>
            <w:r w:rsidR="00360ED9">
              <w:rPr>
                <w:noProof/>
                <w:webHidden/>
              </w:rPr>
              <w:fldChar w:fldCharType="separate"/>
            </w:r>
            <w:r w:rsidR="00360ED9">
              <w:rPr>
                <w:noProof/>
                <w:webHidden/>
              </w:rPr>
              <w:t>4</w:t>
            </w:r>
            <w:r w:rsidR="00360ED9">
              <w:rPr>
                <w:noProof/>
                <w:webHidden/>
              </w:rPr>
              <w:fldChar w:fldCharType="end"/>
            </w:r>
          </w:hyperlink>
        </w:p>
        <w:p w14:paraId="60406961" w14:textId="77777777" w:rsidR="00360ED9" w:rsidRDefault="00000000">
          <w:pPr>
            <w:pStyle w:val="TOC3"/>
            <w:tabs>
              <w:tab w:val="right" w:leader="dot" w:pos="9782"/>
            </w:tabs>
            <w:rPr>
              <w:rFonts w:asciiTheme="minorHAnsi" w:eastAsiaTheme="minorEastAsia" w:hAnsiTheme="minorHAnsi"/>
              <w:noProof/>
              <w:sz w:val="22"/>
              <w:lang w:val="en-IN" w:eastAsia="en-IN"/>
            </w:rPr>
          </w:pPr>
          <w:hyperlink w:anchor="_Toc228387556" w:history="1">
            <w:r w:rsidR="00360ED9" w:rsidRPr="00B907B2">
              <w:rPr>
                <w:rStyle w:val="Hyperlink"/>
                <w:rFonts w:eastAsiaTheme="majorEastAsia"/>
                <w:noProof/>
              </w:rPr>
              <w:t>Poverty and Socioeconomic Inequality</w:t>
            </w:r>
            <w:r w:rsidR="00360ED9">
              <w:rPr>
                <w:noProof/>
                <w:webHidden/>
              </w:rPr>
              <w:tab/>
            </w:r>
            <w:r w:rsidR="00360ED9">
              <w:rPr>
                <w:noProof/>
                <w:webHidden/>
              </w:rPr>
              <w:fldChar w:fldCharType="begin"/>
            </w:r>
            <w:r w:rsidR="00360ED9">
              <w:rPr>
                <w:noProof/>
                <w:webHidden/>
              </w:rPr>
              <w:instrText xml:space="preserve"> PAGEREF _Toc228387556 \h </w:instrText>
            </w:r>
            <w:r w:rsidR="00360ED9">
              <w:rPr>
                <w:noProof/>
                <w:webHidden/>
              </w:rPr>
            </w:r>
            <w:r w:rsidR="00360ED9">
              <w:rPr>
                <w:noProof/>
                <w:webHidden/>
              </w:rPr>
              <w:fldChar w:fldCharType="separate"/>
            </w:r>
            <w:r w:rsidR="00360ED9">
              <w:rPr>
                <w:noProof/>
                <w:webHidden/>
              </w:rPr>
              <w:t>4</w:t>
            </w:r>
            <w:r w:rsidR="00360ED9">
              <w:rPr>
                <w:noProof/>
                <w:webHidden/>
              </w:rPr>
              <w:fldChar w:fldCharType="end"/>
            </w:r>
          </w:hyperlink>
        </w:p>
        <w:p w14:paraId="22179378" w14:textId="77777777" w:rsidR="00360ED9" w:rsidRDefault="00000000">
          <w:pPr>
            <w:pStyle w:val="TOC3"/>
            <w:tabs>
              <w:tab w:val="right" w:leader="dot" w:pos="9782"/>
            </w:tabs>
            <w:rPr>
              <w:rFonts w:asciiTheme="minorHAnsi" w:eastAsiaTheme="minorEastAsia" w:hAnsiTheme="minorHAnsi"/>
              <w:noProof/>
              <w:sz w:val="22"/>
              <w:lang w:val="en-IN" w:eastAsia="en-IN"/>
            </w:rPr>
          </w:pPr>
          <w:hyperlink w:anchor="_Toc228387557" w:history="1">
            <w:r w:rsidR="00360ED9" w:rsidRPr="00B907B2">
              <w:rPr>
                <w:rStyle w:val="Hyperlink"/>
                <w:rFonts w:eastAsiaTheme="majorEastAsia"/>
                <w:noProof/>
              </w:rPr>
              <w:t>Housing, Overcrowding and Neighbourhood Conditions</w:t>
            </w:r>
            <w:r w:rsidR="00360ED9">
              <w:rPr>
                <w:noProof/>
                <w:webHidden/>
              </w:rPr>
              <w:tab/>
            </w:r>
            <w:r w:rsidR="00360ED9">
              <w:rPr>
                <w:noProof/>
                <w:webHidden/>
              </w:rPr>
              <w:fldChar w:fldCharType="begin"/>
            </w:r>
            <w:r w:rsidR="00360ED9">
              <w:rPr>
                <w:noProof/>
                <w:webHidden/>
              </w:rPr>
              <w:instrText xml:space="preserve"> PAGEREF _Toc228387557 \h </w:instrText>
            </w:r>
            <w:r w:rsidR="00360ED9">
              <w:rPr>
                <w:noProof/>
                <w:webHidden/>
              </w:rPr>
            </w:r>
            <w:r w:rsidR="00360ED9">
              <w:rPr>
                <w:noProof/>
                <w:webHidden/>
              </w:rPr>
              <w:fldChar w:fldCharType="separate"/>
            </w:r>
            <w:r w:rsidR="00360ED9">
              <w:rPr>
                <w:noProof/>
                <w:webHidden/>
              </w:rPr>
              <w:t>4</w:t>
            </w:r>
            <w:r w:rsidR="00360ED9">
              <w:rPr>
                <w:noProof/>
                <w:webHidden/>
              </w:rPr>
              <w:fldChar w:fldCharType="end"/>
            </w:r>
          </w:hyperlink>
        </w:p>
        <w:p w14:paraId="7D812547" w14:textId="77777777" w:rsidR="00360ED9" w:rsidRDefault="00000000">
          <w:pPr>
            <w:pStyle w:val="TOC3"/>
            <w:tabs>
              <w:tab w:val="right" w:leader="dot" w:pos="9782"/>
            </w:tabs>
            <w:rPr>
              <w:rFonts w:asciiTheme="minorHAnsi" w:eastAsiaTheme="minorEastAsia" w:hAnsiTheme="minorHAnsi"/>
              <w:noProof/>
              <w:sz w:val="22"/>
              <w:lang w:val="en-IN" w:eastAsia="en-IN"/>
            </w:rPr>
          </w:pPr>
          <w:hyperlink w:anchor="_Toc228387558" w:history="1">
            <w:r w:rsidR="00360ED9" w:rsidRPr="00B907B2">
              <w:rPr>
                <w:rStyle w:val="Hyperlink"/>
                <w:rFonts w:eastAsiaTheme="majorEastAsia"/>
                <w:noProof/>
              </w:rPr>
              <w:t>Access to Healthcare and Institutional Barriers</w:t>
            </w:r>
            <w:r w:rsidR="00360ED9">
              <w:rPr>
                <w:noProof/>
                <w:webHidden/>
              </w:rPr>
              <w:tab/>
            </w:r>
            <w:r w:rsidR="00360ED9">
              <w:rPr>
                <w:noProof/>
                <w:webHidden/>
              </w:rPr>
              <w:fldChar w:fldCharType="begin"/>
            </w:r>
            <w:r w:rsidR="00360ED9">
              <w:rPr>
                <w:noProof/>
                <w:webHidden/>
              </w:rPr>
              <w:instrText xml:space="preserve"> PAGEREF _Toc228387558 \h </w:instrText>
            </w:r>
            <w:r w:rsidR="00360ED9">
              <w:rPr>
                <w:noProof/>
                <w:webHidden/>
              </w:rPr>
            </w:r>
            <w:r w:rsidR="00360ED9">
              <w:rPr>
                <w:noProof/>
                <w:webHidden/>
              </w:rPr>
              <w:fldChar w:fldCharType="separate"/>
            </w:r>
            <w:r w:rsidR="00360ED9">
              <w:rPr>
                <w:noProof/>
                <w:webHidden/>
              </w:rPr>
              <w:t>4</w:t>
            </w:r>
            <w:r w:rsidR="00360ED9">
              <w:rPr>
                <w:noProof/>
                <w:webHidden/>
              </w:rPr>
              <w:fldChar w:fldCharType="end"/>
            </w:r>
          </w:hyperlink>
        </w:p>
        <w:p w14:paraId="5E8007F5" w14:textId="77777777" w:rsidR="00360ED9" w:rsidRDefault="00000000">
          <w:pPr>
            <w:pStyle w:val="TOC2"/>
            <w:tabs>
              <w:tab w:val="right" w:leader="dot" w:pos="9782"/>
            </w:tabs>
            <w:rPr>
              <w:rFonts w:asciiTheme="minorHAnsi" w:eastAsiaTheme="minorEastAsia" w:hAnsiTheme="minorHAnsi"/>
              <w:noProof/>
              <w:sz w:val="22"/>
              <w:lang w:val="en-IN" w:eastAsia="en-IN"/>
            </w:rPr>
          </w:pPr>
          <w:hyperlink w:anchor="_Toc228387559" w:history="1">
            <w:r w:rsidR="00360ED9" w:rsidRPr="00B907B2">
              <w:rPr>
                <w:rStyle w:val="Hyperlink"/>
                <w:rFonts w:eastAsiaTheme="majorEastAsia"/>
                <w:noProof/>
              </w:rPr>
              <w:t>National Response to Reduce Health Inequalities</w:t>
            </w:r>
            <w:r w:rsidR="00360ED9">
              <w:rPr>
                <w:noProof/>
                <w:webHidden/>
              </w:rPr>
              <w:tab/>
            </w:r>
            <w:r w:rsidR="00360ED9">
              <w:rPr>
                <w:noProof/>
                <w:webHidden/>
              </w:rPr>
              <w:fldChar w:fldCharType="begin"/>
            </w:r>
            <w:r w:rsidR="00360ED9">
              <w:rPr>
                <w:noProof/>
                <w:webHidden/>
              </w:rPr>
              <w:instrText xml:space="preserve"> PAGEREF _Toc228387559 \h </w:instrText>
            </w:r>
            <w:r w:rsidR="00360ED9">
              <w:rPr>
                <w:noProof/>
                <w:webHidden/>
              </w:rPr>
            </w:r>
            <w:r w:rsidR="00360ED9">
              <w:rPr>
                <w:noProof/>
                <w:webHidden/>
              </w:rPr>
              <w:fldChar w:fldCharType="separate"/>
            </w:r>
            <w:r w:rsidR="00360ED9">
              <w:rPr>
                <w:noProof/>
                <w:webHidden/>
              </w:rPr>
              <w:t>5</w:t>
            </w:r>
            <w:r w:rsidR="00360ED9">
              <w:rPr>
                <w:noProof/>
                <w:webHidden/>
              </w:rPr>
              <w:fldChar w:fldCharType="end"/>
            </w:r>
          </w:hyperlink>
        </w:p>
        <w:p w14:paraId="70BE22E2" w14:textId="77777777" w:rsidR="00360ED9" w:rsidRDefault="00000000">
          <w:pPr>
            <w:pStyle w:val="TOC2"/>
            <w:tabs>
              <w:tab w:val="right" w:leader="dot" w:pos="9782"/>
            </w:tabs>
            <w:rPr>
              <w:rFonts w:asciiTheme="minorHAnsi" w:eastAsiaTheme="minorEastAsia" w:hAnsiTheme="minorHAnsi"/>
              <w:noProof/>
              <w:sz w:val="22"/>
              <w:lang w:val="en-IN" w:eastAsia="en-IN"/>
            </w:rPr>
          </w:pPr>
          <w:hyperlink w:anchor="_Toc228387560" w:history="1">
            <w:r w:rsidR="00360ED9" w:rsidRPr="00B907B2">
              <w:rPr>
                <w:rStyle w:val="Hyperlink"/>
                <w:rFonts w:eastAsiaTheme="majorEastAsia"/>
                <w:noProof/>
              </w:rPr>
              <w:t>Organisation Supporting the Chosen Group: Race Equality Foundation</w:t>
            </w:r>
            <w:r w:rsidR="00360ED9">
              <w:rPr>
                <w:noProof/>
                <w:webHidden/>
              </w:rPr>
              <w:tab/>
            </w:r>
            <w:r w:rsidR="00360ED9">
              <w:rPr>
                <w:noProof/>
                <w:webHidden/>
              </w:rPr>
              <w:fldChar w:fldCharType="begin"/>
            </w:r>
            <w:r w:rsidR="00360ED9">
              <w:rPr>
                <w:noProof/>
                <w:webHidden/>
              </w:rPr>
              <w:instrText xml:space="preserve"> PAGEREF _Toc228387560 \h </w:instrText>
            </w:r>
            <w:r w:rsidR="00360ED9">
              <w:rPr>
                <w:noProof/>
                <w:webHidden/>
              </w:rPr>
            </w:r>
            <w:r w:rsidR="00360ED9">
              <w:rPr>
                <w:noProof/>
                <w:webHidden/>
              </w:rPr>
              <w:fldChar w:fldCharType="separate"/>
            </w:r>
            <w:r w:rsidR="00360ED9">
              <w:rPr>
                <w:noProof/>
                <w:webHidden/>
              </w:rPr>
              <w:t>6</w:t>
            </w:r>
            <w:r w:rsidR="00360ED9">
              <w:rPr>
                <w:noProof/>
                <w:webHidden/>
              </w:rPr>
              <w:fldChar w:fldCharType="end"/>
            </w:r>
          </w:hyperlink>
        </w:p>
        <w:p w14:paraId="494D32FC" w14:textId="77777777" w:rsidR="00360ED9" w:rsidRDefault="00000000">
          <w:pPr>
            <w:pStyle w:val="TOC2"/>
            <w:tabs>
              <w:tab w:val="right" w:leader="dot" w:pos="9782"/>
            </w:tabs>
            <w:rPr>
              <w:rFonts w:asciiTheme="minorHAnsi" w:eastAsiaTheme="minorEastAsia" w:hAnsiTheme="minorHAnsi"/>
              <w:noProof/>
              <w:sz w:val="22"/>
              <w:lang w:val="en-IN" w:eastAsia="en-IN"/>
            </w:rPr>
          </w:pPr>
          <w:hyperlink w:anchor="_Toc228387561" w:history="1">
            <w:r w:rsidR="00360ED9" w:rsidRPr="00B907B2">
              <w:rPr>
                <w:rStyle w:val="Hyperlink"/>
                <w:rFonts w:eastAsiaTheme="majorEastAsia"/>
                <w:noProof/>
              </w:rPr>
              <w:t>Conclusion</w:t>
            </w:r>
            <w:r w:rsidR="00360ED9">
              <w:rPr>
                <w:noProof/>
                <w:webHidden/>
              </w:rPr>
              <w:tab/>
            </w:r>
            <w:r w:rsidR="00360ED9">
              <w:rPr>
                <w:noProof/>
                <w:webHidden/>
              </w:rPr>
              <w:fldChar w:fldCharType="begin"/>
            </w:r>
            <w:r w:rsidR="00360ED9">
              <w:rPr>
                <w:noProof/>
                <w:webHidden/>
              </w:rPr>
              <w:instrText xml:space="preserve"> PAGEREF _Toc228387561 \h </w:instrText>
            </w:r>
            <w:r w:rsidR="00360ED9">
              <w:rPr>
                <w:noProof/>
                <w:webHidden/>
              </w:rPr>
            </w:r>
            <w:r w:rsidR="00360ED9">
              <w:rPr>
                <w:noProof/>
                <w:webHidden/>
              </w:rPr>
              <w:fldChar w:fldCharType="separate"/>
            </w:r>
            <w:r w:rsidR="00360ED9">
              <w:rPr>
                <w:noProof/>
                <w:webHidden/>
              </w:rPr>
              <w:t>6</w:t>
            </w:r>
            <w:r w:rsidR="00360ED9">
              <w:rPr>
                <w:noProof/>
                <w:webHidden/>
              </w:rPr>
              <w:fldChar w:fldCharType="end"/>
            </w:r>
          </w:hyperlink>
        </w:p>
        <w:p w14:paraId="31A9C331" w14:textId="77777777" w:rsidR="00360ED9" w:rsidRDefault="00000000">
          <w:pPr>
            <w:pStyle w:val="TOC1"/>
            <w:tabs>
              <w:tab w:val="right" w:leader="dot" w:pos="9782"/>
            </w:tabs>
            <w:rPr>
              <w:rFonts w:asciiTheme="minorHAnsi" w:eastAsiaTheme="minorEastAsia" w:hAnsiTheme="minorHAnsi"/>
              <w:noProof/>
              <w:sz w:val="22"/>
              <w:lang w:val="en-IN" w:eastAsia="en-IN"/>
            </w:rPr>
          </w:pPr>
          <w:hyperlink w:anchor="_Toc228387562" w:history="1">
            <w:r w:rsidR="00360ED9" w:rsidRPr="00B907B2">
              <w:rPr>
                <w:rStyle w:val="Hyperlink"/>
                <w:rFonts w:eastAsiaTheme="majorEastAsia"/>
                <w:noProof/>
              </w:rPr>
              <w:t>Task 2: Epidemiological Analysis</w:t>
            </w:r>
            <w:r w:rsidR="00360ED9">
              <w:rPr>
                <w:noProof/>
                <w:webHidden/>
              </w:rPr>
              <w:tab/>
            </w:r>
            <w:r w:rsidR="00360ED9">
              <w:rPr>
                <w:noProof/>
                <w:webHidden/>
              </w:rPr>
              <w:fldChar w:fldCharType="begin"/>
            </w:r>
            <w:r w:rsidR="00360ED9">
              <w:rPr>
                <w:noProof/>
                <w:webHidden/>
              </w:rPr>
              <w:instrText xml:space="preserve"> PAGEREF _Toc228387562 \h </w:instrText>
            </w:r>
            <w:r w:rsidR="00360ED9">
              <w:rPr>
                <w:noProof/>
                <w:webHidden/>
              </w:rPr>
            </w:r>
            <w:r w:rsidR="00360ED9">
              <w:rPr>
                <w:noProof/>
                <w:webHidden/>
              </w:rPr>
              <w:fldChar w:fldCharType="separate"/>
            </w:r>
            <w:r w:rsidR="00360ED9">
              <w:rPr>
                <w:noProof/>
                <w:webHidden/>
              </w:rPr>
              <w:t>7</w:t>
            </w:r>
            <w:r w:rsidR="00360ED9">
              <w:rPr>
                <w:noProof/>
                <w:webHidden/>
              </w:rPr>
              <w:fldChar w:fldCharType="end"/>
            </w:r>
          </w:hyperlink>
        </w:p>
        <w:p w14:paraId="58B1F9E1" w14:textId="77777777" w:rsidR="00360ED9" w:rsidRDefault="00000000">
          <w:pPr>
            <w:pStyle w:val="TOC2"/>
            <w:tabs>
              <w:tab w:val="right" w:leader="dot" w:pos="9782"/>
            </w:tabs>
            <w:rPr>
              <w:rFonts w:asciiTheme="minorHAnsi" w:eastAsiaTheme="minorEastAsia" w:hAnsiTheme="minorHAnsi"/>
              <w:noProof/>
              <w:sz w:val="22"/>
              <w:lang w:val="en-IN" w:eastAsia="en-IN"/>
            </w:rPr>
          </w:pPr>
          <w:hyperlink w:anchor="_Toc228387563" w:history="1">
            <w:r w:rsidR="00360ED9" w:rsidRPr="00B907B2">
              <w:rPr>
                <w:rStyle w:val="Hyperlink"/>
                <w:rFonts w:eastAsiaTheme="majorEastAsia"/>
                <w:noProof/>
              </w:rPr>
              <w:t>Introduction</w:t>
            </w:r>
            <w:r w:rsidR="00360ED9">
              <w:rPr>
                <w:noProof/>
                <w:webHidden/>
              </w:rPr>
              <w:tab/>
            </w:r>
            <w:r w:rsidR="00360ED9">
              <w:rPr>
                <w:noProof/>
                <w:webHidden/>
              </w:rPr>
              <w:fldChar w:fldCharType="begin"/>
            </w:r>
            <w:r w:rsidR="00360ED9">
              <w:rPr>
                <w:noProof/>
                <w:webHidden/>
              </w:rPr>
              <w:instrText xml:space="preserve"> PAGEREF _Toc228387563 \h </w:instrText>
            </w:r>
            <w:r w:rsidR="00360ED9">
              <w:rPr>
                <w:noProof/>
                <w:webHidden/>
              </w:rPr>
            </w:r>
            <w:r w:rsidR="00360ED9">
              <w:rPr>
                <w:noProof/>
                <w:webHidden/>
              </w:rPr>
              <w:fldChar w:fldCharType="separate"/>
            </w:r>
            <w:r w:rsidR="00360ED9">
              <w:rPr>
                <w:noProof/>
                <w:webHidden/>
              </w:rPr>
              <w:t>7</w:t>
            </w:r>
            <w:r w:rsidR="00360ED9">
              <w:rPr>
                <w:noProof/>
                <w:webHidden/>
              </w:rPr>
              <w:fldChar w:fldCharType="end"/>
            </w:r>
          </w:hyperlink>
        </w:p>
        <w:p w14:paraId="3ECC06BA" w14:textId="77777777" w:rsidR="00360ED9" w:rsidRDefault="00000000">
          <w:pPr>
            <w:pStyle w:val="TOC2"/>
            <w:tabs>
              <w:tab w:val="right" w:leader="dot" w:pos="9782"/>
            </w:tabs>
            <w:rPr>
              <w:rFonts w:asciiTheme="minorHAnsi" w:eastAsiaTheme="minorEastAsia" w:hAnsiTheme="minorHAnsi"/>
              <w:noProof/>
              <w:sz w:val="22"/>
              <w:lang w:val="en-IN" w:eastAsia="en-IN"/>
            </w:rPr>
          </w:pPr>
          <w:hyperlink w:anchor="_Toc228387564" w:history="1">
            <w:r w:rsidR="00360ED9" w:rsidRPr="00B907B2">
              <w:rPr>
                <w:rStyle w:val="Hyperlink"/>
                <w:rFonts w:eastAsiaTheme="majorEastAsia"/>
                <w:noProof/>
              </w:rPr>
              <w:t>Public Health Measures: Prevention, Protection and Promotion</w:t>
            </w:r>
            <w:r w:rsidR="00360ED9">
              <w:rPr>
                <w:noProof/>
                <w:webHidden/>
              </w:rPr>
              <w:tab/>
            </w:r>
            <w:r w:rsidR="00360ED9">
              <w:rPr>
                <w:noProof/>
                <w:webHidden/>
              </w:rPr>
              <w:fldChar w:fldCharType="begin"/>
            </w:r>
            <w:r w:rsidR="00360ED9">
              <w:rPr>
                <w:noProof/>
                <w:webHidden/>
              </w:rPr>
              <w:instrText xml:space="preserve"> PAGEREF _Toc228387564 \h </w:instrText>
            </w:r>
            <w:r w:rsidR="00360ED9">
              <w:rPr>
                <w:noProof/>
                <w:webHidden/>
              </w:rPr>
            </w:r>
            <w:r w:rsidR="00360ED9">
              <w:rPr>
                <w:noProof/>
                <w:webHidden/>
              </w:rPr>
              <w:fldChar w:fldCharType="separate"/>
            </w:r>
            <w:r w:rsidR="00360ED9">
              <w:rPr>
                <w:noProof/>
                <w:webHidden/>
              </w:rPr>
              <w:t>8</w:t>
            </w:r>
            <w:r w:rsidR="00360ED9">
              <w:rPr>
                <w:noProof/>
                <w:webHidden/>
              </w:rPr>
              <w:fldChar w:fldCharType="end"/>
            </w:r>
          </w:hyperlink>
        </w:p>
        <w:p w14:paraId="342AED2E" w14:textId="77777777" w:rsidR="00360ED9" w:rsidRDefault="00000000">
          <w:pPr>
            <w:pStyle w:val="TOC2"/>
            <w:tabs>
              <w:tab w:val="right" w:leader="dot" w:pos="9782"/>
            </w:tabs>
            <w:rPr>
              <w:rFonts w:asciiTheme="minorHAnsi" w:eastAsiaTheme="minorEastAsia" w:hAnsiTheme="minorHAnsi"/>
              <w:noProof/>
              <w:sz w:val="22"/>
              <w:lang w:val="en-IN" w:eastAsia="en-IN"/>
            </w:rPr>
          </w:pPr>
          <w:hyperlink w:anchor="_Toc228387565" w:history="1">
            <w:r w:rsidR="00360ED9" w:rsidRPr="00B907B2">
              <w:rPr>
                <w:rStyle w:val="Hyperlink"/>
                <w:rFonts w:eastAsiaTheme="majorEastAsia"/>
                <w:noProof/>
              </w:rPr>
              <w:t>Key Determinants and Risk Factors</w:t>
            </w:r>
            <w:r w:rsidR="00360ED9">
              <w:rPr>
                <w:noProof/>
                <w:webHidden/>
              </w:rPr>
              <w:tab/>
            </w:r>
            <w:r w:rsidR="00360ED9">
              <w:rPr>
                <w:noProof/>
                <w:webHidden/>
              </w:rPr>
              <w:fldChar w:fldCharType="begin"/>
            </w:r>
            <w:r w:rsidR="00360ED9">
              <w:rPr>
                <w:noProof/>
                <w:webHidden/>
              </w:rPr>
              <w:instrText xml:space="preserve"> PAGEREF _Toc228387565 \h </w:instrText>
            </w:r>
            <w:r w:rsidR="00360ED9">
              <w:rPr>
                <w:noProof/>
                <w:webHidden/>
              </w:rPr>
            </w:r>
            <w:r w:rsidR="00360ED9">
              <w:rPr>
                <w:noProof/>
                <w:webHidden/>
              </w:rPr>
              <w:fldChar w:fldCharType="separate"/>
            </w:r>
            <w:r w:rsidR="00360ED9">
              <w:rPr>
                <w:noProof/>
                <w:webHidden/>
              </w:rPr>
              <w:t>8</w:t>
            </w:r>
            <w:r w:rsidR="00360ED9">
              <w:rPr>
                <w:noProof/>
                <w:webHidden/>
              </w:rPr>
              <w:fldChar w:fldCharType="end"/>
            </w:r>
          </w:hyperlink>
        </w:p>
        <w:p w14:paraId="6DD9CEDB" w14:textId="77777777" w:rsidR="00360ED9" w:rsidRDefault="00000000">
          <w:pPr>
            <w:pStyle w:val="TOC2"/>
            <w:tabs>
              <w:tab w:val="right" w:leader="dot" w:pos="9782"/>
            </w:tabs>
            <w:rPr>
              <w:rFonts w:asciiTheme="minorHAnsi" w:eastAsiaTheme="minorEastAsia" w:hAnsiTheme="minorHAnsi"/>
              <w:noProof/>
              <w:sz w:val="22"/>
              <w:lang w:val="en-IN" w:eastAsia="en-IN"/>
            </w:rPr>
          </w:pPr>
          <w:hyperlink w:anchor="_Toc228387566" w:history="1">
            <w:r w:rsidR="00360ED9" w:rsidRPr="00B907B2">
              <w:rPr>
                <w:rStyle w:val="Hyperlink"/>
                <w:rFonts w:eastAsiaTheme="majorEastAsia"/>
                <w:noProof/>
              </w:rPr>
              <w:t>Epidemiological Identification and Health Needs Assessment</w:t>
            </w:r>
            <w:r w:rsidR="00360ED9">
              <w:rPr>
                <w:noProof/>
                <w:webHidden/>
              </w:rPr>
              <w:tab/>
            </w:r>
            <w:r w:rsidR="00360ED9">
              <w:rPr>
                <w:noProof/>
                <w:webHidden/>
              </w:rPr>
              <w:fldChar w:fldCharType="begin"/>
            </w:r>
            <w:r w:rsidR="00360ED9">
              <w:rPr>
                <w:noProof/>
                <w:webHidden/>
              </w:rPr>
              <w:instrText xml:space="preserve"> PAGEREF _Toc228387566 \h </w:instrText>
            </w:r>
            <w:r w:rsidR="00360ED9">
              <w:rPr>
                <w:noProof/>
                <w:webHidden/>
              </w:rPr>
            </w:r>
            <w:r w:rsidR="00360ED9">
              <w:rPr>
                <w:noProof/>
                <w:webHidden/>
              </w:rPr>
              <w:fldChar w:fldCharType="separate"/>
            </w:r>
            <w:r w:rsidR="00360ED9">
              <w:rPr>
                <w:noProof/>
                <w:webHidden/>
              </w:rPr>
              <w:t>8</w:t>
            </w:r>
            <w:r w:rsidR="00360ED9">
              <w:rPr>
                <w:noProof/>
                <w:webHidden/>
              </w:rPr>
              <w:fldChar w:fldCharType="end"/>
            </w:r>
          </w:hyperlink>
        </w:p>
        <w:p w14:paraId="57E19CE5" w14:textId="77777777" w:rsidR="00360ED9" w:rsidRDefault="00000000">
          <w:pPr>
            <w:pStyle w:val="TOC2"/>
            <w:tabs>
              <w:tab w:val="right" w:leader="dot" w:pos="9782"/>
            </w:tabs>
            <w:rPr>
              <w:rFonts w:asciiTheme="minorHAnsi" w:eastAsiaTheme="minorEastAsia" w:hAnsiTheme="minorHAnsi"/>
              <w:noProof/>
              <w:sz w:val="22"/>
              <w:lang w:val="en-IN" w:eastAsia="en-IN"/>
            </w:rPr>
          </w:pPr>
          <w:hyperlink w:anchor="_Toc228387567" w:history="1">
            <w:r w:rsidR="00360ED9" w:rsidRPr="00B907B2">
              <w:rPr>
                <w:rStyle w:val="Hyperlink"/>
                <w:rFonts w:eastAsiaTheme="majorEastAsia"/>
                <w:noProof/>
              </w:rPr>
              <w:t>Monitoring and Surveillance Systems</w:t>
            </w:r>
            <w:r w:rsidR="00360ED9">
              <w:rPr>
                <w:noProof/>
                <w:webHidden/>
              </w:rPr>
              <w:tab/>
            </w:r>
            <w:r w:rsidR="00360ED9">
              <w:rPr>
                <w:noProof/>
                <w:webHidden/>
              </w:rPr>
              <w:fldChar w:fldCharType="begin"/>
            </w:r>
            <w:r w:rsidR="00360ED9">
              <w:rPr>
                <w:noProof/>
                <w:webHidden/>
              </w:rPr>
              <w:instrText xml:space="preserve"> PAGEREF _Toc228387567 \h </w:instrText>
            </w:r>
            <w:r w:rsidR="00360ED9">
              <w:rPr>
                <w:noProof/>
                <w:webHidden/>
              </w:rPr>
            </w:r>
            <w:r w:rsidR="00360ED9">
              <w:rPr>
                <w:noProof/>
                <w:webHidden/>
              </w:rPr>
              <w:fldChar w:fldCharType="separate"/>
            </w:r>
            <w:r w:rsidR="00360ED9">
              <w:rPr>
                <w:noProof/>
                <w:webHidden/>
              </w:rPr>
              <w:t>9</w:t>
            </w:r>
            <w:r w:rsidR="00360ED9">
              <w:rPr>
                <w:noProof/>
                <w:webHidden/>
              </w:rPr>
              <w:fldChar w:fldCharType="end"/>
            </w:r>
          </w:hyperlink>
        </w:p>
        <w:p w14:paraId="054CE86B" w14:textId="77777777" w:rsidR="00360ED9" w:rsidRDefault="00000000">
          <w:pPr>
            <w:pStyle w:val="TOC2"/>
            <w:tabs>
              <w:tab w:val="right" w:leader="dot" w:pos="9782"/>
            </w:tabs>
            <w:rPr>
              <w:rFonts w:asciiTheme="minorHAnsi" w:eastAsiaTheme="minorEastAsia" w:hAnsiTheme="minorHAnsi"/>
              <w:noProof/>
              <w:sz w:val="22"/>
              <w:lang w:val="en-IN" w:eastAsia="en-IN"/>
            </w:rPr>
          </w:pPr>
          <w:hyperlink w:anchor="_Toc228387568" w:history="1">
            <w:r w:rsidR="00360ED9" w:rsidRPr="00B907B2">
              <w:rPr>
                <w:rStyle w:val="Hyperlink"/>
                <w:rFonts w:eastAsiaTheme="majorEastAsia"/>
                <w:noProof/>
              </w:rPr>
              <w:t>Public Health Impact and Consequences</w:t>
            </w:r>
            <w:r w:rsidR="00360ED9">
              <w:rPr>
                <w:noProof/>
                <w:webHidden/>
              </w:rPr>
              <w:tab/>
            </w:r>
            <w:r w:rsidR="00360ED9">
              <w:rPr>
                <w:noProof/>
                <w:webHidden/>
              </w:rPr>
              <w:fldChar w:fldCharType="begin"/>
            </w:r>
            <w:r w:rsidR="00360ED9">
              <w:rPr>
                <w:noProof/>
                <w:webHidden/>
              </w:rPr>
              <w:instrText xml:space="preserve"> PAGEREF _Toc228387568 \h </w:instrText>
            </w:r>
            <w:r w:rsidR="00360ED9">
              <w:rPr>
                <w:noProof/>
                <w:webHidden/>
              </w:rPr>
            </w:r>
            <w:r w:rsidR="00360ED9">
              <w:rPr>
                <w:noProof/>
                <w:webHidden/>
              </w:rPr>
              <w:fldChar w:fldCharType="separate"/>
            </w:r>
            <w:r w:rsidR="00360ED9">
              <w:rPr>
                <w:noProof/>
                <w:webHidden/>
              </w:rPr>
              <w:t>9</w:t>
            </w:r>
            <w:r w:rsidR="00360ED9">
              <w:rPr>
                <w:noProof/>
                <w:webHidden/>
              </w:rPr>
              <w:fldChar w:fldCharType="end"/>
            </w:r>
          </w:hyperlink>
        </w:p>
        <w:p w14:paraId="727D0192" w14:textId="77777777" w:rsidR="00360ED9" w:rsidRDefault="00000000">
          <w:pPr>
            <w:pStyle w:val="TOC2"/>
            <w:tabs>
              <w:tab w:val="right" w:leader="dot" w:pos="9782"/>
            </w:tabs>
            <w:rPr>
              <w:rFonts w:asciiTheme="minorHAnsi" w:eastAsiaTheme="minorEastAsia" w:hAnsiTheme="minorHAnsi"/>
              <w:noProof/>
              <w:sz w:val="22"/>
              <w:lang w:val="en-IN" w:eastAsia="en-IN"/>
            </w:rPr>
          </w:pPr>
          <w:hyperlink w:anchor="_Toc228387569" w:history="1">
            <w:r w:rsidR="00360ED9" w:rsidRPr="00B907B2">
              <w:rPr>
                <w:rStyle w:val="Hyperlink"/>
                <w:rFonts w:eastAsiaTheme="majorEastAsia"/>
                <w:noProof/>
              </w:rPr>
              <w:t>Intervention Programme and Evaluation</w:t>
            </w:r>
            <w:r w:rsidR="00360ED9">
              <w:rPr>
                <w:noProof/>
                <w:webHidden/>
              </w:rPr>
              <w:tab/>
            </w:r>
            <w:r w:rsidR="00360ED9">
              <w:rPr>
                <w:noProof/>
                <w:webHidden/>
              </w:rPr>
              <w:fldChar w:fldCharType="begin"/>
            </w:r>
            <w:r w:rsidR="00360ED9">
              <w:rPr>
                <w:noProof/>
                <w:webHidden/>
              </w:rPr>
              <w:instrText xml:space="preserve"> PAGEREF _Toc228387569 \h </w:instrText>
            </w:r>
            <w:r w:rsidR="00360ED9">
              <w:rPr>
                <w:noProof/>
                <w:webHidden/>
              </w:rPr>
            </w:r>
            <w:r w:rsidR="00360ED9">
              <w:rPr>
                <w:noProof/>
                <w:webHidden/>
              </w:rPr>
              <w:fldChar w:fldCharType="separate"/>
            </w:r>
            <w:r w:rsidR="00360ED9">
              <w:rPr>
                <w:noProof/>
                <w:webHidden/>
              </w:rPr>
              <w:t>9</w:t>
            </w:r>
            <w:r w:rsidR="00360ED9">
              <w:rPr>
                <w:noProof/>
                <w:webHidden/>
              </w:rPr>
              <w:fldChar w:fldCharType="end"/>
            </w:r>
          </w:hyperlink>
        </w:p>
        <w:p w14:paraId="40B240CA" w14:textId="77777777" w:rsidR="00360ED9" w:rsidRDefault="00000000">
          <w:pPr>
            <w:pStyle w:val="TOC2"/>
            <w:tabs>
              <w:tab w:val="right" w:leader="dot" w:pos="9782"/>
            </w:tabs>
            <w:rPr>
              <w:rFonts w:asciiTheme="minorHAnsi" w:eastAsiaTheme="minorEastAsia" w:hAnsiTheme="minorHAnsi"/>
              <w:noProof/>
              <w:sz w:val="22"/>
              <w:lang w:val="en-IN" w:eastAsia="en-IN"/>
            </w:rPr>
          </w:pPr>
          <w:hyperlink w:anchor="_Toc228387570" w:history="1">
            <w:r w:rsidR="00360ED9" w:rsidRPr="00B907B2">
              <w:rPr>
                <w:rStyle w:val="Hyperlink"/>
                <w:rFonts w:eastAsiaTheme="majorEastAsia"/>
                <w:noProof/>
              </w:rPr>
              <w:t>Strengths and Weaknesses of the Epidemiological Approach</w:t>
            </w:r>
            <w:r w:rsidR="00360ED9">
              <w:rPr>
                <w:noProof/>
                <w:webHidden/>
              </w:rPr>
              <w:tab/>
            </w:r>
            <w:r w:rsidR="00360ED9">
              <w:rPr>
                <w:noProof/>
                <w:webHidden/>
              </w:rPr>
              <w:fldChar w:fldCharType="begin"/>
            </w:r>
            <w:r w:rsidR="00360ED9">
              <w:rPr>
                <w:noProof/>
                <w:webHidden/>
              </w:rPr>
              <w:instrText xml:space="preserve"> PAGEREF _Toc228387570 \h </w:instrText>
            </w:r>
            <w:r w:rsidR="00360ED9">
              <w:rPr>
                <w:noProof/>
                <w:webHidden/>
              </w:rPr>
            </w:r>
            <w:r w:rsidR="00360ED9">
              <w:rPr>
                <w:noProof/>
                <w:webHidden/>
              </w:rPr>
              <w:fldChar w:fldCharType="separate"/>
            </w:r>
            <w:r w:rsidR="00360ED9">
              <w:rPr>
                <w:noProof/>
                <w:webHidden/>
              </w:rPr>
              <w:t>10</w:t>
            </w:r>
            <w:r w:rsidR="00360ED9">
              <w:rPr>
                <w:noProof/>
                <w:webHidden/>
              </w:rPr>
              <w:fldChar w:fldCharType="end"/>
            </w:r>
          </w:hyperlink>
        </w:p>
        <w:p w14:paraId="116C5DE0" w14:textId="77777777" w:rsidR="00360ED9" w:rsidRDefault="00000000">
          <w:pPr>
            <w:pStyle w:val="TOC2"/>
            <w:tabs>
              <w:tab w:val="right" w:leader="dot" w:pos="9782"/>
            </w:tabs>
            <w:rPr>
              <w:rFonts w:asciiTheme="minorHAnsi" w:eastAsiaTheme="minorEastAsia" w:hAnsiTheme="minorHAnsi"/>
              <w:noProof/>
              <w:sz w:val="22"/>
              <w:lang w:val="en-IN" w:eastAsia="en-IN"/>
            </w:rPr>
          </w:pPr>
          <w:hyperlink w:anchor="_Toc228387571" w:history="1">
            <w:r w:rsidR="00360ED9" w:rsidRPr="00B907B2">
              <w:rPr>
                <w:rStyle w:val="Hyperlink"/>
                <w:rFonts w:eastAsiaTheme="majorEastAsia"/>
                <w:noProof/>
              </w:rPr>
              <w:t>Conclusion</w:t>
            </w:r>
            <w:r w:rsidR="00360ED9">
              <w:rPr>
                <w:noProof/>
                <w:webHidden/>
              </w:rPr>
              <w:tab/>
            </w:r>
            <w:r w:rsidR="00360ED9">
              <w:rPr>
                <w:noProof/>
                <w:webHidden/>
              </w:rPr>
              <w:fldChar w:fldCharType="begin"/>
            </w:r>
            <w:r w:rsidR="00360ED9">
              <w:rPr>
                <w:noProof/>
                <w:webHidden/>
              </w:rPr>
              <w:instrText xml:space="preserve"> PAGEREF _Toc228387571 \h </w:instrText>
            </w:r>
            <w:r w:rsidR="00360ED9">
              <w:rPr>
                <w:noProof/>
                <w:webHidden/>
              </w:rPr>
            </w:r>
            <w:r w:rsidR="00360ED9">
              <w:rPr>
                <w:noProof/>
                <w:webHidden/>
              </w:rPr>
              <w:fldChar w:fldCharType="separate"/>
            </w:r>
            <w:r w:rsidR="00360ED9">
              <w:rPr>
                <w:noProof/>
                <w:webHidden/>
              </w:rPr>
              <w:t>10</w:t>
            </w:r>
            <w:r w:rsidR="00360ED9">
              <w:rPr>
                <w:noProof/>
                <w:webHidden/>
              </w:rPr>
              <w:fldChar w:fldCharType="end"/>
            </w:r>
          </w:hyperlink>
        </w:p>
        <w:p w14:paraId="055A21B6" w14:textId="77777777" w:rsidR="00360ED9" w:rsidRDefault="00000000">
          <w:pPr>
            <w:pStyle w:val="TOC1"/>
            <w:tabs>
              <w:tab w:val="right" w:leader="dot" w:pos="9782"/>
            </w:tabs>
            <w:rPr>
              <w:rFonts w:asciiTheme="minorHAnsi" w:eastAsiaTheme="minorEastAsia" w:hAnsiTheme="minorHAnsi"/>
              <w:noProof/>
              <w:sz w:val="22"/>
              <w:lang w:val="en-IN" w:eastAsia="en-IN"/>
            </w:rPr>
          </w:pPr>
          <w:hyperlink w:anchor="_Toc228387572" w:history="1">
            <w:r w:rsidR="00360ED9" w:rsidRPr="00B907B2">
              <w:rPr>
                <w:rStyle w:val="Hyperlink"/>
                <w:rFonts w:eastAsiaTheme="majorEastAsia"/>
                <w:noProof/>
              </w:rPr>
              <w:t>References</w:t>
            </w:r>
            <w:r w:rsidR="00360ED9">
              <w:rPr>
                <w:noProof/>
                <w:webHidden/>
              </w:rPr>
              <w:tab/>
            </w:r>
            <w:r w:rsidR="00360ED9">
              <w:rPr>
                <w:noProof/>
                <w:webHidden/>
              </w:rPr>
              <w:fldChar w:fldCharType="begin"/>
            </w:r>
            <w:r w:rsidR="00360ED9">
              <w:rPr>
                <w:noProof/>
                <w:webHidden/>
              </w:rPr>
              <w:instrText xml:space="preserve"> PAGEREF _Toc228387572 \h </w:instrText>
            </w:r>
            <w:r w:rsidR="00360ED9">
              <w:rPr>
                <w:noProof/>
                <w:webHidden/>
              </w:rPr>
            </w:r>
            <w:r w:rsidR="00360ED9">
              <w:rPr>
                <w:noProof/>
                <w:webHidden/>
              </w:rPr>
              <w:fldChar w:fldCharType="separate"/>
            </w:r>
            <w:r w:rsidR="00360ED9">
              <w:rPr>
                <w:noProof/>
                <w:webHidden/>
              </w:rPr>
              <w:t>11</w:t>
            </w:r>
            <w:r w:rsidR="00360ED9">
              <w:rPr>
                <w:noProof/>
                <w:webHidden/>
              </w:rPr>
              <w:fldChar w:fldCharType="end"/>
            </w:r>
          </w:hyperlink>
        </w:p>
        <w:p w14:paraId="50CF2E5B" w14:textId="3E356775" w:rsidR="009F764E" w:rsidRDefault="009F764E">
          <w:r>
            <w:rPr>
              <w:b/>
              <w:bCs/>
              <w:noProof/>
            </w:rPr>
            <w:fldChar w:fldCharType="end"/>
          </w:r>
        </w:p>
      </w:sdtContent>
    </w:sdt>
    <w:p w14:paraId="65C23CA1" w14:textId="77777777" w:rsidR="00223745" w:rsidRDefault="00360ED9">
      <w:r>
        <w:br w:type="page"/>
      </w:r>
    </w:p>
    <w:p w14:paraId="679CC7E6" w14:textId="77777777" w:rsidR="00223745" w:rsidRPr="00617547" w:rsidRDefault="00360ED9" w:rsidP="00617547">
      <w:pPr>
        <w:pStyle w:val="Heading1"/>
      </w:pPr>
      <w:bookmarkStart w:id="0" w:name="_Toc228387549"/>
      <w:r>
        <w:lastRenderedPageBreak/>
        <w:t>Task 1: Social Epidemiological Analysis</w:t>
      </w:r>
      <w:bookmarkEnd w:id="0"/>
    </w:p>
    <w:p w14:paraId="04ADB37A" w14:textId="77777777" w:rsidR="00223745" w:rsidRDefault="00360ED9" w:rsidP="00617547">
      <w:pPr>
        <w:pStyle w:val="Heading2"/>
      </w:pPr>
      <w:bookmarkStart w:id="1" w:name="_Toc228387550"/>
      <w:r>
        <w:t>Title</w:t>
      </w:r>
      <w:bookmarkEnd w:id="1"/>
    </w:p>
    <w:p w14:paraId="16CAF889" w14:textId="77777777" w:rsidR="00223745" w:rsidRDefault="00360ED9">
      <w:pPr>
        <w:spacing w:after="120" w:line="360" w:lineRule="auto"/>
        <w:jc w:val="both"/>
      </w:pPr>
      <w:r>
        <w:t>Ethnicity and Health Inequality in the UK: Social Epidemiological Analysis of Health Outcomes, Access and Structural Disadvantage</w:t>
      </w:r>
    </w:p>
    <w:p w14:paraId="03AD4F81" w14:textId="77777777" w:rsidR="00223745" w:rsidRDefault="00360ED9" w:rsidP="00617547">
      <w:pPr>
        <w:pStyle w:val="Heading2"/>
      </w:pPr>
      <w:bookmarkStart w:id="2" w:name="_Toc228387551"/>
      <w:r>
        <w:t>Introduction</w:t>
      </w:r>
      <w:bookmarkEnd w:id="2"/>
    </w:p>
    <w:p w14:paraId="2A37D563" w14:textId="0D546934" w:rsidR="009F764E" w:rsidRDefault="009F764E" w:rsidP="009F764E">
      <w:pPr>
        <w:spacing w:after="120" w:line="360" w:lineRule="auto"/>
        <w:jc w:val="both"/>
      </w:pPr>
      <w:r w:rsidRPr="009F764E">
        <w:t xml:space="preserve">This section explores ethnicity and health inequalities in the UK. Black, Asian, </w:t>
      </w:r>
      <w:proofErr w:type="spellStart"/>
      <w:r w:rsidRPr="009F764E">
        <w:t>minoritised</w:t>
      </w:r>
      <w:proofErr w:type="spellEnd"/>
      <w:r w:rsidRPr="009F764E">
        <w:t xml:space="preserve"> ethnic minority, mixed and other groups are not all the same; they include people from Black African, Black Caribbean, South Asian, Chinese, Arab, mixed and other </w:t>
      </w:r>
      <w:proofErr w:type="spellStart"/>
      <w:r w:rsidRPr="009F764E">
        <w:t>minoritised</w:t>
      </w:r>
      <w:proofErr w:type="spellEnd"/>
      <w:r w:rsidRPr="009F764E">
        <w:t xml:space="preserve"> backgrounds. Health inequalities are avoidable differences in health status, health care and health outcomes between groups. Ethnicity is important in social epidemiology because health outcomes are not determined solely by biology, but also by racism, socioeconomic status, employment, housing, community environment, language, migration status and institutional trust (Razai et al., 2022).</w:t>
      </w:r>
    </w:p>
    <w:p w14:paraId="7CA0BDCD" w14:textId="596DFEF4" w:rsidR="00223745" w:rsidRDefault="009F764E" w:rsidP="009F764E">
      <w:pPr>
        <w:spacing w:after="120" w:line="360" w:lineRule="auto"/>
        <w:jc w:val="both"/>
      </w:pPr>
      <w:r>
        <w:t>Health inequalities may affect ethnic minority groups as they may be more vulnerable to a range of social determinants over a lifetime. COVID-19 highlighted these inequalities: greater work exposure and crowded living conditions and lack of access to timely care left some Afro-Caribbean and Asian groups more vulnerable (Kapadia et al., 2022). But the reasons are broader than disease. They reflect racism, power imbalances and the impact of poverty. As such, this analysis considers three inequalities in disease or illness and three social inequalities among ethnic minority groups in the UK.</w:t>
      </w:r>
    </w:p>
    <w:p w14:paraId="3D9E69B1" w14:textId="77777777" w:rsidR="00223745" w:rsidRDefault="00360ED9" w:rsidP="00617547">
      <w:pPr>
        <w:pStyle w:val="Heading2"/>
      </w:pPr>
      <w:bookmarkStart w:id="3" w:name="_Toc228387552"/>
      <w:r>
        <w:t>Contextual Background and Underlying Factors</w:t>
      </w:r>
      <w:bookmarkEnd w:id="3"/>
    </w:p>
    <w:p w14:paraId="01498DD6" w14:textId="77777777" w:rsidR="00223745" w:rsidRDefault="00360ED9" w:rsidP="00617547">
      <w:pPr>
        <w:pStyle w:val="Heading3"/>
      </w:pPr>
      <w:bookmarkStart w:id="4" w:name="_Toc228387553"/>
      <w:r>
        <w:t>Higher Rates of Cardiovascular Disease and Hypertension</w:t>
      </w:r>
      <w:bookmarkEnd w:id="4"/>
    </w:p>
    <w:p w14:paraId="7DD2F8BF" w14:textId="17C26EF8" w:rsidR="00223745" w:rsidRDefault="009F764E">
      <w:pPr>
        <w:spacing w:after="120" w:line="360" w:lineRule="auto"/>
        <w:jc w:val="both"/>
      </w:pPr>
      <w:r w:rsidRPr="009F764E">
        <w:t xml:space="preserve">Cardiovascular disease is an issue of inequality because hypertension, stroke and heart disease disproportionately affect ethnic groups. UK primary care research shows differences in how hypertension is monitored and managed by ethnicity, gender, age and deprivation, with the Black population having lower rates of blood pressure control than White people (Watkinson et al., 2023). This is concerning as uncontrolled high blood pressure leads to stroke, heart failure and kidney disease. This disparity is partly due to a delay in diagnosis, reduced continuity of care, distrust and varying patterns of treatment escalation. This can be tackled through culturally sensitive blood pressure monitoring in pharmacies, churches, mosques, community </w:t>
      </w:r>
      <w:proofErr w:type="spellStart"/>
      <w:r w:rsidRPr="009F764E">
        <w:t>centres</w:t>
      </w:r>
      <w:proofErr w:type="spellEnd"/>
      <w:r w:rsidRPr="009F764E">
        <w:t xml:space="preserve"> and through GP networks, including follow-up care in community languages.</w:t>
      </w:r>
    </w:p>
    <w:p w14:paraId="219DA576" w14:textId="77777777" w:rsidR="00223745" w:rsidRDefault="00360ED9" w:rsidP="00617547">
      <w:pPr>
        <w:pStyle w:val="Heading3"/>
      </w:pPr>
      <w:bookmarkStart w:id="5" w:name="_Toc228387554"/>
      <w:r>
        <w:lastRenderedPageBreak/>
        <w:t>Higher Risk of Type 2 Diabetes</w:t>
      </w:r>
      <w:bookmarkEnd w:id="5"/>
    </w:p>
    <w:p w14:paraId="37E15870" w14:textId="28115A15" w:rsidR="00223745" w:rsidRDefault="009F764E">
      <w:pPr>
        <w:spacing w:after="120" w:line="360" w:lineRule="auto"/>
        <w:jc w:val="both"/>
      </w:pPr>
      <w:r>
        <w:t>S</w:t>
      </w:r>
      <w:r w:rsidRPr="009F764E">
        <w:t xml:space="preserve">outh Asian and some Black populations have higher rates of type 2 diabetes at younger ages and lower body mass index (BMI). This is related to social and commercial determinants, including food environment, socioeconomic status, shift work, lack of safe space to exercise and delayed prevention action (NICE, 2022). It's not enough to say that diabetes is just a lifestyle disease, as lifestyle is shaped by income, housing, work and </w:t>
      </w:r>
      <w:proofErr w:type="spellStart"/>
      <w:r w:rsidRPr="009F764E">
        <w:t>neighbourhood</w:t>
      </w:r>
      <w:proofErr w:type="spellEnd"/>
      <w:r w:rsidRPr="009F764E">
        <w:t>. So, prevention should include NHS Health Checks, culturally sensitive dietary guidance and locally led diabetes prevention schemes.</w:t>
      </w:r>
    </w:p>
    <w:p w14:paraId="5B0A9FD8" w14:textId="77777777" w:rsidR="00223745" w:rsidRDefault="00360ED9" w:rsidP="00617547">
      <w:pPr>
        <w:pStyle w:val="Heading3"/>
      </w:pPr>
      <w:bookmarkStart w:id="6" w:name="_Toc228387555"/>
      <w:r>
        <w:t>Mental Health Inequalities</w:t>
      </w:r>
      <w:bookmarkEnd w:id="6"/>
    </w:p>
    <w:p w14:paraId="41A31588" w14:textId="744F47A6" w:rsidR="00223745" w:rsidRDefault="009F764E">
      <w:pPr>
        <w:spacing w:after="120" w:line="360" w:lineRule="auto"/>
        <w:jc w:val="both"/>
      </w:pPr>
      <w:r w:rsidRPr="009F764E">
        <w:t>Mental health inequalities are also significant. In the UK, some ethnic minority groups experience lower access to mental health services, more negative experiences of mental health services, and are more likely to be coerced into mental health services (Halvorsrud et al., 2022). Racism, stigma, language and a lack of safe services can prevent people from seeking help. It's not just more services that are needed, but trusted, culturally sensitive and community-designed services. Mental health services in the community need interpreters, faith-sensitive services and anti-racist training for staff.</w:t>
      </w:r>
    </w:p>
    <w:p w14:paraId="287DEA1C" w14:textId="77777777" w:rsidR="00223745" w:rsidRDefault="00360ED9" w:rsidP="00617547">
      <w:pPr>
        <w:pStyle w:val="Heading3"/>
      </w:pPr>
      <w:bookmarkStart w:id="7" w:name="_Toc228387556"/>
      <w:r>
        <w:t>Poverty and Socioeconomic Inequality</w:t>
      </w:r>
      <w:bookmarkEnd w:id="7"/>
    </w:p>
    <w:p w14:paraId="018AF6A3" w14:textId="68FDAC08" w:rsidR="00223745" w:rsidRDefault="009F764E">
      <w:pPr>
        <w:spacing w:after="120" w:line="360" w:lineRule="auto"/>
        <w:jc w:val="both"/>
      </w:pPr>
      <w:r w:rsidRPr="009F764E">
        <w:t xml:space="preserve">Poverty is a key social determinant of ethnic health inequalities. Ethnic minority families are more likely to experience poverty through living in deprived </w:t>
      </w:r>
      <w:proofErr w:type="spellStart"/>
      <w:r w:rsidRPr="009F764E">
        <w:t>neighbourhoods</w:t>
      </w:r>
      <w:proofErr w:type="spellEnd"/>
      <w:r w:rsidRPr="009F764E">
        <w:t>, precarious employment and low income, which can lead to poor diet, stress, debt and poor living conditions (Marmot et al., 2024). Poverty influences health via material factors, such as heating, food security and transport, and psychosocial factors such as stress. Interventions include welfare advice in primary care, employment rights advice and local government investment in disadvantaged areas.</w:t>
      </w:r>
    </w:p>
    <w:p w14:paraId="4B24831C" w14:textId="77777777" w:rsidR="00223745" w:rsidRDefault="00360ED9" w:rsidP="00617547">
      <w:pPr>
        <w:pStyle w:val="Heading3"/>
      </w:pPr>
      <w:bookmarkStart w:id="8" w:name="_Toc228387557"/>
      <w:r>
        <w:t>Housing, Overcrowding and Neighbourhood Conditions</w:t>
      </w:r>
      <w:bookmarkEnd w:id="8"/>
    </w:p>
    <w:p w14:paraId="52C6B658" w14:textId="17B4F616" w:rsidR="00223745" w:rsidRDefault="009F764E">
      <w:pPr>
        <w:spacing w:after="120" w:line="360" w:lineRule="auto"/>
        <w:jc w:val="both"/>
      </w:pPr>
      <w:r w:rsidRPr="009F764E">
        <w:t xml:space="preserve">Housing inequality can impact health by causing damp, </w:t>
      </w:r>
      <w:proofErr w:type="spellStart"/>
      <w:r w:rsidRPr="009F764E">
        <w:t>mould</w:t>
      </w:r>
      <w:proofErr w:type="spellEnd"/>
      <w:r w:rsidRPr="009F764E">
        <w:t>, overcrowding, indoor air pollution and preventing social isolation during pandemics. Minority groups are overrepresented in densely populated areas and the private rental market, which can lead to respiratory disease and stress (Office for National Statistics, 2024). Housing-based public health responses should include regulating against bad landlords, heating programs and data matching between local authorities, housing and health departments.</w:t>
      </w:r>
    </w:p>
    <w:p w14:paraId="2C4E25DC" w14:textId="77777777" w:rsidR="00223745" w:rsidRDefault="00360ED9" w:rsidP="00617547">
      <w:pPr>
        <w:pStyle w:val="Heading3"/>
      </w:pPr>
      <w:bookmarkStart w:id="9" w:name="_Toc228387558"/>
      <w:r>
        <w:t>Access to Healthcare and Institutional Barriers</w:t>
      </w:r>
      <w:bookmarkEnd w:id="9"/>
    </w:p>
    <w:p w14:paraId="4D0F453C" w14:textId="57E3AD47" w:rsidR="00223745" w:rsidRDefault="009F764E">
      <w:pPr>
        <w:spacing w:after="120" w:line="360" w:lineRule="auto"/>
        <w:jc w:val="both"/>
      </w:pPr>
      <w:r w:rsidRPr="009F764E">
        <w:t xml:space="preserve">Access is affected by access to GPs, digital inclusion, language, fear of immigration, transport and discrimination. The NHS Race and Health Observatory rapid review found ethnic disparities in access, </w:t>
      </w:r>
      <w:r w:rsidRPr="009F764E">
        <w:lastRenderedPageBreak/>
        <w:t>experience and outcomes in many areas of health care (Kapadia et al., 2022). Barriers to access result in delayed diagnosis and reduced screening and adherence to treatment. Interpreters, outreach to register with general practitioners, race equity impact assessments and monitoring of outcomes by ethnic category are potential solutions.</w:t>
      </w:r>
    </w:p>
    <w:p w14:paraId="5DDFE03E" w14:textId="77777777" w:rsidR="00223745" w:rsidRDefault="00360ED9">
      <w:r>
        <w:rPr>
          <w:noProof/>
        </w:rPr>
        <w:drawing>
          <wp:inline distT="0" distB="0" distL="0" distR="0" wp14:anchorId="1F8207B2" wp14:editId="5A6DF04F">
            <wp:extent cx="5212080" cy="320743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thnicity_chart2.png"/>
                    <pic:cNvPicPr/>
                  </pic:nvPicPr>
                  <pic:blipFill>
                    <a:blip r:embed="rId6"/>
                    <a:stretch>
                      <a:fillRect/>
                    </a:stretch>
                  </pic:blipFill>
                  <pic:spPr>
                    <a:xfrm>
                      <a:off x="0" y="0"/>
                      <a:ext cx="5212080" cy="3207434"/>
                    </a:xfrm>
                    <a:prstGeom prst="rect">
                      <a:avLst/>
                    </a:prstGeom>
                  </pic:spPr>
                </pic:pic>
              </a:graphicData>
            </a:graphic>
          </wp:inline>
        </w:drawing>
      </w:r>
    </w:p>
    <w:p w14:paraId="6E3698F5" w14:textId="3F96E4CB" w:rsidR="00617547" w:rsidRDefault="00360ED9" w:rsidP="00617547">
      <w:pPr>
        <w:pStyle w:val="Caption"/>
        <w:jc w:val="center"/>
      </w:pPr>
      <w:r>
        <w:t>Figure 1: Key domains in a needs assessment for ethnicity and health inequalities.</w:t>
      </w:r>
    </w:p>
    <w:p w14:paraId="70AA955E" w14:textId="65442F95" w:rsidR="00223745" w:rsidRDefault="00360ED9" w:rsidP="00617547">
      <w:pPr>
        <w:jc w:val="center"/>
      </w:pPr>
      <w:r>
        <w:t>Source: Kapadia et al. (2022), Marmot et al. (2024) and ONS (2024).</w:t>
      </w:r>
    </w:p>
    <w:p w14:paraId="5B313819" w14:textId="77777777" w:rsidR="00223745" w:rsidRDefault="00360ED9" w:rsidP="00617547">
      <w:pPr>
        <w:pStyle w:val="Heading2"/>
      </w:pPr>
      <w:bookmarkStart w:id="10" w:name="_Toc228387559"/>
      <w:r>
        <w:t>National Response to Reduce Health Inequalities</w:t>
      </w:r>
      <w:bookmarkEnd w:id="10"/>
    </w:p>
    <w:p w14:paraId="24067FD7" w14:textId="77777777" w:rsidR="009F764E" w:rsidRDefault="009F764E" w:rsidP="009F764E">
      <w:pPr>
        <w:spacing w:after="120" w:line="360" w:lineRule="auto"/>
        <w:jc w:val="both"/>
      </w:pPr>
      <w:r>
        <w:t xml:space="preserve">At the national level, action has focused on NHS England's Core20PLUS5, which targets the most deprived 20% of people, local inclusion health groups and five clinical priorities, including case-finding for hypertension and severe mental illness (NHS England, 2023). This approach is relevant as ethnic minority groups experience deprivation and are included in inclusion health groups. But only with </w:t>
      </w:r>
      <w:proofErr w:type="spellStart"/>
      <w:r>
        <w:t>localised</w:t>
      </w:r>
      <w:proofErr w:type="spellEnd"/>
      <w:r>
        <w:t xml:space="preserve"> action and systems using ethnicity data rather than inequality in general.</w:t>
      </w:r>
    </w:p>
    <w:p w14:paraId="223F7751" w14:textId="40F10EDA" w:rsidR="00223745" w:rsidRDefault="009F764E" w:rsidP="009F764E">
      <w:pPr>
        <w:spacing w:after="120" w:line="360" w:lineRule="auto"/>
        <w:jc w:val="both"/>
      </w:pPr>
      <w:r>
        <w:t>The second national response is the NHS Race and Health Observatory, which aims to address racial and ethnic health inequalities. Its rapid review and subsequent engagement point to the need for more data, workforce accountability and anti-racist practice (Kapadia et al., 2022). These are welcome as they shift from awareness to measurement. However, they are limited by weak funding, workforce and local leadership.</w:t>
      </w:r>
    </w:p>
    <w:p w14:paraId="7AD398A2" w14:textId="7ACB25EB" w:rsidR="000F4CE8" w:rsidRDefault="000F4CE8" w:rsidP="009F764E">
      <w:pPr>
        <w:spacing w:after="120" w:line="360" w:lineRule="auto"/>
        <w:jc w:val="both"/>
      </w:pPr>
      <w:r w:rsidRPr="000F4CE8">
        <w:t>Another factor of thinking in solving ethnic health inequities is the contribution of culturally competent health care systems and powering of communities. The health services can no longer be one-size-fits-</w:t>
      </w:r>
      <w:r w:rsidRPr="000F4CE8">
        <w:lastRenderedPageBreak/>
        <w:t xml:space="preserve">all but must engage the communities in the co-design of interventions to get them relevant and trusted. The community health workers, faith leaders and local </w:t>
      </w:r>
      <w:proofErr w:type="spellStart"/>
      <w:r w:rsidRPr="000F4CE8">
        <w:t>organisations</w:t>
      </w:r>
      <w:proofErr w:type="spellEnd"/>
      <w:r w:rsidRPr="000F4CE8">
        <w:t xml:space="preserve"> can be instrumental in sealing gaps between services and populations which might otherwise lack service. In addition, to have more effective interventions and accountability of the policy, it is necessary to enhance the data quality concerning ethnicity and health outcomes. Unless precise and disaggregated data is available, inequalities can be missed or misinterpreted. As such, an integrated approach of powerful data systems and culturally sensitive and community-based solutions can greatly empower the fight against the enduring health disparities and enhance long-term population health outcomes.</w:t>
      </w:r>
    </w:p>
    <w:p w14:paraId="77D12C46" w14:textId="77777777" w:rsidR="00223745" w:rsidRDefault="00360ED9" w:rsidP="00617547">
      <w:pPr>
        <w:pStyle w:val="Heading2"/>
      </w:pPr>
      <w:bookmarkStart w:id="11" w:name="_Toc228387560"/>
      <w:r>
        <w:t>Organisation Supporting the Chosen Group: Race Equality Foundation</w:t>
      </w:r>
      <w:bookmarkEnd w:id="11"/>
    </w:p>
    <w:p w14:paraId="2E9C6F12" w14:textId="7BBE7B0C" w:rsidR="00223745" w:rsidRDefault="009F764E">
      <w:pPr>
        <w:spacing w:after="120" w:line="360" w:lineRule="auto"/>
        <w:jc w:val="both"/>
      </w:pPr>
      <w:r w:rsidRPr="009F764E">
        <w:t xml:space="preserve">In the UK, the chosen organisation is the Race Equality Foundation. The organisation aims to tackle racial inequalities in health, housing and social care through evidence, policy and community-based initiatives. Its broader role is vital because ethnic health inequality is not just a health issue; it is related to poverty, housing, racism and public service provision. They support Black, Asian and </w:t>
      </w:r>
      <w:proofErr w:type="spellStart"/>
      <w:r w:rsidRPr="009F764E">
        <w:t>minoritised</w:t>
      </w:r>
      <w:proofErr w:type="spellEnd"/>
      <w:r w:rsidRPr="009F764E">
        <w:t xml:space="preserve"> ethnic communities through awareness-raising, policy development and support to services to become anti-racist (Race Equality Foundation, 2025).</w:t>
      </w:r>
    </w:p>
    <w:p w14:paraId="425DBFE9" w14:textId="2E19AE8D" w:rsidR="00223745" w:rsidRDefault="00627F4D">
      <w:pPr>
        <w:spacing w:after="120" w:line="360" w:lineRule="auto"/>
        <w:jc w:val="both"/>
      </w:pPr>
      <w:r w:rsidRPr="00627F4D">
        <w:t xml:space="preserve">Its aims are to enhance knowledge of ethnic inequalities, inform health and care practice, and ensure community involvement in improving health. This charity's strength is its emphasis on structural inequalities, rather than individual responsibility. A weakness is that charities can affect policy but cannot, on their own, tackle inequalities driven by national funding, housing and </w:t>
      </w:r>
      <w:proofErr w:type="spellStart"/>
      <w:r w:rsidRPr="00627F4D">
        <w:t>labour</w:t>
      </w:r>
      <w:proofErr w:type="spellEnd"/>
      <w:r w:rsidRPr="00627F4D">
        <w:t xml:space="preserve"> policies. So, their work should be complemented by government, the NHS and councils.</w:t>
      </w:r>
    </w:p>
    <w:p w14:paraId="2198143B" w14:textId="77777777" w:rsidR="00223745" w:rsidRDefault="00360ED9" w:rsidP="00617547">
      <w:pPr>
        <w:pStyle w:val="Heading2"/>
      </w:pPr>
      <w:bookmarkStart w:id="12" w:name="_Toc228387561"/>
      <w:r>
        <w:t>Conclusion</w:t>
      </w:r>
      <w:bookmarkEnd w:id="12"/>
    </w:p>
    <w:p w14:paraId="624CD2F4" w14:textId="328496CD" w:rsidR="00223745" w:rsidRDefault="00627F4D">
      <w:pPr>
        <w:spacing w:after="120" w:line="360" w:lineRule="auto"/>
        <w:jc w:val="both"/>
      </w:pPr>
      <w:r w:rsidRPr="00627F4D">
        <w:t>Disease and social factors shape ethnic health inequalities in the UK. Health inequalities in cardiovascular disease, diabetes and mental health demonstrate differential risk, diagnosis and treatment. Inequalities are due to poverty, housing and access to health care. National strategies and organisations like the Race Equality Foundation are valuable, but we need better anti-racist policy, ethnicity data and community-based prevention across the life course to achieve sustained impact.</w:t>
      </w:r>
    </w:p>
    <w:p w14:paraId="3C6447E7" w14:textId="77777777" w:rsidR="00617547" w:rsidRDefault="00617547">
      <w:pPr>
        <w:rPr>
          <w:rFonts w:eastAsiaTheme="majorEastAsia" w:cstheme="majorBidi"/>
          <w:b/>
          <w:bCs/>
          <w:color w:val="000000" w:themeColor="text1"/>
          <w:sz w:val="28"/>
          <w:szCs w:val="28"/>
        </w:rPr>
      </w:pPr>
      <w:r>
        <w:br w:type="page"/>
      </w:r>
    </w:p>
    <w:p w14:paraId="3845CB55" w14:textId="7D4E356B" w:rsidR="00223745" w:rsidRDefault="00360ED9" w:rsidP="00617547">
      <w:pPr>
        <w:pStyle w:val="Heading1"/>
      </w:pPr>
      <w:bookmarkStart w:id="13" w:name="_Toc228387562"/>
      <w:r>
        <w:lastRenderedPageBreak/>
        <w:t>Task 2: Epidemiological Analysis</w:t>
      </w:r>
      <w:bookmarkEnd w:id="13"/>
    </w:p>
    <w:p w14:paraId="68965CE9" w14:textId="77777777" w:rsidR="00223745" w:rsidRDefault="00360ED9" w:rsidP="00617547">
      <w:pPr>
        <w:pStyle w:val="Heading2"/>
      </w:pPr>
      <w:bookmarkStart w:id="14" w:name="_Toc228387563"/>
      <w:r>
        <w:t>Introduction</w:t>
      </w:r>
      <w:bookmarkEnd w:id="14"/>
    </w:p>
    <w:p w14:paraId="2D6845F7" w14:textId="77777777" w:rsidR="00627F4D" w:rsidRDefault="00627F4D" w:rsidP="00627F4D">
      <w:pPr>
        <w:spacing w:after="120" w:line="360" w:lineRule="auto"/>
        <w:jc w:val="both"/>
      </w:pPr>
      <w:r>
        <w:t xml:space="preserve">This chapter considers hypertension as a significant public health issue among Birmingham's ethnic minority adults. Birmingham is a good choice for study because it is a large, multicultural UK city with large numbers of South Asian, Black and mixed ethnic residents and is small enough for </w:t>
      </w:r>
      <w:proofErr w:type="spellStart"/>
      <w:r>
        <w:t>localised</w:t>
      </w:r>
      <w:proofErr w:type="spellEnd"/>
      <w:r>
        <w:t xml:space="preserve"> public health planning. Hypertension is persistently elevated blood pressure which raises the risk of stroke, coronary heart disease, heart failure and chronic kidney disease. The impact is social, cultural and health-related: hypertension can cause disability, health-related quality of life, medication side effects and death, as well as placing ongoing financial burdens on families and health care systems.</w:t>
      </w:r>
    </w:p>
    <w:p w14:paraId="57D667D8" w14:textId="703C5861" w:rsidR="00223745" w:rsidRDefault="00627F4D" w:rsidP="00627F4D">
      <w:pPr>
        <w:spacing w:after="120" w:line="360" w:lineRule="auto"/>
        <w:jc w:val="both"/>
      </w:pPr>
      <w:r>
        <w:t>Hypertension is a common and major modifiable risk factor for cardiovascular disease in over one billion adults worldwide (WHO, 2023). Hypertension is prevalent and under-diagnosed in the UK, especially in groups with less access to preventative and primary healthcare. Ethnicity is important because it has been shown that conventional blood pressure cut-offs may underestimate risk in certain ethnic groups. A UK Biobank study suggested ethnicity-specific systolic blood pressure thresholds may better predict heart disease and kidney disease for non-White people (Su et al., 2024).</w:t>
      </w:r>
    </w:p>
    <w:p w14:paraId="575ABBBC" w14:textId="77777777" w:rsidR="00223745" w:rsidRDefault="00360ED9" w:rsidP="00617547">
      <w:pPr>
        <w:jc w:val="center"/>
      </w:pPr>
      <w:r>
        <w:rPr>
          <w:noProof/>
        </w:rPr>
        <w:drawing>
          <wp:inline distT="0" distB="0" distL="0" distR="0" wp14:anchorId="46A8ECD4" wp14:editId="59924A98">
            <wp:extent cx="5212080" cy="320743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thnicity_chart1.png"/>
                    <pic:cNvPicPr/>
                  </pic:nvPicPr>
                  <pic:blipFill>
                    <a:blip r:embed="rId7"/>
                    <a:stretch>
                      <a:fillRect/>
                    </a:stretch>
                  </pic:blipFill>
                  <pic:spPr>
                    <a:xfrm>
                      <a:off x="0" y="0"/>
                      <a:ext cx="5212080" cy="3207434"/>
                    </a:xfrm>
                    <a:prstGeom prst="rect">
                      <a:avLst/>
                    </a:prstGeom>
                  </pic:spPr>
                </pic:pic>
              </a:graphicData>
            </a:graphic>
          </wp:inline>
        </w:drawing>
      </w:r>
    </w:p>
    <w:p w14:paraId="4EA76A5E" w14:textId="77777777" w:rsidR="00617547" w:rsidRDefault="00360ED9" w:rsidP="00617547">
      <w:pPr>
        <w:pStyle w:val="Caption"/>
        <w:jc w:val="center"/>
      </w:pPr>
      <w:r>
        <w:t xml:space="preserve">Figure 2: Illustrative ethnicity-sensitive focus for hypertension assessment. </w:t>
      </w:r>
    </w:p>
    <w:p w14:paraId="4EE0F536" w14:textId="1E7BD22F" w:rsidR="00223745" w:rsidRDefault="00360ED9" w:rsidP="00617547">
      <w:pPr>
        <w:jc w:val="center"/>
      </w:pPr>
      <w:r>
        <w:t>Source: Watkinson et al. (2023) and Su et al. (2024).</w:t>
      </w:r>
    </w:p>
    <w:p w14:paraId="272BF142" w14:textId="77777777" w:rsidR="00223745" w:rsidRDefault="00360ED9" w:rsidP="00617547">
      <w:pPr>
        <w:pStyle w:val="Heading2"/>
      </w:pPr>
      <w:bookmarkStart w:id="15" w:name="_Toc228387564"/>
      <w:r>
        <w:lastRenderedPageBreak/>
        <w:t>Public Health Measures: Prevention, Protection and Promotion</w:t>
      </w:r>
      <w:bookmarkEnd w:id="15"/>
    </w:p>
    <w:p w14:paraId="3E0ABAAF" w14:textId="77777777" w:rsidR="00627F4D" w:rsidRDefault="00627F4D" w:rsidP="00627F4D">
      <w:pPr>
        <w:spacing w:after="120" w:line="360" w:lineRule="auto"/>
        <w:jc w:val="both"/>
      </w:pPr>
      <w:r>
        <w:t>The three Ps of prevention, protection and promotion can be used to manage a public health issue. Prevention focuses on preventing hypertension via salt, obesity, lack of physical activity, alcohol and stress. In Birmingham, prevention measures should include culturally relevant lifestyle interventions delivered via primary care networks, community pharmacists and voluntary sector organisations. Information should be culturally appropriate, not simple Western dietary plans.</w:t>
      </w:r>
    </w:p>
    <w:p w14:paraId="533AAD7C" w14:textId="2DCA5A94" w:rsidR="00223745" w:rsidRDefault="00627F4D" w:rsidP="00627F4D">
      <w:pPr>
        <w:spacing w:after="120" w:line="360" w:lineRule="auto"/>
        <w:jc w:val="both"/>
      </w:pPr>
      <w:r>
        <w:t xml:space="preserve">Protection should be provided for early detection of high blood pressure and prevention of complications. This involves NHS Health Checks, opportunistic blood pressure checks, ambulatory monitoring and NICE-based treatment. Protection should be increased in communities with low rates of diagnosis, through outreach in community </w:t>
      </w:r>
      <w:proofErr w:type="spellStart"/>
      <w:r>
        <w:t>centres</w:t>
      </w:r>
      <w:proofErr w:type="spellEnd"/>
      <w:r>
        <w:t xml:space="preserve"> and workplaces. Promotion includes enhancing health literacy and self-management. In ethnic minority communities, promotion should involve trusted community leaders, multilingual materials and education on managing medication, home blood pressure measurement and the need for urgent medical care.</w:t>
      </w:r>
    </w:p>
    <w:p w14:paraId="0D1E5CA5" w14:textId="77777777" w:rsidR="00223745" w:rsidRDefault="00360ED9" w:rsidP="00617547">
      <w:pPr>
        <w:pStyle w:val="Heading2"/>
      </w:pPr>
      <w:bookmarkStart w:id="16" w:name="_Toc228387565"/>
      <w:r>
        <w:t>Key Determinants and Risk Factors</w:t>
      </w:r>
      <w:bookmarkEnd w:id="16"/>
    </w:p>
    <w:p w14:paraId="60D4DD50" w14:textId="0547D7AA" w:rsidR="00223745" w:rsidRDefault="00627F4D">
      <w:pPr>
        <w:spacing w:after="120" w:line="360" w:lineRule="auto"/>
        <w:jc w:val="both"/>
      </w:pPr>
      <w:r w:rsidRPr="00627F4D">
        <w:t xml:space="preserve">Biological, </w:t>
      </w:r>
      <w:proofErr w:type="spellStart"/>
      <w:r w:rsidRPr="00627F4D">
        <w:t>behavioural</w:t>
      </w:r>
      <w:proofErr w:type="spellEnd"/>
      <w:r w:rsidRPr="00627F4D">
        <w:t xml:space="preserve"> and social factors affect hypertension. Biological factors include age, family history and cardio-metabolic risk. </w:t>
      </w:r>
      <w:proofErr w:type="spellStart"/>
      <w:r w:rsidRPr="00627F4D">
        <w:t>Behavioural</w:t>
      </w:r>
      <w:proofErr w:type="spellEnd"/>
      <w:r w:rsidRPr="00627F4D">
        <w:t xml:space="preserve"> risk factors include salt, inactivity, smoking, alcohol and sleep. Health inequalities, insecure work, racism, low health literacy and lack of green space are also significant: these increase stress and create unhealthy environments. The Marmot review of structural racism in London shows racism has negative effects on health through inequalities in housing, discrimination and limited access to resources (Marmot et al., 2024). While this is set in London, the principles apply to a range of cities, including Birmingham.</w:t>
      </w:r>
    </w:p>
    <w:p w14:paraId="613B28D1" w14:textId="77777777" w:rsidR="00223745" w:rsidRDefault="00360ED9" w:rsidP="00617547">
      <w:pPr>
        <w:pStyle w:val="Heading2"/>
      </w:pPr>
      <w:bookmarkStart w:id="17" w:name="_Toc228387566"/>
      <w:r>
        <w:t>Epidemiological Identification and Health Needs Assessment</w:t>
      </w:r>
      <w:bookmarkEnd w:id="17"/>
    </w:p>
    <w:p w14:paraId="798DF167" w14:textId="77777777" w:rsidR="00627F4D" w:rsidRDefault="00627F4D" w:rsidP="00627F4D">
      <w:pPr>
        <w:spacing w:after="120" w:line="360" w:lineRule="auto"/>
        <w:jc w:val="both"/>
      </w:pPr>
      <w:r>
        <w:t>The first step in the epidemiological process is to identify the case. Hypertension would be defined by GP records, repeated blood pressure measurements in the clinic, home measurements or ambulatory blood pressure monitoring, following NICE clinical practice guidelines (NICE, 2023). The target population includes adults aged 40 years and over, adults of African (Black African and Black Caribbean) and South Asian ancestry, those living in deprived wards and those with diabetes, obesity or renal disease.</w:t>
      </w:r>
    </w:p>
    <w:p w14:paraId="66E25D3B" w14:textId="34E26DA6" w:rsidR="00223745" w:rsidRDefault="00627F4D" w:rsidP="00627F4D">
      <w:pPr>
        <w:spacing w:after="120" w:line="360" w:lineRule="auto"/>
        <w:jc w:val="both"/>
      </w:pPr>
      <w:r>
        <w:t xml:space="preserve">A health needs assessment should include quantitative and qualitative data. This might include Quality and Outcomes Framework (QOF) registers, NHS Health Check participation, hospital admission for stroke and heart failure, prescriptions and deaths. Qualitative data would be from interviews with members of the community to determine reasons for non-participation (such as language, trust, </w:t>
      </w:r>
      <w:r>
        <w:lastRenderedPageBreak/>
        <w:t>employment and digital literacy). This combination of data is important as routine data can tell us who is affected, but not why people fail to take up services or medication.</w:t>
      </w:r>
    </w:p>
    <w:p w14:paraId="151F9B3E" w14:textId="77777777" w:rsidR="00223745" w:rsidRDefault="00360ED9" w:rsidP="00617547">
      <w:pPr>
        <w:pStyle w:val="Heading2"/>
      </w:pPr>
      <w:bookmarkStart w:id="18" w:name="_Toc228387567"/>
      <w:r>
        <w:t>Monitoring and Surveillance Systems</w:t>
      </w:r>
      <w:bookmarkEnd w:id="18"/>
    </w:p>
    <w:p w14:paraId="15686C5B" w14:textId="77777777" w:rsidR="00627F4D" w:rsidRDefault="00627F4D" w:rsidP="00627F4D">
      <w:pPr>
        <w:spacing w:after="120" w:line="360" w:lineRule="auto"/>
        <w:jc w:val="both"/>
      </w:pPr>
      <w:r>
        <w:t>Several systems are needed to monitor hypertension. General practice (QOF) systems assess diagnosed prevalence and control. NHS Health Check can measure prevention among adults from 40 to 74 years old. Hospital Episode Statistics and ONS mortality can track complications such as stroke, heart attack and renal disease. The Office for Health Improvement and Disparities (OHID) Fingertips tool can compare Birmingham with other local authorities. Ethnicity data should be improved because incomplete and inconsistent data undermines inequalities analysis (Goldblatt and Raleigh, 2025).</w:t>
      </w:r>
    </w:p>
    <w:p w14:paraId="4A113BBA" w14:textId="58C4B135" w:rsidR="00223745" w:rsidRDefault="00627F4D" w:rsidP="00627F4D">
      <w:pPr>
        <w:spacing w:after="120" w:line="360" w:lineRule="auto"/>
        <w:jc w:val="both"/>
      </w:pPr>
      <w:r>
        <w:t>Surveillance should report incidence, prevalence, treatment, control and complications according to sex, age, deprivation and ethnicity. However, not all people will be on the register if they don't regularly see a GP, leading to underestimation in disadvantaged groups. So community screening data should be linked to primary care whenever possible with consent and governance.</w:t>
      </w:r>
    </w:p>
    <w:p w14:paraId="122D2843" w14:textId="77777777" w:rsidR="00223745" w:rsidRDefault="00360ED9" w:rsidP="00617547">
      <w:pPr>
        <w:pStyle w:val="Heading2"/>
      </w:pPr>
      <w:bookmarkStart w:id="19" w:name="_Toc228387568"/>
      <w:r>
        <w:t>Public Health Impact and Consequences</w:t>
      </w:r>
      <w:bookmarkEnd w:id="19"/>
    </w:p>
    <w:p w14:paraId="696E5613" w14:textId="62871614" w:rsidR="00223745" w:rsidRDefault="00627F4D">
      <w:pPr>
        <w:spacing w:after="120" w:line="360" w:lineRule="auto"/>
        <w:jc w:val="both"/>
      </w:pPr>
      <w:r w:rsidRPr="00627F4D">
        <w:t>The short-term consequences of uncontrolled hypertension are headaches, anxiety, primary care visits and hospital admissions for hypertensive crisis, but many adults are asymptomatic. Longer-term consequences include stroke, vascular dementia, heart failure, chronic kidney disease and death. These can exacerbate inequality because disability can limit working and caring ability and earning potential. So the public health consequences for Birmingham are not just health related; they are familial, social and economic.</w:t>
      </w:r>
    </w:p>
    <w:p w14:paraId="48E8F889" w14:textId="77777777" w:rsidR="00223745" w:rsidRDefault="00360ED9" w:rsidP="00617547">
      <w:pPr>
        <w:pStyle w:val="Heading2"/>
      </w:pPr>
      <w:bookmarkStart w:id="20" w:name="_Toc228387569"/>
      <w:r>
        <w:t>Intervention Programme and Evaluation</w:t>
      </w:r>
      <w:bookmarkEnd w:id="20"/>
    </w:p>
    <w:p w14:paraId="2C936D3F" w14:textId="7778D52B" w:rsidR="00223745" w:rsidRDefault="00627F4D">
      <w:pPr>
        <w:spacing w:after="120" w:line="360" w:lineRule="auto"/>
        <w:jc w:val="both"/>
      </w:pPr>
      <w:r w:rsidRPr="00627F4D">
        <w:t>A Birmingham Ethnicity-Sensitive Blood Pressure Equity Programme would be delivered. This seeks to achieve better detection and control of hypertension in Black and South Asian adults aged 35 and over in disadvantaged wards. The 18-month intervention would provide community blood pressure screening, GP referral, culturally sensitive lifestyle sessions, medication support and home blood pressure monitoring.</w:t>
      </w:r>
    </w:p>
    <w:tbl>
      <w:tblPr>
        <w:tblStyle w:val="TableGrid"/>
        <w:tblW w:w="0" w:type="auto"/>
        <w:jc w:val="center"/>
        <w:tblLook w:val="04A0" w:firstRow="1" w:lastRow="0" w:firstColumn="1" w:lastColumn="0" w:noHBand="0" w:noVBand="1"/>
      </w:tblPr>
      <w:tblGrid>
        <w:gridCol w:w="2547"/>
        <w:gridCol w:w="7235"/>
      </w:tblGrid>
      <w:tr w:rsidR="00360671" w14:paraId="5774CA30" w14:textId="77777777" w:rsidTr="00A92A2C">
        <w:trPr>
          <w:jc w:val="center"/>
        </w:trPr>
        <w:tc>
          <w:tcPr>
            <w:tcW w:w="2547" w:type="dxa"/>
            <w:vAlign w:val="center"/>
          </w:tcPr>
          <w:p w14:paraId="2ED2DCAF" w14:textId="77777777" w:rsidR="00360671" w:rsidRPr="009F764E" w:rsidRDefault="00360671" w:rsidP="00360671">
            <w:pPr>
              <w:spacing w:line="360" w:lineRule="auto"/>
              <w:jc w:val="center"/>
              <w:rPr>
                <w:b/>
              </w:rPr>
            </w:pPr>
            <w:r w:rsidRPr="009F764E">
              <w:rPr>
                <w:b/>
              </w:rPr>
              <w:t>Component</w:t>
            </w:r>
          </w:p>
        </w:tc>
        <w:tc>
          <w:tcPr>
            <w:tcW w:w="7235" w:type="dxa"/>
          </w:tcPr>
          <w:p w14:paraId="6A68F466" w14:textId="723979BC" w:rsidR="00360671" w:rsidRPr="00360671" w:rsidRDefault="00360671" w:rsidP="00360671">
            <w:pPr>
              <w:spacing w:line="360" w:lineRule="auto"/>
              <w:jc w:val="center"/>
              <w:rPr>
                <w:b/>
              </w:rPr>
            </w:pPr>
            <w:r w:rsidRPr="00360671">
              <w:rPr>
                <w:b/>
              </w:rPr>
              <w:t>Programme detail</w:t>
            </w:r>
          </w:p>
        </w:tc>
      </w:tr>
      <w:tr w:rsidR="00360671" w14:paraId="02B4CF00" w14:textId="77777777" w:rsidTr="00A92A2C">
        <w:trPr>
          <w:jc w:val="center"/>
        </w:trPr>
        <w:tc>
          <w:tcPr>
            <w:tcW w:w="2547" w:type="dxa"/>
            <w:vAlign w:val="center"/>
          </w:tcPr>
          <w:p w14:paraId="367D8B2C" w14:textId="77777777" w:rsidR="00360671" w:rsidRDefault="00360671" w:rsidP="00360671">
            <w:pPr>
              <w:spacing w:line="360" w:lineRule="auto"/>
            </w:pPr>
            <w:r>
              <w:t>Target population</w:t>
            </w:r>
          </w:p>
        </w:tc>
        <w:tc>
          <w:tcPr>
            <w:tcW w:w="7235" w:type="dxa"/>
          </w:tcPr>
          <w:p w14:paraId="0950FADE" w14:textId="77407DA1" w:rsidR="00360671" w:rsidRDefault="00360671" w:rsidP="00360671">
            <w:pPr>
              <w:spacing w:line="360" w:lineRule="auto"/>
            </w:pPr>
            <w:r w:rsidRPr="000B111F">
              <w:t>Aged 35+ Black African, Black Caribbean and South Asian people living in deprived wards in Birmingham.</w:t>
            </w:r>
          </w:p>
        </w:tc>
      </w:tr>
      <w:tr w:rsidR="00360671" w14:paraId="105EA27C" w14:textId="77777777" w:rsidTr="00A92A2C">
        <w:trPr>
          <w:jc w:val="center"/>
        </w:trPr>
        <w:tc>
          <w:tcPr>
            <w:tcW w:w="2547" w:type="dxa"/>
            <w:vAlign w:val="center"/>
          </w:tcPr>
          <w:p w14:paraId="6D75D6E3" w14:textId="77777777" w:rsidR="00360671" w:rsidRDefault="00360671" w:rsidP="00360671">
            <w:pPr>
              <w:spacing w:line="360" w:lineRule="auto"/>
            </w:pPr>
            <w:r>
              <w:t>Delivery sites</w:t>
            </w:r>
          </w:p>
        </w:tc>
        <w:tc>
          <w:tcPr>
            <w:tcW w:w="7235" w:type="dxa"/>
          </w:tcPr>
          <w:p w14:paraId="5CC1C2E5" w14:textId="7B07405A" w:rsidR="00360671" w:rsidRDefault="00360671" w:rsidP="00360671">
            <w:pPr>
              <w:spacing w:line="360" w:lineRule="auto"/>
            </w:pPr>
            <w:r w:rsidRPr="000B111F">
              <w:t xml:space="preserve">General practices, pharmacies, mosques, churches, gurdwaras, community </w:t>
            </w:r>
            <w:proofErr w:type="spellStart"/>
            <w:r w:rsidRPr="000B111F">
              <w:t>centres</w:t>
            </w:r>
            <w:proofErr w:type="spellEnd"/>
            <w:r w:rsidRPr="000B111F">
              <w:t xml:space="preserve"> and workplaces.</w:t>
            </w:r>
          </w:p>
        </w:tc>
      </w:tr>
      <w:tr w:rsidR="00360671" w14:paraId="0E6A0DDE" w14:textId="77777777" w:rsidTr="00A92A2C">
        <w:trPr>
          <w:jc w:val="center"/>
        </w:trPr>
        <w:tc>
          <w:tcPr>
            <w:tcW w:w="2547" w:type="dxa"/>
            <w:vAlign w:val="center"/>
          </w:tcPr>
          <w:p w14:paraId="198C39FA" w14:textId="77777777" w:rsidR="00360671" w:rsidRDefault="00360671" w:rsidP="00360671">
            <w:pPr>
              <w:spacing w:line="360" w:lineRule="auto"/>
            </w:pPr>
            <w:r>
              <w:lastRenderedPageBreak/>
              <w:t>Stakeholders</w:t>
            </w:r>
          </w:p>
        </w:tc>
        <w:tc>
          <w:tcPr>
            <w:tcW w:w="7235" w:type="dxa"/>
          </w:tcPr>
          <w:p w14:paraId="3398F7E0" w14:textId="155E4129" w:rsidR="00360671" w:rsidRDefault="00360671" w:rsidP="00360671">
            <w:pPr>
              <w:spacing w:line="360" w:lineRule="auto"/>
            </w:pPr>
            <w:r w:rsidRPr="000B111F">
              <w:t>Birmingham City Council, NHS Integrated Care Board, GPs, Race Equality Foundation, community leaders and pharmacists.</w:t>
            </w:r>
          </w:p>
        </w:tc>
      </w:tr>
      <w:tr w:rsidR="00360671" w14:paraId="6F8E20C6" w14:textId="77777777" w:rsidTr="00A92A2C">
        <w:trPr>
          <w:jc w:val="center"/>
        </w:trPr>
        <w:tc>
          <w:tcPr>
            <w:tcW w:w="2547" w:type="dxa"/>
            <w:vAlign w:val="center"/>
          </w:tcPr>
          <w:p w14:paraId="15A2A7B0" w14:textId="77777777" w:rsidR="00360671" w:rsidRDefault="00360671" w:rsidP="00360671">
            <w:pPr>
              <w:spacing w:line="360" w:lineRule="auto"/>
            </w:pPr>
            <w:r>
              <w:t>Activities</w:t>
            </w:r>
          </w:p>
        </w:tc>
        <w:tc>
          <w:tcPr>
            <w:tcW w:w="7235" w:type="dxa"/>
          </w:tcPr>
          <w:p w14:paraId="1C07BA98" w14:textId="17FBFAF4" w:rsidR="00360671" w:rsidRDefault="00360671" w:rsidP="00360671">
            <w:pPr>
              <w:spacing w:line="360" w:lineRule="auto"/>
            </w:pPr>
            <w:r w:rsidRPr="000B111F">
              <w:t>Blood pressure measurement, risk calculator, culturally-tailored lifestyle counselling, medication review and follow-up.</w:t>
            </w:r>
          </w:p>
        </w:tc>
      </w:tr>
      <w:tr w:rsidR="00360671" w14:paraId="407E4129" w14:textId="77777777" w:rsidTr="00A92A2C">
        <w:trPr>
          <w:jc w:val="center"/>
        </w:trPr>
        <w:tc>
          <w:tcPr>
            <w:tcW w:w="2547" w:type="dxa"/>
            <w:vAlign w:val="center"/>
          </w:tcPr>
          <w:p w14:paraId="3A8C37AD" w14:textId="77777777" w:rsidR="00360671" w:rsidRDefault="00360671" w:rsidP="00360671">
            <w:pPr>
              <w:spacing w:line="360" w:lineRule="auto"/>
            </w:pPr>
            <w:r>
              <w:t>Evaluation indicators</w:t>
            </w:r>
          </w:p>
        </w:tc>
        <w:tc>
          <w:tcPr>
            <w:tcW w:w="7235" w:type="dxa"/>
          </w:tcPr>
          <w:p w14:paraId="3040C97B" w14:textId="32DC3C01" w:rsidR="00360671" w:rsidRDefault="00360671" w:rsidP="00360671">
            <w:pPr>
              <w:spacing w:line="360" w:lineRule="auto"/>
            </w:pPr>
            <w:r w:rsidRPr="000B111F">
              <w:t>Participants screened, new diagnosis, treatment started, BP control (6 &amp; 12 months), patient satisfaction, and equality gap.</w:t>
            </w:r>
          </w:p>
        </w:tc>
      </w:tr>
    </w:tbl>
    <w:p w14:paraId="469694B1" w14:textId="65595CCC" w:rsidR="00223745" w:rsidRDefault="00360671">
      <w:pPr>
        <w:spacing w:after="120" w:line="360" w:lineRule="auto"/>
        <w:jc w:val="both"/>
      </w:pPr>
      <w:r w:rsidRPr="00360671">
        <w:t xml:space="preserve">Evaluation of the </w:t>
      </w:r>
      <w:proofErr w:type="spellStart"/>
      <w:r w:rsidRPr="00360671">
        <w:t>programme</w:t>
      </w:r>
      <w:proofErr w:type="spellEnd"/>
      <w:r w:rsidRPr="00360671">
        <w:t xml:space="preserve"> should be via a before-and-after study with matching wards not yet participating. Quantitative measures would be diagnosis and blood pressure control. Its qualitative outcomes would be acceptability, trust and understanding. It should also take into account costs, staffing and sustainability. The major risk is that short term screening may detect people but lack a long term pathway. So, each community reading should have a GP or pharmacist pathway.</w:t>
      </w:r>
    </w:p>
    <w:p w14:paraId="19D31921" w14:textId="77777777" w:rsidR="00223745" w:rsidRDefault="00360ED9" w:rsidP="00617547">
      <w:pPr>
        <w:pStyle w:val="Heading2"/>
      </w:pPr>
      <w:bookmarkStart w:id="21" w:name="_Toc228387570"/>
      <w:r>
        <w:t>Strengths and Weaknesses of the Epidemiological Approach</w:t>
      </w:r>
      <w:bookmarkEnd w:id="21"/>
    </w:p>
    <w:p w14:paraId="5D870332" w14:textId="77777777" w:rsidR="00360671" w:rsidRDefault="00360671" w:rsidP="00360671">
      <w:pPr>
        <w:spacing w:after="120" w:line="360" w:lineRule="auto"/>
        <w:jc w:val="both"/>
      </w:pPr>
      <w:r>
        <w:t>An epidemiological approach is useful because it establishes patterns, measures risk and informs action. It enables Birmingham to progress from worrying about inequality, to acting on who, where and how well interventions work. It also enables accountability as indicators can be tracked.</w:t>
      </w:r>
    </w:p>
    <w:p w14:paraId="56B7B336" w14:textId="52262F1A" w:rsidR="00223745" w:rsidRDefault="00360671" w:rsidP="00360671">
      <w:pPr>
        <w:spacing w:after="120" w:line="360" w:lineRule="auto"/>
        <w:jc w:val="both"/>
      </w:pPr>
      <w:r>
        <w:t>But there are problems. Ethnicity categories may be broad and mask variations. Routine data may be less accurate if excluding undocumented migrants, those not registered with GPs and those with low computer literacy. Observational data can demonstrate associations but not necessarily causal relations. Lastly, examining individual risk factors may overlook structural factors such as racism, poverty and housing. Therefore, epidemiological analyses need to be linked with community-based and anti-racist public health practice.</w:t>
      </w:r>
    </w:p>
    <w:p w14:paraId="6063027F" w14:textId="03D9716B" w:rsidR="00223745" w:rsidRDefault="00360ED9" w:rsidP="00617547">
      <w:pPr>
        <w:pStyle w:val="Heading2"/>
      </w:pPr>
      <w:bookmarkStart w:id="22" w:name="_Toc228387571"/>
      <w:r>
        <w:t>Conclusion</w:t>
      </w:r>
      <w:bookmarkEnd w:id="22"/>
    </w:p>
    <w:p w14:paraId="5163A0D8" w14:textId="1B893042" w:rsidR="00223745" w:rsidRDefault="00360671">
      <w:pPr>
        <w:spacing w:after="120" w:line="360" w:lineRule="auto"/>
        <w:jc w:val="both"/>
      </w:pPr>
      <w:r w:rsidRPr="00360671">
        <w:t>The UK needs clinical, community and structural responses to ethnicity and health inequalities. Birmingham's hypertension is an example of how social epidemiology can detect unequal risk, unequal access and unequal outcomes. To deliver high quality action, surveillance, culturally sensitive prevention, community engagement and evaluation are required. The Race Equality Foundation is an appropriate organisational model because it links research, policy and practice. The main message is that health improvement solutions incorporating ethnicity should become the norm, measured and co-produced rather than added-on.</w:t>
      </w:r>
    </w:p>
    <w:p w14:paraId="761E6F15" w14:textId="27C262D9" w:rsidR="00223745" w:rsidRDefault="00617547" w:rsidP="00627F4D">
      <w:pPr>
        <w:pStyle w:val="Heading1"/>
      </w:pPr>
      <w:r>
        <w:br w:type="page"/>
      </w:r>
      <w:bookmarkStart w:id="23" w:name="_Toc228387572"/>
      <w:r w:rsidR="00360ED9">
        <w:lastRenderedPageBreak/>
        <w:t>References</w:t>
      </w:r>
      <w:bookmarkEnd w:id="23"/>
    </w:p>
    <w:p w14:paraId="747EE94E" w14:textId="77777777" w:rsidR="00627F4D" w:rsidRDefault="00627F4D" w:rsidP="00627F4D">
      <w:pPr>
        <w:spacing w:after="60" w:line="360" w:lineRule="auto"/>
        <w:ind w:left="360" w:hanging="360"/>
        <w:jc w:val="both"/>
      </w:pPr>
      <w:r>
        <w:t xml:space="preserve">British Heart Foundation (2024) UK Factsheet: Cardiovascular Disease. Available at: </w:t>
      </w:r>
      <w:hyperlink r:id="rId8" w:history="1">
        <w:r w:rsidRPr="0012101B">
          <w:rPr>
            <w:rStyle w:val="Hyperlink"/>
          </w:rPr>
          <w:t>https://www.bhf.org.uk/what-we-do/our-research/heart-statistics</w:t>
        </w:r>
      </w:hyperlink>
      <w:r>
        <w:t xml:space="preserve"> </w:t>
      </w:r>
    </w:p>
    <w:p w14:paraId="43C93BC3" w14:textId="77777777" w:rsidR="00627F4D" w:rsidRDefault="00627F4D" w:rsidP="00627F4D">
      <w:pPr>
        <w:spacing w:after="60" w:line="360" w:lineRule="auto"/>
        <w:ind w:left="360" w:hanging="360"/>
        <w:jc w:val="both"/>
      </w:pPr>
      <w:r>
        <w:t xml:space="preserve">Campbell, E., Macey, E., Kneebone-Hopkins, C., Shine, C., Nafilyan, V., Brown, N., White, M., Jones, R., Khunti, K. and Finning, K. (2024) ‘Sociodemographic and health-related differences in non-diabetic hyperglycaemia and undiagnosed type 2 diabetes in England’, The Lancet Diabetes &amp; Endocrinology, 12(10), pp.698-702. DOI: </w:t>
      </w:r>
      <w:hyperlink r:id="rId9" w:history="1">
        <w:r w:rsidRPr="0012101B">
          <w:rPr>
            <w:rStyle w:val="Hyperlink"/>
          </w:rPr>
          <w:t>https://doi.org/10.1016/S2213-8587(24)00188-3</w:t>
        </w:r>
      </w:hyperlink>
      <w:r>
        <w:t xml:space="preserve"> </w:t>
      </w:r>
    </w:p>
    <w:p w14:paraId="1A068D5F" w14:textId="77777777" w:rsidR="00627F4D" w:rsidRDefault="00627F4D" w:rsidP="00627F4D">
      <w:pPr>
        <w:spacing w:after="60" w:line="360" w:lineRule="auto"/>
        <w:ind w:left="360" w:hanging="360"/>
        <w:jc w:val="both"/>
      </w:pPr>
      <w:r>
        <w:t xml:space="preserve">Diabetes UK (2024) Diabetes Statistics. Available at: </w:t>
      </w:r>
      <w:hyperlink r:id="rId10" w:history="1">
        <w:r w:rsidRPr="0012101B">
          <w:rPr>
            <w:rStyle w:val="Hyperlink"/>
          </w:rPr>
          <w:t>https://www.diabetes.org.uk/about-us/about-the-charity/our-strategy/statistics</w:t>
        </w:r>
      </w:hyperlink>
      <w:r>
        <w:t xml:space="preserve"> </w:t>
      </w:r>
    </w:p>
    <w:p w14:paraId="086A2DB6" w14:textId="77777777" w:rsidR="00627F4D" w:rsidRDefault="00627F4D" w:rsidP="00627F4D">
      <w:pPr>
        <w:spacing w:after="60" w:line="360" w:lineRule="auto"/>
        <w:ind w:left="360" w:hanging="360"/>
        <w:jc w:val="both"/>
      </w:pPr>
      <w:r>
        <w:t xml:space="preserve">Goldblatt, P. and Raleigh, V. (2025) ‘Ethnic inequalities in all-cause mortality in the UK: the importance of evidence in shaping health policy’, The Lancet Regional Health - Europe. DOI: </w:t>
      </w:r>
      <w:hyperlink r:id="rId11" w:history="1">
        <w:r w:rsidRPr="0012101B">
          <w:rPr>
            <w:rStyle w:val="Hyperlink"/>
          </w:rPr>
          <w:t>https://doi.org/10.1016/j.lanepe.2025.101530</w:t>
        </w:r>
      </w:hyperlink>
      <w:r>
        <w:t xml:space="preserve"> </w:t>
      </w:r>
    </w:p>
    <w:p w14:paraId="6C685B6F" w14:textId="77777777" w:rsidR="00627F4D" w:rsidRDefault="00627F4D" w:rsidP="00627F4D">
      <w:pPr>
        <w:spacing w:after="60" w:line="360" w:lineRule="auto"/>
        <w:ind w:left="360" w:hanging="360"/>
        <w:jc w:val="both"/>
      </w:pPr>
      <w:r>
        <w:t xml:space="preserve">GOV.UK Office for Health Improvement and Disparities (2023) Health Inequalities Dashboard: March 2023 Data Update. Available at: </w:t>
      </w:r>
      <w:hyperlink r:id="rId12" w:history="1">
        <w:r w:rsidRPr="0012101B">
          <w:rPr>
            <w:rStyle w:val="Hyperlink"/>
          </w:rPr>
          <w:t>https://www.gov.uk/government/statistics/health-inequalities-dashboard-march-2023-data-update</w:t>
        </w:r>
      </w:hyperlink>
      <w:r>
        <w:t xml:space="preserve"> </w:t>
      </w:r>
    </w:p>
    <w:p w14:paraId="7A8893A0" w14:textId="77777777" w:rsidR="00627F4D" w:rsidRDefault="00627F4D" w:rsidP="00627F4D">
      <w:pPr>
        <w:spacing w:after="60" w:line="360" w:lineRule="auto"/>
        <w:ind w:left="360" w:hanging="360"/>
        <w:jc w:val="both"/>
      </w:pPr>
      <w:r>
        <w:t xml:space="preserve">Halvorsrud, K., Nazroo, J., Otis, M., Brown Hajdukova, E. and Bhui, K. (2022) ‘Ethnic inequalities in mental healthcare in the UK: a systematic review and meta-analysis’, PLOS Medicine, 19(12), e1004139. DOI: </w:t>
      </w:r>
      <w:hyperlink r:id="rId13" w:history="1">
        <w:r w:rsidRPr="0012101B">
          <w:rPr>
            <w:rStyle w:val="Hyperlink"/>
          </w:rPr>
          <w:t>https://doi.org/10.1371/journal.pmed.1004139</w:t>
        </w:r>
      </w:hyperlink>
      <w:r>
        <w:t xml:space="preserve"> </w:t>
      </w:r>
    </w:p>
    <w:p w14:paraId="64946D50" w14:textId="77777777" w:rsidR="00627F4D" w:rsidRDefault="00627F4D" w:rsidP="00627F4D">
      <w:pPr>
        <w:spacing w:after="60" w:line="360" w:lineRule="auto"/>
        <w:ind w:left="360" w:hanging="360"/>
        <w:jc w:val="both"/>
      </w:pPr>
      <w:r>
        <w:t xml:space="preserve">Kapadia, D., Zhang, J., Salway, S., Nazroo, J., Booth, A., Villarroel-Williams, N., Becares, L. and Esmail, A. (2022) Ethnic Inequalities in Healthcare: A Rapid Evidence Review. NHS Race and Health Observatory. Available at: </w:t>
      </w:r>
      <w:hyperlink r:id="rId14" w:history="1">
        <w:r w:rsidRPr="0012101B">
          <w:rPr>
            <w:rStyle w:val="Hyperlink"/>
          </w:rPr>
          <w:t>https://www.nhsrho.org/research/ethnic-inequalities-in-healthcare-a-rapid-evidence-review/</w:t>
        </w:r>
      </w:hyperlink>
      <w:r>
        <w:t xml:space="preserve"> </w:t>
      </w:r>
    </w:p>
    <w:p w14:paraId="2D329092" w14:textId="77777777" w:rsidR="00627F4D" w:rsidRDefault="00627F4D" w:rsidP="00627F4D">
      <w:pPr>
        <w:spacing w:after="60" w:line="360" w:lineRule="auto"/>
        <w:ind w:left="360" w:hanging="360"/>
        <w:jc w:val="both"/>
      </w:pPr>
      <w:proofErr w:type="spellStart"/>
      <w:r>
        <w:t>Khunti</w:t>
      </w:r>
      <w:proofErr w:type="spellEnd"/>
      <w:r>
        <w:t xml:space="preserve">, K., Routen, A., Pareek, M., Treweek, S. and Platt, L. (2022) ‘The language of ethnicity’, BMJ, 378, o1626. DOI: </w:t>
      </w:r>
      <w:hyperlink r:id="rId15" w:history="1">
        <w:r w:rsidRPr="0012101B">
          <w:rPr>
            <w:rStyle w:val="Hyperlink"/>
          </w:rPr>
          <w:t>https://doi.org/10.1136/bmj.o1626</w:t>
        </w:r>
      </w:hyperlink>
      <w:r>
        <w:t xml:space="preserve"> </w:t>
      </w:r>
    </w:p>
    <w:p w14:paraId="07E10A35" w14:textId="77777777" w:rsidR="00627F4D" w:rsidRDefault="00627F4D" w:rsidP="00627F4D">
      <w:pPr>
        <w:spacing w:after="60" w:line="360" w:lineRule="auto"/>
        <w:ind w:left="360" w:hanging="360"/>
        <w:jc w:val="both"/>
      </w:pPr>
      <w:r>
        <w:t xml:space="preserve">Marmot, M., Allen, J., Goldblatt, P., Willis, S., Noferini, J. and Callaghan, O. (2024) Structural Racism, Ethnicity and Health Inequalities in London. Institute of Health Equity. Available at: </w:t>
      </w:r>
      <w:hyperlink r:id="rId16" w:history="1">
        <w:r w:rsidRPr="0012101B">
          <w:rPr>
            <w:rStyle w:val="Hyperlink"/>
          </w:rPr>
          <w:t>https://www.instituteofhealthequity.org/resources-reports/structural-racism-ethnicity-and-health-inequalities</w:t>
        </w:r>
      </w:hyperlink>
      <w:r>
        <w:t xml:space="preserve"> </w:t>
      </w:r>
    </w:p>
    <w:p w14:paraId="5F514C93" w14:textId="77777777" w:rsidR="00627F4D" w:rsidRDefault="00627F4D" w:rsidP="00627F4D">
      <w:pPr>
        <w:spacing w:after="60" w:line="360" w:lineRule="auto"/>
        <w:ind w:left="360" w:hanging="360"/>
        <w:jc w:val="both"/>
      </w:pPr>
      <w:r>
        <w:t xml:space="preserve">NHS England (2023) Core20PLUS5 - An Approach to Reducing Healthcare Inequalities. Available at: </w:t>
      </w:r>
      <w:hyperlink r:id="rId17" w:history="1">
        <w:r w:rsidRPr="0012101B">
          <w:rPr>
            <w:rStyle w:val="Hyperlink"/>
          </w:rPr>
          <w:t>https://www.england.nhs.uk/about/equality/equality-hub/national-healthcare-inequalities-improvement-programme/core20plus5/</w:t>
        </w:r>
      </w:hyperlink>
      <w:r>
        <w:t xml:space="preserve"> </w:t>
      </w:r>
    </w:p>
    <w:p w14:paraId="4CF37B84" w14:textId="77777777" w:rsidR="00627F4D" w:rsidRDefault="00627F4D" w:rsidP="00627F4D">
      <w:pPr>
        <w:spacing w:after="60" w:line="360" w:lineRule="auto"/>
        <w:ind w:left="360" w:hanging="360"/>
        <w:jc w:val="both"/>
      </w:pPr>
      <w:r>
        <w:lastRenderedPageBreak/>
        <w:t>NHS Race and Health Observatory (2024) Healthcare Inequalities Improvement Programme and NHS Race and Health Observatory End of Year Report 2024/25. Available at: https://www.nhsrho.org/</w:t>
      </w:r>
    </w:p>
    <w:p w14:paraId="33D6682C" w14:textId="77777777" w:rsidR="00627F4D" w:rsidRDefault="00627F4D" w:rsidP="00627F4D">
      <w:pPr>
        <w:spacing w:after="60" w:line="360" w:lineRule="auto"/>
        <w:ind w:left="360" w:hanging="360"/>
        <w:jc w:val="both"/>
      </w:pPr>
      <w:r>
        <w:t xml:space="preserve">NICE (2022) Type 2 Diabetes Prevention: Population and Community-Level Interventions. Available at: </w:t>
      </w:r>
      <w:hyperlink r:id="rId18" w:history="1">
        <w:r w:rsidRPr="0012101B">
          <w:rPr>
            <w:rStyle w:val="Hyperlink"/>
          </w:rPr>
          <w:t>https://www.nice.org.uk/guidance/ph35</w:t>
        </w:r>
      </w:hyperlink>
      <w:r>
        <w:t xml:space="preserve"> </w:t>
      </w:r>
    </w:p>
    <w:p w14:paraId="43672512" w14:textId="77777777" w:rsidR="00627F4D" w:rsidRDefault="00627F4D" w:rsidP="00627F4D">
      <w:pPr>
        <w:spacing w:after="60" w:line="360" w:lineRule="auto"/>
        <w:ind w:left="360" w:hanging="360"/>
        <w:jc w:val="both"/>
      </w:pPr>
      <w:r>
        <w:t xml:space="preserve">NICE (2023) Hypertension in Adults: Diagnosis and Management. Available at: </w:t>
      </w:r>
      <w:hyperlink r:id="rId19" w:history="1">
        <w:r w:rsidRPr="0012101B">
          <w:rPr>
            <w:rStyle w:val="Hyperlink"/>
          </w:rPr>
          <w:t>https://www.nice.org.uk/guidance/ng136</w:t>
        </w:r>
      </w:hyperlink>
      <w:r>
        <w:t xml:space="preserve"> </w:t>
      </w:r>
    </w:p>
    <w:p w14:paraId="6705E925" w14:textId="77777777" w:rsidR="00627F4D" w:rsidRDefault="00627F4D" w:rsidP="00627F4D">
      <w:pPr>
        <w:spacing w:after="60" w:line="360" w:lineRule="auto"/>
        <w:ind w:left="360" w:hanging="360"/>
        <w:jc w:val="both"/>
      </w:pPr>
      <w:r>
        <w:t xml:space="preserve">Office for National Statistics (2024) Health Inequalities by Built-up Area and Ethnic Group, England: March 2021 to May 2023. Available at: </w:t>
      </w:r>
      <w:hyperlink r:id="rId20" w:history="1">
        <w:r w:rsidRPr="0012101B">
          <w:rPr>
            <w:rStyle w:val="Hyperlink"/>
          </w:rPr>
          <w:t>https://www.ons.gov.uk/peoplepopulationandcommunity/healthandsocialcare/healthinequalities</w:t>
        </w:r>
      </w:hyperlink>
      <w:r>
        <w:t xml:space="preserve"> </w:t>
      </w:r>
    </w:p>
    <w:p w14:paraId="68CE26D3" w14:textId="77777777" w:rsidR="00627F4D" w:rsidRDefault="00627F4D" w:rsidP="00627F4D">
      <w:pPr>
        <w:spacing w:after="60" w:line="360" w:lineRule="auto"/>
        <w:ind w:left="360" w:hanging="360"/>
        <w:jc w:val="both"/>
      </w:pPr>
      <w:r>
        <w:t xml:space="preserve">Race Equality Foundation (2025) Health and Care. Available at: </w:t>
      </w:r>
      <w:hyperlink r:id="rId21" w:history="1">
        <w:r w:rsidRPr="0012101B">
          <w:rPr>
            <w:rStyle w:val="Hyperlink"/>
          </w:rPr>
          <w:t>https://raceequalityfoundation.org.uk/health-care/</w:t>
        </w:r>
      </w:hyperlink>
      <w:r>
        <w:t xml:space="preserve"> </w:t>
      </w:r>
    </w:p>
    <w:p w14:paraId="47B46C8E" w14:textId="77777777" w:rsidR="00627F4D" w:rsidRDefault="00627F4D" w:rsidP="00627F4D">
      <w:pPr>
        <w:spacing w:after="60" w:line="360" w:lineRule="auto"/>
        <w:ind w:left="360" w:hanging="360"/>
        <w:jc w:val="both"/>
      </w:pPr>
      <w:r>
        <w:t xml:space="preserve">Razai, M.S., Kankam, H.K.N., Majeed, A., Esmail, A. and Williams, D.R. (2022) ‘Ethnic health inequalities in the NHS’, BMJ, 376, o607. DOI: </w:t>
      </w:r>
      <w:hyperlink r:id="rId22" w:history="1">
        <w:r w:rsidRPr="0012101B">
          <w:rPr>
            <w:rStyle w:val="Hyperlink"/>
          </w:rPr>
          <w:t>https://doi.org/10.1136/bmj.o607</w:t>
        </w:r>
      </w:hyperlink>
      <w:r>
        <w:t xml:space="preserve"> </w:t>
      </w:r>
    </w:p>
    <w:p w14:paraId="6FB55FBF" w14:textId="77777777" w:rsidR="00627F4D" w:rsidRDefault="00627F4D" w:rsidP="00627F4D">
      <w:pPr>
        <w:spacing w:after="60" w:line="360" w:lineRule="auto"/>
        <w:ind w:left="360" w:hanging="360"/>
        <w:jc w:val="both"/>
      </w:pPr>
      <w:r>
        <w:t xml:space="preserve">Su, D., Yang, H., Chen, Z., Kong, Y., Na, X., Lin, Q., Zhao, A., Zheng, Y., Ma, Y., Li, X. and Li, Z. (2024) ‘Ethnicity-specific blood pressure thresholds based on cardiovascular and renal complications: a prospective study in the UK Biobank’, BMC Medicine, 22, 54. DOI: </w:t>
      </w:r>
      <w:hyperlink r:id="rId23" w:history="1">
        <w:r w:rsidRPr="0012101B">
          <w:rPr>
            <w:rStyle w:val="Hyperlink"/>
          </w:rPr>
          <w:t>https://doi.org/10.1186/s12916-024-03259-5</w:t>
        </w:r>
      </w:hyperlink>
      <w:r>
        <w:t xml:space="preserve"> </w:t>
      </w:r>
    </w:p>
    <w:p w14:paraId="1C270C43" w14:textId="77777777" w:rsidR="00627F4D" w:rsidRDefault="00627F4D" w:rsidP="00627F4D">
      <w:pPr>
        <w:spacing w:after="60" w:line="360" w:lineRule="auto"/>
        <w:ind w:left="360" w:hanging="360"/>
        <w:jc w:val="both"/>
      </w:pPr>
      <w:r>
        <w:t xml:space="preserve">The King’s Fund (2023) Ethnic Inequalities in Mortality in England. Available at: </w:t>
      </w:r>
      <w:hyperlink r:id="rId24" w:history="1">
        <w:r w:rsidRPr="0012101B">
          <w:rPr>
            <w:rStyle w:val="Hyperlink"/>
          </w:rPr>
          <w:t>https://www.kingsfund.org.uk/insight-and-analysis/blogs/ethnic-inequalities-mortality-england</w:t>
        </w:r>
      </w:hyperlink>
      <w:r>
        <w:t xml:space="preserve"> </w:t>
      </w:r>
    </w:p>
    <w:p w14:paraId="210E3325" w14:textId="77777777" w:rsidR="00627F4D" w:rsidRDefault="00627F4D" w:rsidP="00627F4D">
      <w:pPr>
        <w:spacing w:after="60" w:line="360" w:lineRule="auto"/>
        <w:ind w:left="360" w:hanging="360"/>
        <w:jc w:val="both"/>
      </w:pPr>
      <w:r>
        <w:t xml:space="preserve">Watkinson, R.E., Sutton, M., Turner, A.J. et al. (2023) ‘Inequities in hypertension management: an observational cross-sectional study in primary care’, British Journal of General Practice, 73(736), e798-e806. DOI: </w:t>
      </w:r>
      <w:hyperlink r:id="rId25" w:history="1">
        <w:r w:rsidRPr="0012101B">
          <w:rPr>
            <w:rStyle w:val="Hyperlink"/>
          </w:rPr>
          <w:t>https://doi.org/10.3399/BJGP.2023.0077</w:t>
        </w:r>
      </w:hyperlink>
      <w:r>
        <w:t xml:space="preserve"> </w:t>
      </w:r>
    </w:p>
    <w:p w14:paraId="38CCCCE3" w14:textId="77777777" w:rsidR="00627F4D" w:rsidRDefault="00627F4D" w:rsidP="00627F4D">
      <w:pPr>
        <w:spacing w:after="60" w:line="360" w:lineRule="auto"/>
        <w:ind w:left="360" w:hanging="360"/>
        <w:jc w:val="both"/>
      </w:pPr>
      <w:r>
        <w:t xml:space="preserve">World Health Organization (2023) Global Report on Hypertension: The Race Against a Silent Killer. Available at: </w:t>
      </w:r>
      <w:hyperlink r:id="rId26" w:history="1">
        <w:r w:rsidRPr="0012101B">
          <w:rPr>
            <w:rStyle w:val="Hyperlink"/>
          </w:rPr>
          <w:t>https://www.who.int/publications/i/item/9789240081062</w:t>
        </w:r>
      </w:hyperlink>
      <w:r>
        <w:t xml:space="preserve"> </w:t>
      </w:r>
    </w:p>
    <w:sectPr w:rsidR="00627F4D" w:rsidSect="00034616">
      <w:pgSz w:w="12240" w:h="15840"/>
      <w:pgMar w:top="1008" w:right="1224" w:bottom="1008" w:left="122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angal">
    <w:panose1 w:val="00000400000000000000"/>
    <w:charset w:val="00"/>
    <w:family w:val="roman"/>
    <w:pitch w:val="variable"/>
    <w:sig w:usb0="00008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92818094">
    <w:abstractNumId w:val="8"/>
  </w:num>
  <w:num w:numId="2" w16cid:durableId="1069691513">
    <w:abstractNumId w:val="6"/>
  </w:num>
  <w:num w:numId="3" w16cid:durableId="1514951018">
    <w:abstractNumId w:val="5"/>
  </w:num>
  <w:num w:numId="4" w16cid:durableId="2035299915">
    <w:abstractNumId w:val="4"/>
  </w:num>
  <w:num w:numId="5" w16cid:durableId="876701221">
    <w:abstractNumId w:val="7"/>
  </w:num>
  <w:num w:numId="6" w16cid:durableId="409429054">
    <w:abstractNumId w:val="3"/>
  </w:num>
  <w:num w:numId="7" w16cid:durableId="1491748788">
    <w:abstractNumId w:val="2"/>
  </w:num>
  <w:num w:numId="8" w16cid:durableId="222982760">
    <w:abstractNumId w:val="1"/>
  </w:num>
  <w:num w:numId="9" w16cid:durableId="1893401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730"/>
    <w:rsid w:val="00034616"/>
    <w:rsid w:val="0006063C"/>
    <w:rsid w:val="000A19AD"/>
    <w:rsid w:val="000F4CE8"/>
    <w:rsid w:val="0015074B"/>
    <w:rsid w:val="00223745"/>
    <w:rsid w:val="0029639D"/>
    <w:rsid w:val="00326F90"/>
    <w:rsid w:val="00360671"/>
    <w:rsid w:val="00360ED9"/>
    <w:rsid w:val="004C3CCA"/>
    <w:rsid w:val="004D14A1"/>
    <w:rsid w:val="005E1C5C"/>
    <w:rsid w:val="00617547"/>
    <w:rsid w:val="00627F4D"/>
    <w:rsid w:val="006C0C7C"/>
    <w:rsid w:val="007C4E36"/>
    <w:rsid w:val="00805678"/>
    <w:rsid w:val="00986EF9"/>
    <w:rsid w:val="009F764E"/>
    <w:rsid w:val="00AA1D8D"/>
    <w:rsid w:val="00B47730"/>
    <w:rsid w:val="00B51EDC"/>
    <w:rsid w:val="00CB0664"/>
    <w:rsid w:val="00DC6663"/>
    <w:rsid w:val="00E856CF"/>
    <w:rsid w:val="00EE2BB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hi-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5E8096B"/>
  <w14:defaultImageDpi w14:val="300"/>
  <w15:docId w15:val="{03B7490A-3C8D-4EFB-9A3E-BD54F8EC9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eastAsia="Times New Roman" w:hAnsi="Times New Roman"/>
      <w:sz w:val="24"/>
    </w:rPr>
  </w:style>
  <w:style w:type="paragraph" w:styleId="Heading1">
    <w:name w:val="heading 1"/>
    <w:basedOn w:val="Normal"/>
    <w:next w:val="Normal"/>
    <w:link w:val="Heading1Char"/>
    <w:uiPriority w:val="9"/>
    <w:qFormat/>
    <w:rsid w:val="00617547"/>
    <w:pPr>
      <w:keepNext/>
      <w:keepLines/>
      <w:spacing w:before="480" w:after="0" w:line="360" w:lineRule="auto"/>
      <w:jc w:val="both"/>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617547"/>
    <w:pPr>
      <w:keepNext/>
      <w:keepLines/>
      <w:spacing w:before="200" w:after="0" w:line="360" w:lineRule="auto"/>
      <w:jc w:val="both"/>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617547"/>
    <w:pPr>
      <w:keepNext/>
      <w:keepLines/>
      <w:spacing w:before="200" w:after="0" w:line="360" w:lineRule="auto"/>
      <w:jc w:val="both"/>
      <w:outlineLvl w:val="2"/>
    </w:pPr>
    <w:rPr>
      <w:rFonts w:eastAsiaTheme="majorEastAsia" w:cstheme="majorBidi"/>
      <w:bCs/>
      <w:color w:val="365F91" w:themeColor="accent1" w:themeShade="BF"/>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617547"/>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617547"/>
    <w:rPr>
      <w:rFonts w:ascii="Times New Roman" w:eastAsiaTheme="majorEastAsia" w:hAnsi="Times New Roman" w:cstheme="majorBidi"/>
      <w:bCs/>
      <w:color w:val="000000" w:themeColor="text1"/>
      <w:sz w:val="24"/>
      <w:szCs w:val="26"/>
      <w:u w:val="single"/>
    </w:rPr>
  </w:style>
  <w:style w:type="character" w:customStyle="1" w:styleId="Heading3Char">
    <w:name w:val="Heading 3 Char"/>
    <w:basedOn w:val="DefaultParagraphFont"/>
    <w:link w:val="Heading3"/>
    <w:uiPriority w:val="9"/>
    <w:rsid w:val="00617547"/>
    <w:rPr>
      <w:rFonts w:ascii="Times New Roman" w:eastAsiaTheme="majorEastAsia" w:hAnsi="Times New Roman" w:cstheme="majorBidi"/>
      <w:bCs/>
      <w:color w:val="365F91" w:themeColor="accent1" w:themeShade="BF"/>
      <w:sz w:val="24"/>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617547"/>
    <w:pPr>
      <w:spacing w:line="240" w:lineRule="auto"/>
    </w:pPr>
    <w:rPr>
      <w:bCs/>
      <w:i/>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617547"/>
    <w:rPr>
      <w:color w:val="0000FF" w:themeColor="hyperlink"/>
      <w:u w:val="single"/>
    </w:rPr>
  </w:style>
  <w:style w:type="character" w:customStyle="1" w:styleId="UnresolvedMention1">
    <w:name w:val="Unresolved Mention1"/>
    <w:basedOn w:val="DefaultParagraphFont"/>
    <w:uiPriority w:val="99"/>
    <w:semiHidden/>
    <w:unhideWhenUsed/>
    <w:rsid w:val="00617547"/>
    <w:rPr>
      <w:color w:val="605E5C"/>
      <w:shd w:val="clear" w:color="auto" w:fill="E1DFDD"/>
    </w:rPr>
  </w:style>
  <w:style w:type="paragraph" w:styleId="TOC1">
    <w:name w:val="toc 1"/>
    <w:basedOn w:val="Normal"/>
    <w:next w:val="Normal"/>
    <w:autoRedefine/>
    <w:uiPriority w:val="39"/>
    <w:unhideWhenUsed/>
    <w:rsid w:val="009F764E"/>
    <w:pPr>
      <w:spacing w:after="100"/>
    </w:pPr>
  </w:style>
  <w:style w:type="paragraph" w:styleId="TOC2">
    <w:name w:val="toc 2"/>
    <w:basedOn w:val="Normal"/>
    <w:next w:val="Normal"/>
    <w:autoRedefine/>
    <w:uiPriority w:val="39"/>
    <w:unhideWhenUsed/>
    <w:rsid w:val="009F764E"/>
    <w:pPr>
      <w:spacing w:after="100"/>
      <w:ind w:left="240"/>
    </w:pPr>
  </w:style>
  <w:style w:type="paragraph" w:styleId="TOC3">
    <w:name w:val="toc 3"/>
    <w:basedOn w:val="Normal"/>
    <w:next w:val="Normal"/>
    <w:autoRedefine/>
    <w:uiPriority w:val="39"/>
    <w:unhideWhenUsed/>
    <w:rsid w:val="009F764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769760">
      <w:bodyDiv w:val="1"/>
      <w:marLeft w:val="0"/>
      <w:marRight w:val="0"/>
      <w:marTop w:val="0"/>
      <w:marBottom w:val="0"/>
      <w:divBdr>
        <w:top w:val="none" w:sz="0" w:space="0" w:color="auto"/>
        <w:left w:val="none" w:sz="0" w:space="0" w:color="auto"/>
        <w:bottom w:val="none" w:sz="0" w:space="0" w:color="auto"/>
        <w:right w:val="none" w:sz="0" w:space="0" w:color="auto"/>
      </w:divBdr>
      <w:divsChild>
        <w:div w:id="1868829050">
          <w:marLeft w:val="0"/>
          <w:marRight w:val="0"/>
          <w:marTop w:val="0"/>
          <w:marBottom w:val="0"/>
          <w:divBdr>
            <w:top w:val="none" w:sz="0" w:space="0" w:color="auto"/>
            <w:left w:val="none" w:sz="0" w:space="0" w:color="auto"/>
            <w:bottom w:val="none" w:sz="0" w:space="0" w:color="auto"/>
            <w:right w:val="none" w:sz="0" w:space="0" w:color="auto"/>
          </w:divBdr>
          <w:divsChild>
            <w:div w:id="1206721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hf.org.uk/what-we-do/our-research/heart-statistics" TargetMode="External"/><Relationship Id="rId13" Type="http://schemas.openxmlformats.org/officeDocument/2006/relationships/hyperlink" Target="https://doi.org/10.1371/journal.pmed.1004139" TargetMode="External"/><Relationship Id="rId18" Type="http://schemas.openxmlformats.org/officeDocument/2006/relationships/hyperlink" Target="https://www.nice.org.uk/guidance/ph35" TargetMode="External"/><Relationship Id="rId26" Type="http://schemas.openxmlformats.org/officeDocument/2006/relationships/hyperlink" Target="https://www.who.int/publications/i/item/9789240081062" TargetMode="External"/><Relationship Id="rId3" Type="http://schemas.openxmlformats.org/officeDocument/2006/relationships/styles" Target="styles.xml"/><Relationship Id="rId21" Type="http://schemas.openxmlformats.org/officeDocument/2006/relationships/hyperlink" Target="https://raceequalityfoundation.org.uk/health-care/" TargetMode="External"/><Relationship Id="rId7" Type="http://schemas.openxmlformats.org/officeDocument/2006/relationships/image" Target="media/image2.png"/><Relationship Id="rId12" Type="http://schemas.openxmlformats.org/officeDocument/2006/relationships/hyperlink" Target="https://www.gov.uk/government/statistics/health-inequalities-dashboard-march-2023-data-update" TargetMode="External"/><Relationship Id="rId17" Type="http://schemas.openxmlformats.org/officeDocument/2006/relationships/hyperlink" Target="https://www.england.nhs.uk/about/equality/equality-hub/national-healthcare-inequalities-improvement-programme/core20plus5/" TargetMode="External"/><Relationship Id="rId25" Type="http://schemas.openxmlformats.org/officeDocument/2006/relationships/hyperlink" Target="https://doi.org/10.3399/BJGP.2023.0077" TargetMode="External"/><Relationship Id="rId2" Type="http://schemas.openxmlformats.org/officeDocument/2006/relationships/numbering" Target="numbering.xml"/><Relationship Id="rId16" Type="http://schemas.openxmlformats.org/officeDocument/2006/relationships/hyperlink" Target="https://www.instituteofhealthequity.org/resources-reports/structural-racism-ethnicity-and-health-inequalities" TargetMode="External"/><Relationship Id="rId20" Type="http://schemas.openxmlformats.org/officeDocument/2006/relationships/hyperlink" Target="https://www.ons.gov.uk/peoplepopulationandcommunity/healthandsocialcare/healthinequalitie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16/j.lanepe.2025.101530" TargetMode="External"/><Relationship Id="rId24" Type="http://schemas.openxmlformats.org/officeDocument/2006/relationships/hyperlink" Target="https://www.kingsfund.org.uk/insight-and-analysis/blogs/ethnic-inequalities-mortality-england" TargetMode="External"/><Relationship Id="rId5" Type="http://schemas.openxmlformats.org/officeDocument/2006/relationships/webSettings" Target="webSettings.xml"/><Relationship Id="rId15" Type="http://schemas.openxmlformats.org/officeDocument/2006/relationships/hyperlink" Target="https://doi.org/10.1136/bmj.o1626" TargetMode="External"/><Relationship Id="rId23" Type="http://schemas.openxmlformats.org/officeDocument/2006/relationships/hyperlink" Target="https://doi.org/10.1186/s12916-024-03259-5" TargetMode="External"/><Relationship Id="rId28" Type="http://schemas.openxmlformats.org/officeDocument/2006/relationships/theme" Target="theme/theme1.xml"/><Relationship Id="rId10" Type="http://schemas.openxmlformats.org/officeDocument/2006/relationships/hyperlink" Target="https://www.diabetes.org.uk/about-us/about-the-charity/our-strategy/statistics" TargetMode="External"/><Relationship Id="rId19" Type="http://schemas.openxmlformats.org/officeDocument/2006/relationships/hyperlink" Target="https://www.nice.org.uk/guidance/ng136" TargetMode="External"/><Relationship Id="rId4" Type="http://schemas.openxmlformats.org/officeDocument/2006/relationships/settings" Target="settings.xml"/><Relationship Id="rId9" Type="http://schemas.openxmlformats.org/officeDocument/2006/relationships/hyperlink" Target="https://doi.org/10.1016/S2213-8587(24)00188-3" TargetMode="External"/><Relationship Id="rId14" Type="http://schemas.openxmlformats.org/officeDocument/2006/relationships/hyperlink" Target="https://www.nhsrho.org/research/ethnic-inequalities-in-healthcare-a-rapid-evidence-review/" TargetMode="External"/><Relationship Id="rId22" Type="http://schemas.openxmlformats.org/officeDocument/2006/relationships/hyperlink" Target="https://doi.org/10.1136/bmj.o607"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5BB852-F928-4E5F-83D5-CC6E93083A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3993</Words>
  <Characters>22762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26702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USER</dc:creator>
  <cp:keywords/>
  <dc:description>HP USER</dc:description>
  <cp:lastModifiedBy>Meera wharehouse</cp:lastModifiedBy>
  <cp:revision>2</cp:revision>
  <dcterms:created xsi:type="dcterms:W3CDTF">2026-05-01T10:31:00Z</dcterms:created>
  <dcterms:modified xsi:type="dcterms:W3CDTF">2026-05-01T10:31:00Z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efeaad43-00b0-433f-9c51-9d21fc45c1e1</vt:lpwstr>
  </property>
</Properties>
</file>