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B2F4C0" w14:textId="7DA9C827" w:rsidR="00996866" w:rsidRDefault="0012061B" w:rsidP="00996866">
      <w:pPr>
        <w:jc w:val="center"/>
        <w:rPr>
          <w:rFonts w:cs="Arial"/>
          <w:color w:val="000000" w:themeColor="text1"/>
          <w:szCs w:val="24"/>
        </w:rPr>
      </w:pPr>
      <w:bookmarkStart w:id="0" w:name="_Hlk150538462"/>
      <w:bookmarkEnd w:id="0"/>
      <w:r w:rsidRPr="00BD3C4B">
        <w:rPr>
          <w:rFonts w:eastAsia="Arial MT" w:cs="Arial"/>
          <w:noProof/>
          <w:color w:val="000000" w:themeColor="text1"/>
          <w:kern w:val="0"/>
          <w:szCs w:val="24"/>
          <w:lang w:val="en-US" w:bidi="ar-SA"/>
          <w14:ligatures w14:val="none"/>
        </w:rPr>
        <w:drawing>
          <wp:inline distT="0" distB="0" distL="0" distR="0" wp14:anchorId="2B03DEA0" wp14:editId="2CD6834A">
            <wp:extent cx="2559050" cy="705485"/>
            <wp:effectExtent l="0" t="0" r="0" b="0"/>
            <wp:docPr id="747161789" name="Picture 747161789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161789" name="Picture 747161789" descr="A black background with white text&#10;&#10;Description automatically generated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59468" cy="70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85F75A" w14:textId="21AA2321" w:rsidR="0012061B" w:rsidRDefault="0012061B" w:rsidP="0012061B">
      <w:pPr>
        <w:jc w:val="center"/>
        <w:rPr>
          <w:rFonts w:cs="Arial"/>
          <w:color w:val="000000" w:themeColor="text1"/>
          <w:szCs w:val="24"/>
        </w:rPr>
      </w:pPr>
      <w:r>
        <w:rPr>
          <w:noProof/>
        </w:rPr>
        <w:drawing>
          <wp:inline distT="0" distB="0" distL="0" distR="0" wp14:anchorId="5F88F59F" wp14:editId="2443B186">
            <wp:extent cx="2641600" cy="1733550"/>
            <wp:effectExtent l="0" t="0" r="6350" b="0"/>
            <wp:docPr id="2" name="Picture 1" descr="Campuses, Centres and Locations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ampuses, Centres and Locations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1600" cy="1733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6AB626" w14:textId="590D6144" w:rsidR="0012061B" w:rsidRDefault="0012061B" w:rsidP="00CD6E4F">
      <w:pPr>
        <w:jc w:val="center"/>
        <w:rPr>
          <w:rFonts w:cs="Arial"/>
          <w:color w:val="000000" w:themeColor="text1"/>
          <w:szCs w:val="24"/>
        </w:rPr>
      </w:pPr>
    </w:p>
    <w:sdt>
      <w:sdtPr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  <w:alias w:val="Title"/>
        <w:tag w:val=""/>
        <w:id w:val="1735040861"/>
        <w:placeholder>
          <w:docPart w:val="24560FAE5EF6499496867068CE2F0A15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>
        <w:rPr>
          <w:sz w:val="80"/>
          <w:szCs w:val="80"/>
        </w:rPr>
      </w:sdtEndPr>
      <w:sdtContent>
        <w:p w14:paraId="065E7C50" w14:textId="2127C930" w:rsidR="008007CC" w:rsidRDefault="008007CC" w:rsidP="008007CC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t>menu planing and design</w:t>
          </w:r>
        </w:p>
      </w:sdtContent>
    </w:sdt>
    <w:p w14:paraId="71D3C05B" w14:textId="23639388" w:rsidR="008007CC" w:rsidRDefault="008007CC" w:rsidP="00814E3A">
      <w:pPr>
        <w:pStyle w:val="NoSpacing"/>
        <w:ind w:left="3600"/>
        <w:rPr>
          <w:color w:val="4472C4" w:themeColor="accent1"/>
          <w:sz w:val="28"/>
          <w:szCs w:val="28"/>
        </w:rPr>
      </w:pPr>
      <w:r>
        <w:rPr>
          <w:noProof/>
          <w:color w:val="4472C4" w:themeColor="accent1"/>
        </w:rPr>
        <w:drawing>
          <wp:inline distT="0" distB="0" distL="0" distR="0" wp14:anchorId="3E1F7D02" wp14:editId="590B7CD5">
            <wp:extent cx="758952" cy="478932"/>
            <wp:effectExtent l="0" t="0" r="3175" b="0"/>
            <wp:docPr id="144" name="Picture 45" descr="A grey logo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Picture 45" descr="A grey logo on a black background&#10;&#10;Description automatically generated"/>
                    <pic:cNvPicPr/>
                  </pic:nvPicPr>
                  <pic:blipFill>
                    <a:blip r:embed="rId10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76535" w14:textId="002CD7A4" w:rsidR="008007CC" w:rsidRDefault="008007CC" w:rsidP="008007CC">
      <w:pPr>
        <w:pStyle w:val="NoSpacing"/>
        <w:spacing w:before="480"/>
        <w:jc w:val="center"/>
        <w:rPr>
          <w:color w:val="4472C4" w:themeColor="accent1"/>
        </w:rPr>
      </w:pPr>
    </w:p>
    <w:p w14:paraId="5C428FB9" w14:textId="77777777" w:rsidR="008007CC" w:rsidRDefault="008007CC" w:rsidP="008007CC">
      <w:pPr>
        <w:tabs>
          <w:tab w:val="left" w:pos="3373"/>
        </w:tabs>
        <w:ind w:left="2880"/>
        <w:jc w:val="center"/>
        <w:rPr>
          <w:color w:val="FFFFFF" w:themeColor="background1"/>
          <w:sz w:val="21"/>
          <w:szCs w:val="21"/>
        </w:rPr>
      </w:pPr>
    </w:p>
    <w:p w14:paraId="00909483" w14:textId="77777777" w:rsidR="008007CC" w:rsidRPr="008007CC" w:rsidRDefault="008007CC" w:rsidP="00814E3A">
      <w:pPr>
        <w:jc w:val="left"/>
        <w:rPr>
          <w:rFonts w:cs="Arial"/>
          <w:sz w:val="40"/>
          <w:szCs w:val="40"/>
        </w:rPr>
      </w:pPr>
      <w:r w:rsidRPr="008007CC">
        <w:rPr>
          <w:rFonts w:cs="Arial"/>
          <w:sz w:val="40"/>
          <w:szCs w:val="40"/>
        </w:rPr>
        <w:t xml:space="preserve">Student Name: Abul </w:t>
      </w:r>
      <w:proofErr w:type="spellStart"/>
      <w:r w:rsidRPr="008007CC">
        <w:rPr>
          <w:rFonts w:cs="Arial"/>
          <w:sz w:val="40"/>
          <w:szCs w:val="40"/>
        </w:rPr>
        <w:t>Fozol</w:t>
      </w:r>
      <w:proofErr w:type="spellEnd"/>
      <w:r w:rsidRPr="008007CC">
        <w:rPr>
          <w:rFonts w:cs="Arial"/>
          <w:sz w:val="40"/>
          <w:szCs w:val="40"/>
        </w:rPr>
        <w:t xml:space="preserve"> Oliullah </w:t>
      </w:r>
    </w:p>
    <w:p w14:paraId="459E1312" w14:textId="77777777" w:rsidR="008007CC" w:rsidRDefault="008007CC" w:rsidP="00814E3A">
      <w:pPr>
        <w:jc w:val="left"/>
        <w:rPr>
          <w:rFonts w:cs="Arial"/>
          <w:sz w:val="40"/>
          <w:szCs w:val="40"/>
        </w:rPr>
      </w:pPr>
      <w:r w:rsidRPr="008007CC">
        <w:rPr>
          <w:rFonts w:cs="Arial"/>
          <w:sz w:val="40"/>
          <w:szCs w:val="40"/>
        </w:rPr>
        <w:t>Student ID: 2226836</w:t>
      </w:r>
    </w:p>
    <w:p w14:paraId="54E0D5B0" w14:textId="0A0BC575" w:rsidR="00814E3A" w:rsidRDefault="00814E3A" w:rsidP="00814E3A">
      <w:pPr>
        <w:jc w:val="left"/>
        <w:rPr>
          <w:rFonts w:cs="Arial"/>
          <w:sz w:val="40"/>
          <w:szCs w:val="40"/>
        </w:rPr>
      </w:pPr>
      <w:r>
        <w:rPr>
          <w:rFonts w:cs="Arial"/>
          <w:sz w:val="40"/>
          <w:szCs w:val="40"/>
        </w:rPr>
        <w:t>Module name: Food and Beverage Operation</w:t>
      </w:r>
    </w:p>
    <w:p w14:paraId="6473A93C" w14:textId="0AFC8A3F" w:rsidR="00814E3A" w:rsidRPr="008007CC" w:rsidRDefault="00814E3A" w:rsidP="00814E3A">
      <w:pPr>
        <w:jc w:val="left"/>
        <w:rPr>
          <w:rFonts w:cs="Arial"/>
          <w:sz w:val="40"/>
          <w:szCs w:val="40"/>
        </w:rPr>
      </w:pPr>
      <w:r>
        <w:rPr>
          <w:rFonts w:cs="Arial"/>
          <w:sz w:val="40"/>
          <w:szCs w:val="40"/>
        </w:rPr>
        <w:t>Module Code: BMIH4002</w:t>
      </w:r>
    </w:p>
    <w:p w14:paraId="5C4E7D32" w14:textId="77777777" w:rsidR="008007CC" w:rsidRPr="008007CC" w:rsidRDefault="008007CC" w:rsidP="00814E3A">
      <w:pPr>
        <w:jc w:val="left"/>
        <w:rPr>
          <w:rFonts w:cs="Arial"/>
          <w:sz w:val="40"/>
          <w:szCs w:val="40"/>
        </w:rPr>
      </w:pPr>
      <w:r w:rsidRPr="008007CC">
        <w:rPr>
          <w:rFonts w:cs="Arial"/>
          <w:sz w:val="40"/>
          <w:szCs w:val="40"/>
        </w:rPr>
        <w:t>Module Lead: Antoinette Milne</w:t>
      </w:r>
    </w:p>
    <w:p w14:paraId="4A25BC6F" w14:textId="6D6B164E" w:rsidR="008007CC" w:rsidRPr="006E05B7" w:rsidRDefault="008007CC" w:rsidP="00814E3A">
      <w:pPr>
        <w:jc w:val="left"/>
        <w:rPr>
          <w:rFonts w:cs="Arial"/>
          <w:sz w:val="40"/>
          <w:szCs w:val="40"/>
        </w:rPr>
      </w:pPr>
      <w:r w:rsidRPr="008007CC">
        <w:rPr>
          <w:rFonts w:cs="Arial"/>
          <w:sz w:val="40"/>
          <w:szCs w:val="40"/>
        </w:rPr>
        <w:t xml:space="preserve">Word Count: </w:t>
      </w:r>
      <w:r w:rsidR="00121084">
        <w:rPr>
          <w:rFonts w:cs="Arial"/>
          <w:sz w:val="40"/>
          <w:szCs w:val="40"/>
        </w:rPr>
        <w:t>430</w:t>
      </w:r>
      <w:r w:rsidR="00494CC2">
        <w:rPr>
          <w:rFonts w:cs="Arial"/>
          <w:sz w:val="40"/>
          <w:szCs w:val="40"/>
        </w:rPr>
        <w:t>.</w:t>
      </w:r>
    </w:p>
    <w:p w14:paraId="24282AB0" w14:textId="77777777" w:rsidR="008007CC" w:rsidRDefault="008007CC" w:rsidP="00CD6E4F">
      <w:pPr>
        <w:jc w:val="center"/>
        <w:rPr>
          <w:rFonts w:cs="Arial"/>
          <w:color w:val="000000" w:themeColor="text1"/>
          <w:szCs w:val="24"/>
        </w:rPr>
      </w:pPr>
    </w:p>
    <w:p w14:paraId="743248B1" w14:textId="77777777" w:rsidR="00950FE5" w:rsidRPr="00BD3C4B" w:rsidRDefault="00381D41">
      <w:pPr>
        <w:spacing w:line="240" w:lineRule="auto"/>
        <w:jc w:val="left"/>
        <w:rPr>
          <w:rFonts w:cs="Arial"/>
          <w:szCs w:val="24"/>
        </w:rPr>
      </w:pPr>
      <w:r w:rsidRPr="00BD3C4B">
        <w:rPr>
          <w:rFonts w:cs="Arial"/>
          <w:szCs w:val="24"/>
        </w:rPr>
        <w:br w:type="page"/>
      </w:r>
    </w:p>
    <w:sdt>
      <w:sdtPr>
        <w:rPr>
          <w:rFonts w:ascii="Arial" w:eastAsiaTheme="minorHAnsi" w:hAnsi="Arial" w:cs="Arial"/>
          <w:b w:val="0"/>
          <w:bCs w:val="0"/>
          <w:color w:val="auto"/>
          <w:kern w:val="2"/>
          <w:sz w:val="24"/>
          <w:szCs w:val="24"/>
          <w:lang w:val="en-GB" w:bidi="bn-IN"/>
          <w14:ligatures w14:val="standardContextual"/>
        </w:rPr>
        <w:id w:val="-193812929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81B946E" w14:textId="77777777" w:rsidR="00950FE5" w:rsidRPr="000661D7" w:rsidRDefault="00381D41" w:rsidP="00CE7375">
          <w:pPr>
            <w:pStyle w:val="TOCHeading"/>
            <w:spacing w:line="360" w:lineRule="auto"/>
            <w:jc w:val="center"/>
            <w:rPr>
              <w:rFonts w:ascii="Arial" w:hAnsi="Arial" w:cs="Arial"/>
              <w:b w:val="0"/>
              <w:bCs w:val="0"/>
              <w:color w:val="000000" w:themeColor="text1"/>
              <w:sz w:val="24"/>
              <w:szCs w:val="24"/>
            </w:rPr>
          </w:pPr>
          <w:r w:rsidRPr="000661D7">
            <w:rPr>
              <w:rFonts w:ascii="Arial" w:hAnsi="Arial" w:cs="Arial"/>
              <w:b w:val="0"/>
              <w:bCs w:val="0"/>
              <w:color w:val="000000" w:themeColor="text1"/>
              <w:sz w:val="24"/>
              <w:szCs w:val="24"/>
            </w:rPr>
            <w:t>Table of Contents</w:t>
          </w:r>
        </w:p>
        <w:p w14:paraId="651A099D" w14:textId="77777777" w:rsidR="00802067" w:rsidRDefault="00381D41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0"/>
              <w:sz w:val="22"/>
              <w:szCs w:val="22"/>
              <w:lang w:val="en-US" w:bidi="ar-SA"/>
              <w14:ligatures w14:val="none"/>
            </w:rPr>
          </w:pPr>
          <w:r w:rsidRPr="000661D7">
            <w:rPr>
              <w:rFonts w:ascii="Arial" w:hAnsi="Arial" w:cs="Arial"/>
              <w:b w:val="0"/>
              <w:bCs w:val="0"/>
              <w:i w:val="0"/>
              <w:iCs w:val="0"/>
            </w:rPr>
            <w:fldChar w:fldCharType="begin"/>
          </w:r>
          <w:r w:rsidRPr="000661D7">
            <w:rPr>
              <w:rFonts w:ascii="Arial" w:hAnsi="Arial" w:cs="Arial"/>
              <w:b w:val="0"/>
              <w:bCs w:val="0"/>
              <w:i w:val="0"/>
              <w:iCs w:val="0"/>
            </w:rPr>
            <w:instrText xml:space="preserve"> TOC \o "1-3" \h \z \u </w:instrText>
          </w:r>
          <w:r w:rsidRPr="000661D7">
            <w:rPr>
              <w:rFonts w:ascii="Arial" w:hAnsi="Arial" w:cs="Arial"/>
              <w:b w:val="0"/>
              <w:bCs w:val="0"/>
              <w:i w:val="0"/>
              <w:iCs w:val="0"/>
            </w:rPr>
            <w:fldChar w:fldCharType="separate"/>
          </w:r>
          <w:hyperlink w:anchor="_Toc150448748" w:history="1">
            <w:r w:rsidR="00802067" w:rsidRPr="00834979">
              <w:rPr>
                <w:rStyle w:val="Hyperlink"/>
                <w:rFonts w:cs="Arial"/>
                <w:noProof/>
              </w:rPr>
              <w:t>Segment 1: Restaurant Concept</w:t>
            </w:r>
            <w:r w:rsidR="00802067">
              <w:rPr>
                <w:noProof/>
                <w:webHidden/>
              </w:rPr>
              <w:tab/>
            </w:r>
            <w:r w:rsidR="00802067">
              <w:rPr>
                <w:noProof/>
                <w:webHidden/>
              </w:rPr>
              <w:fldChar w:fldCharType="begin"/>
            </w:r>
            <w:r w:rsidR="00802067">
              <w:rPr>
                <w:noProof/>
                <w:webHidden/>
              </w:rPr>
              <w:instrText xml:space="preserve"> PAGEREF _Toc150448748 \h </w:instrText>
            </w:r>
            <w:r w:rsidR="00802067">
              <w:rPr>
                <w:noProof/>
                <w:webHidden/>
              </w:rPr>
            </w:r>
            <w:r w:rsidR="00802067">
              <w:rPr>
                <w:noProof/>
                <w:webHidden/>
              </w:rPr>
              <w:fldChar w:fldCharType="separate"/>
            </w:r>
            <w:r w:rsidR="00802067">
              <w:rPr>
                <w:noProof/>
                <w:webHidden/>
              </w:rPr>
              <w:t>3</w:t>
            </w:r>
            <w:r w:rsidR="00802067">
              <w:rPr>
                <w:noProof/>
                <w:webHidden/>
              </w:rPr>
              <w:fldChar w:fldCharType="end"/>
            </w:r>
          </w:hyperlink>
        </w:p>
        <w:p w14:paraId="32EFBB14" w14:textId="77777777" w:rsidR="00802067" w:rsidRDefault="00996866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0"/>
              <w:sz w:val="22"/>
              <w:szCs w:val="22"/>
              <w:lang w:val="en-US" w:bidi="ar-SA"/>
              <w14:ligatures w14:val="none"/>
            </w:rPr>
          </w:pPr>
          <w:hyperlink w:anchor="_Toc150448749" w:history="1">
            <w:r w:rsidR="00802067" w:rsidRPr="00834979">
              <w:rPr>
                <w:rStyle w:val="Hyperlink"/>
                <w:rFonts w:cs="Arial"/>
                <w:noProof/>
              </w:rPr>
              <w:t>Segment 2: Menu Planning</w:t>
            </w:r>
            <w:r w:rsidR="00802067">
              <w:rPr>
                <w:noProof/>
                <w:webHidden/>
              </w:rPr>
              <w:tab/>
            </w:r>
            <w:r w:rsidR="00802067">
              <w:rPr>
                <w:noProof/>
                <w:webHidden/>
              </w:rPr>
              <w:fldChar w:fldCharType="begin"/>
            </w:r>
            <w:r w:rsidR="00802067">
              <w:rPr>
                <w:noProof/>
                <w:webHidden/>
              </w:rPr>
              <w:instrText xml:space="preserve"> PAGEREF _Toc150448749 \h </w:instrText>
            </w:r>
            <w:r w:rsidR="00802067">
              <w:rPr>
                <w:noProof/>
                <w:webHidden/>
              </w:rPr>
            </w:r>
            <w:r w:rsidR="00802067">
              <w:rPr>
                <w:noProof/>
                <w:webHidden/>
              </w:rPr>
              <w:fldChar w:fldCharType="separate"/>
            </w:r>
            <w:r w:rsidR="00802067">
              <w:rPr>
                <w:noProof/>
                <w:webHidden/>
              </w:rPr>
              <w:t>5</w:t>
            </w:r>
            <w:r w:rsidR="00802067">
              <w:rPr>
                <w:noProof/>
                <w:webHidden/>
              </w:rPr>
              <w:fldChar w:fldCharType="end"/>
            </w:r>
          </w:hyperlink>
        </w:p>
        <w:p w14:paraId="31E8CF73" w14:textId="18E5D471" w:rsidR="00802067" w:rsidRDefault="00996866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0"/>
              <w:sz w:val="22"/>
              <w:szCs w:val="22"/>
              <w:lang w:val="en-US" w:bidi="ar-SA"/>
              <w14:ligatures w14:val="none"/>
            </w:rPr>
          </w:pPr>
          <w:hyperlink w:anchor="_Toc150448750" w:history="1">
            <w:r w:rsidR="00802067" w:rsidRPr="00834979">
              <w:rPr>
                <w:rStyle w:val="Hyperlink"/>
                <w:noProof/>
              </w:rPr>
              <w:t>Reference</w:t>
            </w:r>
            <w:r w:rsidR="00802067">
              <w:rPr>
                <w:noProof/>
                <w:webHidden/>
              </w:rPr>
              <w:tab/>
            </w:r>
            <w:r w:rsidR="006E7697">
              <w:rPr>
                <w:noProof/>
                <w:webHidden/>
              </w:rPr>
              <w:t>6</w:t>
            </w:r>
          </w:hyperlink>
        </w:p>
        <w:p w14:paraId="4B6B38CE" w14:textId="77777777" w:rsidR="00950FE5" w:rsidRPr="00BD3C4B" w:rsidRDefault="00381D41" w:rsidP="00CE7375">
          <w:pPr>
            <w:rPr>
              <w:rFonts w:cs="Arial"/>
              <w:szCs w:val="24"/>
            </w:rPr>
          </w:pPr>
          <w:r w:rsidRPr="000661D7">
            <w:rPr>
              <w:rFonts w:cs="Arial"/>
              <w:noProof/>
              <w:szCs w:val="24"/>
            </w:rPr>
            <w:fldChar w:fldCharType="end"/>
          </w:r>
        </w:p>
      </w:sdtContent>
    </w:sdt>
    <w:p w14:paraId="6B6F225B" w14:textId="46A950FA" w:rsidR="00BB29B3" w:rsidRPr="00BD3C4B" w:rsidRDefault="00381D41">
      <w:pPr>
        <w:spacing w:line="240" w:lineRule="auto"/>
        <w:jc w:val="left"/>
        <w:rPr>
          <w:rFonts w:cs="Arial"/>
          <w:szCs w:val="24"/>
        </w:rPr>
      </w:pPr>
      <w:r w:rsidRPr="00BD3C4B">
        <w:rPr>
          <w:rFonts w:cs="Arial"/>
          <w:szCs w:val="24"/>
        </w:rPr>
        <w:br w:type="page"/>
      </w:r>
    </w:p>
    <w:p w14:paraId="2185F000" w14:textId="18DA70C0" w:rsidR="00BB29B3" w:rsidRPr="00BD3C4B" w:rsidRDefault="00381D41" w:rsidP="003B66D4">
      <w:pPr>
        <w:pStyle w:val="Heading1"/>
        <w:rPr>
          <w:rFonts w:cs="Arial"/>
        </w:rPr>
      </w:pPr>
      <w:bookmarkStart w:id="1" w:name="_Toc150448748"/>
      <w:r w:rsidRPr="00BD3C4B">
        <w:rPr>
          <w:rFonts w:cs="Arial"/>
        </w:rPr>
        <w:lastRenderedPageBreak/>
        <w:t>Restaurant Concept</w:t>
      </w:r>
      <w:bookmarkEnd w:id="1"/>
    </w:p>
    <w:p w14:paraId="2A54FC0E" w14:textId="0FC66038" w:rsidR="00A03B7E" w:rsidRPr="00BD3C4B" w:rsidRDefault="00381D41" w:rsidP="00814E3A">
      <w:pPr>
        <w:jc w:val="left"/>
        <w:rPr>
          <w:rFonts w:cs="Arial"/>
          <w:szCs w:val="24"/>
        </w:rPr>
      </w:pPr>
      <w:r w:rsidRPr="00BD3C4B">
        <w:rPr>
          <w:rFonts w:cs="Arial"/>
          <w:szCs w:val="24"/>
        </w:rPr>
        <w:t>Hotel Trinity, a distinguished 4-star city centre hotel and member of the Trinity Hotel family, is excited to announce The Fusion Bistro, its newest culinary initiative. The concept is around providing a one-of-a-kind flavour fusion, integrating elements from several culinary traditions to produce unforgettable dishes</w:t>
      </w:r>
      <w:r w:rsidR="003B66D4" w:rsidRPr="00BD3C4B">
        <w:rPr>
          <w:rFonts w:cs="Arial"/>
          <w:szCs w:val="24"/>
        </w:rPr>
        <w:t xml:space="preserve"> (The Plan, 2021)</w:t>
      </w:r>
      <w:r w:rsidRPr="00BD3C4B">
        <w:rPr>
          <w:rFonts w:cs="Arial"/>
          <w:szCs w:val="24"/>
        </w:rPr>
        <w:t>. The restaurant's goal is to deliver a sophisticated and energetic dining experience that will appeal to both hotel guests and locals</w:t>
      </w:r>
      <w:r w:rsidR="003B66D4" w:rsidRPr="00BD3C4B">
        <w:rPr>
          <w:rFonts w:cs="Arial"/>
          <w:szCs w:val="24"/>
        </w:rPr>
        <w:t xml:space="preserve"> (Zoominfo.com, no date)</w:t>
      </w:r>
      <w:r w:rsidRPr="00BD3C4B">
        <w:rPr>
          <w:rFonts w:cs="Arial"/>
          <w:szCs w:val="24"/>
        </w:rPr>
        <w:t>.</w:t>
      </w:r>
    </w:p>
    <w:p w14:paraId="19566693" w14:textId="77777777" w:rsidR="00A03B7E" w:rsidRPr="00BD3C4B" w:rsidRDefault="00381D41" w:rsidP="003B66D4">
      <w:pPr>
        <w:rPr>
          <w:rFonts w:cs="Arial"/>
          <w:b/>
          <w:bCs/>
          <w:szCs w:val="24"/>
        </w:rPr>
      </w:pPr>
      <w:r w:rsidRPr="00BD3C4B">
        <w:rPr>
          <w:rFonts w:cs="Arial"/>
          <w:b/>
          <w:bCs/>
          <w:szCs w:val="24"/>
        </w:rPr>
        <w:t>Target Audience</w:t>
      </w:r>
    </w:p>
    <w:p w14:paraId="22A9E5CD" w14:textId="48660C46" w:rsidR="00A03B7E" w:rsidRPr="00BD3C4B" w:rsidRDefault="00381D41" w:rsidP="003B66D4">
      <w:pPr>
        <w:rPr>
          <w:rFonts w:cs="Arial"/>
          <w:szCs w:val="24"/>
        </w:rPr>
      </w:pPr>
      <w:r w:rsidRPr="00BD3C4B">
        <w:rPr>
          <w:rFonts w:cs="Arial"/>
          <w:szCs w:val="24"/>
        </w:rPr>
        <w:t>The new restaurant is primarily aimed at distinguishing food fans who value culinary inventiveness and like trying new flavours</w:t>
      </w:r>
      <w:r w:rsidR="003B66D4" w:rsidRPr="00BD3C4B">
        <w:rPr>
          <w:rFonts w:cs="Arial"/>
          <w:szCs w:val="24"/>
        </w:rPr>
        <w:t xml:space="preserve"> (Wood, 2013)</w:t>
      </w:r>
      <w:r w:rsidRPr="00BD3C4B">
        <w:rPr>
          <w:rFonts w:cs="Arial"/>
          <w:szCs w:val="24"/>
        </w:rPr>
        <w:t>. Hotel visitors searching for a novel eating choice within the hotel grounds, as well as local inhabitants looking for a refreshing and unusual dining experience in the city centre, are among the target demographic. Individuals who respect high-quality food, culinary competence, and a calm ambience are drawn to the idea</w:t>
      </w:r>
      <w:r w:rsidR="003B66D4" w:rsidRPr="00BD3C4B">
        <w:rPr>
          <w:rFonts w:cs="Arial"/>
          <w:szCs w:val="24"/>
        </w:rPr>
        <w:t xml:space="preserve"> (Cousins et al., 2011)</w:t>
      </w:r>
      <w:r w:rsidRPr="00BD3C4B">
        <w:rPr>
          <w:rFonts w:cs="Arial"/>
          <w:szCs w:val="24"/>
        </w:rPr>
        <w:t>.</w:t>
      </w:r>
      <w:r w:rsidR="00811A3C" w:rsidRPr="00BD3C4B">
        <w:rPr>
          <w:rFonts w:cs="Arial"/>
          <w:szCs w:val="24"/>
        </w:rPr>
        <w:t xml:space="preserve"> With its Valentine's Day special, the restaurant aims to provide a memorable and romantic dining experience for couples seeking a delightful culinary adventure.</w:t>
      </w:r>
    </w:p>
    <w:p w14:paraId="6AE1BF7D" w14:textId="77777777" w:rsidR="00A03B7E" w:rsidRPr="00BD3C4B" w:rsidRDefault="00381D41" w:rsidP="003B66D4">
      <w:pPr>
        <w:rPr>
          <w:rFonts w:cs="Arial"/>
          <w:b/>
          <w:bCs/>
          <w:szCs w:val="24"/>
        </w:rPr>
      </w:pPr>
      <w:r w:rsidRPr="00BD3C4B">
        <w:rPr>
          <w:rFonts w:cs="Arial"/>
          <w:b/>
          <w:bCs/>
          <w:szCs w:val="24"/>
        </w:rPr>
        <w:t>Menu Choices</w:t>
      </w:r>
    </w:p>
    <w:p w14:paraId="717C0C54" w14:textId="393ABCA0" w:rsidR="007D7720" w:rsidRPr="00BD3C4B" w:rsidRDefault="00381D41" w:rsidP="007D7720">
      <w:pPr>
        <w:rPr>
          <w:rFonts w:cs="Arial"/>
          <w:szCs w:val="24"/>
        </w:rPr>
      </w:pPr>
      <w:r w:rsidRPr="00BD3C4B">
        <w:rPr>
          <w:rFonts w:cs="Arial"/>
          <w:szCs w:val="24"/>
        </w:rPr>
        <w:t>Fusion Bistro is a restaurant specializing in fusion cuisine. Their menu incorporates tastes, ingredients, and cooking techniques from various global cultures</w:t>
      </w:r>
      <w:r w:rsidR="00F676E2">
        <w:rPr>
          <w:rFonts w:cs="Arial"/>
          <w:szCs w:val="24"/>
        </w:rPr>
        <w:t xml:space="preserve"> </w:t>
      </w:r>
      <w:r w:rsidR="00F676E2" w:rsidRPr="003B66D4">
        <w:rPr>
          <w:rFonts w:cs="Arial"/>
          <w:szCs w:val="24"/>
        </w:rPr>
        <w:t>Foskett et al., 2021)</w:t>
      </w:r>
      <w:r w:rsidRPr="00BD3C4B">
        <w:rPr>
          <w:rFonts w:cs="Arial"/>
          <w:szCs w:val="24"/>
        </w:rPr>
        <w:t>. Appetizers showcase small portions with international flavours, like Mediterranean-inspired Asian dumplings or Middle Eastern ceviche</w:t>
      </w:r>
      <w:r w:rsidR="00F676E2">
        <w:rPr>
          <w:rFonts w:cs="Arial"/>
          <w:szCs w:val="24"/>
        </w:rPr>
        <w:t xml:space="preserve"> </w:t>
      </w:r>
      <w:r w:rsidR="00F676E2" w:rsidRPr="00F676E2">
        <w:rPr>
          <w:rFonts w:cs="Arial"/>
          <w:szCs w:val="24"/>
        </w:rPr>
        <w:t>(</w:t>
      </w:r>
      <w:proofErr w:type="spellStart"/>
      <w:r w:rsidR="00F676E2" w:rsidRPr="00F676E2">
        <w:rPr>
          <w:rFonts w:cs="Arial"/>
          <w:szCs w:val="24"/>
        </w:rPr>
        <w:t>Motarjemi</w:t>
      </w:r>
      <w:proofErr w:type="spellEnd"/>
      <w:r w:rsidR="00F676E2" w:rsidRPr="00F676E2">
        <w:rPr>
          <w:rFonts w:cs="Arial"/>
          <w:szCs w:val="24"/>
        </w:rPr>
        <w:t>, 2023)</w:t>
      </w:r>
      <w:r w:rsidRPr="00BD3C4B">
        <w:rPr>
          <w:rFonts w:cs="Arial"/>
          <w:szCs w:val="24"/>
        </w:rPr>
        <w:t>. Mains feature diverse cross-cultural dishes bringing together regions' ingredients and styles</w:t>
      </w:r>
      <w:r w:rsidR="00F676E2">
        <w:rPr>
          <w:rFonts w:cs="Arial"/>
          <w:szCs w:val="24"/>
        </w:rPr>
        <w:t xml:space="preserve"> </w:t>
      </w:r>
      <w:r w:rsidR="00F676E2" w:rsidRPr="00F676E2">
        <w:rPr>
          <w:rFonts w:cs="Arial"/>
          <w:szCs w:val="24"/>
        </w:rPr>
        <w:t>(Zutshi, 2019)</w:t>
      </w:r>
      <w:r w:rsidRPr="00BD3C4B">
        <w:rPr>
          <w:rFonts w:cs="Arial"/>
          <w:szCs w:val="24"/>
        </w:rPr>
        <w:t>. Notably, Thai green curry infused in a delicate French sauce harmonises Thai and French traditions. Recognizing dietary preferences, vegetarian and vegan options exemplify fusion</w:t>
      </w:r>
      <w:r w:rsidR="00F676E2">
        <w:rPr>
          <w:rFonts w:cs="Arial"/>
          <w:szCs w:val="24"/>
        </w:rPr>
        <w:t xml:space="preserve"> </w:t>
      </w:r>
      <w:r w:rsidR="00F676E2" w:rsidRPr="003B66D4">
        <w:rPr>
          <w:rFonts w:cs="Arial"/>
          <w:szCs w:val="24"/>
        </w:rPr>
        <w:t>(Cousins and Weekes, 2020)</w:t>
      </w:r>
      <w:r w:rsidRPr="00BD3C4B">
        <w:rPr>
          <w:rFonts w:cs="Arial"/>
          <w:szCs w:val="24"/>
        </w:rPr>
        <w:t>. Guests can enjoy dishes like a plant-based version of classic Italian lasagna infused with Asian flavours, providing a creative experience. Committed to quality and sustainability, Fusion Bistro prioritizes fresh, seasonal, local ingredients. This supports local farmers while promoting sustainable eating.</w:t>
      </w:r>
      <w:r w:rsidR="00860D42">
        <w:rPr>
          <w:rFonts w:cs="Arial"/>
          <w:szCs w:val="24"/>
        </w:rPr>
        <w:t xml:space="preserve"> </w:t>
      </w:r>
      <w:r w:rsidRPr="00BD3C4B">
        <w:rPr>
          <w:rFonts w:cs="Arial"/>
          <w:szCs w:val="24"/>
        </w:rPr>
        <w:t>Crafted using traditional mixology but incorporating unexpected flavour blends, these cocktails provide a unique drinking experience</w:t>
      </w:r>
      <w:r w:rsidR="00F676E2">
        <w:rPr>
          <w:rFonts w:cs="Arial"/>
          <w:szCs w:val="24"/>
        </w:rPr>
        <w:t xml:space="preserve"> (</w:t>
      </w:r>
      <w:r w:rsidR="00F676E2" w:rsidRPr="00BD3C4B">
        <w:rPr>
          <w:rFonts w:cs="Arial"/>
          <w:szCs w:val="24"/>
        </w:rPr>
        <w:t>Johnston,</w:t>
      </w:r>
      <w:r w:rsidR="00F676E2">
        <w:rPr>
          <w:rFonts w:cs="Arial"/>
          <w:szCs w:val="24"/>
        </w:rPr>
        <w:t xml:space="preserve"> </w:t>
      </w:r>
      <w:r w:rsidR="00F676E2" w:rsidRPr="00BD3C4B">
        <w:rPr>
          <w:rFonts w:cs="Arial"/>
          <w:szCs w:val="24"/>
        </w:rPr>
        <w:t>2012)</w:t>
      </w:r>
      <w:r w:rsidRPr="00BD3C4B">
        <w:rPr>
          <w:rFonts w:cs="Arial"/>
          <w:szCs w:val="24"/>
        </w:rPr>
        <w:t>. Fusion Bistro's diverse menu and beverages showcase high-quality produce through the fusion of international culinary traditions.</w:t>
      </w:r>
    </w:p>
    <w:p w14:paraId="3EF1DE56" w14:textId="77777777" w:rsidR="00811A3C" w:rsidRPr="00BD3C4B" w:rsidRDefault="00811A3C" w:rsidP="003B66D4">
      <w:pPr>
        <w:rPr>
          <w:rFonts w:cs="Arial"/>
          <w:b/>
          <w:bCs/>
          <w:szCs w:val="24"/>
        </w:rPr>
      </w:pPr>
    </w:p>
    <w:p w14:paraId="5FEB71C4" w14:textId="77777777" w:rsidR="00811A3C" w:rsidRPr="00BD3C4B" w:rsidRDefault="00381D41" w:rsidP="003B66D4">
      <w:pPr>
        <w:rPr>
          <w:rFonts w:cs="Arial"/>
          <w:szCs w:val="24"/>
        </w:rPr>
      </w:pPr>
      <w:r w:rsidRPr="00BD3C4B">
        <w:rPr>
          <w:rFonts w:cs="Arial"/>
          <w:b/>
          <w:bCs/>
          <w:szCs w:val="24"/>
        </w:rPr>
        <w:lastRenderedPageBreak/>
        <w:t>Reasoning behind the Menu Choices</w:t>
      </w:r>
    </w:p>
    <w:p w14:paraId="667854F3" w14:textId="5D089103" w:rsidR="00BB29B3" w:rsidRPr="00BD3C4B" w:rsidRDefault="00381D41" w:rsidP="003B66D4">
      <w:pPr>
        <w:rPr>
          <w:rFonts w:cs="Arial"/>
          <w:szCs w:val="24"/>
        </w:rPr>
      </w:pPr>
      <w:r w:rsidRPr="00BD3C4B">
        <w:rPr>
          <w:rFonts w:cs="Arial"/>
          <w:szCs w:val="24"/>
        </w:rPr>
        <w:t>The menu combines flavours and methods from diverse cuisines to surprise customers and encourage them to explore new tastes</w:t>
      </w:r>
      <w:r w:rsidR="003B66D4" w:rsidRPr="00BD3C4B">
        <w:rPr>
          <w:rFonts w:cs="Arial"/>
          <w:szCs w:val="24"/>
        </w:rPr>
        <w:t xml:space="preserve"> (Zimmerman, 2019)</w:t>
      </w:r>
      <w:r w:rsidRPr="00BD3C4B">
        <w:rPr>
          <w:rFonts w:cs="Arial"/>
          <w:szCs w:val="24"/>
        </w:rPr>
        <w:t>. Vegetarian and vegan alternatives meet the increased demand for plant-based meals and allow a wide audience to experience the fusion idea</w:t>
      </w:r>
      <w:r w:rsidR="003B66D4" w:rsidRPr="00BD3C4B">
        <w:rPr>
          <w:rFonts w:cs="Arial"/>
          <w:szCs w:val="24"/>
        </w:rPr>
        <w:t xml:space="preserve"> (Hungate, 2021)</w:t>
      </w:r>
      <w:r w:rsidRPr="00BD3C4B">
        <w:rPr>
          <w:rFonts w:cs="Arial"/>
          <w:szCs w:val="24"/>
        </w:rPr>
        <w:t>. The restaurant's use of fresh and local foods benefits sustainability and the community at large</w:t>
      </w:r>
      <w:r w:rsidR="003B66D4" w:rsidRPr="00BD3C4B">
        <w:rPr>
          <w:rFonts w:cs="Arial"/>
          <w:szCs w:val="24"/>
        </w:rPr>
        <w:t xml:space="preserve"> (Brown and </w:t>
      </w:r>
      <w:proofErr w:type="spellStart"/>
      <w:r w:rsidR="003B66D4" w:rsidRPr="00BD3C4B">
        <w:rPr>
          <w:rFonts w:cs="Arial"/>
          <w:szCs w:val="24"/>
        </w:rPr>
        <w:t>Totalboox</w:t>
      </w:r>
      <w:proofErr w:type="spellEnd"/>
      <w:r w:rsidR="003B66D4" w:rsidRPr="00BD3C4B">
        <w:rPr>
          <w:rFonts w:cs="Arial"/>
          <w:szCs w:val="24"/>
        </w:rPr>
        <w:t>, 2013)</w:t>
      </w:r>
      <w:r w:rsidRPr="00BD3C4B">
        <w:rPr>
          <w:rFonts w:cs="Arial"/>
          <w:szCs w:val="24"/>
        </w:rPr>
        <w:t>. The restaurant's static menu of fusion meals guarantees a pleasant dining experience consistently</w:t>
      </w:r>
      <w:r w:rsidR="003B66D4" w:rsidRPr="00BD3C4B">
        <w:rPr>
          <w:rFonts w:cs="Arial"/>
          <w:szCs w:val="24"/>
        </w:rPr>
        <w:t xml:space="preserve"> (Hungate, 2021)</w:t>
      </w:r>
      <w:r w:rsidRPr="00BD3C4B">
        <w:rPr>
          <w:rFonts w:cs="Arial"/>
          <w:szCs w:val="24"/>
        </w:rPr>
        <w:t>. However, seasonal offerings and rotations may add diversity and display the culinary team's innovation.</w:t>
      </w:r>
    </w:p>
    <w:p w14:paraId="315FEBEF" w14:textId="77777777" w:rsidR="00BB29B3" w:rsidRPr="00BD3C4B" w:rsidRDefault="00BB29B3" w:rsidP="00BB29B3">
      <w:pPr>
        <w:rPr>
          <w:rFonts w:cs="Arial"/>
          <w:szCs w:val="24"/>
        </w:rPr>
      </w:pPr>
    </w:p>
    <w:p w14:paraId="47EAFAC1" w14:textId="77777777" w:rsidR="00BB29B3" w:rsidRPr="00BD3C4B" w:rsidRDefault="00BB29B3" w:rsidP="00BB29B3">
      <w:pPr>
        <w:rPr>
          <w:rFonts w:cs="Arial"/>
          <w:szCs w:val="24"/>
        </w:rPr>
      </w:pPr>
    </w:p>
    <w:p w14:paraId="1CA28A2B" w14:textId="77777777" w:rsidR="00BB29B3" w:rsidRPr="00BD3C4B" w:rsidRDefault="00BB29B3" w:rsidP="00BB29B3">
      <w:pPr>
        <w:rPr>
          <w:rFonts w:cs="Arial"/>
          <w:szCs w:val="24"/>
        </w:rPr>
      </w:pPr>
    </w:p>
    <w:p w14:paraId="229B551C" w14:textId="77777777" w:rsidR="00BB29B3" w:rsidRPr="00BD3C4B" w:rsidRDefault="00BB29B3" w:rsidP="00BB29B3">
      <w:pPr>
        <w:rPr>
          <w:rFonts w:cs="Arial"/>
          <w:szCs w:val="24"/>
        </w:rPr>
      </w:pPr>
    </w:p>
    <w:p w14:paraId="3C1CE392" w14:textId="77777777" w:rsidR="00BB29B3" w:rsidRPr="00BD3C4B" w:rsidRDefault="00BB29B3" w:rsidP="00BB29B3">
      <w:pPr>
        <w:rPr>
          <w:rFonts w:cs="Arial"/>
          <w:szCs w:val="24"/>
        </w:rPr>
      </w:pPr>
    </w:p>
    <w:p w14:paraId="3B532E0F" w14:textId="77777777" w:rsidR="00BB29B3" w:rsidRPr="00BD3C4B" w:rsidRDefault="00BB29B3" w:rsidP="00BB29B3">
      <w:pPr>
        <w:rPr>
          <w:rFonts w:cs="Arial"/>
          <w:szCs w:val="24"/>
        </w:rPr>
      </w:pPr>
    </w:p>
    <w:p w14:paraId="011ABD03" w14:textId="77777777" w:rsidR="00BB29B3" w:rsidRPr="00BD3C4B" w:rsidRDefault="00BB29B3" w:rsidP="00BB29B3">
      <w:pPr>
        <w:rPr>
          <w:rFonts w:cs="Arial"/>
          <w:szCs w:val="24"/>
        </w:rPr>
      </w:pPr>
    </w:p>
    <w:p w14:paraId="79D1BB1B" w14:textId="77777777" w:rsidR="00BB29B3" w:rsidRPr="00BD3C4B" w:rsidRDefault="00BB29B3" w:rsidP="00BB29B3">
      <w:pPr>
        <w:rPr>
          <w:rFonts w:cs="Arial"/>
          <w:szCs w:val="24"/>
        </w:rPr>
      </w:pPr>
    </w:p>
    <w:p w14:paraId="7E0402A7" w14:textId="77777777" w:rsidR="00BB29B3" w:rsidRPr="00BD3C4B" w:rsidRDefault="00BB29B3" w:rsidP="00BB29B3">
      <w:pPr>
        <w:rPr>
          <w:rFonts w:cs="Arial"/>
          <w:szCs w:val="24"/>
        </w:rPr>
      </w:pPr>
    </w:p>
    <w:p w14:paraId="7AE6B22E" w14:textId="77777777" w:rsidR="00BB29B3" w:rsidRPr="00BD3C4B" w:rsidRDefault="00BB29B3" w:rsidP="00BB29B3">
      <w:pPr>
        <w:rPr>
          <w:rFonts w:cs="Arial"/>
          <w:szCs w:val="24"/>
        </w:rPr>
      </w:pPr>
    </w:p>
    <w:p w14:paraId="7F4E961A" w14:textId="77777777" w:rsidR="00BB29B3" w:rsidRPr="00BD3C4B" w:rsidRDefault="00BB29B3" w:rsidP="00BB29B3">
      <w:pPr>
        <w:rPr>
          <w:rFonts w:cs="Arial"/>
          <w:szCs w:val="24"/>
        </w:rPr>
      </w:pPr>
    </w:p>
    <w:p w14:paraId="04E16C58" w14:textId="77777777" w:rsidR="00BB29B3" w:rsidRPr="00BD3C4B" w:rsidRDefault="00BB29B3" w:rsidP="00BB29B3">
      <w:pPr>
        <w:rPr>
          <w:rFonts w:cs="Arial"/>
          <w:szCs w:val="24"/>
        </w:rPr>
      </w:pPr>
    </w:p>
    <w:p w14:paraId="57061A0C" w14:textId="77777777" w:rsidR="00BB29B3" w:rsidRPr="00BD3C4B" w:rsidRDefault="00BB29B3" w:rsidP="00BB29B3">
      <w:pPr>
        <w:rPr>
          <w:rFonts w:cs="Arial"/>
          <w:szCs w:val="24"/>
        </w:rPr>
      </w:pPr>
    </w:p>
    <w:p w14:paraId="20223366" w14:textId="77777777" w:rsidR="00BB29B3" w:rsidRPr="00BD3C4B" w:rsidRDefault="00BB29B3" w:rsidP="00BB29B3">
      <w:pPr>
        <w:rPr>
          <w:rFonts w:cs="Arial"/>
          <w:szCs w:val="24"/>
        </w:rPr>
      </w:pPr>
    </w:p>
    <w:p w14:paraId="5B1A9F41" w14:textId="77777777" w:rsidR="00BB29B3" w:rsidRPr="00BD3C4B" w:rsidRDefault="00BB29B3" w:rsidP="00BB29B3">
      <w:pPr>
        <w:rPr>
          <w:rFonts w:cs="Arial"/>
          <w:szCs w:val="24"/>
        </w:rPr>
      </w:pPr>
    </w:p>
    <w:p w14:paraId="275C5A3B" w14:textId="77777777" w:rsidR="00BB29B3" w:rsidRPr="00BD3C4B" w:rsidRDefault="00BB29B3" w:rsidP="00BB29B3">
      <w:pPr>
        <w:rPr>
          <w:rFonts w:cs="Arial"/>
          <w:szCs w:val="24"/>
        </w:rPr>
      </w:pPr>
    </w:p>
    <w:p w14:paraId="1CFE4634" w14:textId="77777777" w:rsidR="00BB29B3" w:rsidRPr="00BD3C4B" w:rsidRDefault="00BB29B3" w:rsidP="00BB29B3">
      <w:pPr>
        <w:rPr>
          <w:rFonts w:cs="Arial"/>
          <w:szCs w:val="24"/>
        </w:rPr>
      </w:pPr>
    </w:p>
    <w:p w14:paraId="61D7F847" w14:textId="77777777" w:rsidR="00BB29B3" w:rsidRPr="00BD3C4B" w:rsidRDefault="00BB29B3" w:rsidP="00BB29B3">
      <w:pPr>
        <w:rPr>
          <w:rFonts w:cs="Arial"/>
          <w:szCs w:val="24"/>
        </w:rPr>
      </w:pPr>
    </w:p>
    <w:p w14:paraId="355CAF42" w14:textId="77777777" w:rsidR="00BB29B3" w:rsidRPr="00BD3C4B" w:rsidRDefault="00BB29B3" w:rsidP="00BB29B3">
      <w:pPr>
        <w:rPr>
          <w:rFonts w:cs="Arial"/>
          <w:szCs w:val="24"/>
        </w:rPr>
      </w:pPr>
    </w:p>
    <w:p w14:paraId="3FBC4D4B" w14:textId="77777777" w:rsidR="00BB29B3" w:rsidRPr="00BD3C4B" w:rsidRDefault="00BB29B3" w:rsidP="00BB29B3">
      <w:pPr>
        <w:rPr>
          <w:rFonts w:cs="Arial"/>
          <w:szCs w:val="24"/>
        </w:rPr>
      </w:pPr>
    </w:p>
    <w:p w14:paraId="35EE19AD" w14:textId="77777777" w:rsidR="00811A3C" w:rsidRPr="00BD3C4B" w:rsidRDefault="00811A3C" w:rsidP="00BB29B3">
      <w:pPr>
        <w:pStyle w:val="Heading1"/>
        <w:rPr>
          <w:rFonts w:cs="Arial"/>
        </w:rPr>
      </w:pPr>
    </w:p>
    <w:p w14:paraId="0A5BDD1D" w14:textId="77777777" w:rsidR="00811A3C" w:rsidRPr="00BD3C4B" w:rsidRDefault="00811A3C" w:rsidP="00811A3C">
      <w:pPr>
        <w:rPr>
          <w:rFonts w:cs="Arial"/>
        </w:rPr>
      </w:pPr>
    </w:p>
    <w:p w14:paraId="013E5E28" w14:textId="77777777" w:rsidR="00BB29B3" w:rsidRDefault="00381D41" w:rsidP="00BB29B3">
      <w:pPr>
        <w:pStyle w:val="Heading1"/>
        <w:rPr>
          <w:rFonts w:cs="Arial"/>
        </w:rPr>
      </w:pPr>
      <w:bookmarkStart w:id="2" w:name="_Toc150448749"/>
      <w:r w:rsidRPr="00BD3C4B">
        <w:rPr>
          <w:rFonts w:cs="Arial"/>
        </w:rPr>
        <w:lastRenderedPageBreak/>
        <w:t>Segment 2: Menu</w:t>
      </w:r>
      <w:r w:rsidR="0052346D" w:rsidRPr="00BD3C4B">
        <w:rPr>
          <w:rFonts w:cs="Arial"/>
        </w:rPr>
        <w:t xml:space="preserve"> Planning</w:t>
      </w:r>
      <w:bookmarkEnd w:id="2"/>
    </w:p>
    <w:p w14:paraId="50AED5FC" w14:textId="65FA8C70" w:rsidR="000661D7" w:rsidRPr="000661D7" w:rsidRDefault="006F7B6C" w:rsidP="000661D7">
      <w:r w:rsidRPr="006F7B6C">
        <w:rPr>
          <w:noProof/>
        </w:rPr>
        <w:drawing>
          <wp:inline distT="0" distB="0" distL="0" distR="0" wp14:anchorId="57EA948E" wp14:editId="612F96BF">
            <wp:extent cx="6388164" cy="3638550"/>
            <wp:effectExtent l="0" t="0" r="0" b="0"/>
            <wp:docPr id="5530113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301136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406898" cy="3649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3F9E4" w14:textId="672EDEAF" w:rsidR="00BB29B3" w:rsidRPr="00BD3C4B" w:rsidRDefault="00381D41" w:rsidP="00BB29B3">
      <w:pPr>
        <w:rPr>
          <w:rFonts w:cs="Arial"/>
          <w:szCs w:val="24"/>
        </w:rPr>
      </w:pPr>
      <w:r w:rsidRPr="00BD3C4B">
        <w:rPr>
          <w:rFonts w:cs="Arial"/>
          <w:szCs w:val="24"/>
        </w:rPr>
        <w:t> </w:t>
      </w:r>
      <w:r w:rsidR="006F7B6C" w:rsidRPr="006F7B6C">
        <w:rPr>
          <w:noProof/>
        </w:rPr>
        <w:t xml:space="preserve"> </w:t>
      </w:r>
      <w:r w:rsidR="006F7B6C" w:rsidRPr="006F7B6C">
        <w:rPr>
          <w:rFonts w:cs="Arial"/>
          <w:noProof/>
          <w:szCs w:val="24"/>
        </w:rPr>
        <w:drawing>
          <wp:inline distT="0" distB="0" distL="0" distR="0" wp14:anchorId="30CB89D5" wp14:editId="5745508D">
            <wp:extent cx="6445250" cy="3571094"/>
            <wp:effectExtent l="0" t="0" r="0" b="0"/>
            <wp:docPr id="10729356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293568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459185" cy="357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A680DC" w14:textId="6B73E5D2" w:rsidR="00D74803" w:rsidRPr="00BD3C4B" w:rsidRDefault="00D74803" w:rsidP="00BB29B3">
      <w:pPr>
        <w:rPr>
          <w:rFonts w:cs="Arial"/>
          <w:szCs w:val="24"/>
        </w:rPr>
      </w:pPr>
    </w:p>
    <w:p w14:paraId="4CAA5A61" w14:textId="77777777" w:rsidR="00D74803" w:rsidRPr="00BD3C4B" w:rsidRDefault="00D74803" w:rsidP="00BB29B3">
      <w:pPr>
        <w:rPr>
          <w:rFonts w:cs="Arial"/>
          <w:szCs w:val="24"/>
        </w:rPr>
      </w:pPr>
    </w:p>
    <w:p w14:paraId="0873B244" w14:textId="77777777" w:rsidR="00D74803" w:rsidRPr="00BD3C4B" w:rsidRDefault="00D74803" w:rsidP="00BB29B3">
      <w:pPr>
        <w:rPr>
          <w:rFonts w:cs="Arial"/>
          <w:szCs w:val="24"/>
        </w:rPr>
      </w:pPr>
    </w:p>
    <w:p w14:paraId="598A9F30" w14:textId="77777777" w:rsidR="00BB29B3" w:rsidRPr="000661D7" w:rsidRDefault="00381D41" w:rsidP="00802067">
      <w:pPr>
        <w:pStyle w:val="Heading1"/>
      </w:pPr>
      <w:bookmarkStart w:id="3" w:name="_Toc150448750"/>
      <w:r w:rsidRPr="000661D7">
        <w:lastRenderedPageBreak/>
        <w:t>Reference</w:t>
      </w:r>
      <w:bookmarkEnd w:id="3"/>
    </w:p>
    <w:p w14:paraId="3609CF07" w14:textId="77777777" w:rsidR="003B66D4" w:rsidRPr="00BD3C4B" w:rsidRDefault="00381D41" w:rsidP="004C0C40">
      <w:pPr>
        <w:spacing w:before="160"/>
        <w:rPr>
          <w:rFonts w:cs="Arial"/>
          <w:szCs w:val="24"/>
        </w:rPr>
      </w:pPr>
      <w:r w:rsidRPr="00BD3C4B">
        <w:rPr>
          <w:rFonts w:cs="Arial"/>
          <w:szCs w:val="24"/>
        </w:rPr>
        <w:t xml:space="preserve">Brown, D. R. and </w:t>
      </w:r>
      <w:proofErr w:type="spellStart"/>
      <w:r w:rsidRPr="00BD3C4B">
        <w:rPr>
          <w:rFonts w:cs="Arial"/>
          <w:szCs w:val="24"/>
        </w:rPr>
        <w:t>Totalboox</w:t>
      </w:r>
      <w:proofErr w:type="spellEnd"/>
      <w:r w:rsidRPr="00BD3C4B">
        <w:rPr>
          <w:rFonts w:cs="Arial"/>
          <w:szCs w:val="24"/>
        </w:rPr>
        <w:t>, T. (2013) The restaurant manager’s Handbook: and Manage a Financially Successful Food Service Operation. Atlantic Publishing Group.</w:t>
      </w:r>
    </w:p>
    <w:p w14:paraId="31580A2C" w14:textId="77777777" w:rsidR="003B66D4" w:rsidRPr="00BD3C4B" w:rsidRDefault="00381D41" w:rsidP="00982161">
      <w:pPr>
        <w:spacing w:before="160"/>
        <w:rPr>
          <w:rFonts w:cs="Arial"/>
          <w:szCs w:val="24"/>
        </w:rPr>
      </w:pPr>
      <w:r w:rsidRPr="00BD3C4B">
        <w:rPr>
          <w:rFonts w:cs="Arial"/>
          <w:szCs w:val="24"/>
        </w:rPr>
        <w:t>Cousins, J. and Weekes, S. (2020) Food and beverage service, 10th edition. London, England: Hodder Education.</w:t>
      </w:r>
    </w:p>
    <w:p w14:paraId="198B1087" w14:textId="77777777" w:rsidR="003B66D4" w:rsidRPr="00BD3C4B" w:rsidRDefault="00381D41" w:rsidP="004C0C40">
      <w:pPr>
        <w:spacing w:before="160"/>
        <w:rPr>
          <w:rFonts w:cs="Arial"/>
          <w:szCs w:val="24"/>
        </w:rPr>
      </w:pPr>
      <w:r w:rsidRPr="00BD3C4B">
        <w:rPr>
          <w:rFonts w:cs="Arial"/>
          <w:szCs w:val="24"/>
        </w:rPr>
        <w:t xml:space="preserve">Cousins, J., Foskett, D. and Pennington, A. (2011) Food and beverage management: For the hospitality, </w:t>
      </w:r>
      <w:proofErr w:type="gramStart"/>
      <w:r w:rsidRPr="00BD3C4B">
        <w:rPr>
          <w:rFonts w:cs="Arial"/>
          <w:szCs w:val="24"/>
        </w:rPr>
        <w:t>tourism</w:t>
      </w:r>
      <w:proofErr w:type="gramEnd"/>
      <w:r w:rsidRPr="00BD3C4B">
        <w:rPr>
          <w:rFonts w:cs="Arial"/>
          <w:szCs w:val="24"/>
        </w:rPr>
        <w:t xml:space="preserve"> and event industries. 3rd ed. Goodfellow.</w:t>
      </w:r>
    </w:p>
    <w:p w14:paraId="0705DD05" w14:textId="5CB5DB2A" w:rsidR="003B66D4" w:rsidRPr="00BD3C4B" w:rsidRDefault="00381D41" w:rsidP="00982161">
      <w:pPr>
        <w:spacing w:before="160"/>
        <w:rPr>
          <w:rFonts w:cs="Arial"/>
          <w:szCs w:val="24"/>
        </w:rPr>
      </w:pPr>
      <w:r w:rsidRPr="001112C8">
        <w:rPr>
          <w:rFonts w:cs="Arial"/>
          <w:szCs w:val="24"/>
        </w:rPr>
        <w:t>Davis, B.</w:t>
      </w:r>
      <w:r w:rsidR="001112C8" w:rsidRPr="001112C8">
        <w:rPr>
          <w:rFonts w:cs="Arial"/>
          <w:color w:val="000000" w:themeColor="text1"/>
          <w:spacing w:val="6"/>
          <w:szCs w:val="24"/>
          <w:shd w:val="clear" w:color="auto" w:fill="FFFFFF"/>
        </w:rPr>
        <w:t>, </w:t>
      </w:r>
      <w:hyperlink r:id="rId13" w:history="1">
        <w:r w:rsidR="001112C8" w:rsidRPr="001112C8">
          <w:rPr>
            <w:rStyle w:val="Hyperlink"/>
            <w:rFonts w:cs="Arial"/>
            <w:color w:val="000000" w:themeColor="text1"/>
            <w:spacing w:val="6"/>
            <w:szCs w:val="24"/>
            <w:u w:val="none"/>
            <w:shd w:val="clear" w:color="auto" w:fill="FFFFFF"/>
          </w:rPr>
          <w:t>Lockwood</w:t>
        </w:r>
      </w:hyperlink>
      <w:r w:rsidR="001112C8">
        <w:rPr>
          <w:rFonts w:cs="Arial"/>
          <w:color w:val="000000" w:themeColor="text1"/>
          <w:szCs w:val="24"/>
        </w:rPr>
        <w:t>, A.,</w:t>
      </w:r>
      <w:r w:rsidR="001112C8" w:rsidRPr="001112C8">
        <w:rPr>
          <w:rFonts w:cs="Arial"/>
          <w:color w:val="000000" w:themeColor="text1"/>
          <w:spacing w:val="6"/>
          <w:szCs w:val="24"/>
          <w:shd w:val="clear" w:color="auto" w:fill="FFFFFF"/>
        </w:rPr>
        <w:t> </w:t>
      </w:r>
      <w:hyperlink r:id="rId14" w:history="1">
        <w:r w:rsidR="001112C8" w:rsidRPr="001112C8">
          <w:rPr>
            <w:rStyle w:val="Hyperlink"/>
            <w:rFonts w:cs="Arial"/>
            <w:color w:val="000000" w:themeColor="text1"/>
            <w:spacing w:val="6"/>
            <w:szCs w:val="24"/>
            <w:u w:val="none"/>
            <w:shd w:val="clear" w:color="auto" w:fill="FFFFFF"/>
          </w:rPr>
          <w:t>Pantelidis</w:t>
        </w:r>
      </w:hyperlink>
      <w:r w:rsidR="001112C8">
        <w:rPr>
          <w:rFonts w:cs="Arial"/>
          <w:color w:val="000000" w:themeColor="text1"/>
          <w:szCs w:val="24"/>
        </w:rPr>
        <w:t xml:space="preserve"> L. S.</w:t>
      </w:r>
      <w:r w:rsidR="001112C8" w:rsidRPr="001112C8">
        <w:rPr>
          <w:rFonts w:cs="Arial"/>
          <w:color w:val="000000" w:themeColor="text1"/>
          <w:spacing w:val="6"/>
          <w:szCs w:val="24"/>
          <w:shd w:val="clear" w:color="auto" w:fill="FFFFFF"/>
        </w:rPr>
        <w:t>, </w:t>
      </w:r>
      <w:hyperlink r:id="rId15" w:history="1">
        <w:r w:rsidR="001112C8" w:rsidRPr="001112C8">
          <w:rPr>
            <w:rStyle w:val="Hyperlink"/>
            <w:rFonts w:cs="Arial"/>
            <w:color w:val="000000" w:themeColor="text1"/>
            <w:spacing w:val="6"/>
            <w:szCs w:val="24"/>
            <w:u w:val="none"/>
            <w:shd w:val="clear" w:color="auto" w:fill="FFFFFF"/>
          </w:rPr>
          <w:t>Alcott</w:t>
        </w:r>
      </w:hyperlink>
      <w:r w:rsidR="001112C8">
        <w:rPr>
          <w:rFonts w:cs="Arial"/>
          <w:color w:val="000000" w:themeColor="text1"/>
          <w:szCs w:val="24"/>
        </w:rPr>
        <w:t>, P.</w:t>
      </w:r>
      <w:r w:rsidR="001112C8" w:rsidRPr="001112C8">
        <w:rPr>
          <w:rFonts w:cs="Arial"/>
          <w:color w:val="000000" w:themeColor="text1"/>
          <w:szCs w:val="24"/>
        </w:rPr>
        <w:t xml:space="preserve"> </w:t>
      </w:r>
      <w:r w:rsidRPr="00BD3C4B">
        <w:rPr>
          <w:rFonts w:cs="Arial"/>
          <w:szCs w:val="24"/>
        </w:rPr>
        <w:t>(2018) Food and Beverage Management. 6 ed London: Routledge.</w:t>
      </w:r>
    </w:p>
    <w:p w14:paraId="06FCB15B" w14:textId="654C2FB6" w:rsidR="003B66D4" w:rsidRPr="00BD3C4B" w:rsidRDefault="00381D41" w:rsidP="004C0C40">
      <w:pPr>
        <w:spacing w:before="160"/>
        <w:rPr>
          <w:rFonts w:cs="Arial"/>
          <w:szCs w:val="24"/>
        </w:rPr>
      </w:pPr>
      <w:r w:rsidRPr="00BD3C4B">
        <w:rPr>
          <w:rFonts w:cs="Arial"/>
          <w:szCs w:val="24"/>
        </w:rPr>
        <w:t xml:space="preserve">Foskett, </w:t>
      </w:r>
      <w:proofErr w:type="spellStart"/>
      <w:proofErr w:type="gramStart"/>
      <w:r w:rsidRPr="00BD3C4B">
        <w:rPr>
          <w:rFonts w:cs="Arial"/>
          <w:szCs w:val="24"/>
        </w:rPr>
        <w:t>D</w:t>
      </w:r>
      <w:r w:rsidRPr="001112C8">
        <w:rPr>
          <w:rFonts w:cs="Arial"/>
          <w:color w:val="000000" w:themeColor="text1"/>
          <w:szCs w:val="24"/>
        </w:rPr>
        <w:t>.</w:t>
      </w:r>
      <w:r w:rsidR="001112C8">
        <w:rPr>
          <w:rFonts w:cs="Arial"/>
          <w:color w:val="000000" w:themeColor="text1"/>
          <w:szCs w:val="24"/>
        </w:rPr>
        <w:t>,</w:t>
      </w:r>
      <w:r w:rsidR="001112C8" w:rsidRPr="001112C8">
        <w:rPr>
          <w:rFonts w:cs="Arial"/>
          <w:color w:val="000000" w:themeColor="text1"/>
          <w:szCs w:val="24"/>
          <w:shd w:val="clear" w:color="auto" w:fill="FFFFFF"/>
        </w:rPr>
        <w:t>Paskins</w:t>
      </w:r>
      <w:proofErr w:type="spellEnd"/>
      <w:proofErr w:type="gramEnd"/>
      <w:r w:rsidR="001112C8">
        <w:rPr>
          <w:rFonts w:cs="Arial"/>
          <w:color w:val="000000" w:themeColor="text1"/>
          <w:szCs w:val="24"/>
          <w:shd w:val="clear" w:color="auto" w:fill="FFFFFF"/>
        </w:rPr>
        <w:t xml:space="preserve"> P.</w:t>
      </w:r>
      <w:r w:rsidR="001112C8" w:rsidRPr="001112C8">
        <w:rPr>
          <w:rFonts w:cs="Arial"/>
          <w:color w:val="000000" w:themeColor="text1"/>
          <w:szCs w:val="24"/>
          <w:shd w:val="clear" w:color="auto" w:fill="FFFFFF"/>
        </w:rPr>
        <w:t>, Pennington</w:t>
      </w:r>
      <w:r w:rsidR="001112C8">
        <w:rPr>
          <w:rFonts w:cs="Arial"/>
          <w:color w:val="000000" w:themeColor="text1"/>
          <w:szCs w:val="24"/>
          <w:shd w:val="clear" w:color="auto" w:fill="FFFFFF"/>
        </w:rPr>
        <w:t xml:space="preserve"> A.</w:t>
      </w:r>
      <w:r w:rsidR="001112C8" w:rsidRPr="001112C8">
        <w:rPr>
          <w:rFonts w:cs="Arial"/>
          <w:color w:val="000000" w:themeColor="text1"/>
          <w:szCs w:val="24"/>
          <w:shd w:val="clear" w:color="auto" w:fill="FFFFFF"/>
        </w:rPr>
        <w:t xml:space="preserve">, </w:t>
      </w:r>
      <w:proofErr w:type="spellStart"/>
      <w:r w:rsidR="001112C8" w:rsidRPr="001112C8">
        <w:rPr>
          <w:rFonts w:cs="Arial"/>
          <w:color w:val="000000" w:themeColor="text1"/>
          <w:szCs w:val="24"/>
          <w:shd w:val="clear" w:color="auto" w:fill="FFFFFF"/>
        </w:rPr>
        <w:t>Ripp</w:t>
      </w:r>
      <w:r w:rsidR="001112C8">
        <w:rPr>
          <w:rFonts w:cs="Arial"/>
          <w:color w:val="000000" w:themeColor="text1"/>
          <w:szCs w:val="24"/>
          <w:shd w:val="clear" w:color="auto" w:fill="FFFFFF"/>
        </w:rPr>
        <w:t>ington</w:t>
      </w:r>
      <w:proofErr w:type="spellEnd"/>
      <w:r w:rsidR="001112C8">
        <w:rPr>
          <w:rFonts w:cs="Arial"/>
          <w:color w:val="000000" w:themeColor="text1"/>
          <w:szCs w:val="24"/>
          <w:shd w:val="clear" w:color="auto" w:fill="FFFFFF"/>
        </w:rPr>
        <w:t xml:space="preserve"> N.</w:t>
      </w:r>
      <w:r w:rsidR="001112C8" w:rsidRPr="001112C8">
        <w:rPr>
          <w:rStyle w:val="Strong"/>
          <w:rFonts w:ascii="Roboto" w:hAnsi="Roboto"/>
          <w:color w:val="000000" w:themeColor="text1"/>
          <w:sz w:val="21"/>
          <w:szCs w:val="21"/>
          <w:shd w:val="clear" w:color="auto" w:fill="FFFFFF"/>
        </w:rPr>
        <w:t> </w:t>
      </w:r>
      <w:r w:rsidR="001112C8" w:rsidRPr="001112C8">
        <w:rPr>
          <w:rFonts w:cs="Arial"/>
          <w:color w:val="000000" w:themeColor="text1"/>
          <w:szCs w:val="24"/>
        </w:rPr>
        <w:t xml:space="preserve"> </w:t>
      </w:r>
      <w:r w:rsidRPr="001112C8">
        <w:rPr>
          <w:rFonts w:cs="Arial"/>
          <w:szCs w:val="24"/>
        </w:rPr>
        <w:t>(</w:t>
      </w:r>
      <w:r w:rsidRPr="00BD3C4B">
        <w:rPr>
          <w:rFonts w:cs="Arial"/>
          <w:szCs w:val="24"/>
        </w:rPr>
        <w:t>2021) The theory of hospitality and catering, 14th edition theory of hospitality and catering, 14th edition. London, England: Hodder Education.</w:t>
      </w:r>
    </w:p>
    <w:p w14:paraId="272CADCD" w14:textId="77777777" w:rsidR="003B66D4" w:rsidRPr="00BD3C4B" w:rsidRDefault="00381D41" w:rsidP="004C0C40">
      <w:pPr>
        <w:spacing w:before="160"/>
        <w:rPr>
          <w:rFonts w:cs="Arial"/>
          <w:szCs w:val="24"/>
        </w:rPr>
      </w:pPr>
      <w:r w:rsidRPr="00BD3C4B">
        <w:rPr>
          <w:rFonts w:cs="Arial"/>
          <w:szCs w:val="24"/>
        </w:rPr>
        <w:t xml:space="preserve">Hungate, K. (2021) Strategies and tips to optimize your menu, </w:t>
      </w:r>
      <w:proofErr w:type="spellStart"/>
      <w:r w:rsidRPr="00BD3C4B">
        <w:rPr>
          <w:rFonts w:cs="Arial"/>
          <w:szCs w:val="24"/>
        </w:rPr>
        <w:t>Kickfin</w:t>
      </w:r>
      <w:proofErr w:type="spellEnd"/>
      <w:r w:rsidRPr="00BD3C4B">
        <w:rPr>
          <w:rFonts w:cs="Arial"/>
          <w:szCs w:val="24"/>
        </w:rPr>
        <w:t>. Available at: https://kickfin.com/blog/restaurant-menu-planning/ (Accessed: November 7, 2023).</w:t>
      </w:r>
    </w:p>
    <w:p w14:paraId="78145EB8" w14:textId="77777777" w:rsidR="003B66D4" w:rsidRPr="00BD3C4B" w:rsidRDefault="00381D41" w:rsidP="00982161">
      <w:pPr>
        <w:spacing w:before="160"/>
        <w:rPr>
          <w:rFonts w:cs="Arial"/>
          <w:szCs w:val="24"/>
        </w:rPr>
      </w:pPr>
      <w:r w:rsidRPr="00BD3C4B">
        <w:rPr>
          <w:rFonts w:cs="Arial"/>
          <w:szCs w:val="24"/>
        </w:rPr>
        <w:t>Johnston, R. (2012) Service operations management: improving service delivery. 4th ed. Harlow, England: Pearson.</w:t>
      </w:r>
    </w:p>
    <w:p w14:paraId="4082C376" w14:textId="77777777" w:rsidR="003B66D4" w:rsidRPr="00BD3C4B" w:rsidRDefault="00381D41" w:rsidP="00982161">
      <w:pPr>
        <w:spacing w:before="160"/>
        <w:rPr>
          <w:rFonts w:cs="Arial"/>
          <w:szCs w:val="24"/>
        </w:rPr>
      </w:pPr>
      <w:proofErr w:type="spellStart"/>
      <w:r w:rsidRPr="00BD3C4B">
        <w:rPr>
          <w:rFonts w:cs="Arial"/>
          <w:szCs w:val="24"/>
        </w:rPr>
        <w:t>Motarjemi</w:t>
      </w:r>
      <w:proofErr w:type="spellEnd"/>
      <w:r w:rsidRPr="00BD3C4B">
        <w:rPr>
          <w:rFonts w:cs="Arial"/>
          <w:szCs w:val="24"/>
        </w:rPr>
        <w:t>, Y. (2023) “Food safety management: A practical guide for the food industry: The story behind the book,” in Food Safety Management. Elsevier, pp. 1–2.</w:t>
      </w:r>
    </w:p>
    <w:p w14:paraId="73916134" w14:textId="77777777" w:rsidR="003B66D4" w:rsidRPr="00BD3C4B" w:rsidRDefault="00381D41" w:rsidP="00982161">
      <w:pPr>
        <w:spacing w:before="160"/>
        <w:rPr>
          <w:rFonts w:cs="Arial"/>
          <w:szCs w:val="24"/>
        </w:rPr>
      </w:pPr>
      <w:r w:rsidRPr="00BD3C4B">
        <w:rPr>
          <w:rFonts w:cs="Arial"/>
          <w:szCs w:val="24"/>
        </w:rPr>
        <w:t>The</w:t>
      </w:r>
      <w:r w:rsidR="00F676E2">
        <w:rPr>
          <w:rFonts w:cs="Arial"/>
          <w:szCs w:val="24"/>
        </w:rPr>
        <w:t xml:space="preserve"> P</w:t>
      </w:r>
      <w:r w:rsidRPr="00BD3C4B">
        <w:rPr>
          <w:rFonts w:cs="Arial"/>
          <w:szCs w:val="24"/>
        </w:rPr>
        <w:t>lan (2021) Trinity-hotels.com. Trinity Hotels. Available at: https://trinity-hotels.com/the-plan/ (Accessed: November 7, 2023).</w:t>
      </w:r>
    </w:p>
    <w:p w14:paraId="2B4AF1D7" w14:textId="77777777" w:rsidR="003B66D4" w:rsidRPr="00BD3C4B" w:rsidRDefault="00381D41" w:rsidP="005C5C67">
      <w:pPr>
        <w:spacing w:before="160"/>
        <w:rPr>
          <w:rFonts w:cs="Arial"/>
          <w:szCs w:val="24"/>
          <w:lang w:val="en-US"/>
        </w:rPr>
      </w:pPr>
      <w:r w:rsidRPr="00BD3C4B">
        <w:rPr>
          <w:rFonts w:cs="Arial"/>
          <w:szCs w:val="24"/>
          <w:lang w:val=""/>
        </w:rPr>
        <w:t>Zoominfo.com</w:t>
      </w:r>
      <w:r w:rsidR="00F676E2">
        <w:rPr>
          <w:rFonts w:cs="Arial"/>
          <w:szCs w:val="24"/>
          <w:lang w:val=""/>
        </w:rPr>
        <w:t xml:space="preserve"> </w:t>
      </w:r>
      <w:r w:rsidR="00F676E2" w:rsidRPr="00BD3C4B">
        <w:rPr>
          <w:rFonts w:cs="Arial"/>
          <w:szCs w:val="24"/>
          <w:lang w:val=""/>
        </w:rPr>
        <w:t>| Trinity Hospitality - Overview, News &amp;</w:t>
      </w:r>
      <w:r w:rsidR="00F676E2" w:rsidRPr="00BD3C4B">
        <w:rPr>
          <w:rFonts w:cs="Arial"/>
          <w:szCs w:val="24"/>
          <w:lang w:val="en-US"/>
        </w:rPr>
        <w:t xml:space="preserve"> </w:t>
      </w:r>
      <w:r w:rsidR="00F676E2" w:rsidRPr="00BD3C4B">
        <w:rPr>
          <w:rFonts w:cs="Arial"/>
          <w:szCs w:val="24"/>
          <w:lang w:val=""/>
        </w:rPr>
        <w:t>a</w:t>
      </w:r>
      <w:proofErr w:type="spellStart"/>
      <w:r w:rsidR="00F676E2" w:rsidRPr="00BD3C4B">
        <w:rPr>
          <w:rFonts w:cs="Arial"/>
          <w:szCs w:val="24"/>
          <w:lang w:val="en-US"/>
        </w:rPr>
        <w:t>nd</w:t>
      </w:r>
      <w:proofErr w:type="spellEnd"/>
      <w:r w:rsidR="00F676E2" w:rsidRPr="00BD3C4B">
        <w:rPr>
          <w:rFonts w:cs="Arial"/>
          <w:szCs w:val="24"/>
          <w:lang w:val=""/>
        </w:rPr>
        <w:t xml:space="preserve"> Competitors</w:t>
      </w:r>
      <w:r w:rsidRPr="00BD3C4B">
        <w:rPr>
          <w:rFonts w:cs="Arial"/>
          <w:szCs w:val="24"/>
          <w:lang w:val=""/>
        </w:rPr>
        <w:t xml:space="preserve"> Available at: https://www.zoominfo.com/c/trinity-hospitality-llc/529280270 (Accessed: 07 November 2023).</w:t>
      </w:r>
    </w:p>
    <w:p w14:paraId="752C98F3" w14:textId="77777777" w:rsidR="003B66D4" w:rsidRPr="00BD3C4B" w:rsidRDefault="00381D41" w:rsidP="004C0C40">
      <w:pPr>
        <w:spacing w:before="160"/>
        <w:rPr>
          <w:rFonts w:cs="Arial"/>
          <w:szCs w:val="24"/>
        </w:rPr>
      </w:pPr>
      <w:r w:rsidRPr="00BD3C4B">
        <w:rPr>
          <w:rFonts w:cs="Arial"/>
          <w:szCs w:val="24"/>
        </w:rPr>
        <w:t>Wood, R.C., 2013. Key concepts in hospitality management. Key Concepts in Hospitality Management, pp.1-200.</w:t>
      </w:r>
    </w:p>
    <w:p w14:paraId="4AF485EF" w14:textId="77777777" w:rsidR="003B66D4" w:rsidRPr="00BD3C4B" w:rsidRDefault="00381D41" w:rsidP="00982161">
      <w:pPr>
        <w:spacing w:before="160"/>
        <w:rPr>
          <w:rFonts w:cs="Arial"/>
          <w:szCs w:val="24"/>
        </w:rPr>
      </w:pPr>
      <w:r w:rsidRPr="00BD3C4B">
        <w:rPr>
          <w:rFonts w:cs="Arial"/>
          <w:szCs w:val="24"/>
        </w:rPr>
        <w:t>Zimmerman, L. B. (2019) Hotel food and beverage trends for the New Year, Forbes. Available at: https://www.forbes.com/sites/lizazimmerman/2019/12/20/hotel-food-and-beverage-trends-for-the-new-year/?sh=69c90af37de9 (Accessed: November 7, 2023).</w:t>
      </w:r>
    </w:p>
    <w:p w14:paraId="21C2EBC8" w14:textId="77777777" w:rsidR="003B66D4" w:rsidRPr="00BD3C4B" w:rsidRDefault="00381D41" w:rsidP="00982161">
      <w:pPr>
        <w:spacing w:before="160"/>
        <w:rPr>
          <w:rFonts w:cs="Arial"/>
          <w:szCs w:val="24"/>
        </w:rPr>
      </w:pPr>
      <w:r w:rsidRPr="00BD3C4B">
        <w:rPr>
          <w:rFonts w:cs="Arial"/>
          <w:szCs w:val="24"/>
        </w:rPr>
        <w:lastRenderedPageBreak/>
        <w:t>Zutshi, A. (2019) “How to develop well-informed and assured teams to embed food safety compliance in the UK catering and hospitality industry,” Perspectives in Public Health, 139(6), pp. 294–295.</w:t>
      </w:r>
    </w:p>
    <w:p w14:paraId="4DDC15D9" w14:textId="77777777" w:rsidR="004C0C40" w:rsidRPr="00BD3C4B" w:rsidRDefault="004C0C40" w:rsidP="004C0C40">
      <w:pPr>
        <w:spacing w:before="160"/>
        <w:rPr>
          <w:rFonts w:cs="Arial"/>
          <w:szCs w:val="24"/>
        </w:rPr>
      </w:pPr>
    </w:p>
    <w:sectPr w:rsidR="004C0C40" w:rsidRPr="00BD3C4B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C71B14" w14:textId="77777777" w:rsidR="005578AF" w:rsidRDefault="005578AF" w:rsidP="00BD3C4B">
      <w:pPr>
        <w:spacing w:line="240" w:lineRule="auto"/>
      </w:pPr>
      <w:r>
        <w:separator/>
      </w:r>
    </w:p>
  </w:endnote>
  <w:endnote w:type="continuationSeparator" w:id="0">
    <w:p w14:paraId="1505394A" w14:textId="77777777" w:rsidR="005578AF" w:rsidRDefault="005578AF" w:rsidP="00BD3C4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 MT">
    <w:altName w:val="Arial"/>
    <w:charset w:val="01"/>
    <w:family w:val="swiss"/>
    <w:pitch w:val="variable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390307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9FB5DB" w14:textId="77777777" w:rsidR="00BD3C4B" w:rsidRDefault="00BD3C4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0206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10552C" w14:textId="77777777" w:rsidR="00BD3C4B" w:rsidRDefault="00BD3C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5C4FA5" w14:textId="77777777" w:rsidR="005578AF" w:rsidRDefault="005578AF" w:rsidP="00BD3C4B">
      <w:pPr>
        <w:spacing w:line="240" w:lineRule="auto"/>
      </w:pPr>
      <w:r>
        <w:separator/>
      </w:r>
    </w:p>
  </w:footnote>
  <w:footnote w:type="continuationSeparator" w:id="0">
    <w:p w14:paraId="3F4DB9E1" w14:textId="77777777" w:rsidR="005578AF" w:rsidRDefault="005578AF" w:rsidP="00BD3C4B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05F5B"/>
    <w:multiLevelType w:val="hybridMultilevel"/>
    <w:tmpl w:val="446691EE"/>
    <w:lvl w:ilvl="0" w:tplc="83782C60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C0AAD21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CAA00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ACF33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FA8B5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568A34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CC049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A2C24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228A39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D17530"/>
    <w:multiLevelType w:val="hybridMultilevel"/>
    <w:tmpl w:val="141CD8CE"/>
    <w:lvl w:ilvl="0" w:tplc="BFA23B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3AAE74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3D4620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40E5E4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5C4F8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912EE6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6E28F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F89CC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D3C232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08351A"/>
    <w:multiLevelType w:val="hybridMultilevel"/>
    <w:tmpl w:val="EAE4CA88"/>
    <w:lvl w:ilvl="0" w:tplc="685C0386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788CFF2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82AC55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022F6B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68148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A9C381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BAE9F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72039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81ED8A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7D564F"/>
    <w:multiLevelType w:val="hybridMultilevel"/>
    <w:tmpl w:val="A762E03C"/>
    <w:lvl w:ilvl="0" w:tplc="CF86002A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B074E1C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24ED45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1B6BE2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FD0892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1FCB8D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DAB40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2FEDA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21E6F0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EA3047"/>
    <w:multiLevelType w:val="hybridMultilevel"/>
    <w:tmpl w:val="BD1C881C"/>
    <w:lvl w:ilvl="0" w:tplc="D13EED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454E69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5C0D2B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6C916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C9A6DD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A48615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5011D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6CBBF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9BA3A3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9B221C"/>
    <w:multiLevelType w:val="hybridMultilevel"/>
    <w:tmpl w:val="7B82C7A4"/>
    <w:lvl w:ilvl="0" w:tplc="EB8271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634C12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644880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C8D94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0683C6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A4E0F4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72628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16000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2AA3E3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D24B18"/>
    <w:multiLevelType w:val="hybridMultilevel"/>
    <w:tmpl w:val="2B08156C"/>
    <w:lvl w:ilvl="0" w:tplc="360CFD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D04EEA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6DC7BC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98ED5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C615A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E7278F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DE59B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F4ACB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24A215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CC1332"/>
    <w:multiLevelType w:val="hybridMultilevel"/>
    <w:tmpl w:val="33FCC788"/>
    <w:lvl w:ilvl="0" w:tplc="82A438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24141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5284F4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D8511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17E48D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016DCC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DC6F7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F213D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D4047A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BE3C23"/>
    <w:multiLevelType w:val="hybridMultilevel"/>
    <w:tmpl w:val="9F283310"/>
    <w:lvl w:ilvl="0" w:tplc="7B32CF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6CE3D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02BA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90C1E9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E46FF4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D6E28C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F6D06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F94011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54AA85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B9A377A"/>
    <w:multiLevelType w:val="hybridMultilevel"/>
    <w:tmpl w:val="F73EC234"/>
    <w:lvl w:ilvl="0" w:tplc="A14437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AD6274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910A78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F2E5E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1A2CE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942E0E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F5E26B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EC12B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5A524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C8205F5"/>
    <w:multiLevelType w:val="hybridMultilevel"/>
    <w:tmpl w:val="6DB8A394"/>
    <w:lvl w:ilvl="0" w:tplc="88E66FCE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8E72538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3EE3A0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3AFB6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A0CB87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D52F4E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6294B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B2E28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3A63A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682B60"/>
    <w:multiLevelType w:val="hybridMultilevel"/>
    <w:tmpl w:val="9216D35E"/>
    <w:lvl w:ilvl="0" w:tplc="815051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D76CA5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4EE48E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62168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0A1DE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33A565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1AFA1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66336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9A637C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80E7D87"/>
    <w:multiLevelType w:val="hybridMultilevel"/>
    <w:tmpl w:val="0FD0106C"/>
    <w:lvl w:ilvl="0" w:tplc="C5028C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02776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E3EDAC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20ADC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6EFCE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3BEFED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AA515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4C795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9749BA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B2A33C6"/>
    <w:multiLevelType w:val="hybridMultilevel"/>
    <w:tmpl w:val="E9AAB2BC"/>
    <w:lvl w:ilvl="0" w:tplc="C28887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690E18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FCC4C7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1404A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90C1B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22EAC6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643E8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64C0B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082150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3244E2"/>
    <w:multiLevelType w:val="hybridMultilevel"/>
    <w:tmpl w:val="D8606500"/>
    <w:lvl w:ilvl="0" w:tplc="989E5A96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B00ADC1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26CBF9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E036A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506A65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680A7B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46A0E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3CBE4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340F21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E511DF"/>
    <w:multiLevelType w:val="hybridMultilevel"/>
    <w:tmpl w:val="A87069C0"/>
    <w:lvl w:ilvl="0" w:tplc="6E38BA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1E244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650B7B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922330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7A195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9F4E79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DA63E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D0EC6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EFE929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7921841">
    <w:abstractNumId w:val="6"/>
  </w:num>
  <w:num w:numId="2" w16cid:durableId="1478647179">
    <w:abstractNumId w:val="13"/>
  </w:num>
  <w:num w:numId="3" w16cid:durableId="1280066537">
    <w:abstractNumId w:val="9"/>
  </w:num>
  <w:num w:numId="4" w16cid:durableId="322705020">
    <w:abstractNumId w:val="1"/>
  </w:num>
  <w:num w:numId="5" w16cid:durableId="956180111">
    <w:abstractNumId w:val="11"/>
  </w:num>
  <w:num w:numId="6" w16cid:durableId="1208377252">
    <w:abstractNumId w:val="15"/>
  </w:num>
  <w:num w:numId="7" w16cid:durableId="1126005405">
    <w:abstractNumId w:val="4"/>
  </w:num>
  <w:num w:numId="8" w16cid:durableId="340163811">
    <w:abstractNumId w:val="5"/>
  </w:num>
  <w:num w:numId="9" w16cid:durableId="793061539">
    <w:abstractNumId w:val="7"/>
  </w:num>
  <w:num w:numId="10" w16cid:durableId="800268263">
    <w:abstractNumId w:val="12"/>
  </w:num>
  <w:num w:numId="11" w16cid:durableId="1504200659">
    <w:abstractNumId w:val="8"/>
  </w:num>
  <w:num w:numId="12" w16cid:durableId="1907185184">
    <w:abstractNumId w:val="14"/>
  </w:num>
  <w:num w:numId="13" w16cid:durableId="1573155135">
    <w:abstractNumId w:val="10"/>
  </w:num>
  <w:num w:numId="14" w16cid:durableId="1937903348">
    <w:abstractNumId w:val="2"/>
  </w:num>
  <w:num w:numId="15" w16cid:durableId="1018431905">
    <w:abstractNumId w:val="0"/>
  </w:num>
  <w:num w:numId="16" w16cid:durableId="182138476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6E4F"/>
    <w:rsid w:val="000156D2"/>
    <w:rsid w:val="000661D7"/>
    <w:rsid w:val="000C1324"/>
    <w:rsid w:val="000C790A"/>
    <w:rsid w:val="000D5BC8"/>
    <w:rsid w:val="001112C8"/>
    <w:rsid w:val="0012061B"/>
    <w:rsid w:val="00121084"/>
    <w:rsid w:val="0018729F"/>
    <w:rsid w:val="001D60ED"/>
    <w:rsid w:val="00231661"/>
    <w:rsid w:val="00243D6C"/>
    <w:rsid w:val="002A2FBD"/>
    <w:rsid w:val="002B5A76"/>
    <w:rsid w:val="003258D7"/>
    <w:rsid w:val="00325907"/>
    <w:rsid w:val="00364E6F"/>
    <w:rsid w:val="00381D41"/>
    <w:rsid w:val="0038393F"/>
    <w:rsid w:val="00387BEC"/>
    <w:rsid w:val="00392ED1"/>
    <w:rsid w:val="003B66D4"/>
    <w:rsid w:val="003D034F"/>
    <w:rsid w:val="004025F1"/>
    <w:rsid w:val="00445894"/>
    <w:rsid w:val="00494CC2"/>
    <w:rsid w:val="004B5F9D"/>
    <w:rsid w:val="004C0C40"/>
    <w:rsid w:val="004C3053"/>
    <w:rsid w:val="0052346D"/>
    <w:rsid w:val="005578AF"/>
    <w:rsid w:val="00586C6D"/>
    <w:rsid w:val="005B51C8"/>
    <w:rsid w:val="005B62F9"/>
    <w:rsid w:val="005C5C67"/>
    <w:rsid w:val="005C6DF6"/>
    <w:rsid w:val="005E493A"/>
    <w:rsid w:val="005F7955"/>
    <w:rsid w:val="00602428"/>
    <w:rsid w:val="00671183"/>
    <w:rsid w:val="006B74D4"/>
    <w:rsid w:val="006C5759"/>
    <w:rsid w:val="006E7697"/>
    <w:rsid w:val="006F7B6C"/>
    <w:rsid w:val="007004FA"/>
    <w:rsid w:val="00717CBB"/>
    <w:rsid w:val="00753DC8"/>
    <w:rsid w:val="00775BC7"/>
    <w:rsid w:val="007840E6"/>
    <w:rsid w:val="007D0D2C"/>
    <w:rsid w:val="007D7720"/>
    <w:rsid w:val="008007CC"/>
    <w:rsid w:val="00802067"/>
    <w:rsid w:val="00811A3C"/>
    <w:rsid w:val="00814E3A"/>
    <w:rsid w:val="00860D42"/>
    <w:rsid w:val="00876F2C"/>
    <w:rsid w:val="00886A87"/>
    <w:rsid w:val="008A5424"/>
    <w:rsid w:val="008F21FE"/>
    <w:rsid w:val="0094001B"/>
    <w:rsid w:val="00950FE5"/>
    <w:rsid w:val="00962B1B"/>
    <w:rsid w:val="00967E34"/>
    <w:rsid w:val="00982161"/>
    <w:rsid w:val="00996866"/>
    <w:rsid w:val="009B0C1C"/>
    <w:rsid w:val="009F6B7B"/>
    <w:rsid w:val="00A03B7E"/>
    <w:rsid w:val="00AA01AD"/>
    <w:rsid w:val="00AB09C0"/>
    <w:rsid w:val="00AC77BF"/>
    <w:rsid w:val="00AD0A01"/>
    <w:rsid w:val="00AF6273"/>
    <w:rsid w:val="00B51A1F"/>
    <w:rsid w:val="00B61FEF"/>
    <w:rsid w:val="00B80F0B"/>
    <w:rsid w:val="00BA2716"/>
    <w:rsid w:val="00BB29B3"/>
    <w:rsid w:val="00BC760D"/>
    <w:rsid w:val="00BD3C4B"/>
    <w:rsid w:val="00C0327F"/>
    <w:rsid w:val="00C22400"/>
    <w:rsid w:val="00C65425"/>
    <w:rsid w:val="00CD6E4F"/>
    <w:rsid w:val="00CE7375"/>
    <w:rsid w:val="00D47ADE"/>
    <w:rsid w:val="00D74803"/>
    <w:rsid w:val="00DD02FE"/>
    <w:rsid w:val="00DD7E65"/>
    <w:rsid w:val="00E01007"/>
    <w:rsid w:val="00F57CB5"/>
    <w:rsid w:val="00F66D05"/>
    <w:rsid w:val="00F676E2"/>
    <w:rsid w:val="00FE19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550B96"/>
  <w15:docId w15:val="{C9FFE305-B47D-4B67-BD8B-22FE010D62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30"/>
        <w:lang w:val="" w:eastAsia="en-US" w:bidi="bn-IN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6B7B"/>
    <w:pPr>
      <w:spacing w:line="360" w:lineRule="auto"/>
      <w:jc w:val="both"/>
    </w:pPr>
    <w:rPr>
      <w:rFonts w:ascii="Arial" w:hAnsi="Arial" w:cs="Vrinda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D0D2C"/>
    <w:pPr>
      <w:keepNext/>
      <w:keepLines/>
      <w:spacing w:before="240"/>
      <w:outlineLvl w:val="0"/>
    </w:pPr>
    <w:rPr>
      <w:rFonts w:eastAsiaTheme="majorEastAsia" w:cstheme="majorBidi"/>
      <w:b/>
      <w:bCs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25907"/>
    <w:pPr>
      <w:keepNext/>
      <w:keepLines/>
      <w:spacing w:before="40"/>
      <w:outlineLvl w:val="1"/>
    </w:pPr>
    <w:rPr>
      <w:rFonts w:eastAsiaTheme="majorEastAsia" w:cstheme="majorBidi"/>
      <w:b/>
      <w:sz w:val="26"/>
      <w:szCs w:val="3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0D2C"/>
    <w:rPr>
      <w:rFonts w:ascii="Times New Roman" w:eastAsiaTheme="majorEastAsia" w:hAnsi="Times New Roman" w:cstheme="majorBidi"/>
      <w:b/>
      <w:bCs/>
      <w:color w:val="000000" w:themeColor="text1"/>
      <w:sz w:val="28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325907"/>
    <w:rPr>
      <w:rFonts w:ascii="Times New Roman" w:eastAsiaTheme="majorEastAsia" w:hAnsi="Times New Roman" w:cstheme="majorBidi"/>
      <w:b/>
      <w:color w:val="000000" w:themeColor="text1"/>
      <w:sz w:val="26"/>
      <w:szCs w:val="33"/>
      <w:lang w:val="en-GB"/>
    </w:rPr>
  </w:style>
  <w:style w:type="table" w:styleId="TableGrid">
    <w:name w:val="Table Grid"/>
    <w:basedOn w:val="TableNormal"/>
    <w:uiPriority w:val="39"/>
    <w:rsid w:val="00CD6E4F"/>
    <w:pPr>
      <w:widowControl w:val="0"/>
      <w:autoSpaceDE w:val="0"/>
      <w:autoSpaceDN w:val="0"/>
    </w:pPr>
    <w:rPr>
      <w:kern w:val="0"/>
      <w:sz w:val="22"/>
      <w:szCs w:val="22"/>
      <w:lang w:val="en-US" w:bidi="ar-SA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Paragraph">
    <w:name w:val="Table Paragraph"/>
    <w:basedOn w:val="Normal"/>
    <w:uiPriority w:val="1"/>
    <w:qFormat/>
    <w:rsid w:val="00CD6E4F"/>
    <w:pPr>
      <w:widowControl w:val="0"/>
      <w:autoSpaceDE w:val="0"/>
      <w:autoSpaceDN w:val="0"/>
    </w:pPr>
    <w:rPr>
      <w:rFonts w:ascii="Arial MT" w:eastAsia="Arial MT" w:hAnsi="Arial MT" w:cs="Arial MT"/>
      <w:kern w:val="0"/>
      <w:sz w:val="22"/>
      <w:szCs w:val="22"/>
      <w:lang w:val="en-US" w:bidi="ar-SA"/>
      <w14:ligatures w14:val="none"/>
    </w:rPr>
  </w:style>
  <w:style w:type="paragraph" w:styleId="ListParagraph">
    <w:name w:val="List Paragraph"/>
    <w:basedOn w:val="Normal"/>
    <w:uiPriority w:val="34"/>
    <w:qFormat/>
    <w:rsid w:val="005B51C8"/>
    <w:pPr>
      <w:spacing w:after="160" w:line="259" w:lineRule="auto"/>
      <w:ind w:left="720"/>
      <w:contextualSpacing/>
    </w:pPr>
    <w:rPr>
      <w:rFonts w:cstheme="minorBidi"/>
      <w:kern w:val="0"/>
      <w:szCs w:val="22"/>
      <w:lang w:bidi="ar-SA"/>
      <w14:ligatures w14:val="none"/>
    </w:rPr>
  </w:style>
  <w:style w:type="character" w:styleId="Strong">
    <w:name w:val="Strong"/>
    <w:basedOn w:val="DefaultParagraphFont"/>
    <w:uiPriority w:val="22"/>
    <w:qFormat/>
    <w:rsid w:val="005B51C8"/>
    <w:rPr>
      <w:b/>
      <w:bCs/>
    </w:rPr>
  </w:style>
  <w:style w:type="character" w:styleId="Hyperlink">
    <w:name w:val="Hyperlink"/>
    <w:basedOn w:val="DefaultParagraphFont"/>
    <w:uiPriority w:val="99"/>
    <w:unhideWhenUsed/>
    <w:rsid w:val="00C0327F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0327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C5759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6C575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szCs w:val="24"/>
      <w:lang w:val="" w:eastAsia="en-GB"/>
      <w14:ligatures w14:val="none"/>
    </w:rPr>
  </w:style>
  <w:style w:type="character" w:customStyle="1" w:styleId="css-x5hiaf">
    <w:name w:val="css-x5hiaf"/>
    <w:basedOn w:val="DefaultParagraphFont"/>
    <w:rsid w:val="003258D7"/>
  </w:style>
  <w:style w:type="character" w:customStyle="1" w:styleId="css-0">
    <w:name w:val="css-0"/>
    <w:basedOn w:val="DefaultParagraphFont"/>
    <w:rsid w:val="003258D7"/>
  </w:style>
  <w:style w:type="character" w:customStyle="1" w:styleId="css-rh820s">
    <w:name w:val="css-rh820s"/>
    <w:basedOn w:val="DefaultParagraphFont"/>
    <w:rsid w:val="003258D7"/>
  </w:style>
  <w:style w:type="character" w:customStyle="1" w:styleId="css-15iwe0d">
    <w:name w:val="css-15iwe0d"/>
    <w:basedOn w:val="DefaultParagraphFont"/>
    <w:rsid w:val="003258D7"/>
  </w:style>
  <w:style w:type="paragraph" w:styleId="TOCHeading">
    <w:name w:val="TOC Heading"/>
    <w:basedOn w:val="Heading1"/>
    <w:next w:val="Normal"/>
    <w:uiPriority w:val="39"/>
    <w:unhideWhenUsed/>
    <w:qFormat/>
    <w:rsid w:val="00950FE5"/>
    <w:pPr>
      <w:spacing w:before="480" w:line="276" w:lineRule="auto"/>
      <w:jc w:val="left"/>
      <w:outlineLvl w:val="9"/>
    </w:pPr>
    <w:rPr>
      <w:rFonts w:asciiTheme="majorHAnsi" w:hAnsiTheme="majorHAnsi"/>
      <w:color w:val="2F5496" w:themeColor="accent1" w:themeShade="BF"/>
      <w:kern w:val="0"/>
      <w:szCs w:val="28"/>
      <w:lang w:val="en-US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50FE5"/>
    <w:pPr>
      <w:spacing w:before="120"/>
      <w:jc w:val="left"/>
    </w:pPr>
    <w:rPr>
      <w:rFonts w:asciiTheme="minorHAnsi" w:hAnsiTheme="minorHAnsi"/>
      <w:b/>
      <w:bCs/>
      <w:i/>
      <w:iCs/>
      <w:szCs w:val="2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950FE5"/>
    <w:pPr>
      <w:spacing w:before="120"/>
      <w:ind w:left="240"/>
      <w:jc w:val="left"/>
    </w:pPr>
    <w:rPr>
      <w:rFonts w:asciiTheme="minorHAnsi" w:hAnsi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950FE5"/>
    <w:pPr>
      <w:ind w:left="480"/>
      <w:jc w:val="left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50FE5"/>
    <w:pPr>
      <w:ind w:left="720"/>
      <w:jc w:val="left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50FE5"/>
    <w:pPr>
      <w:ind w:left="960"/>
      <w:jc w:val="left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50FE5"/>
    <w:pPr>
      <w:ind w:left="1200"/>
      <w:jc w:val="left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50FE5"/>
    <w:pPr>
      <w:ind w:left="1440"/>
      <w:jc w:val="left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50FE5"/>
    <w:pPr>
      <w:ind w:left="1680"/>
      <w:jc w:val="left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50FE5"/>
    <w:pPr>
      <w:ind w:left="1920"/>
      <w:jc w:val="left"/>
    </w:pPr>
    <w:rPr>
      <w:rFonts w:asciiTheme="minorHAnsi" w:hAnsiTheme="minorHAnsi"/>
      <w:sz w:val="20"/>
      <w:szCs w:val="20"/>
    </w:rPr>
  </w:style>
  <w:style w:type="character" w:customStyle="1" w:styleId="apple-converted-space">
    <w:name w:val="apple-converted-space"/>
    <w:basedOn w:val="DefaultParagraphFont"/>
    <w:rsid w:val="00BC760D"/>
  </w:style>
  <w:style w:type="paragraph" w:styleId="Header">
    <w:name w:val="header"/>
    <w:basedOn w:val="Normal"/>
    <w:link w:val="HeaderChar"/>
    <w:uiPriority w:val="99"/>
    <w:unhideWhenUsed/>
    <w:rsid w:val="00364E6F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4E6F"/>
    <w:rPr>
      <w:rFonts w:ascii="Arial" w:hAnsi="Arial" w:cs="Vrinda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64E6F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4E6F"/>
    <w:rPr>
      <w:rFonts w:ascii="Arial" w:hAnsi="Arial" w:cs="Vrinda"/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387BE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7BEC"/>
    <w:pPr>
      <w:spacing w:line="240" w:lineRule="auto"/>
    </w:pPr>
    <w:rPr>
      <w:sz w:val="20"/>
      <w:szCs w:val="25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7BEC"/>
    <w:rPr>
      <w:rFonts w:ascii="Arial" w:hAnsi="Arial" w:cs="Vrinda"/>
      <w:sz w:val="20"/>
      <w:szCs w:val="25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7BE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7BEC"/>
    <w:rPr>
      <w:rFonts w:ascii="Arial" w:hAnsi="Arial" w:cs="Vrinda"/>
      <w:b/>
      <w:bCs/>
      <w:sz w:val="20"/>
      <w:szCs w:val="25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87BEC"/>
    <w:pPr>
      <w:spacing w:line="240" w:lineRule="auto"/>
    </w:pPr>
    <w:rPr>
      <w:rFonts w:ascii="Segoe UI" w:hAnsi="Segoe UI" w:cs="Segoe UI"/>
      <w:sz w:val="18"/>
      <w:szCs w:val="22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7BEC"/>
    <w:rPr>
      <w:rFonts w:ascii="Segoe UI" w:hAnsi="Segoe UI" w:cs="Segoe UI"/>
      <w:sz w:val="18"/>
      <w:szCs w:val="22"/>
      <w:lang w:val="en-GB"/>
    </w:rPr>
  </w:style>
  <w:style w:type="paragraph" w:styleId="NoSpacing">
    <w:name w:val="No Spacing"/>
    <w:link w:val="NoSpacingChar"/>
    <w:uiPriority w:val="1"/>
    <w:qFormat/>
    <w:rsid w:val="008007CC"/>
    <w:rPr>
      <w:kern w:val="0"/>
      <w:sz w:val="22"/>
      <w:szCs w:val="22"/>
      <w:lang w:val="en-US" w:bidi="ar-SA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007CC"/>
    <w:rPr>
      <w:kern w:val="0"/>
      <w:sz w:val="22"/>
      <w:szCs w:val="22"/>
      <w:lang w:val="en-US" w:bidi="ar-SA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taylorfrancis.com/search?contributorName=Andrew%20Lockwood&amp;contributorRole=author&amp;redirectFromPDP=true&amp;context=ubx" TargetMode="External"/><Relationship Id="rId1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ww.taylorfrancis.com/search?contributorName=Peter%20Alcott&amp;contributorRole=author&amp;redirectFromPDP=true&amp;context=ubx" TargetMode="External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taylorfrancis.com/search?contributorName=Ioannis%20S.%20Pantelidis&amp;contributorRole=author&amp;redirectFromPDP=true&amp;context=ub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4560FAE5EF6499496867068CE2F0A1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06B048-4779-4D63-9EF7-DD32D7640ECB}"/>
      </w:docPartPr>
      <w:docPartBody>
        <w:p w:rsidR="001D68AE" w:rsidRDefault="00207823" w:rsidP="00207823">
          <w:pPr>
            <w:pStyle w:val="24560FAE5EF6499496867068CE2F0A1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 MT">
    <w:altName w:val="Arial"/>
    <w:charset w:val="01"/>
    <w:family w:val="swiss"/>
    <w:pitch w:val="variable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7823"/>
    <w:rsid w:val="001D68AE"/>
    <w:rsid w:val="00207823"/>
    <w:rsid w:val="00735F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4560FAE5EF6499496867068CE2F0A15">
    <w:name w:val="24560FAE5EF6499496867068CE2F0A15"/>
    <w:rsid w:val="0020782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384B653-106F-4938-9173-9A725341ED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7</Pages>
  <Words>913</Words>
  <Characters>5206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menu planing and design</dc:title>
  <dc:creator>A Oliullah</dc:creator>
  <cp:lastModifiedBy>A Oliullah</cp:lastModifiedBy>
  <cp:revision>9</cp:revision>
  <dcterms:created xsi:type="dcterms:W3CDTF">2023-11-10T20:08:00Z</dcterms:created>
  <dcterms:modified xsi:type="dcterms:W3CDTF">2023-11-10T20:41:00Z</dcterms:modified>
</cp:coreProperties>
</file>