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1F88C" w14:textId="34360042" w:rsidR="00253DFA" w:rsidRPr="00251A53" w:rsidRDefault="00253DFA">
      <w:pPr>
        <w:rPr>
          <w:rFonts w:ascii="Arial" w:hAnsi="Arial" w:cs="Arial"/>
          <w:sz w:val="22"/>
          <w:szCs w:val="22"/>
        </w:rPr>
      </w:pPr>
      <w:r w:rsidRPr="00251A53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A50741C" wp14:editId="16B4A5EB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11EFD9" w14:textId="77777777" w:rsidR="00253DFA" w:rsidRPr="00251A53" w:rsidRDefault="00253DFA">
      <w:pPr>
        <w:rPr>
          <w:rFonts w:ascii="Arial" w:hAnsi="Arial" w:cs="Arial"/>
          <w:sz w:val="22"/>
          <w:szCs w:val="22"/>
        </w:rPr>
      </w:pPr>
    </w:p>
    <w:p w14:paraId="5A75FE9E" w14:textId="77777777" w:rsidR="00253DFA" w:rsidRPr="00251A53" w:rsidRDefault="00253DFA">
      <w:pPr>
        <w:rPr>
          <w:rFonts w:ascii="Arial" w:hAnsi="Arial" w:cs="Arial"/>
          <w:sz w:val="22"/>
          <w:szCs w:val="22"/>
        </w:rPr>
      </w:pPr>
    </w:p>
    <w:p w14:paraId="792F5CCE" w14:textId="77777777" w:rsidR="00253DFA" w:rsidRPr="00251A53" w:rsidRDefault="00253DFA" w:rsidP="00253DFA">
      <w:pPr>
        <w:tabs>
          <w:tab w:val="left" w:pos="654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29083742" w14:textId="65AAF514" w:rsidR="00253DFA" w:rsidRPr="00251A53" w:rsidRDefault="00253DFA" w:rsidP="00253DFA">
      <w:pPr>
        <w:tabs>
          <w:tab w:val="left" w:pos="6540"/>
        </w:tabs>
        <w:spacing w:line="360" w:lineRule="auto"/>
        <w:rPr>
          <w:rFonts w:ascii="Arial" w:hAnsi="Arial" w:cs="Arial"/>
          <w:sz w:val="22"/>
          <w:szCs w:val="22"/>
          <w:lang w:val="nl-NL"/>
        </w:rPr>
      </w:pPr>
      <w:r w:rsidRPr="00251A53">
        <w:rPr>
          <w:rFonts w:ascii="Arial" w:hAnsi="Arial" w:cs="Arial"/>
          <w:b/>
          <w:bCs/>
          <w:sz w:val="22"/>
          <w:szCs w:val="22"/>
          <w:lang w:val="nl-NL"/>
        </w:rPr>
        <w:t>Module name</w:t>
      </w:r>
      <w:r w:rsidRPr="00251A53">
        <w:rPr>
          <w:rFonts w:ascii="Arial" w:hAnsi="Arial" w:cs="Arial"/>
          <w:sz w:val="22"/>
          <w:szCs w:val="22"/>
          <w:lang w:val="nl-NL"/>
        </w:rPr>
        <w:t xml:space="preserve">: </w:t>
      </w:r>
      <w:r w:rsidR="009243CB" w:rsidRPr="009243CB">
        <w:rPr>
          <w:rFonts w:ascii="Arial" w:hAnsi="Arial" w:cs="Arial"/>
          <w:sz w:val="22"/>
          <w:szCs w:val="22"/>
        </w:rPr>
        <w:t xml:space="preserve">Empowering the Older Person </w:t>
      </w:r>
    </w:p>
    <w:p w14:paraId="3B3CB286" w14:textId="01576D70" w:rsidR="00253DFA" w:rsidRPr="00251A53" w:rsidRDefault="00253DFA" w:rsidP="00253DFA">
      <w:pPr>
        <w:tabs>
          <w:tab w:val="left" w:pos="6540"/>
        </w:tabs>
        <w:spacing w:line="360" w:lineRule="auto"/>
        <w:rPr>
          <w:rFonts w:ascii="Arial" w:hAnsi="Arial" w:cs="Arial"/>
          <w:sz w:val="22"/>
          <w:szCs w:val="22"/>
        </w:rPr>
      </w:pPr>
      <w:r w:rsidRPr="00251A53">
        <w:rPr>
          <w:rFonts w:ascii="Arial" w:hAnsi="Arial" w:cs="Arial"/>
          <w:b/>
          <w:bCs/>
          <w:sz w:val="22"/>
          <w:szCs w:val="22"/>
        </w:rPr>
        <w:t>Module code</w:t>
      </w:r>
      <w:r w:rsidRPr="00251A53">
        <w:rPr>
          <w:rFonts w:ascii="Arial" w:hAnsi="Arial" w:cs="Arial"/>
          <w:sz w:val="22"/>
          <w:szCs w:val="22"/>
        </w:rPr>
        <w:t>:</w:t>
      </w:r>
      <w:r w:rsidR="00AC32A9">
        <w:rPr>
          <w:rFonts w:ascii="Arial" w:hAnsi="Arial" w:cs="Arial"/>
          <w:sz w:val="22"/>
          <w:szCs w:val="22"/>
        </w:rPr>
        <w:t xml:space="preserve"> </w:t>
      </w:r>
      <w:r w:rsidR="00AC32A9" w:rsidRPr="00AC32A9">
        <w:rPr>
          <w:rFonts w:ascii="Arial" w:hAnsi="Arial" w:cs="Arial"/>
          <w:sz w:val="22"/>
          <w:szCs w:val="22"/>
        </w:rPr>
        <w:t>BMHP6027</w:t>
      </w:r>
    </w:p>
    <w:p w14:paraId="22998677" w14:textId="77777777" w:rsidR="00253DFA" w:rsidRPr="00251A53" w:rsidRDefault="00253DFA" w:rsidP="00253DF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szCs w:val="22"/>
          <w:lang w:val="nl-NL"/>
        </w:rPr>
      </w:pPr>
    </w:p>
    <w:p w14:paraId="76C83727" w14:textId="4E4FE942" w:rsidR="00253DFA" w:rsidRPr="00251A53" w:rsidRDefault="00253DFA" w:rsidP="00253DFA">
      <w:pPr>
        <w:tabs>
          <w:tab w:val="left" w:pos="6540"/>
        </w:tabs>
        <w:spacing w:line="360" w:lineRule="auto"/>
        <w:rPr>
          <w:rFonts w:ascii="Arial" w:hAnsi="Arial" w:cs="Arial"/>
          <w:sz w:val="22"/>
          <w:szCs w:val="22"/>
          <w:lang w:val="nl-NL"/>
        </w:rPr>
      </w:pPr>
      <w:r w:rsidRPr="00251A53">
        <w:rPr>
          <w:rFonts w:ascii="Arial" w:hAnsi="Arial" w:cs="Arial"/>
          <w:b/>
          <w:bCs/>
          <w:sz w:val="22"/>
          <w:szCs w:val="22"/>
          <w:lang w:val="nl-NL"/>
        </w:rPr>
        <w:t>Student name</w:t>
      </w:r>
      <w:r w:rsidRPr="00251A53">
        <w:rPr>
          <w:rFonts w:ascii="Arial" w:hAnsi="Arial" w:cs="Arial"/>
          <w:sz w:val="22"/>
          <w:szCs w:val="22"/>
          <w:lang w:val="nl-NL"/>
        </w:rPr>
        <w:t>: Aamir Hanif</w:t>
      </w:r>
    </w:p>
    <w:p w14:paraId="591C9D54" w14:textId="0B4573F8" w:rsidR="00253DFA" w:rsidRPr="00251A53" w:rsidRDefault="00253DFA" w:rsidP="00253DFA">
      <w:pPr>
        <w:tabs>
          <w:tab w:val="left" w:pos="6540"/>
        </w:tabs>
        <w:spacing w:line="360" w:lineRule="auto"/>
        <w:rPr>
          <w:rFonts w:ascii="Arial" w:hAnsi="Arial" w:cs="Arial"/>
          <w:sz w:val="22"/>
          <w:szCs w:val="22"/>
          <w:lang w:val="nl-NL"/>
        </w:rPr>
      </w:pPr>
      <w:r w:rsidRPr="00251A53">
        <w:rPr>
          <w:rFonts w:ascii="Arial" w:hAnsi="Arial" w:cs="Arial"/>
          <w:b/>
          <w:bCs/>
          <w:sz w:val="22"/>
          <w:szCs w:val="22"/>
          <w:lang w:val="nl-NL"/>
        </w:rPr>
        <w:t>Student ID</w:t>
      </w:r>
      <w:r w:rsidRPr="00251A53">
        <w:rPr>
          <w:rFonts w:ascii="Arial" w:hAnsi="Arial" w:cs="Arial"/>
          <w:sz w:val="22"/>
          <w:szCs w:val="22"/>
          <w:lang w:val="nl-NL"/>
        </w:rPr>
        <w:t>: 2234671</w:t>
      </w:r>
    </w:p>
    <w:p w14:paraId="39CC966D" w14:textId="5528D910" w:rsidR="00253DFA" w:rsidRPr="00251A53" w:rsidRDefault="00253DFA" w:rsidP="00253DFA">
      <w:pPr>
        <w:tabs>
          <w:tab w:val="left" w:pos="654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25170FF8" w14:textId="1F2B4801" w:rsidR="00276E2F" w:rsidRPr="00251A53" w:rsidRDefault="00276E2F">
      <w:pPr>
        <w:rPr>
          <w:rFonts w:ascii="Arial" w:hAnsi="Arial" w:cs="Arial"/>
          <w:sz w:val="22"/>
          <w:szCs w:val="22"/>
        </w:rPr>
      </w:pPr>
      <w:r w:rsidRPr="00251A53">
        <w:rPr>
          <w:rFonts w:ascii="Arial" w:hAnsi="Arial" w:cs="Arial"/>
          <w:sz w:val="22"/>
          <w:szCs w:val="22"/>
        </w:rPr>
        <w:br w:type="page"/>
      </w:r>
    </w:p>
    <w:p w14:paraId="68C3CD98" w14:textId="186EA377" w:rsidR="00A43B87" w:rsidRPr="000F1935" w:rsidRDefault="000F1935" w:rsidP="000F1935">
      <w:pPr>
        <w:pStyle w:val="Heading1"/>
        <w:rPr>
          <w:rFonts w:ascii="Arial" w:hAnsi="Arial" w:cs="Arial"/>
          <w:sz w:val="24"/>
          <w:szCs w:val="24"/>
        </w:rPr>
      </w:pPr>
      <w:bookmarkStart w:id="0" w:name="_Toc214809011"/>
      <w:r w:rsidRPr="000F1935">
        <w:rPr>
          <w:rFonts w:ascii="Arial" w:hAnsi="Arial" w:cs="Arial"/>
          <w:sz w:val="24"/>
          <w:szCs w:val="24"/>
        </w:rPr>
        <w:lastRenderedPageBreak/>
        <w:t>References</w:t>
      </w:r>
      <w:bookmarkEnd w:id="0"/>
    </w:p>
    <w:p w14:paraId="663E02C8" w14:textId="2EA477EF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Barnard, Y. </w:t>
      </w:r>
      <w:r w:rsidRPr="000F1935">
        <w:rPr>
          <w:rFonts w:ascii="Arial" w:hAnsi="Arial" w:cs="Arial"/>
          <w:i/>
          <w:iCs/>
        </w:rPr>
        <w:t>et al.</w:t>
      </w:r>
      <w:r w:rsidRPr="000F1935">
        <w:rPr>
          <w:rFonts w:ascii="Arial" w:hAnsi="Arial" w:cs="Arial"/>
        </w:rPr>
        <w:t xml:space="preserve"> (2013) 'Learning to use new technologies by older adults: Perceived difficulties, experimentation behaviour and usability,' </w:t>
      </w:r>
      <w:r w:rsidRPr="000F1935">
        <w:rPr>
          <w:rFonts w:ascii="Arial" w:hAnsi="Arial" w:cs="Arial"/>
          <w:i/>
          <w:iCs/>
        </w:rPr>
        <w:t>Computers in Human Behavior</w:t>
      </w:r>
      <w:r w:rsidRPr="000F1935">
        <w:rPr>
          <w:rFonts w:ascii="Arial" w:hAnsi="Arial" w:cs="Arial"/>
        </w:rPr>
        <w:t xml:space="preserve">, 29(4), pp. 1214–1223. </w:t>
      </w:r>
      <w:hyperlink r:id="rId10" w:history="1">
        <w:r w:rsidRPr="000F1935">
          <w:rPr>
            <w:rStyle w:val="Hyperlink"/>
            <w:rFonts w:ascii="Arial" w:hAnsi="Arial" w:cs="Arial"/>
          </w:rPr>
          <w:t>https://doi.org/10.1016/j.chb.2013.02.006</w:t>
        </w:r>
      </w:hyperlink>
      <w:r>
        <w:rPr>
          <w:rFonts w:ascii="Arial" w:hAnsi="Arial" w:cs="Arial"/>
        </w:rPr>
        <w:t xml:space="preserve"> </w:t>
      </w:r>
    </w:p>
    <w:p w14:paraId="73FD8D3E" w14:textId="78643E41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Bertolazzi, A., Quaglia, V. and Bongelli, R. (2024) 'Barriers and Facilitators to Health Technology adoption by Older Adults with Chronic Diseases: An Integrative Systematic Review,' </w:t>
      </w:r>
      <w:r w:rsidRPr="000F1935">
        <w:rPr>
          <w:rFonts w:ascii="Arial" w:hAnsi="Arial" w:cs="Arial"/>
          <w:i/>
          <w:iCs/>
        </w:rPr>
        <w:t>BMC Public Health</w:t>
      </w:r>
      <w:r w:rsidRPr="000F1935">
        <w:rPr>
          <w:rFonts w:ascii="Arial" w:hAnsi="Arial" w:cs="Arial"/>
        </w:rPr>
        <w:t xml:space="preserve">, 24(1), p. 506. </w:t>
      </w:r>
      <w:hyperlink r:id="rId11" w:history="1">
        <w:r w:rsidRPr="000F1935">
          <w:rPr>
            <w:rStyle w:val="Hyperlink"/>
            <w:rFonts w:ascii="Arial" w:hAnsi="Arial" w:cs="Arial"/>
          </w:rPr>
          <w:t>https://doi.org/10.1186/s12889-024-18036-5</w:t>
        </w:r>
      </w:hyperlink>
      <w:r>
        <w:rPr>
          <w:rFonts w:ascii="Arial" w:hAnsi="Arial" w:cs="Arial"/>
        </w:rPr>
        <w:t xml:space="preserve"> </w:t>
      </w:r>
    </w:p>
    <w:p w14:paraId="61207483" w14:textId="14E284AE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Chen, K. and Chan, A.H.S. (2014) 'Gerontechnology acceptance by elderly Hong Kong Chinese: a senior technology acceptance model (STAM),' </w:t>
      </w:r>
      <w:r w:rsidRPr="000F1935">
        <w:rPr>
          <w:rFonts w:ascii="Arial" w:hAnsi="Arial" w:cs="Arial"/>
          <w:i/>
          <w:iCs/>
        </w:rPr>
        <w:t>Ergonomics</w:t>
      </w:r>
      <w:r w:rsidRPr="000F1935">
        <w:rPr>
          <w:rFonts w:ascii="Arial" w:hAnsi="Arial" w:cs="Arial"/>
        </w:rPr>
        <w:t xml:space="preserve">, 57(5), pp. 635–652. </w:t>
      </w:r>
      <w:hyperlink r:id="rId12" w:history="1">
        <w:r w:rsidRPr="000F1935">
          <w:rPr>
            <w:rStyle w:val="Hyperlink"/>
            <w:rFonts w:ascii="Arial" w:hAnsi="Arial" w:cs="Arial"/>
          </w:rPr>
          <w:t>https://doi.org/10.1080/00140139.2014.895855</w:t>
        </w:r>
      </w:hyperlink>
      <w:r>
        <w:rPr>
          <w:rFonts w:ascii="Arial" w:hAnsi="Arial" w:cs="Arial"/>
        </w:rPr>
        <w:t xml:space="preserve"> </w:t>
      </w:r>
    </w:p>
    <w:p w14:paraId="3522C27F" w14:textId="1DC47530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Choi, N.G. </w:t>
      </w:r>
      <w:r w:rsidRPr="000F1935">
        <w:rPr>
          <w:rFonts w:ascii="Arial" w:hAnsi="Arial" w:cs="Arial"/>
          <w:i/>
          <w:iCs/>
        </w:rPr>
        <w:t>et al.</w:t>
      </w:r>
      <w:r w:rsidRPr="000F1935">
        <w:rPr>
          <w:rFonts w:ascii="Arial" w:hAnsi="Arial" w:cs="Arial"/>
        </w:rPr>
        <w:t xml:space="preserve"> (2021) 'Telehealth use among older adults during COVID-19: associations with sociodemographic and health characteristics, technology device ownership, and technology learning,' </w:t>
      </w:r>
      <w:r w:rsidRPr="000F1935">
        <w:rPr>
          <w:rFonts w:ascii="Arial" w:hAnsi="Arial" w:cs="Arial"/>
          <w:i/>
          <w:iCs/>
        </w:rPr>
        <w:t>Journal of Applied Gerontology</w:t>
      </w:r>
      <w:r w:rsidRPr="000F1935">
        <w:rPr>
          <w:rFonts w:ascii="Arial" w:hAnsi="Arial" w:cs="Arial"/>
        </w:rPr>
        <w:t xml:space="preserve">, 41(3), pp. 257–274. </w:t>
      </w:r>
      <w:hyperlink r:id="rId13" w:history="1">
        <w:r w:rsidRPr="000F1935">
          <w:rPr>
            <w:rStyle w:val="Hyperlink"/>
            <w:rFonts w:ascii="Arial" w:hAnsi="Arial" w:cs="Arial"/>
          </w:rPr>
          <w:t>https://doi.org/10.1177/07334648211047347</w:t>
        </w:r>
      </w:hyperlink>
      <w:r>
        <w:rPr>
          <w:rFonts w:ascii="Arial" w:hAnsi="Arial" w:cs="Arial"/>
        </w:rPr>
        <w:t xml:space="preserve"> </w:t>
      </w:r>
    </w:p>
    <w:p w14:paraId="118C541D" w14:textId="16E86A50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Cotten, S.R., Schuster, A.M. and Seifert, A. (2021) 'Social media use and well-being among older adults,' </w:t>
      </w:r>
      <w:r w:rsidRPr="000F1935">
        <w:rPr>
          <w:rFonts w:ascii="Arial" w:hAnsi="Arial" w:cs="Arial"/>
          <w:i/>
          <w:iCs/>
        </w:rPr>
        <w:t>Current Opinion in Psychology</w:t>
      </w:r>
      <w:r w:rsidRPr="000F1935">
        <w:rPr>
          <w:rFonts w:ascii="Arial" w:hAnsi="Arial" w:cs="Arial"/>
        </w:rPr>
        <w:t xml:space="preserve">, 45, p. 101293. </w:t>
      </w:r>
      <w:hyperlink r:id="rId14" w:history="1">
        <w:r w:rsidRPr="000F1935">
          <w:rPr>
            <w:rStyle w:val="Hyperlink"/>
            <w:rFonts w:ascii="Arial" w:hAnsi="Arial" w:cs="Arial"/>
          </w:rPr>
          <w:t>https://doi.org/10.1016/j.copsyc.2021.12.005</w:t>
        </w:r>
      </w:hyperlink>
      <w:r>
        <w:rPr>
          <w:rFonts w:ascii="Arial" w:hAnsi="Arial" w:cs="Arial"/>
        </w:rPr>
        <w:t xml:space="preserve"> </w:t>
      </w:r>
    </w:p>
    <w:p w14:paraId="4F838512" w14:textId="69C94E5E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Czaja, S.J. (2005) 'The impact of aging on access to technology,' </w:t>
      </w:r>
      <w:r w:rsidRPr="000F1935">
        <w:rPr>
          <w:rFonts w:ascii="Arial" w:hAnsi="Arial" w:cs="Arial"/>
          <w:i/>
          <w:iCs/>
        </w:rPr>
        <w:t>ACM SIGACCESS Accessibility and Computing</w:t>
      </w:r>
      <w:r w:rsidRPr="000F1935">
        <w:rPr>
          <w:rFonts w:ascii="Arial" w:hAnsi="Arial" w:cs="Arial"/>
        </w:rPr>
        <w:t xml:space="preserve">, (83), pp. 7–11. </w:t>
      </w:r>
      <w:hyperlink r:id="rId15" w:history="1">
        <w:r w:rsidRPr="000F1935">
          <w:rPr>
            <w:rStyle w:val="Hyperlink"/>
            <w:rFonts w:ascii="Arial" w:hAnsi="Arial" w:cs="Arial"/>
          </w:rPr>
          <w:t>https://doi.org/10.1145/1102187.1102189</w:t>
        </w:r>
      </w:hyperlink>
      <w:r>
        <w:rPr>
          <w:rFonts w:ascii="Arial" w:hAnsi="Arial" w:cs="Arial"/>
        </w:rPr>
        <w:t xml:space="preserve"> </w:t>
      </w:r>
    </w:p>
    <w:p w14:paraId="0394E7A6" w14:textId="4D3CEC68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Heart, T. and Kalderon, E. (2011) 'Older adults: Are they ready to adopt health-related ICT?,' </w:t>
      </w:r>
      <w:r w:rsidRPr="000F1935">
        <w:rPr>
          <w:rFonts w:ascii="Arial" w:hAnsi="Arial" w:cs="Arial"/>
          <w:i/>
          <w:iCs/>
        </w:rPr>
        <w:t>International Journal of Medical Informatics</w:t>
      </w:r>
      <w:r w:rsidRPr="000F1935">
        <w:rPr>
          <w:rFonts w:ascii="Arial" w:hAnsi="Arial" w:cs="Arial"/>
        </w:rPr>
        <w:t xml:space="preserve">, 82(11), pp. e209–e231. </w:t>
      </w:r>
      <w:hyperlink r:id="rId16" w:history="1">
        <w:r w:rsidRPr="000F1935">
          <w:rPr>
            <w:rStyle w:val="Hyperlink"/>
            <w:rFonts w:ascii="Arial" w:hAnsi="Arial" w:cs="Arial"/>
          </w:rPr>
          <w:t>https://doi.org/10.1016/j.ijmedinf.2011.03.002</w:t>
        </w:r>
      </w:hyperlink>
      <w:r>
        <w:rPr>
          <w:rFonts w:ascii="Arial" w:hAnsi="Arial" w:cs="Arial"/>
        </w:rPr>
        <w:t xml:space="preserve"> </w:t>
      </w:r>
    </w:p>
    <w:p w14:paraId="02877232" w14:textId="4C2345E4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Hill, R., Betts, L.R. and Gardner, S.E. (2015) 'Older adults’ experiences and perceptions of digital technology: (Dis)empowerment, wellbeing, and inclusion,' </w:t>
      </w:r>
      <w:r w:rsidRPr="000F1935">
        <w:rPr>
          <w:rFonts w:ascii="Arial" w:hAnsi="Arial" w:cs="Arial"/>
          <w:i/>
          <w:iCs/>
        </w:rPr>
        <w:t>Computers in Human Behavior</w:t>
      </w:r>
      <w:r w:rsidRPr="000F1935">
        <w:rPr>
          <w:rFonts w:ascii="Arial" w:hAnsi="Arial" w:cs="Arial"/>
        </w:rPr>
        <w:t xml:space="preserve">, 48, pp. 1645–1670. </w:t>
      </w:r>
      <w:hyperlink r:id="rId17" w:history="1">
        <w:r w:rsidRPr="000F1935">
          <w:rPr>
            <w:rStyle w:val="Hyperlink"/>
            <w:rFonts w:ascii="Arial" w:hAnsi="Arial" w:cs="Arial"/>
          </w:rPr>
          <w:t>https://doi.org/10.1016/j.chb.2015.01.062</w:t>
        </w:r>
      </w:hyperlink>
      <w:r>
        <w:rPr>
          <w:rFonts w:ascii="Arial" w:hAnsi="Arial" w:cs="Arial"/>
        </w:rPr>
        <w:t xml:space="preserve"> </w:t>
      </w:r>
    </w:p>
    <w:p w14:paraId="2134A60F" w14:textId="7E7AA205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Mannheim, I. </w:t>
      </w:r>
      <w:r w:rsidRPr="000F1935">
        <w:rPr>
          <w:rFonts w:ascii="Arial" w:hAnsi="Arial" w:cs="Arial"/>
          <w:i/>
          <w:iCs/>
        </w:rPr>
        <w:t>et al.</w:t>
      </w:r>
      <w:r w:rsidRPr="000F1935">
        <w:rPr>
          <w:rFonts w:ascii="Arial" w:hAnsi="Arial" w:cs="Arial"/>
        </w:rPr>
        <w:t xml:space="preserve"> (2021) 'Attitudes of health care professionals toward older adults’ abilities to use digital Technology: Questionnaire study,' </w:t>
      </w:r>
      <w:r w:rsidRPr="000F1935">
        <w:rPr>
          <w:rFonts w:ascii="Arial" w:hAnsi="Arial" w:cs="Arial"/>
          <w:i/>
          <w:iCs/>
        </w:rPr>
        <w:t>Journal of Medical Internet Research</w:t>
      </w:r>
      <w:r w:rsidRPr="000F1935">
        <w:rPr>
          <w:rFonts w:ascii="Arial" w:hAnsi="Arial" w:cs="Arial"/>
        </w:rPr>
        <w:t xml:space="preserve">, 23(4), p. e26232. </w:t>
      </w:r>
      <w:hyperlink r:id="rId18" w:history="1">
        <w:r w:rsidRPr="000F1935">
          <w:rPr>
            <w:rStyle w:val="Hyperlink"/>
            <w:rFonts w:ascii="Arial" w:hAnsi="Arial" w:cs="Arial"/>
          </w:rPr>
          <w:t>https://doi.org/10.2196/26232</w:t>
        </w:r>
      </w:hyperlink>
      <w:r>
        <w:rPr>
          <w:rFonts w:ascii="Arial" w:hAnsi="Arial" w:cs="Arial"/>
        </w:rPr>
        <w:t xml:space="preserve"> </w:t>
      </w:r>
    </w:p>
    <w:p w14:paraId="7BD34246" w14:textId="34D12EC1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Marston, H.R. and Musselwhite, C.B.A. (2021) 'Improving older people’s lives through digital technology and practices,' </w:t>
      </w:r>
      <w:r w:rsidRPr="000F1935">
        <w:rPr>
          <w:rFonts w:ascii="Arial" w:hAnsi="Arial" w:cs="Arial"/>
          <w:i/>
          <w:iCs/>
        </w:rPr>
        <w:t>Gerontology and Geriatric Medicine</w:t>
      </w:r>
      <w:r w:rsidRPr="000F1935">
        <w:rPr>
          <w:rFonts w:ascii="Arial" w:hAnsi="Arial" w:cs="Arial"/>
        </w:rPr>
        <w:t xml:space="preserve">, 7, p. 23337214211036255. </w:t>
      </w:r>
      <w:hyperlink r:id="rId19" w:history="1">
        <w:r w:rsidRPr="000F1935">
          <w:rPr>
            <w:rStyle w:val="Hyperlink"/>
            <w:rFonts w:ascii="Arial" w:hAnsi="Arial" w:cs="Arial"/>
          </w:rPr>
          <w:t>https://doi.org/10.1177/23337214211036255</w:t>
        </w:r>
      </w:hyperlink>
      <w:r>
        <w:rPr>
          <w:rFonts w:ascii="Arial" w:hAnsi="Arial" w:cs="Arial"/>
        </w:rPr>
        <w:t xml:space="preserve"> </w:t>
      </w:r>
    </w:p>
    <w:p w14:paraId="72A26A71" w14:textId="40CEBEBF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Morris, M.E. </w:t>
      </w:r>
      <w:r w:rsidRPr="000F1935">
        <w:rPr>
          <w:rFonts w:ascii="Arial" w:hAnsi="Arial" w:cs="Arial"/>
          <w:i/>
          <w:iCs/>
        </w:rPr>
        <w:t>et al.</w:t>
      </w:r>
      <w:r w:rsidRPr="000F1935">
        <w:rPr>
          <w:rFonts w:ascii="Arial" w:hAnsi="Arial" w:cs="Arial"/>
        </w:rPr>
        <w:t xml:space="preserve"> (2014) 'Smart technologies to enhance social connectedness in older people who live at home,' </w:t>
      </w:r>
      <w:r w:rsidRPr="000F1935">
        <w:rPr>
          <w:rFonts w:ascii="Arial" w:hAnsi="Arial" w:cs="Arial"/>
          <w:i/>
          <w:iCs/>
        </w:rPr>
        <w:t>Australasian Journal on Ageing</w:t>
      </w:r>
      <w:r w:rsidRPr="000F1935">
        <w:rPr>
          <w:rFonts w:ascii="Arial" w:hAnsi="Arial" w:cs="Arial"/>
        </w:rPr>
        <w:t xml:space="preserve">, 33(3), pp. 142–152. </w:t>
      </w:r>
      <w:hyperlink r:id="rId20" w:history="1">
        <w:r w:rsidRPr="000F1935">
          <w:rPr>
            <w:rStyle w:val="Hyperlink"/>
            <w:rFonts w:ascii="Arial" w:hAnsi="Arial" w:cs="Arial"/>
          </w:rPr>
          <w:t>https://doi.org/10.1111/ajag.12154</w:t>
        </w:r>
      </w:hyperlink>
      <w:r>
        <w:rPr>
          <w:rFonts w:ascii="Arial" w:hAnsi="Arial" w:cs="Arial"/>
        </w:rPr>
        <w:t xml:space="preserve"> </w:t>
      </w:r>
    </w:p>
    <w:p w14:paraId="5BDA6A5C" w14:textId="2F957241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lastRenderedPageBreak/>
        <w:t xml:space="preserve">Nielsen, A.S. and Grønning, A. (2025) 'Co-Actors and Inequities in Digital Health from a Nursing Home Perspective,' </w:t>
      </w:r>
      <w:r w:rsidRPr="000F1935">
        <w:rPr>
          <w:rFonts w:ascii="Arial" w:hAnsi="Arial" w:cs="Arial"/>
          <w:i/>
          <w:iCs/>
        </w:rPr>
        <w:t>European Journal of Health Communication</w:t>
      </w:r>
      <w:r w:rsidRPr="000F1935">
        <w:rPr>
          <w:rFonts w:ascii="Arial" w:hAnsi="Arial" w:cs="Arial"/>
        </w:rPr>
        <w:t xml:space="preserve">, 6(2), pp. 1–16. </w:t>
      </w:r>
      <w:hyperlink r:id="rId21" w:history="1">
        <w:r w:rsidRPr="000F1935">
          <w:rPr>
            <w:rStyle w:val="Hyperlink"/>
            <w:rFonts w:ascii="Arial" w:hAnsi="Arial" w:cs="Arial"/>
          </w:rPr>
          <w:t>https://doi.org/10.47368/ejhc.2025.201</w:t>
        </w:r>
      </w:hyperlink>
      <w:r>
        <w:rPr>
          <w:rFonts w:ascii="Arial" w:hAnsi="Arial" w:cs="Arial"/>
        </w:rPr>
        <w:t xml:space="preserve"> </w:t>
      </w:r>
    </w:p>
    <w:p w14:paraId="652F2842" w14:textId="04D93F72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Peek, S.T.M. </w:t>
      </w:r>
      <w:r w:rsidRPr="000F1935">
        <w:rPr>
          <w:rFonts w:ascii="Arial" w:hAnsi="Arial" w:cs="Arial"/>
          <w:i/>
          <w:iCs/>
        </w:rPr>
        <w:t>et al.</w:t>
      </w:r>
      <w:r w:rsidRPr="000F1935">
        <w:rPr>
          <w:rFonts w:ascii="Arial" w:hAnsi="Arial" w:cs="Arial"/>
        </w:rPr>
        <w:t xml:space="preserve"> (2014) 'Factors influencing acceptance of technology for aging in place: A systematic review,' </w:t>
      </w:r>
      <w:r w:rsidRPr="000F1935">
        <w:rPr>
          <w:rFonts w:ascii="Arial" w:hAnsi="Arial" w:cs="Arial"/>
          <w:i/>
          <w:iCs/>
        </w:rPr>
        <w:t>International Journal of Medical Informatics</w:t>
      </w:r>
      <w:r w:rsidRPr="000F1935">
        <w:rPr>
          <w:rFonts w:ascii="Arial" w:hAnsi="Arial" w:cs="Arial"/>
        </w:rPr>
        <w:t xml:space="preserve">, 83(4), pp. 235–248. </w:t>
      </w:r>
      <w:hyperlink r:id="rId22" w:history="1">
        <w:r w:rsidRPr="000F1935">
          <w:rPr>
            <w:rStyle w:val="Hyperlink"/>
            <w:rFonts w:ascii="Arial" w:hAnsi="Arial" w:cs="Arial"/>
          </w:rPr>
          <w:t>https://doi.org/10.1016/j.ijmedinf.2014.01.004</w:t>
        </w:r>
      </w:hyperlink>
      <w:r>
        <w:rPr>
          <w:rFonts w:ascii="Arial" w:hAnsi="Arial" w:cs="Arial"/>
        </w:rPr>
        <w:t xml:space="preserve"> </w:t>
      </w:r>
    </w:p>
    <w:p w14:paraId="5D2847D6" w14:textId="7F5CEA0E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Pew Research Center (2024) </w:t>
      </w:r>
      <w:r w:rsidRPr="000F1935">
        <w:rPr>
          <w:rFonts w:ascii="Arial" w:hAnsi="Arial" w:cs="Arial"/>
          <w:i/>
          <w:iCs/>
        </w:rPr>
        <w:t>Older adults and social media</w:t>
      </w:r>
      <w:r w:rsidRPr="000F1935">
        <w:rPr>
          <w:rFonts w:ascii="Arial" w:hAnsi="Arial" w:cs="Arial"/>
        </w:rPr>
        <w:t xml:space="preserve">. </w:t>
      </w:r>
      <w:hyperlink r:id="rId23" w:history="1">
        <w:r w:rsidRPr="000F1935">
          <w:rPr>
            <w:rStyle w:val="Hyperlink"/>
            <w:rFonts w:ascii="Arial" w:hAnsi="Arial" w:cs="Arial"/>
          </w:rPr>
          <w:t>https://www.pewresearch.org/2010/08/27/older-adults-and-social-media/</w:t>
        </w:r>
      </w:hyperlink>
      <w:r>
        <w:rPr>
          <w:rFonts w:ascii="Arial" w:hAnsi="Arial" w:cs="Arial"/>
        </w:rPr>
        <w:t xml:space="preserve"> </w:t>
      </w:r>
      <w:r w:rsidRPr="000F1935">
        <w:rPr>
          <w:rFonts w:ascii="Arial" w:hAnsi="Arial" w:cs="Arial"/>
        </w:rPr>
        <w:t xml:space="preserve"> (Accessed: November 23, 2025)</w:t>
      </w:r>
      <w:r>
        <w:rPr>
          <w:rFonts w:ascii="Arial" w:hAnsi="Arial" w:cs="Arial"/>
        </w:rPr>
        <w:t>.</w:t>
      </w:r>
    </w:p>
    <w:p w14:paraId="6D58D11A" w14:textId="17E445DB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Requena, C. </w:t>
      </w:r>
      <w:r w:rsidRPr="000F1935">
        <w:rPr>
          <w:rFonts w:ascii="Arial" w:hAnsi="Arial" w:cs="Arial"/>
          <w:i/>
          <w:iCs/>
        </w:rPr>
        <w:t>et al.</w:t>
      </w:r>
      <w:r w:rsidRPr="000F1935">
        <w:rPr>
          <w:rFonts w:ascii="Arial" w:hAnsi="Arial" w:cs="Arial"/>
        </w:rPr>
        <w:t xml:space="preserve"> (2024) 'Technological Applications to Enhance Independence in daily Activities for Older Adults: A Systematic review,' </w:t>
      </w:r>
      <w:r w:rsidRPr="000F1935">
        <w:rPr>
          <w:rFonts w:ascii="Arial" w:hAnsi="Arial" w:cs="Arial"/>
          <w:i/>
          <w:iCs/>
        </w:rPr>
        <w:t>Frontiers in Public Health</w:t>
      </w:r>
      <w:r w:rsidRPr="000F1935">
        <w:rPr>
          <w:rFonts w:ascii="Arial" w:hAnsi="Arial" w:cs="Arial"/>
        </w:rPr>
        <w:t xml:space="preserve">, 12, p. 1476916. </w:t>
      </w:r>
      <w:hyperlink r:id="rId24" w:history="1">
        <w:r w:rsidRPr="000F1935">
          <w:rPr>
            <w:rStyle w:val="Hyperlink"/>
            <w:rFonts w:ascii="Arial" w:hAnsi="Arial" w:cs="Arial"/>
          </w:rPr>
          <w:t>https://doi.org/10.3389/fpubh.2024.1476916</w:t>
        </w:r>
      </w:hyperlink>
      <w:r>
        <w:rPr>
          <w:rFonts w:ascii="Arial" w:hAnsi="Arial" w:cs="Arial"/>
        </w:rPr>
        <w:t xml:space="preserve"> </w:t>
      </w:r>
    </w:p>
    <w:p w14:paraId="035AD606" w14:textId="36117678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Rudnicka, E. </w:t>
      </w:r>
      <w:r w:rsidRPr="000F1935">
        <w:rPr>
          <w:rFonts w:ascii="Arial" w:hAnsi="Arial" w:cs="Arial"/>
          <w:i/>
          <w:iCs/>
        </w:rPr>
        <w:t>et al.</w:t>
      </w:r>
      <w:r w:rsidRPr="000F1935">
        <w:rPr>
          <w:rFonts w:ascii="Arial" w:hAnsi="Arial" w:cs="Arial"/>
        </w:rPr>
        <w:t xml:space="preserve"> (2020) 'The World Health Organization (WHO) approach to healthy ageing,' </w:t>
      </w:r>
      <w:r w:rsidRPr="000F1935">
        <w:rPr>
          <w:rFonts w:ascii="Arial" w:hAnsi="Arial" w:cs="Arial"/>
          <w:i/>
          <w:iCs/>
        </w:rPr>
        <w:t>Maturitas</w:t>
      </w:r>
      <w:r w:rsidRPr="000F1935">
        <w:rPr>
          <w:rFonts w:ascii="Arial" w:hAnsi="Arial" w:cs="Arial"/>
        </w:rPr>
        <w:t xml:space="preserve">, 139, pp. 6–11. </w:t>
      </w:r>
      <w:hyperlink r:id="rId25" w:history="1">
        <w:r w:rsidRPr="000F1935">
          <w:rPr>
            <w:rStyle w:val="Hyperlink"/>
            <w:rFonts w:ascii="Arial" w:hAnsi="Arial" w:cs="Arial"/>
          </w:rPr>
          <w:t>https://doi.org/10.1016/j.maturitas.2020.05.018</w:t>
        </w:r>
      </w:hyperlink>
      <w:r>
        <w:rPr>
          <w:rFonts w:ascii="Arial" w:hAnsi="Arial" w:cs="Arial"/>
        </w:rPr>
        <w:t xml:space="preserve"> </w:t>
      </w:r>
    </w:p>
    <w:p w14:paraId="4ED15628" w14:textId="7C277DA6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  <w:i/>
          <w:iCs/>
        </w:rPr>
        <w:t>Supporting older people’s wellbeing with digital technology | ARC East of England</w:t>
      </w:r>
      <w:r w:rsidRPr="000F1935">
        <w:rPr>
          <w:rFonts w:ascii="Arial" w:hAnsi="Arial" w:cs="Arial"/>
        </w:rPr>
        <w:t xml:space="preserve"> (no date). </w:t>
      </w:r>
      <w:hyperlink r:id="rId26" w:history="1">
        <w:r w:rsidRPr="000F1935">
          <w:rPr>
            <w:rStyle w:val="Hyperlink"/>
            <w:rFonts w:ascii="Arial" w:hAnsi="Arial" w:cs="Arial"/>
          </w:rPr>
          <w:t>https://arc-eoe.nihr.ac.uk/news-blogs/blogs/supporting-older-peoples-wellbeing-digital-technology</w:t>
        </w:r>
      </w:hyperlink>
      <w:r>
        <w:rPr>
          <w:rFonts w:ascii="Arial" w:hAnsi="Arial" w:cs="Arial"/>
        </w:rPr>
        <w:t xml:space="preserve"> </w:t>
      </w:r>
      <w:r w:rsidRPr="000F1935">
        <w:rPr>
          <w:rFonts w:ascii="Arial" w:hAnsi="Arial" w:cs="Arial"/>
        </w:rPr>
        <w:t xml:space="preserve"> (Accessed: November 23, 2025).</w:t>
      </w:r>
    </w:p>
    <w:p w14:paraId="4FE31C4A" w14:textId="7F1B706F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Vikki (2025a) </w:t>
      </w:r>
      <w:r w:rsidRPr="000F1935">
        <w:rPr>
          <w:rFonts w:ascii="Arial" w:hAnsi="Arial" w:cs="Arial"/>
          <w:i/>
          <w:iCs/>
        </w:rPr>
        <w:t>How technology could reshape elderly care.</w:t>
      </w:r>
      <w:r w:rsidRPr="000F1935">
        <w:rPr>
          <w:rFonts w:ascii="Arial" w:hAnsi="Arial" w:cs="Arial"/>
        </w:rPr>
        <w:t xml:space="preserve"> </w:t>
      </w:r>
      <w:hyperlink r:id="rId27" w:history="1">
        <w:r w:rsidRPr="000F1935">
          <w:rPr>
            <w:rStyle w:val="Hyperlink"/>
            <w:rFonts w:ascii="Arial" w:hAnsi="Arial" w:cs="Arial"/>
          </w:rPr>
          <w:t>https://www.lifestyle-homecare.co.uk/contemporary-technology-in-elderly-care/</w:t>
        </w:r>
      </w:hyperlink>
      <w:r>
        <w:rPr>
          <w:rFonts w:ascii="Arial" w:hAnsi="Arial" w:cs="Arial"/>
        </w:rPr>
        <w:t xml:space="preserve"> </w:t>
      </w:r>
      <w:r w:rsidRPr="000F1935">
        <w:rPr>
          <w:rFonts w:ascii="Arial" w:hAnsi="Arial" w:cs="Arial"/>
        </w:rPr>
        <w:t xml:space="preserve"> (Accessed: November 23, 2025).</w:t>
      </w:r>
    </w:p>
    <w:p w14:paraId="56C121F7" w14:textId="14657B26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Vikki (2025b) </w:t>
      </w:r>
      <w:r w:rsidRPr="000F1935">
        <w:rPr>
          <w:rFonts w:ascii="Arial" w:hAnsi="Arial" w:cs="Arial"/>
          <w:i/>
          <w:iCs/>
        </w:rPr>
        <w:t>How technology could reshape elderly care.</w:t>
      </w:r>
      <w:r w:rsidRPr="000F1935">
        <w:rPr>
          <w:rFonts w:ascii="Arial" w:hAnsi="Arial" w:cs="Arial"/>
        </w:rPr>
        <w:t xml:space="preserve"> </w:t>
      </w:r>
      <w:hyperlink r:id="rId28" w:history="1">
        <w:r w:rsidRPr="000F1935">
          <w:rPr>
            <w:rStyle w:val="Hyperlink"/>
            <w:rFonts w:ascii="Arial" w:hAnsi="Arial" w:cs="Arial"/>
          </w:rPr>
          <w:t>https://www.lifestyle-homecare.co.uk/contemporary-technology-in-elderly-care/</w:t>
        </w:r>
      </w:hyperlink>
      <w:r>
        <w:rPr>
          <w:rFonts w:ascii="Arial" w:hAnsi="Arial" w:cs="Arial"/>
        </w:rPr>
        <w:t xml:space="preserve"> </w:t>
      </w:r>
      <w:r w:rsidRPr="000F1935">
        <w:rPr>
          <w:rFonts w:ascii="Arial" w:hAnsi="Arial" w:cs="Arial"/>
        </w:rPr>
        <w:t xml:space="preserve"> (Accessed: November 23, 2025).</w:t>
      </w:r>
    </w:p>
    <w:p w14:paraId="4A40EDD3" w14:textId="1B672038" w:rsidR="000F1935" w:rsidRPr="000F1935" w:rsidRDefault="000F1935" w:rsidP="000F1935">
      <w:pPr>
        <w:rPr>
          <w:rFonts w:ascii="Arial" w:hAnsi="Arial" w:cs="Arial"/>
        </w:rPr>
      </w:pPr>
      <w:r w:rsidRPr="000F1935">
        <w:rPr>
          <w:rFonts w:ascii="Arial" w:hAnsi="Arial" w:cs="Arial"/>
        </w:rPr>
        <w:t xml:space="preserve">Xu, H., Xie, B. and Chang, C.-H. (2023) 'Empowering the care of older adults through the use of technology,' </w:t>
      </w:r>
      <w:r w:rsidRPr="000F1935">
        <w:rPr>
          <w:rFonts w:ascii="Arial" w:hAnsi="Arial" w:cs="Arial"/>
          <w:i/>
          <w:iCs/>
        </w:rPr>
        <w:t>Work Aging and Retirement</w:t>
      </w:r>
      <w:r w:rsidRPr="000F1935">
        <w:rPr>
          <w:rFonts w:ascii="Arial" w:hAnsi="Arial" w:cs="Arial"/>
        </w:rPr>
        <w:t xml:space="preserve">, 10(1), pp. 1–5. </w:t>
      </w:r>
      <w:hyperlink r:id="rId29" w:history="1">
        <w:r w:rsidRPr="000F1935">
          <w:rPr>
            <w:rStyle w:val="Hyperlink"/>
            <w:rFonts w:ascii="Arial" w:hAnsi="Arial" w:cs="Arial"/>
          </w:rPr>
          <w:t>https://doi.org/10.1093/workar/waad030</w:t>
        </w:r>
      </w:hyperlink>
      <w:r>
        <w:rPr>
          <w:rFonts w:ascii="Arial" w:hAnsi="Arial" w:cs="Arial"/>
        </w:rPr>
        <w:t xml:space="preserve"> </w:t>
      </w:r>
    </w:p>
    <w:p w14:paraId="790304A5" w14:textId="77777777" w:rsidR="000F1935" w:rsidRPr="000F1935" w:rsidRDefault="000F1935" w:rsidP="000F1935">
      <w:pPr>
        <w:pStyle w:val="NoSpacing"/>
      </w:pPr>
    </w:p>
    <w:sectPr w:rsidR="000F1935" w:rsidRPr="000F19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BAD83" w14:textId="77777777" w:rsidR="00A45566" w:rsidRDefault="00A45566" w:rsidP="009F0591">
      <w:pPr>
        <w:spacing w:after="0" w:line="240" w:lineRule="auto"/>
      </w:pPr>
      <w:r>
        <w:separator/>
      </w:r>
    </w:p>
  </w:endnote>
  <w:endnote w:type="continuationSeparator" w:id="0">
    <w:p w14:paraId="2137A240" w14:textId="77777777" w:rsidR="00A45566" w:rsidRDefault="00A45566" w:rsidP="009F0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433BD" w14:textId="77777777" w:rsidR="00A45566" w:rsidRDefault="00A45566" w:rsidP="009F0591">
      <w:pPr>
        <w:spacing w:after="0" w:line="240" w:lineRule="auto"/>
      </w:pPr>
      <w:r>
        <w:separator/>
      </w:r>
    </w:p>
  </w:footnote>
  <w:footnote w:type="continuationSeparator" w:id="0">
    <w:p w14:paraId="5A622EAC" w14:textId="77777777" w:rsidR="00A45566" w:rsidRDefault="00A45566" w:rsidP="009F05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63BF0"/>
    <w:multiLevelType w:val="multilevel"/>
    <w:tmpl w:val="4AF03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CF7970"/>
    <w:multiLevelType w:val="multilevel"/>
    <w:tmpl w:val="26726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3951C4"/>
    <w:multiLevelType w:val="multilevel"/>
    <w:tmpl w:val="081C7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B20D03"/>
    <w:multiLevelType w:val="multilevel"/>
    <w:tmpl w:val="D2AE1DE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4C25EC2"/>
    <w:multiLevelType w:val="multilevel"/>
    <w:tmpl w:val="20F48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6E2CCF"/>
    <w:multiLevelType w:val="hybridMultilevel"/>
    <w:tmpl w:val="8180A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F183F"/>
    <w:multiLevelType w:val="multilevel"/>
    <w:tmpl w:val="D2360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907168"/>
    <w:multiLevelType w:val="hybridMultilevel"/>
    <w:tmpl w:val="D9DC7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B375F8"/>
    <w:multiLevelType w:val="multilevel"/>
    <w:tmpl w:val="07A6B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AD0D5C"/>
    <w:multiLevelType w:val="multilevel"/>
    <w:tmpl w:val="60EA4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404CDD"/>
    <w:multiLevelType w:val="hybridMultilevel"/>
    <w:tmpl w:val="1F705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E44D55"/>
    <w:multiLevelType w:val="hybridMultilevel"/>
    <w:tmpl w:val="13C6D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7203D4"/>
    <w:multiLevelType w:val="multilevel"/>
    <w:tmpl w:val="3B2C8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4498454">
    <w:abstractNumId w:val="11"/>
  </w:num>
  <w:num w:numId="2" w16cid:durableId="1135836803">
    <w:abstractNumId w:val="7"/>
  </w:num>
  <w:num w:numId="3" w16cid:durableId="251009537">
    <w:abstractNumId w:val="12"/>
  </w:num>
  <w:num w:numId="4" w16cid:durableId="138768685">
    <w:abstractNumId w:val="9"/>
  </w:num>
  <w:num w:numId="5" w16cid:durableId="164789182">
    <w:abstractNumId w:val="6"/>
  </w:num>
  <w:num w:numId="6" w16cid:durableId="248344300">
    <w:abstractNumId w:val="0"/>
  </w:num>
  <w:num w:numId="7" w16cid:durableId="1460952624">
    <w:abstractNumId w:val="2"/>
  </w:num>
  <w:num w:numId="8" w16cid:durableId="1532763358">
    <w:abstractNumId w:val="4"/>
  </w:num>
  <w:num w:numId="9" w16cid:durableId="1491604635">
    <w:abstractNumId w:val="1"/>
  </w:num>
  <w:num w:numId="10" w16cid:durableId="1246258003">
    <w:abstractNumId w:val="8"/>
  </w:num>
  <w:num w:numId="11" w16cid:durableId="1580366578">
    <w:abstractNumId w:val="3"/>
  </w:num>
  <w:num w:numId="12" w16cid:durableId="1622684359">
    <w:abstractNumId w:val="10"/>
  </w:num>
  <w:num w:numId="13" w16cid:durableId="15110943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603"/>
    <w:rsid w:val="000F1935"/>
    <w:rsid w:val="00192D8E"/>
    <w:rsid w:val="00251A53"/>
    <w:rsid w:val="002522B2"/>
    <w:rsid w:val="00253DFA"/>
    <w:rsid w:val="00276E2F"/>
    <w:rsid w:val="002B5E9D"/>
    <w:rsid w:val="002D11DE"/>
    <w:rsid w:val="003168CB"/>
    <w:rsid w:val="003235D0"/>
    <w:rsid w:val="00335181"/>
    <w:rsid w:val="00393F25"/>
    <w:rsid w:val="00423E21"/>
    <w:rsid w:val="004414A4"/>
    <w:rsid w:val="00480ECA"/>
    <w:rsid w:val="00511603"/>
    <w:rsid w:val="0052671E"/>
    <w:rsid w:val="0056261B"/>
    <w:rsid w:val="0059243F"/>
    <w:rsid w:val="005C59D9"/>
    <w:rsid w:val="006A60D4"/>
    <w:rsid w:val="00823C8A"/>
    <w:rsid w:val="00877B30"/>
    <w:rsid w:val="008E0F4E"/>
    <w:rsid w:val="009243CB"/>
    <w:rsid w:val="00924894"/>
    <w:rsid w:val="00930215"/>
    <w:rsid w:val="009B022C"/>
    <w:rsid w:val="009F0591"/>
    <w:rsid w:val="00A43B87"/>
    <w:rsid w:val="00A45566"/>
    <w:rsid w:val="00AC32A9"/>
    <w:rsid w:val="00AF7676"/>
    <w:rsid w:val="00B13932"/>
    <w:rsid w:val="00C97236"/>
    <w:rsid w:val="00D7358E"/>
    <w:rsid w:val="00DB4059"/>
    <w:rsid w:val="00DD31B7"/>
    <w:rsid w:val="00F25DC9"/>
    <w:rsid w:val="00F839DD"/>
    <w:rsid w:val="00F86960"/>
    <w:rsid w:val="00FA34FB"/>
    <w:rsid w:val="00FC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FAEBF0"/>
  <w15:chartTrackingRefBased/>
  <w15:docId w15:val="{AE1F680F-A7CA-4914-9CA7-D28013450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16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6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116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6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16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16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16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16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16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6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116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116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16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16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16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16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16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16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16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16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16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16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16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16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16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16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16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16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1603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76E2F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76E2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76E2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76E2F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276E2F"/>
    <w:rPr>
      <w:color w:val="467886" w:themeColor="hyperlink"/>
      <w:u w:val="single"/>
    </w:rPr>
  </w:style>
  <w:style w:type="table" w:customStyle="1" w:styleId="TableGrid">
    <w:name w:val="TableGrid"/>
    <w:rsid w:val="00253DFA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253DFA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0F4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F05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0591"/>
  </w:style>
  <w:style w:type="paragraph" w:styleId="Footer">
    <w:name w:val="footer"/>
    <w:basedOn w:val="Normal"/>
    <w:link w:val="FooterChar"/>
    <w:uiPriority w:val="99"/>
    <w:unhideWhenUsed/>
    <w:rsid w:val="009F05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0591"/>
  </w:style>
  <w:style w:type="paragraph" w:styleId="NoSpacing">
    <w:name w:val="No Spacing"/>
    <w:uiPriority w:val="1"/>
    <w:qFormat/>
    <w:rsid w:val="000F1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1177/07334648211047347" TargetMode="External"/><Relationship Id="rId18" Type="http://schemas.openxmlformats.org/officeDocument/2006/relationships/hyperlink" Target="https://doi.org/10.2196/26232" TargetMode="External"/><Relationship Id="rId26" Type="http://schemas.openxmlformats.org/officeDocument/2006/relationships/hyperlink" Target="https://arc-eoe.nihr.ac.uk/news-blogs/blogs/supporting-older-peoples-wellbeing-digital-technology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i.org/10.47368/ejhc.2025.20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oi.org/10.1080/00140139.2014.895855" TargetMode="External"/><Relationship Id="rId17" Type="http://schemas.openxmlformats.org/officeDocument/2006/relationships/hyperlink" Target="https://doi.org/10.1016/j.chb.2015.01.062" TargetMode="External"/><Relationship Id="rId25" Type="http://schemas.openxmlformats.org/officeDocument/2006/relationships/hyperlink" Target="https://doi.org/10.1016/j.maturitas.2020.05.01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016/j.ijmedinf.2011.03.002" TargetMode="External"/><Relationship Id="rId20" Type="http://schemas.openxmlformats.org/officeDocument/2006/relationships/hyperlink" Target="https://doi.org/10.1111/ajag.12154" TargetMode="External"/><Relationship Id="rId29" Type="http://schemas.openxmlformats.org/officeDocument/2006/relationships/hyperlink" Target="https://doi.org/10.1093/workar/waad03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186/s12889-024-18036-5" TargetMode="External"/><Relationship Id="rId24" Type="http://schemas.openxmlformats.org/officeDocument/2006/relationships/hyperlink" Target="https://doi.org/10.3389/fpubh.2024.147691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145/1102187.1102189" TargetMode="External"/><Relationship Id="rId23" Type="http://schemas.openxmlformats.org/officeDocument/2006/relationships/hyperlink" Target="https://www.pewresearch.org/2010/08/27/older-adults-and-social-media/" TargetMode="External"/><Relationship Id="rId28" Type="http://schemas.openxmlformats.org/officeDocument/2006/relationships/hyperlink" Target="https://www.lifestyle-homecare.co.uk/contemporary-technology-in-elderly-care/" TargetMode="External"/><Relationship Id="rId10" Type="http://schemas.openxmlformats.org/officeDocument/2006/relationships/hyperlink" Target="https://doi.org/10.1016/j.chb.2013.02.006" TargetMode="External"/><Relationship Id="rId19" Type="http://schemas.openxmlformats.org/officeDocument/2006/relationships/hyperlink" Target="https://doi.org/10.1177/23337214211036255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doi.org/10.1016/j.copsyc.2021.12.005" TargetMode="External"/><Relationship Id="rId22" Type="http://schemas.openxmlformats.org/officeDocument/2006/relationships/hyperlink" Target="https://doi.org/10.1016/j.ijmedinf.2014.01.004" TargetMode="External"/><Relationship Id="rId27" Type="http://schemas.openxmlformats.org/officeDocument/2006/relationships/hyperlink" Target="https://www.lifestyle-homecare.co.uk/contemporary-technology-in-elderly-care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A3DF1-A37D-4A76-9B3C-B20FBA281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501</Words>
  <Characters>5157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Aamir Hanif (2234671)</dc:creator>
  <cp:keywords/>
  <dc:description/>
  <cp:lastModifiedBy>Aamir Hanif (2234671)</cp:lastModifiedBy>
  <cp:revision>3</cp:revision>
  <dcterms:created xsi:type="dcterms:W3CDTF">2025-11-23T20:18:00Z</dcterms:created>
  <dcterms:modified xsi:type="dcterms:W3CDTF">2025-11-23T20:19:00Z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18e81146-75b6-4ab3-999e-1e69e6a4011f</vt:lpwstr>
  </property>
</Properties>
</file>