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FBB827" w14:textId="467EEF6A" w:rsidR="00200782" w:rsidRDefault="00BF2E2B" w:rsidP="00BF2E2B">
      <w:pPr>
        <w:rPr>
          <w:rFonts w:ascii="Courier New" w:hAnsi="Courier New" w:cs="Courier New"/>
        </w:rPr>
      </w:pPr>
      <w:r>
        <w:rPr>
          <w:rFonts w:ascii="Courier New" w:hAnsi="Courier New" w:cs="Courier New"/>
        </w:rPr>
        <w:tab/>
      </w:r>
      <w:r w:rsidR="0087558D">
        <w:rPr>
          <w:rFonts w:ascii="Courier New" w:hAnsi="Courier New" w:cs="Courier New"/>
        </w:rPr>
        <w:t xml:space="preserve">The bronze Military Diploma of </w:t>
      </w:r>
      <w:proofErr w:type="spellStart"/>
      <w:r w:rsidR="0087558D">
        <w:rPr>
          <w:rFonts w:ascii="Courier New" w:hAnsi="Courier New" w:cs="Courier New"/>
        </w:rPr>
        <w:t>Dassius</w:t>
      </w:r>
      <w:proofErr w:type="spellEnd"/>
      <w:r w:rsidR="0087558D">
        <w:rPr>
          <w:rFonts w:ascii="Courier New" w:hAnsi="Courier New" w:cs="Courier New"/>
        </w:rPr>
        <w:t xml:space="preserve"> is one of less than one thousand tablets found and one of the few that is fully translated. This diploma was issued to </w:t>
      </w:r>
      <w:proofErr w:type="spellStart"/>
      <w:r w:rsidR="0087558D">
        <w:rPr>
          <w:rFonts w:ascii="Courier New" w:hAnsi="Courier New" w:cs="Courier New"/>
        </w:rPr>
        <w:t>Dassius</w:t>
      </w:r>
      <w:proofErr w:type="spellEnd"/>
      <w:r w:rsidR="0087558D">
        <w:rPr>
          <w:rFonts w:ascii="Courier New" w:hAnsi="Courier New" w:cs="Courier New"/>
        </w:rPr>
        <w:t xml:space="preserve"> in AD 88. He was a soldier who served in Syria as a member of an auxiliary cavalry regiment.</w:t>
      </w:r>
      <w:r w:rsidR="00093AD3">
        <w:rPr>
          <w:rFonts w:ascii="Courier New" w:hAnsi="Courier New" w:cs="Courier New"/>
        </w:rPr>
        <w:t xml:space="preserve"> Auxiliary units were comprised solely of non-citizen soldiers.</w:t>
      </w:r>
      <w:r w:rsidR="0087558D">
        <w:rPr>
          <w:rFonts w:ascii="Courier New" w:hAnsi="Courier New" w:cs="Courier New"/>
        </w:rPr>
        <w:t xml:space="preserve"> </w:t>
      </w:r>
      <w:r w:rsidR="00093AD3">
        <w:rPr>
          <w:rFonts w:ascii="Courier New" w:hAnsi="Courier New" w:cs="Courier New"/>
        </w:rPr>
        <w:t xml:space="preserve">Upon their retirement after </w:t>
      </w:r>
      <w:r>
        <w:rPr>
          <w:rFonts w:ascii="Courier New" w:hAnsi="Courier New" w:cs="Courier New"/>
        </w:rPr>
        <w:t>twenty-five</w:t>
      </w:r>
      <w:r w:rsidR="0087558D">
        <w:rPr>
          <w:rFonts w:ascii="Courier New" w:hAnsi="Courier New" w:cs="Courier New"/>
        </w:rPr>
        <w:t xml:space="preserve"> years of service</w:t>
      </w:r>
      <w:r w:rsidR="00093AD3">
        <w:rPr>
          <w:rFonts w:ascii="Courier New" w:hAnsi="Courier New" w:cs="Courier New"/>
        </w:rPr>
        <w:t xml:space="preserve">, </w:t>
      </w:r>
      <w:r>
        <w:rPr>
          <w:rFonts w:ascii="Courier New" w:hAnsi="Courier New" w:cs="Courier New"/>
        </w:rPr>
        <w:t xml:space="preserve">auxiliary soldiers and their families were awarded with Roman citizenship, granting them increased rights and privileges. </w:t>
      </w:r>
    </w:p>
    <w:p w14:paraId="63125682" w14:textId="483E3D16" w:rsidR="00BF2E2B" w:rsidRDefault="00BF2E2B" w:rsidP="00BF2E2B">
      <w:pPr>
        <w:rPr>
          <w:rFonts w:ascii="Courier New" w:hAnsi="Courier New" w:cs="Courier New"/>
        </w:rPr>
      </w:pPr>
      <w:r>
        <w:rPr>
          <w:rFonts w:ascii="Courier New" w:hAnsi="Courier New" w:cs="Courier New"/>
        </w:rPr>
        <w:tab/>
        <w:t xml:space="preserve">The diploma is made up of two bronze plaques, inscribed on both sides and connected with wires. The full inscriptions were written on the inner sides which were then wired shut alongside tamper proof wax seals. The names of seven witnesses were added to the back plate. The outer side of the front plate contained a copy of the full text, which </w:t>
      </w:r>
      <w:proofErr w:type="spellStart"/>
      <w:r>
        <w:rPr>
          <w:rFonts w:ascii="Courier New" w:hAnsi="Courier New" w:cs="Courier New"/>
        </w:rPr>
        <w:t>Dassius</w:t>
      </w:r>
      <w:proofErr w:type="spellEnd"/>
      <w:r>
        <w:rPr>
          <w:rFonts w:ascii="Courier New" w:hAnsi="Courier New" w:cs="Courier New"/>
        </w:rPr>
        <w:t xml:space="preserve"> could show as proof of his citizenship without breaking the seals.</w:t>
      </w:r>
    </w:p>
    <w:p w14:paraId="1719E290" w14:textId="77777777" w:rsidR="00FF0A31" w:rsidRDefault="00FF0A31">
      <w:pPr>
        <w:rPr>
          <w:rFonts w:ascii="Courier New" w:hAnsi="Courier New" w:cs="Courier New"/>
        </w:rPr>
      </w:pPr>
    </w:p>
    <w:p w14:paraId="7B6A12A7" w14:textId="77777777" w:rsidR="00BF2E2B" w:rsidRDefault="00BF2E2B">
      <w:pPr>
        <w:rPr>
          <w:rFonts w:ascii="Courier New" w:hAnsi="Courier New" w:cs="Courier New"/>
        </w:rPr>
      </w:pPr>
    </w:p>
    <w:p w14:paraId="424917C1" w14:textId="77777777" w:rsidR="00BF2E2B" w:rsidRDefault="00BF2E2B">
      <w:pPr>
        <w:rPr>
          <w:rFonts w:ascii="Courier New" w:hAnsi="Courier New" w:cs="Courier New"/>
        </w:rPr>
      </w:pPr>
    </w:p>
    <w:p w14:paraId="56112CC9" w14:textId="77777777" w:rsidR="00BF2E2B" w:rsidRDefault="00BF2E2B">
      <w:pPr>
        <w:rPr>
          <w:rFonts w:ascii="Courier New" w:hAnsi="Courier New" w:cs="Courier New"/>
        </w:rPr>
      </w:pPr>
    </w:p>
    <w:p w14:paraId="6AEDAD33" w14:textId="7412EC06" w:rsidR="00FF0A31" w:rsidRDefault="00093AD3">
      <w:pPr>
        <w:rPr>
          <w:rFonts w:ascii="Courier New" w:hAnsi="Courier New" w:cs="Courier New"/>
        </w:rPr>
      </w:pPr>
      <w:r w:rsidRPr="00093AD3">
        <w:rPr>
          <w:rFonts w:ascii="Courier New" w:hAnsi="Courier New" w:cs="Courier New"/>
        </w:rPr>
        <w:t>BARKER. G, B.J</w:t>
      </w:r>
      <w:r>
        <w:rPr>
          <w:rFonts w:ascii="Courier New" w:hAnsi="Courier New" w:cs="Courier New"/>
        </w:rPr>
        <w:t>.</w:t>
      </w:r>
      <w:r w:rsidRPr="00093AD3">
        <w:rPr>
          <w:rFonts w:ascii="Courier New" w:hAnsi="Courier New" w:cs="Courier New"/>
        </w:rPr>
        <w:t xml:space="preserve"> STEVENSON. H, S.C. and Levett. C. 2024.</w:t>
      </w:r>
      <w:r w:rsidRPr="00093AD3">
        <w:rPr>
          <w:rFonts w:ascii="Courier New" w:hAnsi="Courier New" w:cs="Courier New"/>
          <w:i/>
          <w:iCs/>
        </w:rPr>
        <w:t> Introduction to Legion Life.</w:t>
      </w:r>
      <w:r>
        <w:rPr>
          <w:rFonts w:ascii="Courier New" w:hAnsi="Courier New" w:cs="Courier New"/>
        </w:rPr>
        <w:t xml:space="preserve"> British Museum. </w:t>
      </w:r>
      <w:r w:rsidRPr="00093AD3">
        <w:rPr>
          <w:rFonts w:ascii="Courier New" w:hAnsi="Courier New" w:cs="Courier New"/>
          <w:lang w:val="en-US"/>
        </w:rPr>
        <w:t xml:space="preserve">Available </w:t>
      </w:r>
      <w:r w:rsidRPr="00093AD3">
        <w:rPr>
          <w:rFonts w:ascii="Courier New" w:hAnsi="Courier New" w:cs="Courier New"/>
          <w:lang w:val="en-US"/>
        </w:rPr>
        <w:t>from:</w:t>
      </w:r>
      <w:r w:rsidRPr="00093AD3">
        <w:rPr>
          <w:rFonts w:ascii="Courier New" w:hAnsi="Courier New" w:cs="Courier New"/>
          <w:lang w:val="en-US"/>
        </w:rPr>
        <w:t xml:space="preserve"> </w:t>
      </w:r>
      <w:hyperlink r:id="rId4" w:history="1">
        <w:r w:rsidRPr="00743B5E">
          <w:rPr>
            <w:rStyle w:val="Hyperlink"/>
            <w:rFonts w:ascii="Courier New" w:hAnsi="Courier New" w:cs="Courier New"/>
            <w:lang w:val="en-US"/>
          </w:rPr>
          <w:t>https://www.britishmuseum.org/blog/introduction-legion-life-roman-army</w:t>
        </w:r>
      </w:hyperlink>
      <w:r w:rsidRPr="00093AD3">
        <w:rPr>
          <w:rFonts w:ascii="Courier New" w:hAnsi="Courier New" w:cs="Courier New"/>
          <w:lang w:val="en-US"/>
        </w:rPr>
        <w:t>.</w:t>
      </w:r>
      <w:r w:rsidRPr="00093AD3">
        <w:rPr>
          <w:rFonts w:ascii="Courier New" w:hAnsi="Courier New" w:cs="Courier New"/>
          <w:lang w:val="en-US"/>
        </w:rPr>
        <w:t xml:space="preserve"> </w:t>
      </w:r>
      <w:r>
        <w:rPr>
          <w:rFonts w:ascii="Courier New" w:hAnsi="Courier New" w:cs="Courier New"/>
        </w:rPr>
        <w:t>Accessed on 08/11/2024</w:t>
      </w:r>
    </w:p>
    <w:p w14:paraId="7E488F70" w14:textId="30593BE6" w:rsidR="00FF0A31" w:rsidRPr="00FF0A31" w:rsidRDefault="00FF0A31">
      <w:pPr>
        <w:rPr>
          <w:rFonts w:ascii="Courier New" w:hAnsi="Courier New" w:cs="Courier New"/>
        </w:rPr>
      </w:pPr>
      <w:r w:rsidRPr="00FF0A31">
        <w:rPr>
          <w:rFonts w:ascii="Courier New" w:hAnsi="Courier New" w:cs="Courier New"/>
        </w:rPr>
        <w:t xml:space="preserve">Unknown. </w:t>
      </w:r>
      <w:r w:rsidRPr="00FF0A31">
        <w:rPr>
          <w:rFonts w:ascii="Courier New" w:hAnsi="Courier New" w:cs="Courier New"/>
        </w:rPr>
        <w:t>Unknown</w:t>
      </w:r>
      <w:r w:rsidRPr="00FF0A31">
        <w:rPr>
          <w:rFonts w:ascii="Courier New" w:hAnsi="Courier New" w:cs="Courier New"/>
        </w:rPr>
        <w:t>.</w:t>
      </w:r>
      <w:r w:rsidRPr="00FF0A31">
        <w:rPr>
          <w:rFonts w:ascii="Courier New" w:hAnsi="Courier New" w:cs="Courier New"/>
          <w:i/>
          <w:iCs/>
        </w:rPr>
        <w:t xml:space="preserve"> Military Diploma of </w:t>
      </w:r>
      <w:proofErr w:type="spellStart"/>
      <w:r w:rsidRPr="00FF0A31">
        <w:rPr>
          <w:rFonts w:ascii="Courier New" w:hAnsi="Courier New" w:cs="Courier New"/>
          <w:i/>
          <w:iCs/>
        </w:rPr>
        <w:t>Dassius</w:t>
      </w:r>
      <w:proofErr w:type="spellEnd"/>
      <w:r w:rsidRPr="00FF0A31">
        <w:rPr>
          <w:rFonts w:ascii="Courier New" w:hAnsi="Courier New" w:cs="Courier New"/>
          <w:i/>
          <w:iCs/>
        </w:rPr>
        <w:t xml:space="preserve"> A.D. 88. </w:t>
      </w:r>
      <w:r w:rsidR="00093AD3" w:rsidRPr="00093AD3">
        <w:rPr>
          <w:rFonts w:ascii="Courier New" w:hAnsi="Courier New" w:cs="Courier New"/>
          <w:lang w:val="en-US"/>
        </w:rPr>
        <w:t>Get</w:t>
      </w:r>
      <w:r w:rsidR="00093AD3">
        <w:rPr>
          <w:rFonts w:ascii="Courier New" w:hAnsi="Courier New" w:cs="Courier New"/>
          <w:lang w:val="en-US"/>
        </w:rPr>
        <w:t xml:space="preserve">ty Collections. </w:t>
      </w:r>
      <w:r w:rsidRPr="00093AD3">
        <w:rPr>
          <w:rFonts w:ascii="Courier New" w:hAnsi="Courier New" w:cs="Courier New"/>
          <w:lang w:val="en-US"/>
        </w:rPr>
        <w:t>Available</w:t>
      </w:r>
      <w:r w:rsidR="00093AD3" w:rsidRPr="00093AD3">
        <w:rPr>
          <w:rFonts w:ascii="Courier New" w:hAnsi="Courier New" w:cs="Courier New"/>
          <w:lang w:val="en-US"/>
        </w:rPr>
        <w:t xml:space="preserve"> </w:t>
      </w:r>
      <w:r w:rsidRPr="00093AD3">
        <w:rPr>
          <w:rFonts w:ascii="Courier New" w:hAnsi="Courier New" w:cs="Courier New"/>
          <w:lang w:val="en-US"/>
        </w:rPr>
        <w:t>from:</w:t>
      </w:r>
      <w:r w:rsidR="00093AD3" w:rsidRPr="00093AD3">
        <w:rPr>
          <w:rFonts w:ascii="Courier New" w:hAnsi="Courier New" w:cs="Courier New"/>
          <w:lang w:val="en-US"/>
        </w:rPr>
        <w:t xml:space="preserve"> </w:t>
      </w:r>
      <w:hyperlink r:id="rId5" w:history="1">
        <w:r w:rsidR="00093AD3" w:rsidRPr="00743B5E">
          <w:rPr>
            <w:rStyle w:val="Hyperlink"/>
            <w:rFonts w:ascii="Courier New" w:hAnsi="Courier New" w:cs="Courier New"/>
            <w:lang w:val="en-US"/>
          </w:rPr>
          <w:t>https://www.getty.edu/art/collection/object/10P3SF</w:t>
        </w:r>
      </w:hyperlink>
      <w:r w:rsidRPr="00093AD3">
        <w:rPr>
          <w:rFonts w:ascii="Courier New" w:hAnsi="Courier New" w:cs="Courier New"/>
          <w:lang w:val="en-US"/>
        </w:rPr>
        <w:t>.</w:t>
      </w:r>
      <w:r w:rsidRPr="00093AD3">
        <w:rPr>
          <w:rFonts w:ascii="Courier New" w:hAnsi="Courier New" w:cs="Courier New"/>
          <w:lang w:val="en-US"/>
        </w:rPr>
        <w:t xml:space="preserve"> </w:t>
      </w:r>
      <w:r>
        <w:rPr>
          <w:rFonts w:ascii="Courier New" w:hAnsi="Courier New" w:cs="Courier New"/>
        </w:rPr>
        <w:t>Accessed on 08/11/2024</w:t>
      </w:r>
    </w:p>
    <w:sectPr w:rsidR="00FF0A31" w:rsidRPr="00FF0A3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A31"/>
    <w:rsid w:val="00093AD3"/>
    <w:rsid w:val="00200782"/>
    <w:rsid w:val="00320DDC"/>
    <w:rsid w:val="0087558D"/>
    <w:rsid w:val="00BF2E2B"/>
    <w:rsid w:val="00D82DCA"/>
    <w:rsid w:val="00FF0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B64E"/>
  <w15:chartTrackingRefBased/>
  <w15:docId w15:val="{13AEDED6-1AD2-4F25-88C4-4B7C0B397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0A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A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A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A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A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A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A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A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A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A3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FF0A3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FF0A3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F0A3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F0A3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F0A3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F0A3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F0A3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F0A3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F0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A3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F0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A3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F0A31"/>
    <w:pPr>
      <w:spacing w:before="160"/>
      <w:jc w:val="center"/>
    </w:pPr>
    <w:rPr>
      <w:i/>
      <w:iCs/>
      <w:color w:val="404040" w:themeColor="text1" w:themeTint="BF"/>
    </w:rPr>
  </w:style>
  <w:style w:type="character" w:customStyle="1" w:styleId="QuoteChar">
    <w:name w:val="Quote Char"/>
    <w:basedOn w:val="DefaultParagraphFont"/>
    <w:link w:val="Quote"/>
    <w:uiPriority w:val="29"/>
    <w:rsid w:val="00FF0A31"/>
    <w:rPr>
      <w:i/>
      <w:iCs/>
      <w:color w:val="404040" w:themeColor="text1" w:themeTint="BF"/>
      <w:lang w:val="en-GB"/>
    </w:rPr>
  </w:style>
  <w:style w:type="paragraph" w:styleId="ListParagraph">
    <w:name w:val="List Paragraph"/>
    <w:basedOn w:val="Normal"/>
    <w:uiPriority w:val="34"/>
    <w:qFormat/>
    <w:rsid w:val="00FF0A31"/>
    <w:pPr>
      <w:ind w:left="720"/>
      <w:contextualSpacing/>
    </w:pPr>
  </w:style>
  <w:style w:type="character" w:styleId="IntenseEmphasis">
    <w:name w:val="Intense Emphasis"/>
    <w:basedOn w:val="DefaultParagraphFont"/>
    <w:uiPriority w:val="21"/>
    <w:qFormat/>
    <w:rsid w:val="00FF0A31"/>
    <w:rPr>
      <w:i/>
      <w:iCs/>
      <w:color w:val="0F4761" w:themeColor="accent1" w:themeShade="BF"/>
    </w:rPr>
  </w:style>
  <w:style w:type="paragraph" w:styleId="IntenseQuote">
    <w:name w:val="Intense Quote"/>
    <w:basedOn w:val="Normal"/>
    <w:next w:val="Normal"/>
    <w:link w:val="IntenseQuoteChar"/>
    <w:uiPriority w:val="30"/>
    <w:qFormat/>
    <w:rsid w:val="00FF0A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A31"/>
    <w:rPr>
      <w:i/>
      <w:iCs/>
      <w:color w:val="0F4761" w:themeColor="accent1" w:themeShade="BF"/>
      <w:lang w:val="en-GB"/>
    </w:rPr>
  </w:style>
  <w:style w:type="character" w:styleId="IntenseReference">
    <w:name w:val="Intense Reference"/>
    <w:basedOn w:val="DefaultParagraphFont"/>
    <w:uiPriority w:val="32"/>
    <w:qFormat/>
    <w:rsid w:val="00FF0A31"/>
    <w:rPr>
      <w:b/>
      <w:bCs/>
      <w:smallCaps/>
      <w:color w:val="0F4761" w:themeColor="accent1" w:themeShade="BF"/>
      <w:spacing w:val="5"/>
    </w:rPr>
  </w:style>
  <w:style w:type="character" w:styleId="Hyperlink">
    <w:name w:val="Hyperlink"/>
    <w:basedOn w:val="DefaultParagraphFont"/>
    <w:uiPriority w:val="99"/>
    <w:unhideWhenUsed/>
    <w:rsid w:val="00FF0A31"/>
    <w:rPr>
      <w:color w:val="467886" w:themeColor="hyperlink"/>
      <w:u w:val="single"/>
    </w:rPr>
  </w:style>
  <w:style w:type="character" w:styleId="UnresolvedMention">
    <w:name w:val="Unresolved Mention"/>
    <w:basedOn w:val="DefaultParagraphFont"/>
    <w:uiPriority w:val="99"/>
    <w:semiHidden/>
    <w:unhideWhenUsed/>
    <w:rsid w:val="00FF0A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0480606">
      <w:bodyDiv w:val="1"/>
      <w:marLeft w:val="0"/>
      <w:marRight w:val="0"/>
      <w:marTop w:val="0"/>
      <w:marBottom w:val="0"/>
      <w:divBdr>
        <w:top w:val="none" w:sz="0" w:space="0" w:color="auto"/>
        <w:left w:val="none" w:sz="0" w:space="0" w:color="auto"/>
        <w:bottom w:val="none" w:sz="0" w:space="0" w:color="auto"/>
        <w:right w:val="none" w:sz="0" w:space="0" w:color="auto"/>
      </w:divBdr>
    </w:div>
    <w:div w:id="168566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etty.edu/art/collection/object/10P3SF" TargetMode="External"/><Relationship Id="rId4" Type="http://schemas.openxmlformats.org/officeDocument/2006/relationships/hyperlink" Target="https://www.britishmuseum.org/blog/introduction-legion-life-roman-ar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217</Words>
  <Characters>1239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2024-11-08T23:05:00Z</dcterms:created>
  <dcterms:modified xsi:type="dcterms:W3CDTF">2024-11-08T23:43:00Z</dcterms:modified>
</cp:coreProperties>
</file>