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D7649" w14:textId="044DD532" w:rsidR="008375B5" w:rsidRDefault="009334D8" w:rsidP="008375B5">
      <w:pPr>
        <w:spacing w:line="360" w:lineRule="auto"/>
      </w:pPr>
      <w:r>
        <w:rPr>
          <w:noProof/>
        </w:rPr>
        <w:drawing>
          <wp:inline distT="0" distB="0" distL="0" distR="0" wp14:anchorId="12AD7B40" wp14:editId="06ABB510">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3E7F8631" w14:textId="77777777" w:rsidR="008375B5" w:rsidRDefault="008375B5" w:rsidP="008375B5">
      <w:pPr>
        <w:spacing w:line="360" w:lineRule="auto"/>
        <w:rPr>
          <w:rStyle w:val="Strong"/>
          <w:rFonts w:ascii="Segoe UI" w:hAnsi="Segoe UI" w:cs="Segoe UI"/>
          <w:color w:val="1D2125"/>
        </w:rPr>
      </w:pPr>
    </w:p>
    <w:p w14:paraId="3D4BDE11" w14:textId="77777777" w:rsidR="008375B5" w:rsidRDefault="008375B5" w:rsidP="008375B5">
      <w:pPr>
        <w:spacing w:line="360" w:lineRule="auto"/>
        <w:rPr>
          <w:rStyle w:val="Strong"/>
          <w:rFonts w:ascii="Arial" w:hAnsi="Arial" w:cs="Arial"/>
          <w:color w:val="1D2125"/>
          <w:sz w:val="36"/>
          <w:szCs w:val="36"/>
        </w:rPr>
      </w:pPr>
    </w:p>
    <w:p w14:paraId="22930AF8" w14:textId="77777777" w:rsidR="008375B5" w:rsidRDefault="008375B5" w:rsidP="008375B5">
      <w:pPr>
        <w:spacing w:line="360" w:lineRule="auto"/>
        <w:jc w:val="center"/>
        <w:rPr>
          <w:rStyle w:val="Strong"/>
          <w:rFonts w:ascii="Arial" w:hAnsi="Arial" w:cs="Arial"/>
          <w:color w:val="1D2125"/>
          <w:sz w:val="36"/>
          <w:szCs w:val="36"/>
        </w:rPr>
      </w:pPr>
    </w:p>
    <w:p w14:paraId="7E1888EF" w14:textId="77777777" w:rsidR="008375B5" w:rsidRDefault="008375B5" w:rsidP="008375B5">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Digital Transformation in the Health and Care Professions (BMHP6026</w:t>
      </w:r>
      <w:r>
        <w:rPr>
          <w:rStyle w:val="Strong"/>
          <w:rFonts w:ascii="Arial" w:hAnsi="Arial" w:cs="Arial"/>
          <w:color w:val="1D2125"/>
          <w:sz w:val="36"/>
          <w:szCs w:val="36"/>
        </w:rPr>
        <w:t>)</w:t>
      </w:r>
    </w:p>
    <w:p w14:paraId="0E4A258C" w14:textId="77777777" w:rsidR="008375B5" w:rsidRDefault="008375B5" w:rsidP="008375B5">
      <w:pPr>
        <w:spacing w:line="360" w:lineRule="auto"/>
        <w:jc w:val="center"/>
        <w:rPr>
          <w:rStyle w:val="Strong"/>
          <w:rFonts w:ascii="Arial" w:hAnsi="Arial" w:cs="Arial"/>
          <w:color w:val="1D2125"/>
          <w:sz w:val="36"/>
          <w:szCs w:val="36"/>
        </w:rPr>
      </w:pPr>
    </w:p>
    <w:p w14:paraId="4D8F34EA" w14:textId="77777777" w:rsidR="008375B5" w:rsidRDefault="008375B5" w:rsidP="008375B5">
      <w:pPr>
        <w:spacing w:line="360" w:lineRule="auto"/>
        <w:jc w:val="center"/>
        <w:rPr>
          <w:rStyle w:val="Strong"/>
          <w:rFonts w:ascii="Arial" w:hAnsi="Arial" w:cs="Arial"/>
          <w:color w:val="1D2125"/>
          <w:sz w:val="36"/>
          <w:szCs w:val="36"/>
        </w:rPr>
      </w:pPr>
    </w:p>
    <w:p w14:paraId="09EDD2AC" w14:textId="77777777" w:rsidR="008375B5" w:rsidRDefault="008375B5" w:rsidP="008375B5">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 Written Report</w:t>
      </w:r>
    </w:p>
    <w:p w14:paraId="03B7C5EA" w14:textId="77777777" w:rsidR="008375B5" w:rsidRDefault="008375B5" w:rsidP="008375B5">
      <w:pPr>
        <w:spacing w:line="360" w:lineRule="auto"/>
        <w:rPr>
          <w:rStyle w:val="Strong"/>
          <w:rFonts w:ascii="Arial" w:hAnsi="Arial" w:cs="Arial"/>
          <w:color w:val="1D2125"/>
          <w:sz w:val="32"/>
          <w:szCs w:val="32"/>
        </w:rPr>
      </w:pPr>
    </w:p>
    <w:p w14:paraId="3C3042AD" w14:textId="1A5A16B2"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w:t>
      </w:r>
      <w:r w:rsidR="00D57B80">
        <w:rPr>
          <w:rStyle w:val="Strong"/>
          <w:rFonts w:ascii="Arial" w:hAnsi="Arial" w:cs="Arial"/>
          <w:color w:val="1D2125"/>
          <w:sz w:val="32"/>
          <w:szCs w:val="32"/>
        </w:rPr>
        <w:t xml:space="preserve"> VENISHA HENRY</w:t>
      </w:r>
    </w:p>
    <w:p w14:paraId="227AC82E" w14:textId="3C1836C3"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w:t>
      </w:r>
      <w:r w:rsidR="004975A2">
        <w:rPr>
          <w:rStyle w:val="Strong"/>
          <w:rFonts w:ascii="Arial" w:hAnsi="Arial" w:cs="Arial"/>
          <w:color w:val="1D2125"/>
          <w:sz w:val="32"/>
          <w:szCs w:val="32"/>
        </w:rPr>
        <w:t xml:space="preserve"> 2316686</w:t>
      </w:r>
    </w:p>
    <w:p w14:paraId="5B5E64AD" w14:textId="6C2EC3ED"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Lecturer’s name:</w:t>
      </w:r>
      <w:r w:rsidR="00516082">
        <w:rPr>
          <w:rStyle w:val="Strong"/>
          <w:rFonts w:ascii="Arial" w:hAnsi="Arial" w:cs="Arial"/>
          <w:color w:val="1D2125"/>
          <w:sz w:val="32"/>
          <w:szCs w:val="32"/>
        </w:rPr>
        <w:t xml:space="preserve"> </w:t>
      </w:r>
      <w:r w:rsidR="006F3F5F" w:rsidRPr="006F3F5F">
        <w:rPr>
          <w:rStyle w:val="Strong"/>
          <w:rFonts w:ascii="Arial" w:hAnsi="Arial" w:cs="Arial"/>
          <w:color w:val="1D2125"/>
          <w:sz w:val="32"/>
          <w:szCs w:val="32"/>
        </w:rPr>
        <w:t>Shepherd Ziko</w:t>
      </w:r>
    </w:p>
    <w:p w14:paraId="4F492421" w14:textId="77777777" w:rsidR="008375B5" w:rsidRDefault="008375B5" w:rsidP="008375B5">
      <w:pPr>
        <w:spacing w:line="360" w:lineRule="auto"/>
        <w:rPr>
          <w:sz w:val="36"/>
          <w:szCs w:val="36"/>
        </w:rPr>
      </w:pPr>
    </w:p>
    <w:p w14:paraId="43FBD350" w14:textId="77777777" w:rsidR="008375B5" w:rsidRDefault="008375B5" w:rsidP="008375B5">
      <w:pPr>
        <w:spacing w:line="360" w:lineRule="auto"/>
        <w:rPr>
          <w:rFonts w:ascii="Arial" w:hAnsi="Arial" w:cs="Arial"/>
          <w:sz w:val="36"/>
          <w:szCs w:val="36"/>
        </w:rPr>
      </w:pPr>
    </w:p>
    <w:p w14:paraId="2EE68F49" w14:textId="77777777" w:rsidR="008375B5" w:rsidRDefault="008375B5" w:rsidP="008375B5">
      <w:pPr>
        <w:spacing w:line="360" w:lineRule="auto"/>
        <w:rPr>
          <w:rFonts w:ascii="Arial" w:hAnsi="Arial" w:cs="Arial"/>
          <w:sz w:val="36"/>
          <w:szCs w:val="36"/>
        </w:rPr>
      </w:pPr>
    </w:p>
    <w:p w14:paraId="5E13BA96" w14:textId="77777777" w:rsidR="008375B5" w:rsidRDefault="008375B5" w:rsidP="008375B5">
      <w:pPr>
        <w:spacing w:line="360" w:lineRule="auto"/>
        <w:rPr>
          <w:rFonts w:ascii="Arial" w:hAnsi="Arial" w:cs="Arial"/>
          <w:sz w:val="36"/>
          <w:szCs w:val="36"/>
        </w:rPr>
      </w:pPr>
    </w:p>
    <w:p w14:paraId="35E9E8E1" w14:textId="189C3566" w:rsidR="008375B5" w:rsidRPr="0048782A" w:rsidRDefault="008375B5" w:rsidP="008375B5">
      <w:pPr>
        <w:pStyle w:val="NormalWeb"/>
        <w:spacing w:line="360" w:lineRule="auto"/>
        <w:rPr>
          <w:rFonts w:ascii="Arial" w:hAnsi="Arial" w:cs="Arial"/>
          <w:b/>
          <w:bCs/>
          <w:color w:val="000000"/>
          <w:sz w:val="40"/>
          <w:szCs w:val="40"/>
          <w:u w:val="single"/>
        </w:rPr>
      </w:pPr>
      <w:r w:rsidRPr="0048782A">
        <w:rPr>
          <w:rFonts w:ascii="Arial" w:hAnsi="Arial" w:cs="Arial"/>
          <w:b/>
          <w:bCs/>
          <w:color w:val="000000"/>
          <w:sz w:val="40"/>
          <w:szCs w:val="40"/>
          <w:u w:val="single"/>
        </w:rPr>
        <w:lastRenderedPageBreak/>
        <w:t xml:space="preserve">Table of </w:t>
      </w:r>
      <w:r w:rsidR="0048782A">
        <w:rPr>
          <w:rFonts w:ascii="Arial" w:hAnsi="Arial" w:cs="Arial"/>
          <w:b/>
          <w:bCs/>
          <w:color w:val="000000"/>
          <w:sz w:val="40"/>
          <w:szCs w:val="40"/>
          <w:u w:val="single"/>
        </w:rPr>
        <w:t>C</w:t>
      </w:r>
      <w:r w:rsidRPr="0048782A">
        <w:rPr>
          <w:rFonts w:ascii="Arial" w:hAnsi="Arial" w:cs="Arial"/>
          <w:b/>
          <w:bCs/>
          <w:color w:val="000000"/>
          <w:sz w:val="40"/>
          <w:szCs w:val="40"/>
          <w:u w:val="single"/>
        </w:rPr>
        <w:t>ontents</w:t>
      </w:r>
      <w:r w:rsidR="0048782A">
        <w:rPr>
          <w:rFonts w:ascii="Arial" w:hAnsi="Arial" w:cs="Arial"/>
          <w:b/>
          <w:bCs/>
          <w:color w:val="000000"/>
          <w:sz w:val="40"/>
          <w:szCs w:val="40"/>
          <w:u w:val="single"/>
        </w:rPr>
        <w:t xml:space="preserve">                                        Page</w:t>
      </w:r>
    </w:p>
    <w:p w14:paraId="6C3163C1" w14:textId="77777777" w:rsidR="00545E43" w:rsidRDefault="00545E43" w:rsidP="008375B5">
      <w:pPr>
        <w:pStyle w:val="NormalWeb"/>
        <w:spacing w:line="360" w:lineRule="auto"/>
        <w:rPr>
          <w:color w:val="000000"/>
          <w:sz w:val="40"/>
          <w:szCs w:val="40"/>
        </w:rPr>
      </w:pPr>
    </w:p>
    <w:p w14:paraId="6997D827" w14:textId="690115FA" w:rsidR="008375B5" w:rsidRPr="0048782A" w:rsidRDefault="009936F9" w:rsidP="008375B5">
      <w:pPr>
        <w:pStyle w:val="NormalWeb"/>
        <w:spacing w:line="360" w:lineRule="auto"/>
        <w:rPr>
          <w:color w:val="000000"/>
          <w:sz w:val="40"/>
          <w:szCs w:val="40"/>
        </w:rPr>
      </w:pPr>
      <w:r w:rsidRPr="0048782A">
        <w:rPr>
          <w:color w:val="000000"/>
          <w:sz w:val="40"/>
          <w:szCs w:val="40"/>
        </w:rPr>
        <w:t>Introduction</w:t>
      </w:r>
      <w:r w:rsidR="009C36B8">
        <w:rPr>
          <w:color w:val="000000"/>
          <w:sz w:val="40"/>
          <w:szCs w:val="40"/>
        </w:rPr>
        <w:t xml:space="preserve">                                                              3</w:t>
      </w:r>
    </w:p>
    <w:p w14:paraId="6C6EF877" w14:textId="2355935E" w:rsidR="009936F9" w:rsidRPr="0048782A" w:rsidRDefault="009936F9" w:rsidP="009936F9">
      <w:pPr>
        <w:pStyle w:val="NormalWeb"/>
        <w:spacing w:line="360" w:lineRule="auto"/>
        <w:rPr>
          <w:color w:val="000000"/>
          <w:sz w:val="40"/>
          <w:szCs w:val="40"/>
        </w:rPr>
      </w:pPr>
      <w:r w:rsidRPr="0048782A">
        <w:rPr>
          <w:color w:val="000000"/>
          <w:sz w:val="40"/>
          <w:szCs w:val="40"/>
        </w:rPr>
        <w:t xml:space="preserve">Impact on </w:t>
      </w:r>
      <w:r w:rsidR="00545E43">
        <w:rPr>
          <w:color w:val="000000"/>
          <w:sz w:val="40"/>
          <w:szCs w:val="40"/>
        </w:rPr>
        <w:t>W</w:t>
      </w:r>
      <w:r w:rsidRPr="0048782A">
        <w:rPr>
          <w:color w:val="000000"/>
          <w:sz w:val="40"/>
          <w:szCs w:val="40"/>
        </w:rPr>
        <w:t>orkforce</w:t>
      </w:r>
      <w:r w:rsidR="009C36B8">
        <w:rPr>
          <w:color w:val="000000"/>
          <w:sz w:val="40"/>
          <w:szCs w:val="40"/>
        </w:rPr>
        <w:t xml:space="preserve">                                              </w:t>
      </w:r>
      <w:r w:rsidR="0026020C">
        <w:rPr>
          <w:color w:val="000000"/>
          <w:sz w:val="40"/>
          <w:szCs w:val="40"/>
        </w:rPr>
        <w:t xml:space="preserve"> </w:t>
      </w:r>
      <w:r w:rsidR="009C36B8">
        <w:rPr>
          <w:color w:val="000000"/>
          <w:sz w:val="40"/>
          <w:szCs w:val="40"/>
        </w:rPr>
        <w:t>4</w:t>
      </w:r>
    </w:p>
    <w:p w14:paraId="783EDB4C" w14:textId="0BF867B8" w:rsidR="009936F9" w:rsidRPr="0048782A" w:rsidRDefault="009936F9" w:rsidP="009936F9">
      <w:pPr>
        <w:pStyle w:val="NormalWeb"/>
        <w:spacing w:line="360" w:lineRule="auto"/>
        <w:rPr>
          <w:color w:val="000000"/>
          <w:sz w:val="40"/>
          <w:szCs w:val="40"/>
        </w:rPr>
      </w:pPr>
      <w:r w:rsidRPr="0048782A">
        <w:rPr>
          <w:color w:val="000000"/>
          <w:sz w:val="40"/>
          <w:szCs w:val="40"/>
        </w:rPr>
        <w:t xml:space="preserve">Impact on </w:t>
      </w:r>
      <w:r w:rsidR="00545E43">
        <w:rPr>
          <w:color w:val="000000"/>
          <w:sz w:val="40"/>
          <w:szCs w:val="40"/>
        </w:rPr>
        <w:t>S</w:t>
      </w:r>
      <w:r w:rsidRPr="0048782A">
        <w:rPr>
          <w:color w:val="000000"/>
          <w:sz w:val="40"/>
          <w:szCs w:val="40"/>
        </w:rPr>
        <w:t xml:space="preserve">ervice </w:t>
      </w:r>
      <w:r w:rsidR="00545E43">
        <w:rPr>
          <w:color w:val="000000"/>
          <w:sz w:val="40"/>
          <w:szCs w:val="40"/>
        </w:rPr>
        <w:t>D</w:t>
      </w:r>
      <w:r w:rsidRPr="0048782A">
        <w:rPr>
          <w:color w:val="000000"/>
          <w:sz w:val="40"/>
          <w:szCs w:val="40"/>
        </w:rPr>
        <w:t>elivery</w:t>
      </w:r>
      <w:r w:rsidR="0026020C">
        <w:rPr>
          <w:color w:val="000000"/>
          <w:sz w:val="40"/>
          <w:szCs w:val="40"/>
        </w:rPr>
        <w:t xml:space="preserve">                                     5</w:t>
      </w:r>
    </w:p>
    <w:p w14:paraId="1E6FEC5F" w14:textId="31111916" w:rsidR="009936F9" w:rsidRPr="0048782A" w:rsidRDefault="009936F9" w:rsidP="009936F9">
      <w:pPr>
        <w:pStyle w:val="NormalWeb"/>
        <w:spacing w:line="360" w:lineRule="auto"/>
        <w:rPr>
          <w:color w:val="000000"/>
          <w:sz w:val="40"/>
          <w:szCs w:val="40"/>
        </w:rPr>
      </w:pPr>
      <w:r w:rsidRPr="0048782A">
        <w:rPr>
          <w:color w:val="000000"/>
          <w:sz w:val="40"/>
          <w:szCs w:val="40"/>
        </w:rPr>
        <w:t xml:space="preserve">Impact on </w:t>
      </w:r>
      <w:r w:rsidR="00545E43">
        <w:rPr>
          <w:color w:val="000000"/>
          <w:sz w:val="40"/>
          <w:szCs w:val="40"/>
        </w:rPr>
        <w:t>P</w:t>
      </w:r>
      <w:r w:rsidRPr="0048782A">
        <w:rPr>
          <w:color w:val="000000"/>
          <w:sz w:val="40"/>
          <w:szCs w:val="40"/>
        </w:rPr>
        <w:t>atients</w:t>
      </w:r>
      <w:r w:rsidR="0026020C">
        <w:rPr>
          <w:color w:val="000000"/>
          <w:sz w:val="40"/>
          <w:szCs w:val="40"/>
        </w:rPr>
        <w:t xml:space="preserve">                                                   6</w:t>
      </w:r>
    </w:p>
    <w:p w14:paraId="46CBB26E" w14:textId="65FD43BD" w:rsidR="009936F9" w:rsidRPr="0048782A" w:rsidRDefault="009936F9" w:rsidP="009936F9">
      <w:pPr>
        <w:pStyle w:val="NormalWeb"/>
        <w:spacing w:line="360" w:lineRule="auto"/>
        <w:rPr>
          <w:color w:val="000000"/>
          <w:sz w:val="40"/>
          <w:szCs w:val="40"/>
        </w:rPr>
      </w:pPr>
      <w:r w:rsidRPr="0048782A">
        <w:rPr>
          <w:color w:val="000000"/>
          <w:sz w:val="40"/>
          <w:szCs w:val="40"/>
        </w:rPr>
        <w:t xml:space="preserve">Impact on </w:t>
      </w:r>
      <w:r w:rsidR="00545E43">
        <w:rPr>
          <w:color w:val="000000"/>
          <w:sz w:val="40"/>
          <w:szCs w:val="40"/>
        </w:rPr>
        <w:t>C</w:t>
      </w:r>
      <w:r w:rsidRPr="0048782A">
        <w:rPr>
          <w:color w:val="000000"/>
          <w:sz w:val="40"/>
          <w:szCs w:val="40"/>
        </w:rPr>
        <w:t>ommunity</w:t>
      </w:r>
      <w:r w:rsidR="0026020C">
        <w:rPr>
          <w:color w:val="000000"/>
          <w:sz w:val="40"/>
          <w:szCs w:val="40"/>
        </w:rPr>
        <w:t xml:space="preserve">                                             7</w:t>
      </w:r>
    </w:p>
    <w:p w14:paraId="045A119C" w14:textId="42192A85" w:rsidR="0050244A" w:rsidRPr="0048782A" w:rsidRDefault="0050244A" w:rsidP="009936F9">
      <w:pPr>
        <w:pStyle w:val="NormalWeb"/>
        <w:spacing w:line="360" w:lineRule="auto"/>
        <w:rPr>
          <w:color w:val="000000"/>
          <w:sz w:val="40"/>
          <w:szCs w:val="40"/>
        </w:rPr>
      </w:pPr>
      <w:r w:rsidRPr="0048782A">
        <w:rPr>
          <w:color w:val="000000"/>
          <w:sz w:val="40"/>
          <w:szCs w:val="40"/>
        </w:rPr>
        <w:t>Impact on Policy and Future Planning</w:t>
      </w:r>
      <w:r w:rsidR="0026020C">
        <w:rPr>
          <w:color w:val="000000"/>
          <w:sz w:val="40"/>
          <w:szCs w:val="40"/>
        </w:rPr>
        <w:t xml:space="preserve">                    8</w:t>
      </w:r>
    </w:p>
    <w:p w14:paraId="63E2CA27" w14:textId="322F2077" w:rsidR="008375B5" w:rsidRDefault="009936F9" w:rsidP="008375B5">
      <w:pPr>
        <w:pStyle w:val="NormalWeb"/>
        <w:spacing w:line="360" w:lineRule="auto"/>
        <w:rPr>
          <w:color w:val="000000"/>
          <w:sz w:val="40"/>
          <w:szCs w:val="40"/>
        </w:rPr>
      </w:pPr>
      <w:r w:rsidRPr="0048782A">
        <w:rPr>
          <w:color w:val="000000"/>
          <w:sz w:val="40"/>
          <w:szCs w:val="40"/>
        </w:rPr>
        <w:t>Conclusion</w:t>
      </w:r>
      <w:r w:rsidR="0026020C">
        <w:rPr>
          <w:color w:val="000000"/>
          <w:sz w:val="40"/>
          <w:szCs w:val="40"/>
        </w:rPr>
        <w:t xml:space="preserve">                                                              9</w:t>
      </w:r>
    </w:p>
    <w:p w14:paraId="09541759" w14:textId="2619E0F1" w:rsidR="0026020C" w:rsidRPr="0026020C" w:rsidRDefault="0026020C" w:rsidP="008375B5">
      <w:pPr>
        <w:pStyle w:val="NormalWeb"/>
        <w:spacing w:line="360" w:lineRule="auto"/>
        <w:rPr>
          <w:color w:val="000000"/>
          <w:sz w:val="40"/>
          <w:szCs w:val="40"/>
        </w:rPr>
      </w:pPr>
      <w:r>
        <w:rPr>
          <w:color w:val="000000"/>
          <w:sz w:val="40"/>
          <w:szCs w:val="40"/>
        </w:rPr>
        <w:t>Refere</w:t>
      </w:r>
      <w:r w:rsidR="000928C6">
        <w:rPr>
          <w:color w:val="000000"/>
          <w:sz w:val="40"/>
          <w:szCs w:val="40"/>
        </w:rPr>
        <w:t>nce                                                               10</w:t>
      </w:r>
    </w:p>
    <w:p w14:paraId="0E7227A5" w14:textId="77777777" w:rsidR="008375B5" w:rsidRPr="00F05554" w:rsidRDefault="008375B5" w:rsidP="008375B5">
      <w:pPr>
        <w:pStyle w:val="NormalWeb"/>
        <w:spacing w:line="360" w:lineRule="auto"/>
        <w:rPr>
          <w:rFonts w:ascii="Arial" w:hAnsi="Arial" w:cs="Arial"/>
          <w:b/>
          <w:bCs/>
          <w:color w:val="000000"/>
          <w:sz w:val="40"/>
          <w:szCs w:val="40"/>
        </w:rPr>
      </w:pPr>
    </w:p>
    <w:p w14:paraId="4C678BFB" w14:textId="77777777" w:rsidR="008375B5" w:rsidRPr="00F05554" w:rsidRDefault="008375B5" w:rsidP="008375B5">
      <w:pPr>
        <w:pStyle w:val="NormalWeb"/>
        <w:spacing w:line="360" w:lineRule="auto"/>
        <w:rPr>
          <w:rFonts w:ascii="Arial" w:hAnsi="Arial" w:cs="Arial"/>
          <w:b/>
          <w:bCs/>
          <w:color w:val="000000"/>
          <w:sz w:val="40"/>
          <w:szCs w:val="40"/>
        </w:rPr>
      </w:pPr>
    </w:p>
    <w:p w14:paraId="3B71E803" w14:textId="77777777" w:rsidR="008375B5" w:rsidRPr="00F05554" w:rsidRDefault="008375B5" w:rsidP="008375B5">
      <w:pPr>
        <w:pStyle w:val="NormalWeb"/>
        <w:spacing w:line="360" w:lineRule="auto"/>
        <w:rPr>
          <w:rFonts w:ascii="Arial" w:hAnsi="Arial" w:cs="Arial"/>
          <w:b/>
          <w:bCs/>
          <w:color w:val="000000"/>
          <w:sz w:val="40"/>
          <w:szCs w:val="40"/>
        </w:rPr>
      </w:pPr>
    </w:p>
    <w:p w14:paraId="2F97C8DA" w14:textId="77777777" w:rsidR="008375B5" w:rsidRPr="00F05554" w:rsidRDefault="008375B5" w:rsidP="008375B5">
      <w:pPr>
        <w:pStyle w:val="NormalWeb"/>
        <w:spacing w:line="360" w:lineRule="auto"/>
        <w:rPr>
          <w:rFonts w:ascii="Arial" w:hAnsi="Arial" w:cs="Arial"/>
          <w:color w:val="000000"/>
          <w:sz w:val="40"/>
          <w:szCs w:val="40"/>
        </w:rPr>
      </w:pPr>
    </w:p>
    <w:p w14:paraId="3650E235" w14:textId="5EBD5E90" w:rsidR="001A2F0F" w:rsidRDefault="00A9474F" w:rsidP="008375B5">
      <w:pPr>
        <w:spacing w:line="360" w:lineRule="auto"/>
        <w:rPr>
          <w:rFonts w:ascii="Times New Roman" w:hAnsi="Times New Roman"/>
          <w:b/>
          <w:bCs/>
          <w:sz w:val="40"/>
          <w:szCs w:val="40"/>
          <w:u w:val="single"/>
        </w:rPr>
      </w:pPr>
      <w:r w:rsidRPr="00545E43">
        <w:rPr>
          <w:rFonts w:ascii="Times New Roman" w:hAnsi="Times New Roman"/>
          <w:b/>
          <w:bCs/>
          <w:sz w:val="40"/>
          <w:szCs w:val="40"/>
          <w:u w:val="single"/>
        </w:rPr>
        <w:lastRenderedPageBreak/>
        <w:t>Introduction</w:t>
      </w:r>
    </w:p>
    <w:p w14:paraId="01FBFCD1" w14:textId="46DA86B6" w:rsidR="001A2F0F" w:rsidRPr="001A2F0F" w:rsidRDefault="00CA6698" w:rsidP="008375B5">
      <w:pPr>
        <w:spacing w:line="360" w:lineRule="auto"/>
        <w:rPr>
          <w:rFonts w:ascii="Times New Roman" w:hAnsi="Times New Roman"/>
        </w:rPr>
      </w:pPr>
      <w:r w:rsidRPr="00CA6698">
        <w:rPr>
          <w:rFonts w:ascii="Times New Roman" w:hAnsi="Times New Roman"/>
        </w:rPr>
        <w:t xml:space="preserve">Cardiovascular disease remains one of the leading causes of morbidity and mortality worldwide, with atrial fibrillation (AF) affecting approximately 59 million people globally and carrying a lifetime risk of 1 in 3–5 individuals after the age of 45 </w:t>
      </w:r>
      <w:r w:rsidRPr="001A2F0F">
        <w:rPr>
          <w:rFonts w:ascii="Times New Roman" w:hAnsi="Times New Roman"/>
        </w:rPr>
        <w:t>representing a significant risk factor for stroke and other serious complications</w:t>
      </w:r>
      <w:r w:rsidRPr="00CA6698">
        <w:rPr>
          <w:rFonts w:ascii="Times New Roman" w:hAnsi="Times New Roman"/>
        </w:rPr>
        <w:t xml:space="preserve"> </w:t>
      </w:r>
      <w:r w:rsidRPr="00CA6698">
        <w:rPr>
          <w:rFonts w:ascii="Times New Roman" w:hAnsi="Times New Roman"/>
        </w:rPr>
        <w:t>(The Lancet, 2023).</w:t>
      </w:r>
      <w:r w:rsidR="001A2F0F" w:rsidRPr="001A2F0F">
        <w:rPr>
          <w:rFonts w:ascii="Times New Roman" w:hAnsi="Times New Roman"/>
        </w:rPr>
        <w:t xml:space="preserve"> Early detection and effective management of AF are therefore critical priorities for healthcare systems such as the NHS. In recent years, digital health innovations have emerged as powerful tools to support both clinicians and patients in addressing these challenges. </w:t>
      </w:r>
      <w:r w:rsidR="005D5AD4" w:rsidRPr="005D5AD4">
        <w:rPr>
          <w:rFonts w:ascii="Times New Roman" w:hAnsi="Times New Roman"/>
        </w:rPr>
        <w:t>One such innovation is KardiaMobile, a portable electrocardiogram (ECG) device that connects to smartphones and enables patients to record medical-grade heart readings in real time. By shifting diagnostic capabilities into community and home settings, KardiaMobile has the potential to transform how cardiovascular care is delivered, empowering patients while easing the burden on hospital services. Its clinical value has been recognised in the UK, with NICE guidance recommending KardiaMobile for detecting atrial fibrillation in primary care and community settings (NICE, 2022).</w:t>
      </w:r>
      <w:r w:rsidR="005D5AD4" w:rsidRPr="005D5AD4">
        <w:rPr>
          <w:rFonts w:ascii="Times New Roman" w:hAnsi="Times New Roman"/>
        </w:rPr>
        <w:t xml:space="preserve"> </w:t>
      </w:r>
      <w:r w:rsidR="001A2F0F" w:rsidRPr="001A2F0F">
        <w:rPr>
          <w:rFonts w:ascii="Times New Roman" w:hAnsi="Times New Roman"/>
        </w:rPr>
        <w:t>This aligns with broader NHS digital transformation goals, which emphasise prevention, patient-centred care, and the integration of technology into everyday practice (NHS England, 2019).</w:t>
      </w:r>
    </w:p>
    <w:p w14:paraId="691F69C1" w14:textId="77777777" w:rsidR="001A2F0F" w:rsidRDefault="001A2F0F" w:rsidP="008375B5">
      <w:pPr>
        <w:spacing w:line="360" w:lineRule="auto"/>
        <w:rPr>
          <w:rFonts w:ascii="Times New Roman" w:hAnsi="Times New Roman"/>
          <w:b/>
          <w:bCs/>
          <w:sz w:val="40"/>
          <w:szCs w:val="40"/>
          <w:u w:val="single"/>
        </w:rPr>
      </w:pPr>
    </w:p>
    <w:p w14:paraId="43A400EF" w14:textId="77777777" w:rsidR="001A2F0F" w:rsidRDefault="001A2F0F" w:rsidP="008375B5">
      <w:pPr>
        <w:spacing w:line="360" w:lineRule="auto"/>
        <w:rPr>
          <w:rFonts w:ascii="Times New Roman" w:hAnsi="Times New Roman"/>
          <w:b/>
          <w:bCs/>
          <w:sz w:val="40"/>
          <w:szCs w:val="40"/>
          <w:u w:val="single"/>
        </w:rPr>
      </w:pPr>
    </w:p>
    <w:p w14:paraId="64F68BE0" w14:textId="77777777" w:rsidR="001A2F0F" w:rsidRDefault="001A2F0F" w:rsidP="008375B5">
      <w:pPr>
        <w:spacing w:line="360" w:lineRule="auto"/>
        <w:rPr>
          <w:rFonts w:ascii="Times New Roman" w:hAnsi="Times New Roman"/>
          <w:b/>
          <w:bCs/>
          <w:sz w:val="40"/>
          <w:szCs w:val="40"/>
          <w:u w:val="single"/>
        </w:rPr>
      </w:pPr>
    </w:p>
    <w:p w14:paraId="620B235A" w14:textId="77777777" w:rsidR="001A2F0F" w:rsidRDefault="001A2F0F" w:rsidP="008375B5">
      <w:pPr>
        <w:spacing w:line="360" w:lineRule="auto"/>
        <w:rPr>
          <w:rFonts w:ascii="Times New Roman" w:hAnsi="Times New Roman"/>
          <w:b/>
          <w:bCs/>
          <w:sz w:val="40"/>
          <w:szCs w:val="40"/>
          <w:u w:val="single"/>
        </w:rPr>
      </w:pPr>
    </w:p>
    <w:p w14:paraId="3019EF44" w14:textId="77777777" w:rsidR="001A2F0F" w:rsidRDefault="001A2F0F" w:rsidP="008375B5">
      <w:pPr>
        <w:spacing w:line="360" w:lineRule="auto"/>
        <w:rPr>
          <w:rFonts w:ascii="Times New Roman" w:hAnsi="Times New Roman"/>
          <w:b/>
          <w:bCs/>
          <w:sz w:val="40"/>
          <w:szCs w:val="40"/>
          <w:u w:val="single"/>
        </w:rPr>
      </w:pPr>
    </w:p>
    <w:p w14:paraId="575289E2" w14:textId="77777777" w:rsidR="001A2F0F" w:rsidRDefault="001A2F0F" w:rsidP="008375B5">
      <w:pPr>
        <w:spacing w:line="360" w:lineRule="auto"/>
        <w:rPr>
          <w:rFonts w:ascii="Times New Roman" w:hAnsi="Times New Roman"/>
          <w:b/>
          <w:bCs/>
          <w:sz w:val="40"/>
          <w:szCs w:val="40"/>
          <w:u w:val="single"/>
        </w:rPr>
      </w:pPr>
    </w:p>
    <w:p w14:paraId="62A1B87D" w14:textId="77777777" w:rsidR="009C36B8" w:rsidRDefault="009C36B8" w:rsidP="008375B5">
      <w:pPr>
        <w:spacing w:line="360" w:lineRule="auto"/>
        <w:rPr>
          <w:rFonts w:ascii="Times New Roman" w:hAnsi="Times New Roman"/>
          <w:b/>
          <w:bCs/>
          <w:sz w:val="40"/>
          <w:szCs w:val="40"/>
          <w:u w:val="single"/>
        </w:rPr>
      </w:pPr>
    </w:p>
    <w:p w14:paraId="6341855D" w14:textId="7F2C0897" w:rsidR="00C80D0F" w:rsidRPr="00545E43" w:rsidRDefault="00C80D0F" w:rsidP="008375B5">
      <w:pPr>
        <w:spacing w:line="360" w:lineRule="auto"/>
        <w:rPr>
          <w:rFonts w:ascii="Times New Roman" w:hAnsi="Times New Roman"/>
          <w:b/>
          <w:bCs/>
          <w:sz w:val="40"/>
          <w:szCs w:val="40"/>
          <w:u w:val="single"/>
        </w:rPr>
      </w:pPr>
      <w:r w:rsidRPr="00545E43">
        <w:rPr>
          <w:rFonts w:ascii="Times New Roman" w:hAnsi="Times New Roman"/>
          <w:b/>
          <w:bCs/>
          <w:sz w:val="40"/>
          <w:szCs w:val="40"/>
          <w:u w:val="single"/>
        </w:rPr>
        <w:lastRenderedPageBreak/>
        <w:t xml:space="preserve">Impact on </w:t>
      </w:r>
      <w:r w:rsidR="00545E43">
        <w:rPr>
          <w:rFonts w:ascii="Times New Roman" w:hAnsi="Times New Roman"/>
          <w:b/>
          <w:bCs/>
          <w:sz w:val="40"/>
          <w:szCs w:val="40"/>
          <w:u w:val="single"/>
        </w:rPr>
        <w:t>W</w:t>
      </w:r>
      <w:r w:rsidRPr="00545E43">
        <w:rPr>
          <w:rFonts w:ascii="Times New Roman" w:hAnsi="Times New Roman"/>
          <w:b/>
          <w:bCs/>
          <w:sz w:val="40"/>
          <w:szCs w:val="40"/>
          <w:u w:val="single"/>
        </w:rPr>
        <w:t xml:space="preserve">ork </w:t>
      </w:r>
      <w:r w:rsidR="00545E43">
        <w:rPr>
          <w:rFonts w:ascii="Times New Roman" w:hAnsi="Times New Roman"/>
          <w:b/>
          <w:bCs/>
          <w:sz w:val="40"/>
          <w:szCs w:val="40"/>
          <w:u w:val="single"/>
        </w:rPr>
        <w:t>F</w:t>
      </w:r>
      <w:r w:rsidRPr="00545E43">
        <w:rPr>
          <w:rFonts w:ascii="Times New Roman" w:hAnsi="Times New Roman"/>
          <w:b/>
          <w:bCs/>
          <w:sz w:val="40"/>
          <w:szCs w:val="40"/>
          <w:u w:val="single"/>
        </w:rPr>
        <w:t xml:space="preserve">orce </w:t>
      </w:r>
    </w:p>
    <w:p w14:paraId="663D85E0" w14:textId="35F9FE9B" w:rsidR="00A7473F" w:rsidRPr="0048782A" w:rsidRDefault="00A7473F" w:rsidP="00A7473F">
      <w:pPr>
        <w:spacing w:before="100" w:beforeAutospacing="1" w:after="100" w:afterAutospacing="1" w:line="240" w:lineRule="auto"/>
        <w:rPr>
          <w:rFonts w:ascii="Times New Roman" w:eastAsia="Times New Roman" w:hAnsi="Times New Roman"/>
          <w:kern w:val="0"/>
          <w:lang w:eastAsia="en-GB"/>
        </w:rPr>
      </w:pPr>
      <w:r w:rsidRPr="0048782A">
        <w:rPr>
          <w:rFonts w:ascii="Times New Roman" w:eastAsia="Times New Roman" w:hAnsi="Times New Roman"/>
          <w:kern w:val="0"/>
          <w:lang w:eastAsia="en-GB"/>
        </w:rPr>
        <w:t>The introduction of KardiaMobile into UK healthcare settings</w:t>
      </w:r>
      <w:r w:rsidR="009C31FF" w:rsidRPr="0048782A">
        <w:rPr>
          <w:rFonts w:ascii="Times New Roman" w:eastAsia="Times New Roman" w:hAnsi="Times New Roman"/>
          <w:kern w:val="0"/>
          <w:lang w:eastAsia="en-GB"/>
        </w:rPr>
        <w:t xml:space="preserve"> would have the aim of </w:t>
      </w:r>
      <w:r w:rsidRPr="0048782A">
        <w:rPr>
          <w:rFonts w:ascii="Times New Roman" w:eastAsia="Times New Roman" w:hAnsi="Times New Roman"/>
          <w:kern w:val="0"/>
          <w:lang w:eastAsia="en-GB"/>
        </w:rPr>
        <w:t>reshap</w:t>
      </w:r>
      <w:r w:rsidR="009C31FF" w:rsidRPr="0048782A">
        <w:rPr>
          <w:rFonts w:ascii="Times New Roman" w:eastAsia="Times New Roman" w:hAnsi="Times New Roman"/>
          <w:kern w:val="0"/>
          <w:lang w:eastAsia="en-GB"/>
        </w:rPr>
        <w:t xml:space="preserve">ing </w:t>
      </w:r>
      <w:r w:rsidRPr="0048782A">
        <w:rPr>
          <w:rFonts w:ascii="Times New Roman" w:eastAsia="Times New Roman" w:hAnsi="Times New Roman"/>
          <w:kern w:val="0"/>
          <w:lang w:eastAsia="en-GB"/>
        </w:rPr>
        <w:t xml:space="preserve">how healthcare </w:t>
      </w:r>
      <w:r w:rsidR="007E23C5" w:rsidRPr="0048782A">
        <w:rPr>
          <w:rFonts w:ascii="Times New Roman" w:eastAsia="Times New Roman" w:hAnsi="Times New Roman"/>
          <w:kern w:val="0"/>
          <w:lang w:eastAsia="en-GB"/>
        </w:rPr>
        <w:t>professional’s</w:t>
      </w:r>
      <w:r w:rsidRPr="0048782A">
        <w:rPr>
          <w:rFonts w:ascii="Times New Roman" w:eastAsia="Times New Roman" w:hAnsi="Times New Roman"/>
          <w:kern w:val="0"/>
          <w:lang w:eastAsia="en-GB"/>
        </w:rPr>
        <w:t xml:space="preserve"> work. While the device offers faster diagnosis and empowers patients to monitor their heart health independently, it also challenges staff to adapt to new ways of working, especially when it comes to digital skills and remote diagnostics.</w:t>
      </w:r>
    </w:p>
    <w:p w14:paraId="2E3EB4A3" w14:textId="6F52F6A2" w:rsidR="00A7473F" w:rsidRPr="0048782A" w:rsidRDefault="00A7473F" w:rsidP="00A7473F">
      <w:pPr>
        <w:spacing w:before="100" w:beforeAutospacing="1" w:after="100" w:afterAutospacing="1" w:line="240" w:lineRule="auto"/>
        <w:rPr>
          <w:rFonts w:ascii="Times New Roman" w:eastAsia="Times New Roman" w:hAnsi="Times New Roman"/>
          <w:kern w:val="0"/>
          <w:lang w:eastAsia="en-GB"/>
        </w:rPr>
      </w:pPr>
      <w:r w:rsidRPr="0048782A">
        <w:rPr>
          <w:rFonts w:ascii="Times New Roman" w:eastAsia="Times New Roman" w:hAnsi="Times New Roman"/>
          <w:kern w:val="0"/>
          <w:lang w:eastAsia="en-GB"/>
        </w:rPr>
        <w:t>For many frontline professionals, particularly those in primary care, digital tools like KardiaMobile are becoming part of everyday practice. G</w:t>
      </w:r>
      <w:r w:rsidR="00CA7989" w:rsidRPr="0048782A">
        <w:rPr>
          <w:rFonts w:ascii="Times New Roman" w:eastAsia="Times New Roman" w:hAnsi="Times New Roman"/>
          <w:kern w:val="0"/>
          <w:lang w:eastAsia="en-GB"/>
        </w:rPr>
        <w:t xml:space="preserve">eneral </w:t>
      </w:r>
      <w:r w:rsidRPr="0048782A">
        <w:rPr>
          <w:rFonts w:ascii="Times New Roman" w:eastAsia="Times New Roman" w:hAnsi="Times New Roman"/>
          <w:kern w:val="0"/>
          <w:lang w:eastAsia="en-GB"/>
        </w:rPr>
        <w:t>P</w:t>
      </w:r>
      <w:r w:rsidR="00CA7989" w:rsidRPr="0048782A">
        <w:rPr>
          <w:rFonts w:ascii="Times New Roman" w:eastAsia="Times New Roman" w:hAnsi="Times New Roman"/>
          <w:kern w:val="0"/>
          <w:lang w:eastAsia="en-GB"/>
        </w:rPr>
        <w:t>ractitioner</w:t>
      </w:r>
      <w:r w:rsidRPr="0048782A">
        <w:rPr>
          <w:rFonts w:ascii="Times New Roman" w:eastAsia="Times New Roman" w:hAnsi="Times New Roman"/>
          <w:kern w:val="0"/>
          <w:lang w:eastAsia="en-GB"/>
        </w:rPr>
        <w:t xml:space="preserve">s, nurses, and community health workers are now expected to interpret </w:t>
      </w:r>
      <w:r w:rsidR="006E55C7" w:rsidRPr="0048782A">
        <w:rPr>
          <w:rFonts w:ascii="Times New Roman" w:eastAsia="Times New Roman" w:hAnsi="Times New Roman"/>
          <w:kern w:val="0"/>
          <w:lang w:eastAsia="en-GB"/>
        </w:rPr>
        <w:t>electrocardiogram</w:t>
      </w:r>
      <w:r w:rsidR="00A662C8" w:rsidRPr="0048782A">
        <w:rPr>
          <w:rFonts w:ascii="Times New Roman" w:eastAsia="Times New Roman" w:hAnsi="Times New Roman"/>
          <w:kern w:val="0"/>
          <w:lang w:eastAsia="en-GB"/>
        </w:rPr>
        <w:t xml:space="preserve"> (ECG)</w:t>
      </w:r>
      <w:r w:rsidRPr="0048782A">
        <w:rPr>
          <w:rFonts w:ascii="Times New Roman" w:eastAsia="Times New Roman" w:hAnsi="Times New Roman"/>
          <w:kern w:val="0"/>
          <w:lang w:eastAsia="en-GB"/>
        </w:rPr>
        <w:t xml:space="preserve"> readings generated by patients, guide them on how to use the device, and incorporate this data into clinical decisions. Tasks that were once the domain of secondary care such as basic ECG interpretation are increasingly being carried out in community and outpatient settings (Topol, 2019).</w:t>
      </w:r>
      <w:r w:rsidR="00FC6065" w:rsidRPr="0048782A">
        <w:rPr>
          <w:rFonts w:ascii="Times New Roman" w:eastAsia="Times New Roman" w:hAnsi="Times New Roman"/>
          <w:kern w:val="0"/>
          <w:lang w:eastAsia="en-GB"/>
        </w:rPr>
        <w:t xml:space="preserve"> </w:t>
      </w:r>
      <w:r w:rsidRPr="0048782A">
        <w:rPr>
          <w:rFonts w:ascii="Times New Roman" w:eastAsia="Times New Roman" w:hAnsi="Times New Roman"/>
          <w:kern w:val="0"/>
          <w:lang w:eastAsia="en-GB"/>
        </w:rPr>
        <w:t>Th</w:t>
      </w:r>
      <w:r w:rsidR="0073589B" w:rsidRPr="0048782A">
        <w:rPr>
          <w:rFonts w:ascii="Times New Roman" w:eastAsia="Times New Roman" w:hAnsi="Times New Roman"/>
          <w:kern w:val="0"/>
          <w:lang w:eastAsia="en-GB"/>
        </w:rPr>
        <w:t>is</w:t>
      </w:r>
      <w:r w:rsidRPr="0048782A">
        <w:rPr>
          <w:rFonts w:ascii="Times New Roman" w:eastAsia="Times New Roman" w:hAnsi="Times New Roman"/>
          <w:kern w:val="0"/>
          <w:lang w:eastAsia="en-GB"/>
        </w:rPr>
        <w:t xml:space="preserve"> shift</w:t>
      </w:r>
      <w:r w:rsidR="004B12BF" w:rsidRPr="0048782A">
        <w:rPr>
          <w:rFonts w:ascii="Times New Roman" w:eastAsia="Times New Roman" w:hAnsi="Times New Roman"/>
          <w:kern w:val="0"/>
          <w:lang w:eastAsia="en-GB"/>
        </w:rPr>
        <w:t xml:space="preserve"> in advanced medical devices</w:t>
      </w:r>
      <w:r w:rsidRPr="0048782A">
        <w:rPr>
          <w:rFonts w:ascii="Times New Roman" w:eastAsia="Times New Roman" w:hAnsi="Times New Roman"/>
          <w:kern w:val="0"/>
          <w:lang w:eastAsia="en-GB"/>
        </w:rPr>
        <w:t xml:space="preserve"> helps make better use of specialist resources, but it also means that frontline staff must be equipped to manage clinical data collected outside traditional environments often in real time and with patients who are more digitally engaged.</w:t>
      </w:r>
      <w:r w:rsidR="00FC6065" w:rsidRPr="0048782A">
        <w:rPr>
          <w:rFonts w:ascii="Times New Roman" w:eastAsia="Times New Roman" w:hAnsi="Times New Roman"/>
          <w:kern w:val="0"/>
          <w:lang w:eastAsia="en-GB"/>
        </w:rPr>
        <w:t xml:space="preserve"> </w:t>
      </w:r>
      <w:r w:rsidRPr="0048782A">
        <w:rPr>
          <w:rFonts w:ascii="Times New Roman" w:eastAsia="Times New Roman" w:hAnsi="Times New Roman"/>
          <w:kern w:val="0"/>
          <w:lang w:eastAsia="en-GB"/>
        </w:rPr>
        <w:t>KardiaMobile also brings to light the growing importance of digital literacy across the healthcare workforce. Clinicians now need to do more than understand clinical guidelines they must be confident using mobile health technologies, assessing the reliability of digital outputs, and responding appropriately to what the data shows. Competency now includes the ability to troubleshoot tech</w:t>
      </w:r>
      <w:r w:rsidR="00CE3FFA" w:rsidRPr="0048782A">
        <w:rPr>
          <w:rFonts w:ascii="Times New Roman" w:eastAsia="Times New Roman" w:hAnsi="Times New Roman"/>
          <w:kern w:val="0"/>
          <w:lang w:eastAsia="en-GB"/>
        </w:rPr>
        <w:t xml:space="preserve">nological </w:t>
      </w:r>
      <w:r w:rsidRPr="0048782A">
        <w:rPr>
          <w:rFonts w:ascii="Times New Roman" w:eastAsia="Times New Roman" w:hAnsi="Times New Roman"/>
          <w:kern w:val="0"/>
          <w:lang w:eastAsia="en-GB"/>
        </w:rPr>
        <w:t>issues and communicate clearly with patients who are actively involved in their own care.</w:t>
      </w:r>
      <w:r w:rsidR="00CE3FFA" w:rsidRPr="0048782A">
        <w:rPr>
          <w:rFonts w:ascii="Times New Roman" w:eastAsia="Times New Roman" w:hAnsi="Times New Roman"/>
          <w:kern w:val="0"/>
          <w:lang w:eastAsia="en-GB"/>
        </w:rPr>
        <w:t xml:space="preserve"> </w:t>
      </w:r>
      <w:r w:rsidRPr="0048782A">
        <w:rPr>
          <w:rFonts w:ascii="Times New Roman" w:eastAsia="Times New Roman" w:hAnsi="Times New Roman"/>
          <w:kern w:val="0"/>
          <w:lang w:eastAsia="en-GB"/>
        </w:rPr>
        <w:t>To support this shift, training programmes are evolving to include modules on digital health tools. But without proper support and ongoing professional development, there’s a risk that technology could be underused</w:t>
      </w:r>
      <w:r w:rsidR="00CE3FFA" w:rsidRPr="0048782A">
        <w:rPr>
          <w:rFonts w:ascii="Times New Roman" w:eastAsia="Times New Roman" w:hAnsi="Times New Roman"/>
          <w:kern w:val="0"/>
          <w:lang w:eastAsia="en-GB"/>
        </w:rPr>
        <w:t xml:space="preserve">, </w:t>
      </w:r>
      <w:r w:rsidRPr="0048782A">
        <w:rPr>
          <w:rFonts w:ascii="Times New Roman" w:eastAsia="Times New Roman" w:hAnsi="Times New Roman"/>
          <w:kern w:val="0"/>
          <w:lang w:eastAsia="en-GB"/>
        </w:rPr>
        <w:t>misused leading to clinical errors or missed opportunities (Health Education England, 2021).</w:t>
      </w:r>
    </w:p>
    <w:p w14:paraId="79063DFA" w14:textId="77777777" w:rsidR="00A7473F" w:rsidRPr="00F05554" w:rsidRDefault="00A7473F" w:rsidP="008375B5">
      <w:pPr>
        <w:spacing w:line="360" w:lineRule="auto"/>
        <w:rPr>
          <w:rFonts w:ascii="Arial" w:hAnsi="Arial" w:cs="Arial"/>
          <w:color w:val="0070C0"/>
          <w:sz w:val="40"/>
          <w:szCs w:val="40"/>
        </w:rPr>
      </w:pPr>
    </w:p>
    <w:p w14:paraId="78BF621E" w14:textId="77777777" w:rsidR="00C80D0F" w:rsidRDefault="00C80D0F" w:rsidP="008375B5">
      <w:pPr>
        <w:spacing w:line="360" w:lineRule="auto"/>
        <w:rPr>
          <w:rFonts w:ascii="Arial" w:hAnsi="Arial" w:cs="Arial"/>
          <w:sz w:val="40"/>
          <w:szCs w:val="40"/>
        </w:rPr>
      </w:pPr>
    </w:p>
    <w:p w14:paraId="6ACF5157" w14:textId="77777777" w:rsidR="00CE3FFA" w:rsidRDefault="00CE3FFA" w:rsidP="008375B5">
      <w:pPr>
        <w:spacing w:line="360" w:lineRule="auto"/>
        <w:rPr>
          <w:rFonts w:ascii="Times New Roman" w:hAnsi="Times New Roman"/>
          <w:sz w:val="40"/>
          <w:szCs w:val="40"/>
        </w:rPr>
      </w:pPr>
    </w:p>
    <w:p w14:paraId="476D14A8" w14:textId="77777777" w:rsidR="009C36B8" w:rsidRDefault="009C36B8" w:rsidP="008375B5">
      <w:pPr>
        <w:spacing w:line="360" w:lineRule="auto"/>
        <w:rPr>
          <w:rFonts w:ascii="Times New Roman" w:hAnsi="Times New Roman"/>
          <w:sz w:val="40"/>
          <w:szCs w:val="40"/>
        </w:rPr>
      </w:pPr>
    </w:p>
    <w:p w14:paraId="278A04D2" w14:textId="77777777" w:rsidR="009C36B8" w:rsidRDefault="009C36B8" w:rsidP="008375B5">
      <w:pPr>
        <w:spacing w:line="360" w:lineRule="auto"/>
        <w:rPr>
          <w:rFonts w:ascii="Times New Roman" w:hAnsi="Times New Roman"/>
          <w:sz w:val="40"/>
          <w:szCs w:val="40"/>
        </w:rPr>
      </w:pPr>
    </w:p>
    <w:p w14:paraId="77CE9281" w14:textId="77777777" w:rsidR="009C36B8" w:rsidRDefault="009C36B8" w:rsidP="008375B5">
      <w:pPr>
        <w:spacing w:line="360" w:lineRule="auto"/>
        <w:rPr>
          <w:rFonts w:ascii="Times New Roman" w:hAnsi="Times New Roman"/>
          <w:sz w:val="40"/>
          <w:szCs w:val="40"/>
        </w:rPr>
      </w:pPr>
    </w:p>
    <w:p w14:paraId="44F94ED1" w14:textId="77777777" w:rsidR="009C36B8" w:rsidRPr="00545E43" w:rsidRDefault="009C36B8" w:rsidP="008375B5">
      <w:pPr>
        <w:spacing w:line="360" w:lineRule="auto"/>
        <w:rPr>
          <w:rFonts w:ascii="Times New Roman" w:hAnsi="Times New Roman"/>
          <w:sz w:val="40"/>
          <w:szCs w:val="40"/>
        </w:rPr>
      </w:pPr>
    </w:p>
    <w:p w14:paraId="61241919" w14:textId="7D064E54" w:rsidR="00C80D0F" w:rsidRPr="00545E43" w:rsidRDefault="00C80D0F" w:rsidP="008375B5">
      <w:pPr>
        <w:spacing w:line="360" w:lineRule="auto"/>
        <w:rPr>
          <w:rFonts w:ascii="Times New Roman" w:hAnsi="Times New Roman"/>
          <w:b/>
          <w:bCs/>
          <w:sz w:val="40"/>
          <w:szCs w:val="40"/>
          <w:u w:val="single"/>
        </w:rPr>
      </w:pPr>
      <w:r w:rsidRPr="00545E43">
        <w:rPr>
          <w:rFonts w:ascii="Times New Roman" w:hAnsi="Times New Roman"/>
          <w:b/>
          <w:bCs/>
          <w:sz w:val="40"/>
          <w:szCs w:val="40"/>
          <w:u w:val="single"/>
        </w:rPr>
        <w:lastRenderedPageBreak/>
        <w:t xml:space="preserve">Impact on </w:t>
      </w:r>
      <w:r w:rsidR="00545E43">
        <w:rPr>
          <w:rFonts w:ascii="Times New Roman" w:hAnsi="Times New Roman"/>
          <w:b/>
          <w:bCs/>
          <w:sz w:val="40"/>
          <w:szCs w:val="40"/>
          <w:u w:val="single"/>
        </w:rPr>
        <w:t>S</w:t>
      </w:r>
      <w:r w:rsidRPr="00545E43">
        <w:rPr>
          <w:rFonts w:ascii="Times New Roman" w:hAnsi="Times New Roman"/>
          <w:b/>
          <w:bCs/>
          <w:sz w:val="40"/>
          <w:szCs w:val="40"/>
          <w:u w:val="single"/>
        </w:rPr>
        <w:t xml:space="preserve">ervice </w:t>
      </w:r>
      <w:r w:rsidR="00545E43">
        <w:rPr>
          <w:rFonts w:ascii="Times New Roman" w:hAnsi="Times New Roman"/>
          <w:b/>
          <w:bCs/>
          <w:sz w:val="40"/>
          <w:szCs w:val="40"/>
          <w:u w:val="single"/>
        </w:rPr>
        <w:t>D</w:t>
      </w:r>
      <w:r w:rsidRPr="00545E43">
        <w:rPr>
          <w:rFonts w:ascii="Times New Roman" w:hAnsi="Times New Roman"/>
          <w:b/>
          <w:bCs/>
          <w:sz w:val="40"/>
          <w:szCs w:val="40"/>
          <w:u w:val="single"/>
        </w:rPr>
        <w:t xml:space="preserve">elivery </w:t>
      </w:r>
    </w:p>
    <w:p w14:paraId="507C016B" w14:textId="369FECE7" w:rsidR="007F1ABA" w:rsidRPr="0048782A" w:rsidRDefault="007F1ABA" w:rsidP="007F1ABA">
      <w:pPr>
        <w:spacing w:before="100" w:beforeAutospacing="1" w:after="100" w:afterAutospacing="1" w:line="240" w:lineRule="auto"/>
        <w:rPr>
          <w:rFonts w:ascii="Times New Roman" w:eastAsia="Times New Roman" w:hAnsi="Times New Roman"/>
          <w:kern w:val="0"/>
          <w:lang w:eastAsia="en-GB"/>
        </w:rPr>
      </w:pPr>
      <w:r w:rsidRPr="0048782A">
        <w:rPr>
          <w:rFonts w:ascii="Times New Roman" w:eastAsia="Times New Roman" w:hAnsi="Times New Roman"/>
          <w:kern w:val="0"/>
          <w:lang w:eastAsia="en-GB"/>
        </w:rPr>
        <w:t>The integration of KardiaMobile into everyday clinical practice is reshaping how cardiovascular care is delivered especially in primary care and outpatient settings. As a portable ECG device that connects to smartphones, it</w:t>
      </w:r>
      <w:r w:rsidR="007C0870" w:rsidRPr="0048782A">
        <w:rPr>
          <w:rFonts w:ascii="Times New Roman" w:eastAsia="Times New Roman" w:hAnsi="Times New Roman"/>
          <w:kern w:val="0"/>
          <w:lang w:eastAsia="en-GB"/>
        </w:rPr>
        <w:t xml:space="preserve"> has</w:t>
      </w:r>
      <w:r w:rsidRPr="0048782A">
        <w:rPr>
          <w:rFonts w:ascii="Times New Roman" w:eastAsia="Times New Roman" w:hAnsi="Times New Roman"/>
          <w:kern w:val="0"/>
          <w:lang w:eastAsia="en-GB"/>
        </w:rPr>
        <w:t xml:space="preserve"> </w:t>
      </w:r>
      <w:r w:rsidR="00337798" w:rsidRPr="0048782A">
        <w:rPr>
          <w:rFonts w:ascii="Times New Roman" w:eastAsia="Times New Roman" w:hAnsi="Times New Roman"/>
          <w:kern w:val="0"/>
          <w:lang w:eastAsia="en-GB"/>
        </w:rPr>
        <w:t>assisted</w:t>
      </w:r>
      <w:r w:rsidR="003808E7" w:rsidRPr="0048782A">
        <w:rPr>
          <w:rFonts w:ascii="Times New Roman" w:eastAsia="Times New Roman" w:hAnsi="Times New Roman"/>
          <w:kern w:val="0"/>
          <w:lang w:eastAsia="en-GB"/>
        </w:rPr>
        <w:t xml:space="preserve"> with</w:t>
      </w:r>
      <w:r w:rsidRPr="0048782A">
        <w:rPr>
          <w:rFonts w:ascii="Times New Roman" w:eastAsia="Times New Roman" w:hAnsi="Times New Roman"/>
          <w:kern w:val="0"/>
          <w:lang w:eastAsia="en-GB"/>
        </w:rPr>
        <w:t xml:space="preserve"> shift</w:t>
      </w:r>
      <w:r w:rsidR="003808E7" w:rsidRPr="0048782A">
        <w:rPr>
          <w:rFonts w:ascii="Times New Roman" w:eastAsia="Times New Roman" w:hAnsi="Times New Roman"/>
          <w:kern w:val="0"/>
          <w:lang w:eastAsia="en-GB"/>
        </w:rPr>
        <w:t>ing</w:t>
      </w:r>
      <w:r w:rsidRPr="0048782A">
        <w:rPr>
          <w:rFonts w:ascii="Times New Roman" w:eastAsia="Times New Roman" w:hAnsi="Times New Roman"/>
          <w:kern w:val="0"/>
          <w:lang w:eastAsia="en-GB"/>
        </w:rPr>
        <w:t xml:space="preserve"> certain diagnostic tasks out of hospital environments and into the hands of patients and community-based healthcare professionals.</w:t>
      </w:r>
      <w:r w:rsidR="00431C66" w:rsidRPr="0048782A">
        <w:rPr>
          <w:rFonts w:ascii="Times New Roman" w:eastAsia="Times New Roman" w:hAnsi="Times New Roman"/>
          <w:kern w:val="0"/>
          <w:lang w:eastAsia="en-GB"/>
        </w:rPr>
        <w:t xml:space="preserve"> </w:t>
      </w:r>
      <w:r w:rsidRPr="0048782A">
        <w:rPr>
          <w:rFonts w:ascii="Times New Roman" w:eastAsia="Times New Roman" w:hAnsi="Times New Roman"/>
          <w:kern w:val="0"/>
          <w:lang w:eastAsia="en-GB"/>
        </w:rPr>
        <w:t>In the past, patients experiencing symptoms of arrhythmia</w:t>
      </w:r>
      <w:r w:rsidR="00FC7146" w:rsidRPr="0048782A">
        <w:rPr>
          <w:rFonts w:ascii="Times New Roman" w:eastAsia="Times New Roman" w:hAnsi="Times New Roman"/>
          <w:kern w:val="0"/>
          <w:lang w:eastAsia="en-GB"/>
        </w:rPr>
        <w:t xml:space="preserve"> (</w:t>
      </w:r>
      <w:r w:rsidR="00FC7146" w:rsidRPr="0048782A">
        <w:rPr>
          <w:rFonts w:ascii="Times New Roman" w:eastAsia="Times New Roman" w:hAnsi="Times New Roman"/>
          <w:kern w:val="0"/>
          <w:lang w:eastAsia="en-GB"/>
        </w:rPr>
        <w:t>when your heart beats too quickly or too slowly or your heartbeat is not steady</w:t>
      </w:r>
      <w:r w:rsidR="00FC7146" w:rsidRPr="0048782A">
        <w:rPr>
          <w:rFonts w:ascii="Times New Roman" w:eastAsia="Times New Roman" w:hAnsi="Times New Roman"/>
          <w:kern w:val="0"/>
          <w:lang w:eastAsia="en-GB"/>
        </w:rPr>
        <w:t>)</w:t>
      </w:r>
      <w:r w:rsidRPr="0048782A">
        <w:rPr>
          <w:rFonts w:ascii="Times New Roman" w:eastAsia="Times New Roman" w:hAnsi="Times New Roman"/>
          <w:kern w:val="0"/>
          <w:lang w:eastAsia="en-GB"/>
        </w:rPr>
        <w:t xml:space="preserve"> would typically need to attend a hospital or specialist clinic for ECG testing. Now, with KardiaMobile, they can record heart readings at home or during a routine GP visit often while symptoms are still present. These readings can be shared remotely with clinicians, allowing for faster identification of conditions like atrial fibrillation and earlier medical intervention (NHS England, 2022).</w:t>
      </w:r>
      <w:r w:rsidR="00A83C75" w:rsidRPr="0048782A">
        <w:rPr>
          <w:rFonts w:ascii="Times New Roman" w:eastAsia="Times New Roman" w:hAnsi="Times New Roman"/>
          <w:kern w:val="0"/>
          <w:lang w:eastAsia="en-GB"/>
        </w:rPr>
        <w:t xml:space="preserve"> </w:t>
      </w:r>
      <w:r w:rsidRPr="0048782A">
        <w:rPr>
          <w:rFonts w:ascii="Times New Roman" w:eastAsia="Times New Roman" w:hAnsi="Times New Roman"/>
          <w:kern w:val="0"/>
          <w:lang w:eastAsia="en-GB"/>
        </w:rPr>
        <w:t>This approach supports the NHS’s broader digital transformation goals</w:t>
      </w:r>
      <w:r w:rsidR="00A83C75" w:rsidRPr="0048782A">
        <w:rPr>
          <w:rFonts w:ascii="Times New Roman" w:eastAsia="Times New Roman" w:hAnsi="Times New Roman"/>
          <w:kern w:val="0"/>
          <w:lang w:eastAsia="en-GB"/>
        </w:rPr>
        <w:t xml:space="preserve"> which includes </w:t>
      </w:r>
      <w:r w:rsidRPr="0048782A">
        <w:rPr>
          <w:rFonts w:ascii="Times New Roman" w:eastAsia="Times New Roman" w:hAnsi="Times New Roman"/>
          <w:kern w:val="0"/>
          <w:lang w:eastAsia="en-GB"/>
        </w:rPr>
        <w:t>reducing waiting times, avoiding unnecessary hospital visits, and improving access to diagnostic services.</w:t>
      </w:r>
      <w:r w:rsidR="00A83C75" w:rsidRPr="0048782A">
        <w:rPr>
          <w:rFonts w:ascii="Times New Roman" w:eastAsia="Times New Roman" w:hAnsi="Times New Roman"/>
          <w:kern w:val="0"/>
          <w:lang w:eastAsia="en-GB"/>
        </w:rPr>
        <w:t xml:space="preserve"> </w:t>
      </w:r>
      <w:r w:rsidRPr="0048782A">
        <w:rPr>
          <w:rFonts w:ascii="Times New Roman" w:eastAsia="Times New Roman" w:hAnsi="Times New Roman"/>
          <w:kern w:val="0"/>
          <w:lang w:eastAsia="en-GB"/>
        </w:rPr>
        <w:t xml:space="preserve">Remote monitoring through KardiaMobile is helping to ease the burden on cardiology departments by reducing non-urgent referrals. This </w:t>
      </w:r>
      <w:r w:rsidR="00FA6EE8" w:rsidRPr="0048782A">
        <w:rPr>
          <w:rFonts w:ascii="Times New Roman" w:eastAsia="Times New Roman" w:hAnsi="Times New Roman"/>
          <w:kern w:val="0"/>
          <w:lang w:eastAsia="en-GB"/>
        </w:rPr>
        <w:t>reduces the strain on</w:t>
      </w:r>
      <w:r w:rsidRPr="0048782A">
        <w:rPr>
          <w:rFonts w:ascii="Times New Roman" w:eastAsia="Times New Roman" w:hAnsi="Times New Roman"/>
          <w:kern w:val="0"/>
          <w:lang w:eastAsia="en-GB"/>
        </w:rPr>
        <w:t xml:space="preserve"> hospital resources for more complex or acute cases and supports the NHS Long Term Plan’s commitment to delivering care closer to home and reducing reliance on hospital-based services (NHS England, 2019).</w:t>
      </w:r>
      <w:r w:rsidR="00FA6EE8" w:rsidRPr="0048782A">
        <w:rPr>
          <w:rFonts w:ascii="Times New Roman" w:eastAsia="Times New Roman" w:hAnsi="Times New Roman"/>
          <w:kern w:val="0"/>
          <w:lang w:eastAsia="en-GB"/>
        </w:rPr>
        <w:t xml:space="preserve"> </w:t>
      </w:r>
      <w:r w:rsidRPr="0048782A">
        <w:rPr>
          <w:rFonts w:ascii="Times New Roman" w:eastAsia="Times New Roman" w:hAnsi="Times New Roman"/>
          <w:kern w:val="0"/>
          <w:lang w:eastAsia="en-GB"/>
        </w:rPr>
        <w:t xml:space="preserve">KardiaMobile also encourages a more patient-centred model of care. By giving </w:t>
      </w:r>
      <w:r w:rsidR="0005327D" w:rsidRPr="0048782A">
        <w:rPr>
          <w:rFonts w:ascii="Times New Roman" w:eastAsia="Times New Roman" w:hAnsi="Times New Roman"/>
          <w:kern w:val="0"/>
          <w:lang w:eastAsia="en-GB"/>
        </w:rPr>
        <w:t>individuals,</w:t>
      </w:r>
      <w:r w:rsidR="001E4B64" w:rsidRPr="0048782A">
        <w:rPr>
          <w:rFonts w:ascii="Times New Roman" w:eastAsia="Times New Roman" w:hAnsi="Times New Roman"/>
          <w:kern w:val="0"/>
          <w:lang w:eastAsia="en-GB"/>
        </w:rPr>
        <w:t xml:space="preserve"> </w:t>
      </w:r>
      <w:r w:rsidRPr="0048782A">
        <w:rPr>
          <w:rFonts w:ascii="Times New Roman" w:eastAsia="Times New Roman" w:hAnsi="Times New Roman"/>
          <w:kern w:val="0"/>
          <w:lang w:eastAsia="en-GB"/>
        </w:rPr>
        <w:t>the tools to monitor their heart health, it fosters greater engagement and a sense of ownership over their condition. This can lead to better adherence to treatment plans and more proactive health behaviours especially important for managing long-term conditions like atrial fibrillation.</w:t>
      </w:r>
      <w:r w:rsidR="00973D86" w:rsidRPr="0048782A">
        <w:rPr>
          <w:rFonts w:ascii="Times New Roman" w:eastAsia="Times New Roman" w:hAnsi="Times New Roman"/>
          <w:kern w:val="0"/>
          <w:lang w:eastAsia="en-GB"/>
        </w:rPr>
        <w:t xml:space="preserve"> </w:t>
      </w:r>
      <w:r w:rsidR="0005327D" w:rsidRPr="0048782A">
        <w:rPr>
          <w:rFonts w:ascii="Times New Roman" w:eastAsia="Times New Roman" w:hAnsi="Times New Roman"/>
          <w:kern w:val="0"/>
          <w:lang w:eastAsia="en-GB"/>
        </w:rPr>
        <w:t>Cl</w:t>
      </w:r>
      <w:r w:rsidRPr="0048782A">
        <w:rPr>
          <w:rFonts w:ascii="Times New Roman" w:eastAsia="Times New Roman" w:hAnsi="Times New Roman"/>
          <w:kern w:val="0"/>
          <w:lang w:eastAsia="en-GB"/>
        </w:rPr>
        <w:t>ear communication and digital support are essential to ensure patients understand how to use the device correctly and interpret results safely. Without this, there’s a risk of confusion or mismanagement, which could undermine the benefits of the technology.</w:t>
      </w:r>
    </w:p>
    <w:p w14:paraId="082B26D4" w14:textId="77777777" w:rsidR="007F1ABA" w:rsidRPr="00F05554" w:rsidRDefault="007F1ABA" w:rsidP="008375B5">
      <w:pPr>
        <w:spacing w:line="360" w:lineRule="auto"/>
        <w:rPr>
          <w:rFonts w:ascii="Arial" w:hAnsi="Arial" w:cs="Arial"/>
          <w:color w:val="0070C0"/>
          <w:sz w:val="40"/>
          <w:szCs w:val="40"/>
        </w:rPr>
      </w:pPr>
    </w:p>
    <w:p w14:paraId="7E1D5428" w14:textId="77777777" w:rsidR="00C80D0F" w:rsidRDefault="00C80D0F" w:rsidP="008375B5">
      <w:pPr>
        <w:spacing w:line="360" w:lineRule="auto"/>
        <w:rPr>
          <w:rFonts w:ascii="Arial" w:hAnsi="Arial" w:cs="Arial"/>
          <w:sz w:val="40"/>
          <w:szCs w:val="40"/>
        </w:rPr>
      </w:pPr>
    </w:p>
    <w:p w14:paraId="71ACA535" w14:textId="77777777" w:rsidR="009C36B8" w:rsidRDefault="009C36B8" w:rsidP="008375B5">
      <w:pPr>
        <w:spacing w:line="360" w:lineRule="auto"/>
        <w:rPr>
          <w:rFonts w:ascii="Arial" w:hAnsi="Arial" w:cs="Arial"/>
          <w:sz w:val="40"/>
          <w:szCs w:val="40"/>
        </w:rPr>
      </w:pPr>
    </w:p>
    <w:p w14:paraId="5DAAE203" w14:textId="77777777" w:rsidR="009C36B8" w:rsidRDefault="009C36B8" w:rsidP="008375B5">
      <w:pPr>
        <w:spacing w:line="360" w:lineRule="auto"/>
        <w:rPr>
          <w:rFonts w:ascii="Arial" w:hAnsi="Arial" w:cs="Arial"/>
          <w:sz w:val="40"/>
          <w:szCs w:val="40"/>
        </w:rPr>
      </w:pPr>
    </w:p>
    <w:p w14:paraId="3D188A31" w14:textId="77777777" w:rsidR="009C36B8" w:rsidRDefault="009C36B8" w:rsidP="008375B5">
      <w:pPr>
        <w:spacing w:line="360" w:lineRule="auto"/>
        <w:rPr>
          <w:rFonts w:ascii="Arial" w:hAnsi="Arial" w:cs="Arial"/>
          <w:sz w:val="40"/>
          <w:szCs w:val="40"/>
        </w:rPr>
      </w:pPr>
    </w:p>
    <w:p w14:paraId="79C87033" w14:textId="77777777" w:rsidR="009C36B8" w:rsidRDefault="009C36B8" w:rsidP="008375B5">
      <w:pPr>
        <w:spacing w:line="360" w:lineRule="auto"/>
        <w:rPr>
          <w:rFonts w:ascii="Arial" w:hAnsi="Arial" w:cs="Arial"/>
          <w:sz w:val="40"/>
          <w:szCs w:val="40"/>
        </w:rPr>
      </w:pPr>
    </w:p>
    <w:p w14:paraId="14D12E6A" w14:textId="77777777" w:rsidR="00766469" w:rsidRPr="00F05554" w:rsidRDefault="00766469" w:rsidP="008375B5">
      <w:pPr>
        <w:spacing w:line="360" w:lineRule="auto"/>
        <w:rPr>
          <w:rFonts w:ascii="Arial" w:hAnsi="Arial" w:cs="Arial"/>
          <w:sz w:val="40"/>
          <w:szCs w:val="40"/>
        </w:rPr>
      </w:pPr>
    </w:p>
    <w:p w14:paraId="46327300" w14:textId="42D9A53F" w:rsidR="00C80D0F" w:rsidRPr="00545E43" w:rsidRDefault="00C80D0F" w:rsidP="008375B5">
      <w:pPr>
        <w:spacing w:line="360" w:lineRule="auto"/>
        <w:rPr>
          <w:rFonts w:ascii="Times New Roman" w:hAnsi="Times New Roman"/>
          <w:b/>
          <w:bCs/>
          <w:sz w:val="40"/>
          <w:szCs w:val="40"/>
          <w:u w:val="single"/>
        </w:rPr>
      </w:pPr>
      <w:r w:rsidRPr="00545E43">
        <w:rPr>
          <w:rFonts w:ascii="Times New Roman" w:hAnsi="Times New Roman"/>
          <w:b/>
          <w:bCs/>
          <w:sz w:val="40"/>
          <w:szCs w:val="40"/>
          <w:u w:val="single"/>
        </w:rPr>
        <w:lastRenderedPageBreak/>
        <w:t xml:space="preserve">Impact on </w:t>
      </w:r>
      <w:r w:rsidR="00545E43">
        <w:rPr>
          <w:rFonts w:ascii="Times New Roman" w:hAnsi="Times New Roman"/>
          <w:b/>
          <w:bCs/>
          <w:sz w:val="40"/>
          <w:szCs w:val="40"/>
          <w:u w:val="single"/>
        </w:rPr>
        <w:t>P</w:t>
      </w:r>
      <w:r w:rsidRPr="00545E43">
        <w:rPr>
          <w:rFonts w:ascii="Times New Roman" w:hAnsi="Times New Roman"/>
          <w:b/>
          <w:bCs/>
          <w:sz w:val="40"/>
          <w:szCs w:val="40"/>
          <w:u w:val="single"/>
        </w:rPr>
        <w:t xml:space="preserve">atients </w:t>
      </w:r>
    </w:p>
    <w:p w14:paraId="6B605D18" w14:textId="77777777" w:rsidR="00592D49" w:rsidRPr="0048782A" w:rsidRDefault="007F1ABA" w:rsidP="007F1ABA">
      <w:pPr>
        <w:spacing w:before="100" w:beforeAutospacing="1" w:after="100" w:afterAutospacing="1" w:line="240" w:lineRule="auto"/>
        <w:rPr>
          <w:rFonts w:ascii="Times New Roman" w:eastAsia="Times New Roman" w:hAnsi="Times New Roman"/>
          <w:kern w:val="0"/>
          <w:lang w:eastAsia="en-GB"/>
        </w:rPr>
      </w:pPr>
      <w:r w:rsidRPr="0048782A">
        <w:rPr>
          <w:rFonts w:ascii="Times New Roman" w:eastAsia="Times New Roman" w:hAnsi="Times New Roman"/>
          <w:kern w:val="0"/>
          <w:lang w:eastAsia="en-GB"/>
        </w:rPr>
        <w:t>The integration of KardiaMobile into healthcare services is changing how patients experience and engage with their care. As a patient-facing digital health tool, it offers individuals more control over managing heart conditions promoting autonomy, confidence, and a stronger sense of involvement. At the same time, it introduces new challenges, especially for those who may struggle with digital technology or interpreting medical data.</w:t>
      </w:r>
      <w:r w:rsidR="0040002C" w:rsidRPr="0048782A">
        <w:rPr>
          <w:rFonts w:ascii="Times New Roman" w:eastAsia="Times New Roman" w:hAnsi="Times New Roman"/>
          <w:kern w:val="0"/>
          <w:lang w:eastAsia="en-GB"/>
        </w:rPr>
        <w:t xml:space="preserve"> </w:t>
      </w:r>
      <w:r w:rsidRPr="0048782A">
        <w:rPr>
          <w:rFonts w:ascii="Times New Roman" w:eastAsia="Times New Roman" w:hAnsi="Times New Roman"/>
          <w:kern w:val="0"/>
          <w:lang w:eastAsia="en-GB"/>
        </w:rPr>
        <w:t>KardiaMobile enables patients to take medical-grade ECGs from the comfort of their own home, often during or shortly after experiencing symptoms. For those living with long-term or intermittent cardiac conditions like atrial fibrillation, this can be deeply reassuring. It reduces the need to wait for appointments or travel to clinics, helping patients feel more in control of their health and less anxious about their symptoms (Lau et al., 2022).</w:t>
      </w:r>
      <w:r w:rsidR="003521C6" w:rsidRPr="0048782A">
        <w:rPr>
          <w:rFonts w:ascii="Times New Roman" w:eastAsia="Times New Roman" w:hAnsi="Times New Roman"/>
          <w:kern w:val="0"/>
          <w:lang w:eastAsia="en-GB"/>
        </w:rPr>
        <w:t xml:space="preserve"> Kardia</w:t>
      </w:r>
      <w:r w:rsidR="008F640D" w:rsidRPr="0048782A">
        <w:rPr>
          <w:rFonts w:ascii="Times New Roman" w:eastAsia="Times New Roman" w:hAnsi="Times New Roman"/>
          <w:kern w:val="0"/>
          <w:lang w:eastAsia="en-GB"/>
        </w:rPr>
        <w:t>Mobile</w:t>
      </w:r>
      <w:r w:rsidRPr="0048782A">
        <w:rPr>
          <w:rFonts w:ascii="Times New Roman" w:eastAsia="Times New Roman" w:hAnsi="Times New Roman"/>
          <w:kern w:val="0"/>
          <w:lang w:eastAsia="en-GB"/>
        </w:rPr>
        <w:t xml:space="preserve"> is portable and easy</w:t>
      </w:r>
      <w:r w:rsidR="008F640D" w:rsidRPr="0048782A">
        <w:rPr>
          <w:rFonts w:ascii="Times New Roman" w:eastAsia="Times New Roman" w:hAnsi="Times New Roman"/>
          <w:kern w:val="0"/>
          <w:lang w:eastAsia="en-GB"/>
        </w:rPr>
        <w:t xml:space="preserve"> device</w:t>
      </w:r>
      <w:r w:rsidRPr="0048782A">
        <w:rPr>
          <w:rFonts w:ascii="Times New Roman" w:eastAsia="Times New Roman" w:hAnsi="Times New Roman"/>
          <w:kern w:val="0"/>
          <w:lang w:eastAsia="en-GB"/>
        </w:rPr>
        <w:t xml:space="preserve"> to use, </w:t>
      </w:r>
      <w:r w:rsidR="008F640D" w:rsidRPr="0048782A">
        <w:rPr>
          <w:rFonts w:ascii="Times New Roman" w:eastAsia="Times New Roman" w:hAnsi="Times New Roman"/>
          <w:kern w:val="0"/>
          <w:lang w:eastAsia="en-GB"/>
        </w:rPr>
        <w:t xml:space="preserve">which means that </w:t>
      </w:r>
      <w:r w:rsidRPr="0048782A">
        <w:rPr>
          <w:rFonts w:ascii="Times New Roman" w:eastAsia="Times New Roman" w:hAnsi="Times New Roman"/>
          <w:kern w:val="0"/>
          <w:lang w:eastAsia="en-GB"/>
        </w:rPr>
        <w:t>patients can record ECGs at the exact moment symptoms occur rather than relying on scheduled appointments when symptoms may have passed. This improves diagnostic accuracy and allows clinicians to make faster, more informed decisions. It’s especially beneficial for patients in rural areas or those with mobility challenges, offering a more flexible and accessible approach to care.</w:t>
      </w:r>
      <w:r w:rsidR="008C6789" w:rsidRPr="0048782A">
        <w:rPr>
          <w:rFonts w:ascii="Times New Roman" w:eastAsia="Times New Roman" w:hAnsi="Times New Roman"/>
          <w:kern w:val="0"/>
          <w:lang w:eastAsia="en-GB"/>
        </w:rPr>
        <w:t xml:space="preserve"> </w:t>
      </w:r>
      <w:r w:rsidRPr="0048782A">
        <w:rPr>
          <w:rFonts w:ascii="Times New Roman" w:eastAsia="Times New Roman" w:hAnsi="Times New Roman"/>
          <w:kern w:val="0"/>
          <w:lang w:eastAsia="en-GB"/>
        </w:rPr>
        <w:t>KardiaMobile also supports a more collaborative relationship between patients and healthcare professionals. ECG data can be shared instantly via mobile apps, encouraging shared decision-making and improving communication. Patients feel more informed and actively involved in their care, which has been linked to better health outcomes and higher satisfaction with services (Topol, 2019).</w:t>
      </w:r>
      <w:r w:rsidR="00592D49" w:rsidRPr="0048782A">
        <w:rPr>
          <w:rFonts w:ascii="Times New Roman" w:eastAsia="Times New Roman" w:hAnsi="Times New Roman"/>
          <w:kern w:val="0"/>
          <w:lang w:eastAsia="en-GB"/>
        </w:rPr>
        <w:t xml:space="preserve"> </w:t>
      </w:r>
    </w:p>
    <w:p w14:paraId="66A07340" w14:textId="38D5348E" w:rsidR="007F1ABA" w:rsidRPr="0048782A" w:rsidRDefault="007F1ABA" w:rsidP="007F1ABA">
      <w:pPr>
        <w:spacing w:before="100" w:beforeAutospacing="1" w:after="100" w:afterAutospacing="1" w:line="240" w:lineRule="auto"/>
        <w:rPr>
          <w:rFonts w:ascii="Times New Roman" w:eastAsia="Times New Roman" w:hAnsi="Times New Roman"/>
          <w:kern w:val="0"/>
          <w:lang w:eastAsia="en-GB"/>
        </w:rPr>
      </w:pPr>
      <w:r w:rsidRPr="0048782A">
        <w:rPr>
          <w:rFonts w:ascii="Times New Roman" w:eastAsia="Times New Roman" w:hAnsi="Times New Roman"/>
          <w:kern w:val="0"/>
          <w:lang w:eastAsia="en-GB"/>
        </w:rPr>
        <w:t>Despite these advantages, not all patients find the technology easy to navigate. Older adults or those with limited digital literacy may struggle to operate the device or access results through the app. In some cases, patients may misinterpret readings, leading to unnecessary worry or incorrect assumptions about their condition. This highlights the importance of clear guidance, training, and support when introducing digital tools into patient care ensuring that no one is left behind in the shift towards tech-enabled healthcare.</w:t>
      </w:r>
    </w:p>
    <w:p w14:paraId="7C490A7C" w14:textId="77777777" w:rsidR="007F1ABA" w:rsidRDefault="007F1ABA" w:rsidP="008375B5">
      <w:pPr>
        <w:spacing w:line="360" w:lineRule="auto"/>
        <w:rPr>
          <w:rFonts w:ascii="Arial" w:hAnsi="Arial" w:cs="Arial"/>
          <w:color w:val="0070C0"/>
          <w:sz w:val="40"/>
          <w:szCs w:val="40"/>
        </w:rPr>
      </w:pPr>
    </w:p>
    <w:p w14:paraId="3159EF13" w14:textId="77777777" w:rsidR="00C37486" w:rsidRPr="00F05554" w:rsidRDefault="00C37486" w:rsidP="008375B5">
      <w:pPr>
        <w:spacing w:line="360" w:lineRule="auto"/>
        <w:rPr>
          <w:rFonts w:ascii="Arial" w:hAnsi="Arial" w:cs="Arial"/>
          <w:color w:val="0070C0"/>
          <w:sz w:val="40"/>
          <w:szCs w:val="40"/>
        </w:rPr>
      </w:pPr>
    </w:p>
    <w:p w14:paraId="7E860150" w14:textId="77777777" w:rsidR="00C80D0F" w:rsidRDefault="00C80D0F" w:rsidP="008375B5">
      <w:pPr>
        <w:spacing w:line="360" w:lineRule="auto"/>
        <w:rPr>
          <w:rFonts w:ascii="Times New Roman" w:hAnsi="Times New Roman"/>
          <w:b/>
          <w:bCs/>
          <w:sz w:val="40"/>
          <w:szCs w:val="40"/>
          <w:u w:val="single"/>
        </w:rPr>
      </w:pPr>
    </w:p>
    <w:p w14:paraId="2A35E583" w14:textId="77777777" w:rsidR="009C36B8" w:rsidRDefault="009C36B8" w:rsidP="008375B5">
      <w:pPr>
        <w:spacing w:line="360" w:lineRule="auto"/>
        <w:rPr>
          <w:rFonts w:ascii="Times New Roman" w:hAnsi="Times New Roman"/>
          <w:b/>
          <w:bCs/>
          <w:sz w:val="40"/>
          <w:szCs w:val="40"/>
          <w:u w:val="single"/>
        </w:rPr>
      </w:pPr>
    </w:p>
    <w:p w14:paraId="0DB995BC" w14:textId="77777777" w:rsidR="009C36B8" w:rsidRDefault="009C36B8" w:rsidP="008375B5">
      <w:pPr>
        <w:spacing w:line="360" w:lineRule="auto"/>
        <w:rPr>
          <w:rFonts w:ascii="Times New Roman" w:hAnsi="Times New Roman"/>
          <w:b/>
          <w:bCs/>
          <w:sz w:val="40"/>
          <w:szCs w:val="40"/>
          <w:u w:val="single"/>
        </w:rPr>
      </w:pPr>
    </w:p>
    <w:p w14:paraId="0266947B" w14:textId="77777777" w:rsidR="009C36B8" w:rsidRPr="00545E43" w:rsidRDefault="009C36B8" w:rsidP="008375B5">
      <w:pPr>
        <w:spacing w:line="360" w:lineRule="auto"/>
        <w:rPr>
          <w:rFonts w:ascii="Times New Roman" w:hAnsi="Times New Roman"/>
          <w:b/>
          <w:bCs/>
          <w:sz w:val="40"/>
          <w:szCs w:val="40"/>
          <w:u w:val="single"/>
        </w:rPr>
      </w:pPr>
    </w:p>
    <w:p w14:paraId="75ED4894" w14:textId="082A9DA9" w:rsidR="00C80D0F" w:rsidRPr="00545E43" w:rsidRDefault="00C80D0F" w:rsidP="008375B5">
      <w:pPr>
        <w:spacing w:line="360" w:lineRule="auto"/>
        <w:rPr>
          <w:rFonts w:ascii="Times New Roman" w:hAnsi="Times New Roman"/>
          <w:b/>
          <w:bCs/>
          <w:sz w:val="40"/>
          <w:szCs w:val="40"/>
          <w:u w:val="single"/>
        </w:rPr>
      </w:pPr>
      <w:r w:rsidRPr="00545E43">
        <w:rPr>
          <w:rFonts w:ascii="Times New Roman" w:hAnsi="Times New Roman"/>
          <w:b/>
          <w:bCs/>
          <w:sz w:val="40"/>
          <w:szCs w:val="40"/>
          <w:u w:val="single"/>
        </w:rPr>
        <w:lastRenderedPageBreak/>
        <w:t xml:space="preserve">Impact on </w:t>
      </w:r>
      <w:r w:rsidR="00545E43">
        <w:rPr>
          <w:rFonts w:ascii="Times New Roman" w:hAnsi="Times New Roman"/>
          <w:b/>
          <w:bCs/>
          <w:sz w:val="40"/>
          <w:szCs w:val="40"/>
          <w:u w:val="single"/>
        </w:rPr>
        <w:t>C</w:t>
      </w:r>
      <w:r w:rsidRPr="00545E43">
        <w:rPr>
          <w:rFonts w:ascii="Times New Roman" w:hAnsi="Times New Roman"/>
          <w:b/>
          <w:bCs/>
          <w:sz w:val="40"/>
          <w:szCs w:val="40"/>
          <w:u w:val="single"/>
        </w:rPr>
        <w:t xml:space="preserve">ommunity </w:t>
      </w:r>
    </w:p>
    <w:p w14:paraId="47920D50" w14:textId="77777777" w:rsidR="00F01868" w:rsidRPr="0048782A" w:rsidRDefault="00DF7AA5" w:rsidP="00DF7AA5">
      <w:pPr>
        <w:pStyle w:val="NormalWeb"/>
      </w:pPr>
      <w:r w:rsidRPr="0048782A">
        <w:t xml:space="preserve">The adoption of KardiaMobile goes beyond individual patient care it’s helping to reshape the wider healthcare landscape. By supporting a shift from hospital-based services to community settings, improving access for underserved groups, and </w:t>
      </w:r>
      <w:r w:rsidR="002163ED" w:rsidRPr="0048782A">
        <w:t>ensuring</w:t>
      </w:r>
      <w:r w:rsidR="00960729" w:rsidRPr="0048782A">
        <w:t xml:space="preserve"> it is </w:t>
      </w:r>
      <w:r w:rsidR="002163ED" w:rsidRPr="0048782A">
        <w:t>family-inclusive</w:t>
      </w:r>
      <w:r w:rsidRPr="0048782A">
        <w:t>, this technology is contributing to a more inclusive and proactive model of care. It also plays a role in public health efforts by enabling earlier detection and prevention of serious conditions.</w:t>
      </w:r>
    </w:p>
    <w:p w14:paraId="0FFF0E0A" w14:textId="4A60E3E3" w:rsidR="00DF7AA5" w:rsidRPr="0048782A" w:rsidRDefault="00DF7AA5" w:rsidP="00D7595E">
      <w:pPr>
        <w:pStyle w:val="NormalWeb"/>
      </w:pPr>
      <w:r w:rsidRPr="0048782A">
        <w:t>KardiaMobile is helping decentralise healthcare by making diagnostics available in everyday settings GP surgeries, care homes, and even patients’ own homes. This is especially valuable for people in rural or remote areas who may struggle to access specialist hospital services. In line with the NHS’s commitment to providing care “closer to home” (NHS England, 2019), the device allows for quicker interventions without relying on hospital-based equipment or cardiology clinics.</w:t>
      </w:r>
    </w:p>
    <w:p w14:paraId="46CA47E9" w14:textId="73A1DDE9" w:rsidR="00DF7AA5" w:rsidRPr="0048782A" w:rsidRDefault="00DF7AA5" w:rsidP="00DF7AA5">
      <w:pPr>
        <w:pStyle w:val="NormalWeb"/>
      </w:pPr>
      <w:r w:rsidRPr="0048782A">
        <w:t>When patients can monitor their heart health at home, it eases the pressure on family members and carers. They no longer need to coordinate frequent clinic visits, and they gain peace of mind knowing that health data can be accessed and shared quickly. In cases where patients need help using the device such as older adults with cognitive challenges</w:t>
      </w:r>
      <w:r w:rsidR="00446A4B" w:rsidRPr="0048782A">
        <w:t xml:space="preserve">, </w:t>
      </w:r>
      <w:r w:rsidRPr="0048782A">
        <w:t>carers can be trained to support its use, strengthening their role in day-to-day care.</w:t>
      </w:r>
    </w:p>
    <w:p w14:paraId="761F019B" w14:textId="77777777" w:rsidR="00DF7AA5" w:rsidRPr="0048782A" w:rsidRDefault="00DF7AA5" w:rsidP="00DF7AA5">
      <w:pPr>
        <w:pStyle w:val="NormalWeb"/>
      </w:pPr>
      <w:r w:rsidRPr="0048782A">
        <w:t>KardiaMobile also supports public health goals by improving early detection of atrial fibrillation, a leading cause of preventable stroke. Catching this condition early means treatment can begin sooner, reducing the risk of long-term disability or death and easing the financial strain on the healthcare system. Distributing devices more widely in high-risk communities could significantly reduce stroke rates and improve population health outcomes (Jones et al., 2018).</w:t>
      </w:r>
    </w:p>
    <w:p w14:paraId="1FE87EDF" w14:textId="3BBE0080" w:rsidR="00DF7AA5" w:rsidRDefault="00DF7AA5" w:rsidP="00545E43">
      <w:pPr>
        <w:pStyle w:val="NormalWeb"/>
      </w:pPr>
      <w:r w:rsidRPr="0048782A">
        <w:t>The use of KardiaMobile encourages co-production  where patients and professionals work together to manage care. Patients take a more active role in monitoring their health, collecting data, and sharing it with clinicians. This strengthens community engagement and reflects a broader shift towards patient-centred</w:t>
      </w:r>
      <w:r w:rsidR="0081588A" w:rsidRPr="0048782A">
        <w:t xml:space="preserve"> and </w:t>
      </w:r>
      <w:r w:rsidRPr="0048782A">
        <w:t>collaborative healthcare models</w:t>
      </w:r>
      <w:r w:rsidR="0081588A" w:rsidRPr="0048782A">
        <w:t>.</w:t>
      </w:r>
    </w:p>
    <w:p w14:paraId="1B19A2A2" w14:textId="77777777" w:rsidR="00545E43" w:rsidRDefault="00545E43" w:rsidP="00545E43">
      <w:pPr>
        <w:pStyle w:val="NormalWeb"/>
      </w:pPr>
    </w:p>
    <w:p w14:paraId="099A46F2" w14:textId="77777777" w:rsidR="00545E43" w:rsidRDefault="00545E43" w:rsidP="00545E43">
      <w:pPr>
        <w:pStyle w:val="NormalWeb"/>
        <w:rPr>
          <w:b/>
          <w:bCs/>
          <w:u w:val="single"/>
        </w:rPr>
      </w:pPr>
    </w:p>
    <w:p w14:paraId="1D3F8FF4" w14:textId="77777777" w:rsidR="009C36B8" w:rsidRDefault="009C36B8" w:rsidP="00545E43">
      <w:pPr>
        <w:pStyle w:val="NormalWeb"/>
        <w:rPr>
          <w:b/>
          <w:bCs/>
          <w:u w:val="single"/>
        </w:rPr>
      </w:pPr>
    </w:p>
    <w:p w14:paraId="60C5A8DA" w14:textId="77777777" w:rsidR="009C36B8" w:rsidRDefault="009C36B8" w:rsidP="00545E43">
      <w:pPr>
        <w:pStyle w:val="NormalWeb"/>
        <w:rPr>
          <w:b/>
          <w:bCs/>
          <w:u w:val="single"/>
        </w:rPr>
      </w:pPr>
    </w:p>
    <w:p w14:paraId="00C45373" w14:textId="77777777" w:rsidR="009C36B8" w:rsidRDefault="009C36B8" w:rsidP="00545E43">
      <w:pPr>
        <w:pStyle w:val="NormalWeb"/>
        <w:rPr>
          <w:b/>
          <w:bCs/>
          <w:u w:val="single"/>
        </w:rPr>
      </w:pPr>
    </w:p>
    <w:p w14:paraId="5D2A80D0" w14:textId="77777777" w:rsidR="009C36B8" w:rsidRDefault="009C36B8" w:rsidP="00545E43">
      <w:pPr>
        <w:pStyle w:val="NormalWeb"/>
        <w:rPr>
          <w:b/>
          <w:bCs/>
          <w:u w:val="single"/>
        </w:rPr>
      </w:pPr>
    </w:p>
    <w:p w14:paraId="0CA36071" w14:textId="77777777" w:rsidR="009C36B8" w:rsidRPr="00545E43" w:rsidRDefault="009C36B8" w:rsidP="00545E43">
      <w:pPr>
        <w:pStyle w:val="NormalWeb"/>
        <w:rPr>
          <w:b/>
          <w:bCs/>
          <w:u w:val="single"/>
        </w:rPr>
      </w:pPr>
    </w:p>
    <w:p w14:paraId="2CA9E204" w14:textId="7961BD8B" w:rsidR="00C80D0F" w:rsidRPr="00545E43" w:rsidRDefault="00545E43" w:rsidP="00545E43">
      <w:pPr>
        <w:pStyle w:val="NormalWeb"/>
        <w:spacing w:line="360" w:lineRule="auto"/>
        <w:rPr>
          <w:b/>
          <w:bCs/>
          <w:color w:val="000000"/>
          <w:sz w:val="40"/>
          <w:szCs w:val="40"/>
          <w:u w:val="single"/>
        </w:rPr>
      </w:pPr>
      <w:r w:rsidRPr="00545E43">
        <w:rPr>
          <w:b/>
          <w:bCs/>
          <w:color w:val="000000"/>
          <w:sz w:val="40"/>
          <w:szCs w:val="40"/>
          <w:u w:val="single"/>
        </w:rPr>
        <w:lastRenderedPageBreak/>
        <w:t>Impact on Policy and Future Planning</w:t>
      </w:r>
    </w:p>
    <w:p w14:paraId="0C7FEF8F" w14:textId="77777777" w:rsidR="0048782A" w:rsidRPr="0048782A" w:rsidRDefault="0048782A" w:rsidP="0048782A">
      <w:pPr>
        <w:spacing w:line="360" w:lineRule="auto"/>
        <w:rPr>
          <w:rFonts w:ascii="Times New Roman" w:hAnsi="Times New Roman"/>
        </w:rPr>
      </w:pPr>
      <w:r w:rsidRPr="0048782A">
        <w:rPr>
          <w:rFonts w:ascii="Times New Roman" w:hAnsi="Times New Roman"/>
        </w:rPr>
        <w:t>The integration of mobile health technologies such as KardiaMobile has wider implications beyond clinical practice, influencing healthcare policy and long-term strategic planning. National and international frameworks increasingly emphasise the role of digital innovation in improving population health outcomes and ensuring sustainable service delivery. The World Health Organization’s Global Strategy on Digital Health 2020–2025 highlights the importance of embedding digital tools into health systems to enhance equity, resilience, and efficiency (World Health Organization, 2021). Within the UK, professional bodies such as the Royal College of Physicians have identified digital health as a priority for both the NHS and patients, stressing the need for investment in infrastructure, governance, and workforce development to ensure safe and effective implementation (Royal College of Physicians, 2022).</w:t>
      </w:r>
    </w:p>
    <w:p w14:paraId="2315FE9E" w14:textId="77777777" w:rsidR="0048782A" w:rsidRPr="0048782A" w:rsidRDefault="0048782A" w:rsidP="0048782A">
      <w:pPr>
        <w:spacing w:line="360" w:lineRule="auto"/>
        <w:rPr>
          <w:rFonts w:ascii="Times New Roman" w:hAnsi="Times New Roman"/>
        </w:rPr>
      </w:pPr>
      <w:r w:rsidRPr="0048782A">
        <w:rPr>
          <w:rFonts w:ascii="Times New Roman" w:hAnsi="Times New Roman"/>
        </w:rPr>
        <w:t>At the same time, challenges remain in scaling up and sustaining the use of digital technologies. Research by Greenhalgh et al. (2017) shows that barriers such as nonadoption, abandonment, and difficulties in spreading innovations across diverse healthcare settings can limit the impact of new tools. Addressing these challenges requires ongoing support, training, and evaluation to ensure technologies like KardiaMobile are fully integrated into everyday practice. From a patient perspective, organisations such as the British Heart Foundation have emphasised the importance of involving patients in the design and rollout of digital health solutions, ensuring that tools meet real-world needs and do not exacerbate inequalities (British Heart Foundation, 2021).</w:t>
      </w:r>
    </w:p>
    <w:p w14:paraId="2E672154" w14:textId="17C5C16A" w:rsidR="0050244A" w:rsidRPr="00F66FCF" w:rsidRDefault="0048782A" w:rsidP="008375B5">
      <w:pPr>
        <w:spacing w:line="360" w:lineRule="auto"/>
        <w:rPr>
          <w:rFonts w:ascii="Times New Roman" w:hAnsi="Times New Roman"/>
        </w:rPr>
      </w:pPr>
      <w:r w:rsidRPr="0048782A">
        <w:rPr>
          <w:rFonts w:ascii="Times New Roman" w:hAnsi="Times New Roman"/>
        </w:rPr>
        <w:t>By embedding digital health into policy and future planning, the NHS can ensure that innovations such as KardiaMobile not only improve individual patient care but also contribute to broader public health goals, reduce health inequalities, and build a more resilient healthcare system.</w:t>
      </w:r>
    </w:p>
    <w:p w14:paraId="05A42062" w14:textId="77777777" w:rsidR="009C36B8" w:rsidRDefault="009C36B8" w:rsidP="008375B5">
      <w:pPr>
        <w:spacing w:line="360" w:lineRule="auto"/>
        <w:rPr>
          <w:rFonts w:ascii="Times New Roman" w:hAnsi="Times New Roman"/>
          <w:b/>
          <w:bCs/>
          <w:sz w:val="40"/>
          <w:szCs w:val="40"/>
          <w:u w:val="single"/>
        </w:rPr>
      </w:pPr>
    </w:p>
    <w:p w14:paraId="660BC00D" w14:textId="77777777" w:rsidR="009C36B8" w:rsidRDefault="009C36B8" w:rsidP="008375B5">
      <w:pPr>
        <w:spacing w:line="360" w:lineRule="auto"/>
        <w:rPr>
          <w:rFonts w:ascii="Times New Roman" w:hAnsi="Times New Roman"/>
          <w:b/>
          <w:bCs/>
          <w:sz w:val="40"/>
          <w:szCs w:val="40"/>
          <w:u w:val="single"/>
        </w:rPr>
      </w:pPr>
    </w:p>
    <w:p w14:paraId="2F0BF33E" w14:textId="77777777" w:rsidR="009C36B8" w:rsidRDefault="009C36B8" w:rsidP="008375B5">
      <w:pPr>
        <w:spacing w:line="360" w:lineRule="auto"/>
        <w:rPr>
          <w:rFonts w:ascii="Times New Roman" w:hAnsi="Times New Roman"/>
          <w:b/>
          <w:bCs/>
          <w:sz w:val="40"/>
          <w:szCs w:val="40"/>
          <w:u w:val="single"/>
        </w:rPr>
      </w:pPr>
    </w:p>
    <w:p w14:paraId="0C5078D7" w14:textId="6BD3951A" w:rsidR="00C80D0F" w:rsidRPr="00545E43" w:rsidRDefault="00C80D0F" w:rsidP="008375B5">
      <w:pPr>
        <w:spacing w:line="360" w:lineRule="auto"/>
        <w:rPr>
          <w:rFonts w:ascii="Times New Roman" w:hAnsi="Times New Roman"/>
          <w:b/>
          <w:bCs/>
          <w:sz w:val="40"/>
          <w:szCs w:val="40"/>
          <w:u w:val="single"/>
        </w:rPr>
      </w:pPr>
      <w:r w:rsidRPr="00545E43">
        <w:rPr>
          <w:rFonts w:ascii="Times New Roman" w:hAnsi="Times New Roman"/>
          <w:b/>
          <w:bCs/>
          <w:sz w:val="40"/>
          <w:szCs w:val="40"/>
          <w:u w:val="single"/>
        </w:rPr>
        <w:lastRenderedPageBreak/>
        <w:t>Conclusion</w:t>
      </w:r>
    </w:p>
    <w:p w14:paraId="7EC124DB" w14:textId="29F61837" w:rsidR="00A8318C" w:rsidRPr="0048782A" w:rsidRDefault="00A8318C" w:rsidP="00A8318C">
      <w:pPr>
        <w:pStyle w:val="NormalWeb"/>
      </w:pPr>
      <w:r w:rsidRPr="0048782A">
        <w:t>KardiaMobile stands out as a meaningful advancement in mobile health technology</w:t>
      </w:r>
      <w:r w:rsidR="00B634C0" w:rsidRPr="0048782A">
        <w:t xml:space="preserve"> by </w:t>
      </w:r>
      <w:r w:rsidRPr="0048782A">
        <w:t xml:space="preserve">offering rapid, accurate, and user-friendly heart monitoring </w:t>
      </w:r>
      <w:r w:rsidR="00B634C0" w:rsidRPr="0048782A">
        <w:t xml:space="preserve">which </w:t>
      </w:r>
      <w:r w:rsidR="008E6C2C" w:rsidRPr="0048782A">
        <w:t>is deemed as an improvement from</w:t>
      </w:r>
      <w:r w:rsidRPr="0048782A">
        <w:t xml:space="preserve"> traditional clinical settings. Its integration into NHS services has already shown positive outcomes  enabling earlier detection of atrial fibrillation, improving patient safety, and easing pressure on hospital departments.</w:t>
      </w:r>
    </w:p>
    <w:p w14:paraId="52AFE53C" w14:textId="2E4DD00D" w:rsidR="00A8318C" w:rsidRPr="0048782A" w:rsidRDefault="00A8318C" w:rsidP="00A8318C">
      <w:pPr>
        <w:pStyle w:val="NormalWeb"/>
      </w:pPr>
      <w:r w:rsidRPr="0048782A">
        <w:t>Beyond diagnostics, the technology is reshaping the healthcare workforce. Professionals are adapting to new digital responsibilities, while patients are becoming more active participants in their care. This shift supports broader goals around community-based service delivery and public health prevention.</w:t>
      </w:r>
      <w:r w:rsidR="004C7A27">
        <w:t xml:space="preserve"> Significantly</w:t>
      </w:r>
      <w:r w:rsidR="004C7A27" w:rsidRPr="004C7A27">
        <w:t>, the successful adoption of KardiaMobile must also be viewed through the lens of policy and future planning. National and global strategies highlight the need for investment in digital infrastructure, workforce training, and patient-centred design to ensure technologies are implemented safely and equitably.</w:t>
      </w:r>
    </w:p>
    <w:p w14:paraId="2C4C78D2" w14:textId="486B8EB8" w:rsidR="00A8318C" w:rsidRDefault="00A8318C" w:rsidP="000D724B">
      <w:pPr>
        <w:pStyle w:val="NormalWeb"/>
      </w:pPr>
      <w:r w:rsidRPr="0048782A">
        <w:t xml:space="preserve">Ultimately, KardiaMobile illustrates the potential of digital innovation to transform </w:t>
      </w:r>
      <w:r w:rsidR="00F66FCF" w:rsidRPr="0048782A">
        <w:t>healthcare,</w:t>
      </w:r>
      <w:r w:rsidRPr="0048782A">
        <w:t xml:space="preserve"> but its long-term success will depend on sustained investment in staff training, patient education, and </w:t>
      </w:r>
      <w:r w:rsidR="003A3AE2" w:rsidRPr="003A3AE2">
        <w:t>strategic policy support</w:t>
      </w:r>
      <w:r w:rsidRPr="0048782A">
        <w:t>. With the right support, tools like KardiaMobile can help build a more responsive, inclusive, and forward-thinking healthcare system.</w:t>
      </w:r>
    </w:p>
    <w:p w14:paraId="374A6383" w14:textId="77777777" w:rsidR="000D724B" w:rsidRPr="000D724B" w:rsidRDefault="000D724B" w:rsidP="000D724B">
      <w:pPr>
        <w:pStyle w:val="NormalWeb"/>
      </w:pPr>
    </w:p>
    <w:p w14:paraId="06388B3A" w14:textId="77777777" w:rsidR="00C80D0F" w:rsidRPr="00F05554" w:rsidRDefault="008375B5" w:rsidP="008375B5">
      <w:pPr>
        <w:spacing w:line="360" w:lineRule="auto"/>
        <w:rPr>
          <w:rFonts w:ascii="Arial" w:hAnsi="Arial" w:cs="Arial"/>
          <w:sz w:val="40"/>
          <w:szCs w:val="40"/>
        </w:rPr>
      </w:pPr>
      <w:r w:rsidRPr="00F05554">
        <w:rPr>
          <w:rFonts w:ascii="Arial" w:hAnsi="Arial" w:cs="Arial"/>
          <w:sz w:val="40"/>
          <w:szCs w:val="40"/>
        </w:rPr>
        <w:t xml:space="preserve"> </w:t>
      </w:r>
    </w:p>
    <w:p w14:paraId="4241EF9C" w14:textId="77777777" w:rsidR="00C80D0F" w:rsidRPr="00F05554" w:rsidRDefault="00C80D0F" w:rsidP="008375B5">
      <w:pPr>
        <w:spacing w:line="360" w:lineRule="auto"/>
        <w:rPr>
          <w:rFonts w:ascii="Arial" w:hAnsi="Arial" w:cs="Arial"/>
          <w:sz w:val="40"/>
          <w:szCs w:val="40"/>
        </w:rPr>
      </w:pPr>
    </w:p>
    <w:p w14:paraId="76920EB5" w14:textId="77777777" w:rsidR="00C80D0F" w:rsidRPr="00F05554" w:rsidRDefault="00C80D0F" w:rsidP="008375B5">
      <w:pPr>
        <w:spacing w:line="360" w:lineRule="auto"/>
        <w:rPr>
          <w:rFonts w:ascii="Arial" w:hAnsi="Arial" w:cs="Arial"/>
          <w:sz w:val="40"/>
          <w:szCs w:val="40"/>
        </w:rPr>
      </w:pPr>
    </w:p>
    <w:p w14:paraId="5C4B2A31" w14:textId="77777777" w:rsidR="00C80D0F" w:rsidRDefault="00C80D0F" w:rsidP="008375B5">
      <w:pPr>
        <w:spacing w:line="360" w:lineRule="auto"/>
        <w:rPr>
          <w:rFonts w:ascii="Arial" w:hAnsi="Arial" w:cs="Arial"/>
          <w:sz w:val="40"/>
          <w:szCs w:val="40"/>
        </w:rPr>
      </w:pPr>
    </w:p>
    <w:p w14:paraId="49CB3187" w14:textId="77777777" w:rsidR="009C36B8" w:rsidRDefault="009C36B8" w:rsidP="008375B5">
      <w:pPr>
        <w:spacing w:line="360" w:lineRule="auto"/>
        <w:rPr>
          <w:rFonts w:ascii="Arial" w:hAnsi="Arial" w:cs="Arial"/>
          <w:sz w:val="40"/>
          <w:szCs w:val="40"/>
        </w:rPr>
      </w:pPr>
    </w:p>
    <w:p w14:paraId="62D8A1A6" w14:textId="77777777" w:rsidR="009C36B8" w:rsidRPr="00F05554" w:rsidRDefault="009C36B8" w:rsidP="008375B5">
      <w:pPr>
        <w:spacing w:line="360" w:lineRule="auto"/>
        <w:rPr>
          <w:rFonts w:ascii="Arial" w:hAnsi="Arial" w:cs="Arial"/>
          <w:sz w:val="40"/>
          <w:szCs w:val="40"/>
        </w:rPr>
      </w:pPr>
    </w:p>
    <w:p w14:paraId="317B5555" w14:textId="77777777" w:rsidR="008375B5" w:rsidRPr="00F05554" w:rsidRDefault="008375B5" w:rsidP="008375B5">
      <w:pPr>
        <w:spacing w:line="360" w:lineRule="auto"/>
        <w:rPr>
          <w:rFonts w:ascii="Arial" w:hAnsi="Arial" w:cs="Arial"/>
          <w:sz w:val="40"/>
          <w:szCs w:val="40"/>
        </w:rPr>
      </w:pPr>
    </w:p>
    <w:p w14:paraId="63857A30" w14:textId="77777777" w:rsidR="008375B5" w:rsidRDefault="008375B5" w:rsidP="008375B5">
      <w:pPr>
        <w:spacing w:line="360" w:lineRule="auto"/>
        <w:rPr>
          <w:rFonts w:ascii="Times New Roman" w:hAnsi="Times New Roman"/>
          <w:b/>
          <w:bCs/>
          <w:sz w:val="40"/>
          <w:szCs w:val="40"/>
          <w:u w:val="single"/>
        </w:rPr>
      </w:pPr>
      <w:r w:rsidRPr="00F66FCF">
        <w:rPr>
          <w:rFonts w:ascii="Times New Roman" w:hAnsi="Times New Roman"/>
          <w:b/>
          <w:bCs/>
          <w:sz w:val="40"/>
          <w:szCs w:val="40"/>
          <w:u w:val="single"/>
        </w:rPr>
        <w:t>References</w:t>
      </w:r>
    </w:p>
    <w:p w14:paraId="6B54672D" w14:textId="77777777" w:rsidR="00515154" w:rsidRPr="00F66FCF" w:rsidRDefault="00515154" w:rsidP="008375B5">
      <w:pPr>
        <w:spacing w:line="360" w:lineRule="auto"/>
        <w:rPr>
          <w:rFonts w:ascii="Times New Roman" w:hAnsi="Times New Roman"/>
          <w:b/>
          <w:bCs/>
          <w:sz w:val="40"/>
          <w:szCs w:val="40"/>
          <w:u w:val="single"/>
        </w:rPr>
      </w:pPr>
    </w:p>
    <w:p w14:paraId="6799D26F" w14:textId="77777777" w:rsidR="00515154" w:rsidRDefault="00EE3BC1" w:rsidP="00FE43BD">
      <w:pPr>
        <w:spacing w:line="360" w:lineRule="auto"/>
        <w:rPr>
          <w:rFonts w:ascii="Arial" w:hAnsi="Arial" w:cs="Arial"/>
          <w:sz w:val="22"/>
          <w:szCs w:val="22"/>
        </w:rPr>
      </w:pPr>
      <w:r w:rsidRPr="00EE3BC1">
        <w:rPr>
          <w:rFonts w:ascii="Arial" w:hAnsi="Arial" w:cs="Arial"/>
          <w:sz w:val="22"/>
          <w:szCs w:val="22"/>
        </w:rPr>
        <w:t xml:space="preserve">British Heart Foundation, 2021. Atrial fibrillation: the patient perspective. [pdf] Available at: </w:t>
      </w:r>
      <w:hyperlink r:id="rId9" w:history="1">
        <w:r w:rsidR="00914605" w:rsidRPr="00C20E08">
          <w:rPr>
            <w:rStyle w:val="Hyperlink"/>
            <w:rFonts w:ascii="Arial" w:hAnsi="Arial" w:cs="Arial"/>
            <w:sz w:val="22"/>
            <w:szCs w:val="22"/>
          </w:rPr>
          <w:t>https://www.bhf.org.uk/-/media/files/atrial-fibrillation-patient-perspective.pdf</w:t>
        </w:r>
      </w:hyperlink>
      <w:r w:rsidR="00914605">
        <w:rPr>
          <w:rFonts w:ascii="Arial" w:hAnsi="Arial" w:cs="Arial"/>
          <w:sz w:val="22"/>
          <w:szCs w:val="22"/>
        </w:rPr>
        <w:t xml:space="preserve"> </w:t>
      </w:r>
      <w:r w:rsidR="00515154">
        <w:rPr>
          <w:rFonts w:ascii="Arial" w:hAnsi="Arial" w:cs="Arial"/>
          <w:sz w:val="22"/>
          <w:szCs w:val="22"/>
        </w:rPr>
        <w:t>(</w:t>
      </w:r>
      <w:r w:rsidR="00515154" w:rsidRPr="00C33B4C">
        <w:rPr>
          <w:rFonts w:ascii="Arial" w:hAnsi="Arial" w:cs="Arial"/>
          <w:sz w:val="22"/>
          <w:szCs w:val="22"/>
        </w:rPr>
        <w:t xml:space="preserve">Accessed </w:t>
      </w:r>
      <w:r w:rsidR="00515154">
        <w:rPr>
          <w:rFonts w:ascii="Arial" w:hAnsi="Arial" w:cs="Arial"/>
          <w:sz w:val="22"/>
          <w:szCs w:val="22"/>
        </w:rPr>
        <w:t>Nov.12.</w:t>
      </w:r>
      <w:r w:rsidR="00515154" w:rsidRPr="00C33B4C">
        <w:rPr>
          <w:rFonts w:ascii="Arial" w:hAnsi="Arial" w:cs="Arial"/>
          <w:sz w:val="22"/>
          <w:szCs w:val="22"/>
        </w:rPr>
        <w:t xml:space="preserve"> 2025</w:t>
      </w:r>
      <w:r w:rsidR="00515154">
        <w:rPr>
          <w:rFonts w:ascii="Arial" w:hAnsi="Arial" w:cs="Arial"/>
          <w:sz w:val="22"/>
          <w:szCs w:val="22"/>
        </w:rPr>
        <w:t>)</w:t>
      </w:r>
      <w:r w:rsidR="00515154" w:rsidRPr="00C33B4C">
        <w:rPr>
          <w:rFonts w:ascii="Arial" w:hAnsi="Arial" w:cs="Arial"/>
          <w:sz w:val="22"/>
          <w:szCs w:val="22"/>
        </w:rPr>
        <w:t>.</w:t>
      </w:r>
    </w:p>
    <w:p w14:paraId="1336BA3E" w14:textId="2FB9024B" w:rsidR="00A17FFE" w:rsidRDefault="00A17FFE" w:rsidP="00FE43BD">
      <w:pPr>
        <w:spacing w:line="360" w:lineRule="auto"/>
        <w:rPr>
          <w:rFonts w:ascii="Arial" w:hAnsi="Arial" w:cs="Arial"/>
          <w:sz w:val="22"/>
          <w:szCs w:val="22"/>
        </w:rPr>
      </w:pPr>
      <w:r w:rsidRPr="00A17FFE">
        <w:rPr>
          <w:rFonts w:ascii="Arial" w:hAnsi="Arial" w:cs="Arial"/>
          <w:sz w:val="22"/>
          <w:szCs w:val="22"/>
        </w:rPr>
        <w:t xml:space="preserve">Greenhalgh, T., </w:t>
      </w:r>
      <w:proofErr w:type="spellStart"/>
      <w:r w:rsidRPr="00A17FFE">
        <w:rPr>
          <w:rFonts w:ascii="Arial" w:hAnsi="Arial" w:cs="Arial"/>
          <w:sz w:val="22"/>
          <w:szCs w:val="22"/>
        </w:rPr>
        <w:t>Wherton</w:t>
      </w:r>
      <w:proofErr w:type="spellEnd"/>
      <w:r w:rsidRPr="00A17FFE">
        <w:rPr>
          <w:rFonts w:ascii="Arial" w:hAnsi="Arial" w:cs="Arial"/>
          <w:sz w:val="22"/>
          <w:szCs w:val="22"/>
        </w:rPr>
        <w:t xml:space="preserve">, J., Papoutsi, C., Lynch, J., and Hughes, G., 2017. </w:t>
      </w:r>
      <w:r w:rsidR="00420BB9" w:rsidRPr="00420BB9">
        <w:rPr>
          <w:rFonts w:ascii="Arial" w:hAnsi="Arial" w:cs="Arial"/>
          <w:sz w:val="22"/>
          <w:szCs w:val="22"/>
        </w:rPr>
        <w:t>Beyond Adoption: A New Framework for Theorizing and Evaluating Nonadoption, Abandonment, and Challenges to the Scale-Up, Spread, and Sustainability of Health and Care Technologies</w:t>
      </w:r>
      <w:r w:rsidR="00420BB9">
        <w:rPr>
          <w:rFonts w:ascii="Arial" w:hAnsi="Arial" w:cs="Arial"/>
          <w:sz w:val="22"/>
          <w:szCs w:val="22"/>
        </w:rPr>
        <w:t xml:space="preserve">. </w:t>
      </w:r>
      <w:proofErr w:type="spellStart"/>
      <w:r w:rsidRPr="00A17FFE">
        <w:rPr>
          <w:rFonts w:ascii="Arial" w:hAnsi="Arial" w:cs="Arial"/>
          <w:sz w:val="22"/>
          <w:szCs w:val="22"/>
        </w:rPr>
        <w:t>Journal</w:t>
      </w:r>
      <w:proofErr w:type="spellEnd"/>
      <w:r w:rsidRPr="00A17FFE">
        <w:rPr>
          <w:rFonts w:ascii="Arial" w:hAnsi="Arial" w:cs="Arial"/>
          <w:sz w:val="22"/>
          <w:szCs w:val="22"/>
        </w:rPr>
        <w:t xml:space="preserve"> of Medical Internet Research, 19(11), e367. Available at:</w:t>
      </w:r>
      <w:r w:rsidR="00AD6522">
        <w:rPr>
          <w:rFonts w:ascii="Arial" w:hAnsi="Arial" w:cs="Arial"/>
          <w:sz w:val="22"/>
          <w:szCs w:val="22"/>
        </w:rPr>
        <w:t xml:space="preserve"> </w:t>
      </w:r>
      <w:hyperlink r:id="rId10" w:history="1">
        <w:r w:rsidR="00BB29BE" w:rsidRPr="00C20E08">
          <w:rPr>
            <w:rStyle w:val="Hyperlink"/>
            <w:rFonts w:ascii="Arial" w:hAnsi="Arial" w:cs="Arial"/>
            <w:sz w:val="22"/>
            <w:szCs w:val="22"/>
          </w:rPr>
          <w:t>https://doi.org/10.2196/jmir.8775</w:t>
        </w:r>
      </w:hyperlink>
      <w:r w:rsidR="00AD6522">
        <w:rPr>
          <w:rFonts w:ascii="Arial" w:hAnsi="Arial" w:cs="Arial"/>
          <w:sz w:val="22"/>
          <w:szCs w:val="22"/>
        </w:rPr>
        <w:t xml:space="preserve"> </w:t>
      </w:r>
      <w:r w:rsidR="00914605">
        <w:rPr>
          <w:rFonts w:ascii="Arial" w:hAnsi="Arial" w:cs="Arial"/>
          <w:sz w:val="22"/>
          <w:szCs w:val="22"/>
        </w:rPr>
        <w:t xml:space="preserve"> </w:t>
      </w:r>
      <w:r w:rsidR="00914605">
        <w:rPr>
          <w:rFonts w:ascii="Arial" w:hAnsi="Arial" w:cs="Arial"/>
          <w:sz w:val="22"/>
          <w:szCs w:val="22"/>
        </w:rPr>
        <w:t>(</w:t>
      </w:r>
      <w:r w:rsidR="00914605" w:rsidRPr="00C33B4C">
        <w:rPr>
          <w:rFonts w:ascii="Arial" w:hAnsi="Arial" w:cs="Arial"/>
          <w:sz w:val="22"/>
          <w:szCs w:val="22"/>
        </w:rPr>
        <w:t xml:space="preserve">Accessed </w:t>
      </w:r>
      <w:r w:rsidR="00515154">
        <w:rPr>
          <w:rFonts w:ascii="Arial" w:hAnsi="Arial" w:cs="Arial"/>
          <w:sz w:val="22"/>
          <w:szCs w:val="22"/>
        </w:rPr>
        <w:t>Nov.12.</w:t>
      </w:r>
      <w:r w:rsidR="00914605" w:rsidRPr="00C33B4C">
        <w:rPr>
          <w:rFonts w:ascii="Arial" w:hAnsi="Arial" w:cs="Arial"/>
          <w:sz w:val="22"/>
          <w:szCs w:val="22"/>
        </w:rPr>
        <w:t xml:space="preserve"> 2025</w:t>
      </w:r>
      <w:r w:rsidR="00914605">
        <w:rPr>
          <w:rFonts w:ascii="Arial" w:hAnsi="Arial" w:cs="Arial"/>
          <w:sz w:val="22"/>
          <w:szCs w:val="22"/>
        </w:rPr>
        <w:t>)</w:t>
      </w:r>
      <w:r w:rsidR="00914605" w:rsidRPr="00C33B4C">
        <w:rPr>
          <w:rFonts w:ascii="Arial" w:hAnsi="Arial" w:cs="Arial"/>
          <w:sz w:val="22"/>
          <w:szCs w:val="22"/>
        </w:rPr>
        <w:t>.</w:t>
      </w:r>
    </w:p>
    <w:p w14:paraId="31BDA8B7" w14:textId="6979FF2F" w:rsidR="00FE43BD" w:rsidRPr="00FE43BD" w:rsidRDefault="00FE43BD" w:rsidP="00FE43BD">
      <w:pPr>
        <w:spacing w:line="360" w:lineRule="auto"/>
        <w:rPr>
          <w:rFonts w:ascii="Arial" w:hAnsi="Arial" w:cs="Arial"/>
          <w:sz w:val="22"/>
          <w:szCs w:val="22"/>
        </w:rPr>
      </w:pPr>
      <w:r w:rsidRPr="00FE43BD">
        <w:rPr>
          <w:rFonts w:ascii="Arial" w:hAnsi="Arial" w:cs="Arial"/>
          <w:sz w:val="22"/>
          <w:szCs w:val="22"/>
        </w:rPr>
        <w:t xml:space="preserve">Health Education England, 2019. The NHS Long Term Plan. Available at: </w:t>
      </w:r>
      <w:hyperlink r:id="rId11" w:history="1">
        <w:r w:rsidR="005D5D41" w:rsidRPr="00C20E08">
          <w:rPr>
            <w:rStyle w:val="Hyperlink"/>
            <w:rFonts w:ascii="Arial" w:hAnsi="Arial" w:cs="Arial"/>
            <w:sz w:val="22"/>
            <w:szCs w:val="22"/>
          </w:rPr>
          <w:t>https://www.longtermplan.nhs.uk/wp-content/uploads/2019/01/nhs-long-term-plan.pdf</w:t>
        </w:r>
      </w:hyperlink>
      <w:r w:rsidR="005D5D41">
        <w:rPr>
          <w:rFonts w:ascii="Arial" w:hAnsi="Arial" w:cs="Arial"/>
          <w:sz w:val="22"/>
          <w:szCs w:val="22"/>
        </w:rPr>
        <w:t xml:space="preserve"> </w:t>
      </w:r>
      <w:r w:rsidR="00515154">
        <w:rPr>
          <w:rFonts w:ascii="Arial" w:hAnsi="Arial" w:cs="Arial"/>
          <w:sz w:val="22"/>
          <w:szCs w:val="22"/>
        </w:rPr>
        <w:t>(</w:t>
      </w:r>
      <w:r w:rsidR="00515154" w:rsidRPr="00FE43BD">
        <w:rPr>
          <w:rFonts w:ascii="Arial" w:hAnsi="Arial" w:cs="Arial"/>
          <w:sz w:val="22"/>
          <w:szCs w:val="22"/>
        </w:rPr>
        <w:t>Accessed</w:t>
      </w:r>
      <w:r w:rsidR="00515154">
        <w:rPr>
          <w:rFonts w:ascii="Arial" w:hAnsi="Arial" w:cs="Arial"/>
          <w:sz w:val="22"/>
          <w:szCs w:val="22"/>
        </w:rPr>
        <w:t>: Oct.12.</w:t>
      </w:r>
      <w:r w:rsidR="00515154" w:rsidRPr="00FE43BD">
        <w:rPr>
          <w:rFonts w:ascii="Arial" w:hAnsi="Arial" w:cs="Arial"/>
          <w:sz w:val="22"/>
          <w:szCs w:val="22"/>
        </w:rPr>
        <w:t>2025</w:t>
      </w:r>
      <w:r w:rsidR="00515154">
        <w:rPr>
          <w:rFonts w:ascii="Arial" w:hAnsi="Arial" w:cs="Arial"/>
          <w:sz w:val="22"/>
          <w:szCs w:val="22"/>
        </w:rPr>
        <w:t>)</w:t>
      </w:r>
      <w:r w:rsidR="00515154" w:rsidRPr="00FE43BD">
        <w:rPr>
          <w:rFonts w:ascii="Arial" w:hAnsi="Arial" w:cs="Arial"/>
          <w:sz w:val="22"/>
          <w:szCs w:val="22"/>
        </w:rPr>
        <w:t>.</w:t>
      </w:r>
    </w:p>
    <w:p w14:paraId="7FA7D903" w14:textId="6489DAFE" w:rsidR="005D5D41" w:rsidRDefault="00FE43BD" w:rsidP="00FE43BD">
      <w:pPr>
        <w:spacing w:line="360" w:lineRule="auto"/>
        <w:rPr>
          <w:rFonts w:ascii="Arial" w:hAnsi="Arial" w:cs="Arial"/>
          <w:sz w:val="22"/>
          <w:szCs w:val="22"/>
        </w:rPr>
      </w:pPr>
      <w:r w:rsidRPr="00FE43BD">
        <w:rPr>
          <w:rFonts w:ascii="Arial" w:hAnsi="Arial" w:cs="Arial"/>
          <w:sz w:val="22"/>
          <w:szCs w:val="22"/>
        </w:rPr>
        <w:t>Health Education England, 2021. Improving digital literacy. Available at:</w:t>
      </w:r>
      <w:r w:rsidR="005D5D41">
        <w:rPr>
          <w:rFonts w:ascii="Arial" w:hAnsi="Arial" w:cs="Arial"/>
          <w:sz w:val="22"/>
          <w:szCs w:val="22"/>
        </w:rPr>
        <w:t xml:space="preserve"> </w:t>
      </w:r>
      <w:hyperlink r:id="rId12" w:history="1">
        <w:r w:rsidR="005D5D41" w:rsidRPr="00C20E08">
          <w:rPr>
            <w:rStyle w:val="Hyperlink"/>
            <w:rFonts w:ascii="Arial" w:hAnsi="Arial" w:cs="Arial"/>
            <w:sz w:val="22"/>
            <w:szCs w:val="22"/>
          </w:rPr>
          <w:t>https://www.rcn.org.uk/-/media/royal-college-of-nursing/documents/clinical-topics/improving-digital-literacy.pdf</w:t>
        </w:r>
      </w:hyperlink>
      <w:r w:rsidR="005D5D41">
        <w:rPr>
          <w:rFonts w:ascii="Arial" w:hAnsi="Arial" w:cs="Arial"/>
          <w:sz w:val="22"/>
          <w:szCs w:val="22"/>
        </w:rPr>
        <w:t xml:space="preserve"> </w:t>
      </w:r>
      <w:r w:rsidR="00515154">
        <w:rPr>
          <w:rFonts w:ascii="Arial" w:hAnsi="Arial" w:cs="Arial"/>
          <w:sz w:val="22"/>
          <w:szCs w:val="22"/>
        </w:rPr>
        <w:t>(</w:t>
      </w:r>
      <w:r w:rsidR="00515154" w:rsidRPr="00FE43BD">
        <w:rPr>
          <w:rFonts w:ascii="Arial" w:hAnsi="Arial" w:cs="Arial"/>
          <w:sz w:val="22"/>
          <w:szCs w:val="22"/>
        </w:rPr>
        <w:t>Accessed</w:t>
      </w:r>
      <w:r w:rsidR="00515154">
        <w:rPr>
          <w:rFonts w:ascii="Arial" w:hAnsi="Arial" w:cs="Arial"/>
          <w:sz w:val="22"/>
          <w:szCs w:val="22"/>
        </w:rPr>
        <w:t>: Oct.12.</w:t>
      </w:r>
      <w:r w:rsidR="00515154" w:rsidRPr="00FE43BD">
        <w:rPr>
          <w:rFonts w:ascii="Arial" w:hAnsi="Arial" w:cs="Arial"/>
          <w:sz w:val="22"/>
          <w:szCs w:val="22"/>
        </w:rPr>
        <w:t>2025</w:t>
      </w:r>
      <w:r w:rsidR="00515154">
        <w:rPr>
          <w:rFonts w:ascii="Arial" w:hAnsi="Arial" w:cs="Arial"/>
          <w:sz w:val="22"/>
          <w:szCs w:val="22"/>
        </w:rPr>
        <w:t>)</w:t>
      </w:r>
      <w:r w:rsidR="00515154" w:rsidRPr="00FE43BD">
        <w:rPr>
          <w:rFonts w:ascii="Arial" w:hAnsi="Arial" w:cs="Arial"/>
          <w:sz w:val="22"/>
          <w:szCs w:val="22"/>
        </w:rPr>
        <w:t>.</w:t>
      </w:r>
    </w:p>
    <w:p w14:paraId="5D491A62" w14:textId="124096FB" w:rsidR="00FE43BD" w:rsidRPr="00FE43BD" w:rsidRDefault="00FE43BD" w:rsidP="00FE43BD">
      <w:pPr>
        <w:spacing w:line="360" w:lineRule="auto"/>
        <w:rPr>
          <w:rFonts w:ascii="Arial" w:hAnsi="Arial" w:cs="Arial"/>
          <w:sz w:val="22"/>
          <w:szCs w:val="22"/>
        </w:rPr>
      </w:pPr>
      <w:r w:rsidRPr="00FE43BD">
        <w:rPr>
          <w:rFonts w:ascii="Arial" w:hAnsi="Arial" w:cs="Arial"/>
          <w:sz w:val="22"/>
          <w:szCs w:val="22"/>
        </w:rPr>
        <w:t>Jones, N.R., Hobbs, F.D.R., and Fitzmaurice, D.A., 2018. Screening for atrial fibrillation: a call for evidence. British Journal of General Practice, 68(676), pp.292–293. Available at:</w:t>
      </w:r>
      <w:r w:rsidR="005D5D41">
        <w:rPr>
          <w:rFonts w:ascii="Arial" w:hAnsi="Arial" w:cs="Arial"/>
          <w:sz w:val="22"/>
          <w:szCs w:val="22"/>
        </w:rPr>
        <w:t xml:space="preserve"> </w:t>
      </w:r>
      <w:hyperlink r:id="rId13" w:history="1">
        <w:r w:rsidR="005D5D41" w:rsidRPr="00C20E08">
          <w:rPr>
            <w:rStyle w:val="Hyperlink"/>
            <w:rFonts w:ascii="Arial" w:hAnsi="Arial" w:cs="Arial"/>
            <w:sz w:val="22"/>
            <w:szCs w:val="22"/>
          </w:rPr>
          <w:t>https://doi.org/10.3399/bjgp18X697625</w:t>
        </w:r>
      </w:hyperlink>
      <w:r w:rsidR="005D5D41">
        <w:rPr>
          <w:rFonts w:ascii="Arial" w:hAnsi="Arial" w:cs="Arial"/>
          <w:sz w:val="22"/>
          <w:szCs w:val="22"/>
        </w:rPr>
        <w:t xml:space="preserve">  </w:t>
      </w:r>
      <w:r w:rsidR="00515154">
        <w:rPr>
          <w:rFonts w:ascii="Arial" w:hAnsi="Arial" w:cs="Arial"/>
          <w:sz w:val="22"/>
          <w:szCs w:val="22"/>
        </w:rPr>
        <w:t>(</w:t>
      </w:r>
      <w:r w:rsidR="00515154" w:rsidRPr="00FE43BD">
        <w:rPr>
          <w:rFonts w:ascii="Arial" w:hAnsi="Arial" w:cs="Arial"/>
          <w:sz w:val="22"/>
          <w:szCs w:val="22"/>
        </w:rPr>
        <w:t>Accessed</w:t>
      </w:r>
      <w:r w:rsidR="00515154">
        <w:rPr>
          <w:rFonts w:ascii="Arial" w:hAnsi="Arial" w:cs="Arial"/>
          <w:sz w:val="22"/>
          <w:szCs w:val="22"/>
        </w:rPr>
        <w:t>: Oct.12.</w:t>
      </w:r>
      <w:r w:rsidR="00515154" w:rsidRPr="00FE43BD">
        <w:rPr>
          <w:rFonts w:ascii="Arial" w:hAnsi="Arial" w:cs="Arial"/>
          <w:sz w:val="22"/>
          <w:szCs w:val="22"/>
        </w:rPr>
        <w:t>2025</w:t>
      </w:r>
      <w:r w:rsidR="00515154">
        <w:rPr>
          <w:rFonts w:ascii="Arial" w:hAnsi="Arial" w:cs="Arial"/>
          <w:sz w:val="22"/>
          <w:szCs w:val="22"/>
        </w:rPr>
        <w:t>)</w:t>
      </w:r>
      <w:r w:rsidR="00515154" w:rsidRPr="00FE43BD">
        <w:rPr>
          <w:rFonts w:ascii="Arial" w:hAnsi="Arial" w:cs="Arial"/>
          <w:sz w:val="22"/>
          <w:szCs w:val="22"/>
        </w:rPr>
        <w:t>.</w:t>
      </w:r>
    </w:p>
    <w:p w14:paraId="5FBBE00B" w14:textId="49BC6F6B" w:rsidR="005D5D41" w:rsidRDefault="00FE43BD" w:rsidP="00FE43BD">
      <w:pPr>
        <w:spacing w:line="360" w:lineRule="auto"/>
        <w:rPr>
          <w:rFonts w:ascii="Arial" w:hAnsi="Arial" w:cs="Arial"/>
          <w:sz w:val="22"/>
          <w:szCs w:val="22"/>
        </w:rPr>
      </w:pPr>
      <w:r w:rsidRPr="00FE43BD">
        <w:rPr>
          <w:rFonts w:ascii="Arial" w:hAnsi="Arial" w:cs="Arial"/>
          <w:sz w:val="22"/>
          <w:szCs w:val="22"/>
        </w:rPr>
        <w:t xml:space="preserve">Lau, J.K., </w:t>
      </w:r>
      <w:proofErr w:type="spellStart"/>
      <w:r w:rsidRPr="00FE43BD">
        <w:rPr>
          <w:rFonts w:ascii="Arial" w:hAnsi="Arial" w:cs="Arial"/>
          <w:sz w:val="22"/>
          <w:szCs w:val="22"/>
        </w:rPr>
        <w:t>Lowres</w:t>
      </w:r>
      <w:proofErr w:type="spellEnd"/>
      <w:r w:rsidRPr="00FE43BD">
        <w:rPr>
          <w:rFonts w:ascii="Arial" w:hAnsi="Arial" w:cs="Arial"/>
          <w:sz w:val="22"/>
          <w:szCs w:val="22"/>
        </w:rPr>
        <w:t xml:space="preserve">, N., Neubeck, L., Brieger, D.B., Sy, R.W., Galloway, C.D., and Freedman, B., 2022. Patient experience using mobile ECG technology for atrial fibrillation detection: a systematic review. European Journal of Cardiovascular Nursing, 21(1), pp.10–20. Available </w:t>
      </w:r>
      <w:proofErr w:type="spellStart"/>
      <w:r w:rsidRPr="00FE43BD">
        <w:rPr>
          <w:rFonts w:ascii="Arial" w:hAnsi="Arial" w:cs="Arial"/>
          <w:sz w:val="22"/>
          <w:szCs w:val="22"/>
        </w:rPr>
        <w:t>at:</w:t>
      </w:r>
      <w:hyperlink r:id="rId14" w:history="1">
        <w:r w:rsidR="005D5D41" w:rsidRPr="00C20E08">
          <w:rPr>
            <w:rStyle w:val="Hyperlink"/>
            <w:rFonts w:ascii="Arial" w:hAnsi="Arial" w:cs="Arial"/>
            <w:sz w:val="22"/>
            <w:szCs w:val="22"/>
          </w:rPr>
          <w:t>https</w:t>
        </w:r>
        <w:proofErr w:type="spellEnd"/>
        <w:r w:rsidR="005D5D41" w:rsidRPr="00C20E08">
          <w:rPr>
            <w:rStyle w:val="Hyperlink"/>
            <w:rFonts w:ascii="Arial" w:hAnsi="Arial" w:cs="Arial"/>
            <w:sz w:val="22"/>
            <w:szCs w:val="22"/>
          </w:rPr>
          <w:t>://doi.org/10.1093/</w:t>
        </w:r>
        <w:proofErr w:type="spellStart"/>
        <w:r w:rsidR="005D5D41" w:rsidRPr="00C20E08">
          <w:rPr>
            <w:rStyle w:val="Hyperlink"/>
            <w:rFonts w:ascii="Arial" w:hAnsi="Arial" w:cs="Arial"/>
            <w:sz w:val="22"/>
            <w:szCs w:val="22"/>
          </w:rPr>
          <w:t>eurjcn</w:t>
        </w:r>
        <w:proofErr w:type="spellEnd"/>
        <w:r w:rsidR="005D5D41" w:rsidRPr="00C20E08">
          <w:rPr>
            <w:rStyle w:val="Hyperlink"/>
            <w:rFonts w:ascii="Arial" w:hAnsi="Arial" w:cs="Arial"/>
            <w:sz w:val="22"/>
            <w:szCs w:val="22"/>
          </w:rPr>
          <w:t>/zvab097</w:t>
        </w:r>
      </w:hyperlink>
      <w:r w:rsidR="005D5D41">
        <w:rPr>
          <w:rFonts w:ascii="Arial" w:hAnsi="Arial" w:cs="Arial"/>
          <w:sz w:val="22"/>
          <w:szCs w:val="22"/>
        </w:rPr>
        <w:t xml:space="preserve"> </w:t>
      </w:r>
      <w:r w:rsidR="00515154">
        <w:rPr>
          <w:rFonts w:ascii="Arial" w:hAnsi="Arial" w:cs="Arial"/>
          <w:sz w:val="22"/>
          <w:szCs w:val="22"/>
        </w:rPr>
        <w:t>(</w:t>
      </w:r>
      <w:r w:rsidR="00515154" w:rsidRPr="00FE43BD">
        <w:rPr>
          <w:rFonts w:ascii="Arial" w:hAnsi="Arial" w:cs="Arial"/>
          <w:sz w:val="22"/>
          <w:szCs w:val="22"/>
        </w:rPr>
        <w:t>Accessed</w:t>
      </w:r>
      <w:r w:rsidR="00515154">
        <w:rPr>
          <w:rFonts w:ascii="Arial" w:hAnsi="Arial" w:cs="Arial"/>
          <w:sz w:val="22"/>
          <w:szCs w:val="22"/>
        </w:rPr>
        <w:t>: Oct.12.</w:t>
      </w:r>
      <w:r w:rsidR="00515154" w:rsidRPr="00FE43BD">
        <w:rPr>
          <w:rFonts w:ascii="Arial" w:hAnsi="Arial" w:cs="Arial"/>
          <w:sz w:val="22"/>
          <w:szCs w:val="22"/>
        </w:rPr>
        <w:t>2025</w:t>
      </w:r>
      <w:r w:rsidR="00515154">
        <w:rPr>
          <w:rFonts w:ascii="Arial" w:hAnsi="Arial" w:cs="Arial"/>
          <w:sz w:val="22"/>
          <w:szCs w:val="22"/>
        </w:rPr>
        <w:t>)</w:t>
      </w:r>
      <w:r w:rsidR="00515154" w:rsidRPr="00FE43BD">
        <w:rPr>
          <w:rFonts w:ascii="Arial" w:hAnsi="Arial" w:cs="Arial"/>
          <w:sz w:val="22"/>
          <w:szCs w:val="22"/>
        </w:rPr>
        <w:t>.</w:t>
      </w:r>
    </w:p>
    <w:p w14:paraId="29593536" w14:textId="26CFFEC3" w:rsidR="00FE43BD" w:rsidRDefault="00FE43BD" w:rsidP="00FE43BD">
      <w:pPr>
        <w:spacing w:line="360" w:lineRule="auto"/>
        <w:rPr>
          <w:rFonts w:ascii="Arial" w:hAnsi="Arial" w:cs="Arial"/>
          <w:sz w:val="22"/>
          <w:szCs w:val="22"/>
        </w:rPr>
      </w:pPr>
      <w:r w:rsidRPr="00FE43BD">
        <w:rPr>
          <w:rFonts w:ascii="Arial" w:hAnsi="Arial" w:cs="Arial"/>
          <w:sz w:val="22"/>
          <w:szCs w:val="22"/>
        </w:rPr>
        <w:t>NHS England</w:t>
      </w:r>
      <w:r w:rsidR="009C36B8">
        <w:rPr>
          <w:rFonts w:ascii="Arial" w:hAnsi="Arial" w:cs="Arial"/>
          <w:sz w:val="22"/>
          <w:szCs w:val="22"/>
        </w:rPr>
        <w:t xml:space="preserve">, </w:t>
      </w:r>
      <w:r w:rsidRPr="00FE43BD">
        <w:rPr>
          <w:rFonts w:ascii="Arial" w:hAnsi="Arial" w:cs="Arial"/>
          <w:sz w:val="22"/>
          <w:szCs w:val="22"/>
        </w:rPr>
        <w:t xml:space="preserve">2022. Making a decision about further treatment for atrial fibrillation. Available at: </w:t>
      </w:r>
      <w:hyperlink r:id="rId15" w:history="1">
        <w:r w:rsidR="005D5D41" w:rsidRPr="00C20E08">
          <w:rPr>
            <w:rStyle w:val="Hyperlink"/>
            <w:rFonts w:ascii="Arial" w:hAnsi="Arial" w:cs="Arial"/>
            <w:sz w:val="22"/>
            <w:szCs w:val="22"/>
          </w:rPr>
          <w:t>https://www.england.nhs.uk/wp-content/uploads/2022/07/Making-a-decision-about-further-treatment-for-atrial-fibrillation.pdf</w:t>
        </w:r>
      </w:hyperlink>
      <w:r w:rsidR="00B9687E">
        <w:rPr>
          <w:rFonts w:ascii="Arial" w:hAnsi="Arial" w:cs="Arial"/>
          <w:sz w:val="22"/>
          <w:szCs w:val="22"/>
        </w:rPr>
        <w:t xml:space="preserve"> </w:t>
      </w:r>
      <w:r w:rsidR="005D5D41">
        <w:rPr>
          <w:rFonts w:ascii="Arial" w:hAnsi="Arial" w:cs="Arial"/>
          <w:sz w:val="22"/>
          <w:szCs w:val="22"/>
        </w:rPr>
        <w:t>(</w:t>
      </w:r>
      <w:r w:rsidR="005D5D41" w:rsidRPr="00FE43BD">
        <w:rPr>
          <w:rFonts w:ascii="Arial" w:hAnsi="Arial" w:cs="Arial"/>
          <w:sz w:val="22"/>
          <w:szCs w:val="22"/>
        </w:rPr>
        <w:t>Accessed</w:t>
      </w:r>
      <w:r w:rsidR="00311713">
        <w:rPr>
          <w:rFonts w:ascii="Arial" w:hAnsi="Arial" w:cs="Arial"/>
          <w:sz w:val="22"/>
          <w:szCs w:val="22"/>
        </w:rPr>
        <w:t>: Oct.12.</w:t>
      </w:r>
      <w:r w:rsidR="005D5D41" w:rsidRPr="00FE43BD">
        <w:rPr>
          <w:rFonts w:ascii="Arial" w:hAnsi="Arial" w:cs="Arial"/>
          <w:sz w:val="22"/>
          <w:szCs w:val="22"/>
        </w:rPr>
        <w:t>2025</w:t>
      </w:r>
      <w:r w:rsidR="005D5D41">
        <w:rPr>
          <w:rFonts w:ascii="Arial" w:hAnsi="Arial" w:cs="Arial"/>
          <w:sz w:val="22"/>
          <w:szCs w:val="22"/>
        </w:rPr>
        <w:t>)</w:t>
      </w:r>
      <w:r w:rsidR="005D5D41" w:rsidRPr="00FE43BD">
        <w:rPr>
          <w:rFonts w:ascii="Arial" w:hAnsi="Arial" w:cs="Arial"/>
          <w:sz w:val="22"/>
          <w:szCs w:val="22"/>
        </w:rPr>
        <w:t>.</w:t>
      </w:r>
    </w:p>
    <w:p w14:paraId="5BC41C01" w14:textId="77777777" w:rsidR="00232186" w:rsidRDefault="00232186" w:rsidP="00FE43BD">
      <w:pPr>
        <w:spacing w:line="360" w:lineRule="auto"/>
        <w:rPr>
          <w:rFonts w:ascii="Arial" w:hAnsi="Arial" w:cs="Arial"/>
          <w:sz w:val="22"/>
          <w:szCs w:val="22"/>
        </w:rPr>
      </w:pPr>
    </w:p>
    <w:p w14:paraId="1756AE59" w14:textId="77777777" w:rsidR="00232186" w:rsidRDefault="00232186" w:rsidP="00FE43BD">
      <w:pPr>
        <w:spacing w:line="360" w:lineRule="auto"/>
        <w:rPr>
          <w:rFonts w:ascii="Arial" w:hAnsi="Arial" w:cs="Arial"/>
          <w:sz w:val="22"/>
          <w:szCs w:val="22"/>
        </w:rPr>
      </w:pPr>
    </w:p>
    <w:p w14:paraId="775E78A2" w14:textId="4D17004D" w:rsidR="00232186" w:rsidRDefault="00232186" w:rsidP="00FE43BD">
      <w:pPr>
        <w:spacing w:line="360" w:lineRule="auto"/>
        <w:rPr>
          <w:rFonts w:ascii="Arial" w:hAnsi="Arial" w:cs="Arial"/>
          <w:sz w:val="22"/>
          <w:szCs w:val="22"/>
        </w:rPr>
      </w:pPr>
      <w:r w:rsidRPr="00232186">
        <w:rPr>
          <w:rFonts w:ascii="Arial" w:hAnsi="Arial" w:cs="Arial"/>
          <w:sz w:val="22"/>
          <w:szCs w:val="22"/>
        </w:rPr>
        <w:t>National Institute for Health and Care Excellence (NICE), 2022. KardiaMobile for detecting atrial fibrillation. Medical technologies guidance</w:t>
      </w:r>
      <w:r>
        <w:rPr>
          <w:rFonts w:ascii="Arial" w:hAnsi="Arial" w:cs="Arial"/>
          <w:sz w:val="22"/>
          <w:szCs w:val="22"/>
        </w:rPr>
        <w:t xml:space="preserve">. </w:t>
      </w:r>
      <w:r w:rsidRPr="00232186">
        <w:rPr>
          <w:rFonts w:ascii="Arial" w:hAnsi="Arial" w:cs="Arial"/>
          <w:sz w:val="22"/>
          <w:szCs w:val="22"/>
        </w:rPr>
        <w:t xml:space="preserve"> Available at: </w:t>
      </w:r>
      <w:r>
        <w:rPr>
          <w:rFonts w:ascii="Arial" w:hAnsi="Arial" w:cs="Arial"/>
          <w:sz w:val="22"/>
          <w:szCs w:val="22"/>
        </w:rPr>
        <w:t xml:space="preserve"> </w:t>
      </w:r>
      <w:hyperlink r:id="rId16" w:history="1">
        <w:r w:rsidRPr="00C20E08">
          <w:rPr>
            <w:rStyle w:val="Hyperlink"/>
            <w:rFonts w:ascii="Arial" w:hAnsi="Arial" w:cs="Arial"/>
            <w:sz w:val="22"/>
            <w:szCs w:val="22"/>
          </w:rPr>
          <w:t>https://www.nice.org.uk/guidance/mtg64/resources/kardiamobile-for-detecting-atrial-fibrillation-pdf-64372176710341</w:t>
        </w:r>
      </w:hyperlink>
      <w:r>
        <w:rPr>
          <w:rFonts w:ascii="Arial" w:hAnsi="Arial" w:cs="Arial"/>
          <w:sz w:val="22"/>
          <w:szCs w:val="22"/>
        </w:rPr>
        <w:t xml:space="preserve"> </w:t>
      </w:r>
      <w:r w:rsidR="00515154">
        <w:rPr>
          <w:rFonts w:ascii="Arial" w:hAnsi="Arial" w:cs="Arial"/>
          <w:sz w:val="22"/>
          <w:szCs w:val="22"/>
        </w:rPr>
        <w:t>(</w:t>
      </w:r>
      <w:r w:rsidR="00515154" w:rsidRPr="00C33B4C">
        <w:rPr>
          <w:rFonts w:ascii="Arial" w:hAnsi="Arial" w:cs="Arial"/>
          <w:sz w:val="22"/>
          <w:szCs w:val="22"/>
        </w:rPr>
        <w:t xml:space="preserve">Accessed </w:t>
      </w:r>
      <w:r w:rsidR="00515154">
        <w:rPr>
          <w:rFonts w:ascii="Arial" w:hAnsi="Arial" w:cs="Arial"/>
          <w:sz w:val="22"/>
          <w:szCs w:val="22"/>
        </w:rPr>
        <w:t>Nov.12.</w:t>
      </w:r>
      <w:r w:rsidR="00515154" w:rsidRPr="00C33B4C">
        <w:rPr>
          <w:rFonts w:ascii="Arial" w:hAnsi="Arial" w:cs="Arial"/>
          <w:sz w:val="22"/>
          <w:szCs w:val="22"/>
        </w:rPr>
        <w:t xml:space="preserve"> 2025</w:t>
      </w:r>
      <w:r w:rsidR="00515154">
        <w:rPr>
          <w:rFonts w:ascii="Arial" w:hAnsi="Arial" w:cs="Arial"/>
          <w:sz w:val="22"/>
          <w:szCs w:val="22"/>
        </w:rPr>
        <w:t>)</w:t>
      </w:r>
      <w:r w:rsidR="00515154" w:rsidRPr="00C33B4C">
        <w:rPr>
          <w:rFonts w:ascii="Arial" w:hAnsi="Arial" w:cs="Arial"/>
          <w:sz w:val="22"/>
          <w:szCs w:val="22"/>
        </w:rPr>
        <w:t>.</w:t>
      </w:r>
    </w:p>
    <w:p w14:paraId="6411C5E0" w14:textId="35C89904" w:rsidR="00EE3BC1" w:rsidRDefault="00EE3BC1" w:rsidP="00FE43BD">
      <w:pPr>
        <w:spacing w:line="360" w:lineRule="auto"/>
        <w:rPr>
          <w:rFonts w:ascii="Arial" w:hAnsi="Arial" w:cs="Arial"/>
          <w:sz w:val="22"/>
          <w:szCs w:val="22"/>
        </w:rPr>
      </w:pPr>
      <w:r w:rsidRPr="00EE3BC1">
        <w:rPr>
          <w:rFonts w:ascii="Arial" w:hAnsi="Arial" w:cs="Arial"/>
          <w:sz w:val="22"/>
          <w:szCs w:val="22"/>
        </w:rPr>
        <w:lastRenderedPageBreak/>
        <w:t>Royal College of Physicians, 2022. Digital health: priorities for the NHS and patients.</w:t>
      </w:r>
      <w:r w:rsidR="004D20A8">
        <w:rPr>
          <w:rFonts w:ascii="Arial" w:hAnsi="Arial" w:cs="Arial"/>
          <w:sz w:val="22"/>
          <w:szCs w:val="22"/>
        </w:rPr>
        <w:t xml:space="preserve"> </w:t>
      </w:r>
      <w:r w:rsidRPr="00EE3BC1">
        <w:rPr>
          <w:rFonts w:ascii="Arial" w:hAnsi="Arial" w:cs="Arial"/>
          <w:sz w:val="22"/>
          <w:szCs w:val="22"/>
        </w:rPr>
        <w:t>Available at:</w:t>
      </w:r>
      <w:r w:rsidR="00515154">
        <w:rPr>
          <w:rFonts w:ascii="Arial" w:hAnsi="Arial" w:cs="Arial"/>
          <w:sz w:val="22"/>
          <w:szCs w:val="22"/>
        </w:rPr>
        <w:t xml:space="preserve"> </w:t>
      </w:r>
      <w:hyperlink r:id="rId17" w:history="1">
        <w:r w:rsidR="00515154" w:rsidRPr="00C20E08">
          <w:rPr>
            <w:rStyle w:val="Hyperlink"/>
            <w:rFonts w:ascii="Arial" w:hAnsi="Arial" w:cs="Arial"/>
            <w:sz w:val="22"/>
            <w:szCs w:val="22"/>
          </w:rPr>
          <w:t>https://www.rcplondon.ac.uk/projects/outputs/digital-health-priorities-nhs-and-patients</w:t>
        </w:r>
      </w:hyperlink>
      <w:r w:rsidR="00515154">
        <w:rPr>
          <w:rFonts w:ascii="Arial" w:hAnsi="Arial" w:cs="Arial"/>
          <w:sz w:val="22"/>
          <w:szCs w:val="22"/>
        </w:rPr>
        <w:t xml:space="preserve"> </w:t>
      </w:r>
      <w:r w:rsidR="00515154">
        <w:rPr>
          <w:rFonts w:ascii="Arial" w:hAnsi="Arial" w:cs="Arial"/>
          <w:sz w:val="22"/>
          <w:szCs w:val="22"/>
        </w:rPr>
        <w:t>(</w:t>
      </w:r>
      <w:r w:rsidR="00515154" w:rsidRPr="00C33B4C">
        <w:rPr>
          <w:rFonts w:ascii="Arial" w:hAnsi="Arial" w:cs="Arial"/>
          <w:sz w:val="22"/>
          <w:szCs w:val="22"/>
        </w:rPr>
        <w:t xml:space="preserve">Accessed </w:t>
      </w:r>
      <w:r w:rsidR="00515154">
        <w:rPr>
          <w:rFonts w:ascii="Arial" w:hAnsi="Arial" w:cs="Arial"/>
          <w:sz w:val="22"/>
          <w:szCs w:val="22"/>
        </w:rPr>
        <w:t>Nov.12.</w:t>
      </w:r>
      <w:r w:rsidR="00515154" w:rsidRPr="00C33B4C">
        <w:rPr>
          <w:rFonts w:ascii="Arial" w:hAnsi="Arial" w:cs="Arial"/>
          <w:sz w:val="22"/>
          <w:szCs w:val="22"/>
        </w:rPr>
        <w:t xml:space="preserve"> 2025</w:t>
      </w:r>
      <w:r w:rsidR="00515154">
        <w:rPr>
          <w:rFonts w:ascii="Arial" w:hAnsi="Arial" w:cs="Arial"/>
          <w:sz w:val="22"/>
          <w:szCs w:val="22"/>
        </w:rPr>
        <w:t>)</w:t>
      </w:r>
      <w:r w:rsidR="00515154" w:rsidRPr="00C33B4C">
        <w:rPr>
          <w:rFonts w:ascii="Arial" w:hAnsi="Arial" w:cs="Arial"/>
          <w:sz w:val="22"/>
          <w:szCs w:val="22"/>
        </w:rPr>
        <w:t>.</w:t>
      </w:r>
    </w:p>
    <w:p w14:paraId="02F92E7E" w14:textId="4E9021D7" w:rsidR="005B5F72" w:rsidRDefault="00587F95" w:rsidP="00FE43BD">
      <w:pPr>
        <w:spacing w:line="360" w:lineRule="auto"/>
        <w:rPr>
          <w:rFonts w:ascii="Arial" w:hAnsi="Arial" w:cs="Arial"/>
          <w:sz w:val="22"/>
          <w:szCs w:val="22"/>
        </w:rPr>
      </w:pPr>
      <w:r w:rsidRPr="00587F95">
        <w:rPr>
          <w:rFonts w:ascii="Arial" w:hAnsi="Arial" w:cs="Arial"/>
          <w:sz w:val="22"/>
          <w:szCs w:val="22"/>
        </w:rPr>
        <w:t xml:space="preserve">The Lancet, 2023. Atrial fibrillation: epidemiology, screening and digital health. The Lancet Regional Health – Europe. Available at: </w:t>
      </w:r>
      <w:hyperlink r:id="rId18" w:history="1">
        <w:r w:rsidR="005B5F72" w:rsidRPr="00C20E08">
          <w:rPr>
            <w:rStyle w:val="Hyperlink"/>
            <w:rFonts w:ascii="Arial" w:hAnsi="Arial" w:cs="Arial"/>
            <w:sz w:val="22"/>
            <w:szCs w:val="22"/>
          </w:rPr>
          <w:t>https://www.thelancet.com/journals/lanepe/article/PIIS2666-7762%2823%2900205-3/fulltext</w:t>
        </w:r>
      </w:hyperlink>
      <w:r w:rsidR="005B5F72">
        <w:rPr>
          <w:rFonts w:ascii="Arial" w:hAnsi="Arial" w:cs="Arial"/>
          <w:sz w:val="22"/>
          <w:szCs w:val="22"/>
        </w:rPr>
        <w:t xml:space="preserve"> </w:t>
      </w:r>
      <w:r w:rsidR="005B5F72">
        <w:rPr>
          <w:rFonts w:ascii="Arial" w:hAnsi="Arial" w:cs="Arial"/>
          <w:sz w:val="22"/>
          <w:szCs w:val="22"/>
        </w:rPr>
        <w:t>(</w:t>
      </w:r>
      <w:r w:rsidR="005B5F72" w:rsidRPr="00C33B4C">
        <w:rPr>
          <w:rFonts w:ascii="Arial" w:hAnsi="Arial" w:cs="Arial"/>
          <w:sz w:val="22"/>
          <w:szCs w:val="22"/>
        </w:rPr>
        <w:t xml:space="preserve">Accessed </w:t>
      </w:r>
      <w:r w:rsidR="005B5F72">
        <w:rPr>
          <w:rFonts w:ascii="Arial" w:hAnsi="Arial" w:cs="Arial"/>
          <w:sz w:val="22"/>
          <w:szCs w:val="22"/>
        </w:rPr>
        <w:t>Nov.12.</w:t>
      </w:r>
      <w:r w:rsidR="005B5F72" w:rsidRPr="00C33B4C">
        <w:rPr>
          <w:rFonts w:ascii="Arial" w:hAnsi="Arial" w:cs="Arial"/>
          <w:sz w:val="22"/>
          <w:szCs w:val="22"/>
        </w:rPr>
        <w:t xml:space="preserve"> 2025</w:t>
      </w:r>
      <w:r w:rsidR="005B5F72">
        <w:rPr>
          <w:rFonts w:ascii="Arial" w:hAnsi="Arial" w:cs="Arial"/>
          <w:sz w:val="22"/>
          <w:szCs w:val="22"/>
        </w:rPr>
        <w:t>)</w:t>
      </w:r>
      <w:r w:rsidR="005B5F72" w:rsidRPr="00C33B4C">
        <w:rPr>
          <w:rFonts w:ascii="Arial" w:hAnsi="Arial" w:cs="Arial"/>
          <w:sz w:val="22"/>
          <w:szCs w:val="22"/>
        </w:rPr>
        <w:t>.</w:t>
      </w:r>
    </w:p>
    <w:p w14:paraId="57D2CD33" w14:textId="36089998" w:rsidR="00515154" w:rsidRDefault="00FE43BD" w:rsidP="00FE43BD">
      <w:pPr>
        <w:spacing w:line="360" w:lineRule="auto"/>
        <w:rPr>
          <w:rFonts w:ascii="Arial" w:hAnsi="Arial" w:cs="Arial"/>
          <w:sz w:val="22"/>
          <w:szCs w:val="22"/>
        </w:rPr>
      </w:pPr>
      <w:r w:rsidRPr="00FE43BD">
        <w:rPr>
          <w:rFonts w:ascii="Arial" w:hAnsi="Arial" w:cs="Arial"/>
          <w:sz w:val="22"/>
          <w:szCs w:val="22"/>
        </w:rPr>
        <w:t xml:space="preserve">Topol, E., 2019. Preparing the healthcare workforce to deliver the digital future: An independent report on behalf of the Secretary of State for Health and Social Care. Health Education England. Available at: </w:t>
      </w:r>
      <w:hyperlink r:id="rId19" w:history="1">
        <w:r w:rsidR="005D5D41" w:rsidRPr="00C20E08">
          <w:rPr>
            <w:rStyle w:val="Hyperlink"/>
            <w:rFonts w:ascii="Arial" w:hAnsi="Arial" w:cs="Arial"/>
            <w:sz w:val="22"/>
            <w:szCs w:val="22"/>
          </w:rPr>
          <w:t>https://topol.hee.nhs.uk/wp-content/uploads/HEE-Topol-Review-2019.pdf</w:t>
        </w:r>
      </w:hyperlink>
      <w:r w:rsidRPr="00FE43BD">
        <w:rPr>
          <w:rFonts w:ascii="Arial" w:hAnsi="Arial" w:cs="Arial"/>
          <w:sz w:val="22"/>
          <w:szCs w:val="22"/>
        </w:rPr>
        <w:t xml:space="preserve"> </w:t>
      </w:r>
      <w:r w:rsidR="00515154">
        <w:rPr>
          <w:rFonts w:ascii="Arial" w:hAnsi="Arial" w:cs="Arial"/>
          <w:sz w:val="22"/>
          <w:szCs w:val="22"/>
        </w:rPr>
        <w:t>(</w:t>
      </w:r>
      <w:r w:rsidR="00515154" w:rsidRPr="00FE43BD">
        <w:rPr>
          <w:rFonts w:ascii="Arial" w:hAnsi="Arial" w:cs="Arial"/>
          <w:sz w:val="22"/>
          <w:szCs w:val="22"/>
        </w:rPr>
        <w:t>Accessed</w:t>
      </w:r>
      <w:r w:rsidR="00515154">
        <w:rPr>
          <w:rFonts w:ascii="Arial" w:hAnsi="Arial" w:cs="Arial"/>
          <w:sz w:val="22"/>
          <w:szCs w:val="22"/>
        </w:rPr>
        <w:t>: Oct.12.</w:t>
      </w:r>
      <w:r w:rsidR="00515154" w:rsidRPr="00FE43BD">
        <w:rPr>
          <w:rFonts w:ascii="Arial" w:hAnsi="Arial" w:cs="Arial"/>
          <w:sz w:val="22"/>
          <w:szCs w:val="22"/>
        </w:rPr>
        <w:t>2025</w:t>
      </w:r>
      <w:r w:rsidR="00515154">
        <w:rPr>
          <w:rFonts w:ascii="Arial" w:hAnsi="Arial" w:cs="Arial"/>
          <w:sz w:val="22"/>
          <w:szCs w:val="22"/>
        </w:rPr>
        <w:t>)</w:t>
      </w:r>
      <w:r w:rsidR="00515154" w:rsidRPr="00FE43BD">
        <w:rPr>
          <w:rFonts w:ascii="Arial" w:hAnsi="Arial" w:cs="Arial"/>
          <w:sz w:val="22"/>
          <w:szCs w:val="22"/>
        </w:rPr>
        <w:t>.</w:t>
      </w:r>
    </w:p>
    <w:p w14:paraId="43F50637" w14:textId="4940138A" w:rsidR="00C33B4C" w:rsidRPr="00BE3116" w:rsidRDefault="00C33B4C" w:rsidP="00FE43BD">
      <w:pPr>
        <w:spacing w:line="360" w:lineRule="auto"/>
        <w:rPr>
          <w:rFonts w:ascii="Arial" w:hAnsi="Arial" w:cs="Arial"/>
          <w:sz w:val="22"/>
          <w:szCs w:val="22"/>
        </w:rPr>
      </w:pPr>
      <w:r w:rsidRPr="00C33B4C">
        <w:rPr>
          <w:rFonts w:ascii="Arial" w:hAnsi="Arial" w:cs="Arial"/>
          <w:sz w:val="22"/>
          <w:szCs w:val="22"/>
        </w:rPr>
        <w:t>World Health Organization, 2021. Global strategy on digital health 2020–2025</w:t>
      </w:r>
      <w:r>
        <w:rPr>
          <w:rFonts w:ascii="Arial" w:hAnsi="Arial" w:cs="Arial"/>
          <w:sz w:val="22"/>
          <w:szCs w:val="22"/>
        </w:rPr>
        <w:t xml:space="preserve">. </w:t>
      </w:r>
      <w:r w:rsidRPr="00C33B4C">
        <w:rPr>
          <w:rFonts w:ascii="Arial" w:hAnsi="Arial" w:cs="Arial"/>
          <w:sz w:val="22"/>
          <w:szCs w:val="22"/>
        </w:rPr>
        <w:t xml:space="preserve">Available at: </w:t>
      </w:r>
      <w:hyperlink r:id="rId20" w:history="1">
        <w:r w:rsidRPr="00C20E08">
          <w:rPr>
            <w:rStyle w:val="Hyperlink"/>
            <w:rFonts w:ascii="Arial" w:hAnsi="Arial" w:cs="Arial"/>
            <w:sz w:val="22"/>
            <w:szCs w:val="22"/>
          </w:rPr>
          <w:t>https://www.who.int/docs/default-source/documents/digital-health/global-strategy-on-digital-health-2020-2025.pdf</w:t>
        </w:r>
      </w:hyperlink>
      <w:r>
        <w:rPr>
          <w:rFonts w:ascii="Arial" w:hAnsi="Arial" w:cs="Arial"/>
          <w:sz w:val="22"/>
          <w:szCs w:val="22"/>
        </w:rPr>
        <w:t xml:space="preserve"> </w:t>
      </w:r>
      <w:r w:rsidR="00515154">
        <w:rPr>
          <w:rFonts w:ascii="Arial" w:hAnsi="Arial" w:cs="Arial"/>
          <w:sz w:val="22"/>
          <w:szCs w:val="22"/>
        </w:rPr>
        <w:t>(</w:t>
      </w:r>
      <w:r w:rsidR="00515154" w:rsidRPr="00C33B4C">
        <w:rPr>
          <w:rFonts w:ascii="Arial" w:hAnsi="Arial" w:cs="Arial"/>
          <w:sz w:val="22"/>
          <w:szCs w:val="22"/>
        </w:rPr>
        <w:t xml:space="preserve">Accessed </w:t>
      </w:r>
      <w:r w:rsidR="00515154">
        <w:rPr>
          <w:rFonts w:ascii="Arial" w:hAnsi="Arial" w:cs="Arial"/>
          <w:sz w:val="22"/>
          <w:szCs w:val="22"/>
        </w:rPr>
        <w:t>Nov.12.</w:t>
      </w:r>
      <w:r w:rsidR="00515154" w:rsidRPr="00C33B4C">
        <w:rPr>
          <w:rFonts w:ascii="Arial" w:hAnsi="Arial" w:cs="Arial"/>
          <w:sz w:val="22"/>
          <w:szCs w:val="22"/>
        </w:rPr>
        <w:t xml:space="preserve"> 2025</w:t>
      </w:r>
      <w:r w:rsidR="00515154">
        <w:rPr>
          <w:rFonts w:ascii="Arial" w:hAnsi="Arial" w:cs="Arial"/>
          <w:sz w:val="22"/>
          <w:szCs w:val="22"/>
        </w:rPr>
        <w:t>)</w:t>
      </w:r>
      <w:r w:rsidR="00515154" w:rsidRPr="00C33B4C">
        <w:rPr>
          <w:rFonts w:ascii="Arial" w:hAnsi="Arial" w:cs="Arial"/>
          <w:sz w:val="22"/>
          <w:szCs w:val="22"/>
        </w:rPr>
        <w:t>.</w:t>
      </w:r>
    </w:p>
    <w:p w14:paraId="5E68B0A0" w14:textId="77777777" w:rsidR="00DF7AA5" w:rsidRPr="00BE3116" w:rsidRDefault="00DF7AA5" w:rsidP="00DF7AA5">
      <w:pPr>
        <w:spacing w:line="360" w:lineRule="auto"/>
        <w:rPr>
          <w:rFonts w:ascii="Arial" w:hAnsi="Arial" w:cs="Arial"/>
          <w:sz w:val="22"/>
          <w:szCs w:val="22"/>
        </w:rPr>
      </w:pPr>
    </w:p>
    <w:p w14:paraId="1151A28D" w14:textId="77777777" w:rsidR="007F1ABA" w:rsidRPr="008375B5" w:rsidRDefault="007F1ABA" w:rsidP="007F1ABA">
      <w:pPr>
        <w:spacing w:line="360" w:lineRule="auto"/>
        <w:rPr>
          <w:rFonts w:ascii="Arial" w:hAnsi="Arial" w:cs="Arial"/>
          <w:sz w:val="22"/>
          <w:szCs w:val="22"/>
        </w:rPr>
      </w:pPr>
    </w:p>
    <w:sectPr w:rsidR="007F1ABA" w:rsidRPr="008375B5" w:rsidSect="008375B5">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5C2A0" w14:textId="77777777" w:rsidR="002B42BE" w:rsidRDefault="002B42BE" w:rsidP="008375B5">
      <w:pPr>
        <w:spacing w:after="0" w:line="240" w:lineRule="auto"/>
      </w:pPr>
      <w:r>
        <w:separator/>
      </w:r>
    </w:p>
  </w:endnote>
  <w:endnote w:type="continuationSeparator" w:id="0">
    <w:p w14:paraId="47731C1C" w14:textId="77777777" w:rsidR="002B42BE" w:rsidRDefault="002B42BE"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933D"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143064" w14:textId="77777777" w:rsidR="002B42BE" w:rsidRDefault="002B42BE" w:rsidP="008375B5">
      <w:pPr>
        <w:spacing w:after="0" w:line="240" w:lineRule="auto"/>
      </w:pPr>
      <w:r>
        <w:separator/>
      </w:r>
    </w:p>
  </w:footnote>
  <w:footnote w:type="continuationSeparator" w:id="0">
    <w:p w14:paraId="565D7B61" w14:textId="77777777" w:rsidR="002B42BE" w:rsidRDefault="002B42BE"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0109961">
    <w:abstractNumId w:val="2"/>
  </w:num>
  <w:num w:numId="2" w16cid:durableId="1722706951">
    <w:abstractNumId w:val="3"/>
  </w:num>
  <w:num w:numId="3" w16cid:durableId="335810324">
    <w:abstractNumId w:val="4"/>
  </w:num>
  <w:num w:numId="4" w16cid:durableId="808743765">
    <w:abstractNumId w:val="0"/>
  </w:num>
  <w:num w:numId="5" w16cid:durableId="1356345100">
    <w:abstractNumId w:val="1"/>
  </w:num>
  <w:num w:numId="6" w16cid:durableId="409356113">
    <w:abstractNumId w:val="5"/>
  </w:num>
  <w:num w:numId="7" w16cid:durableId="1013411307">
    <w:abstractNumId w:val="6"/>
  </w:num>
  <w:num w:numId="8" w16cid:durableId="7049091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01B09"/>
    <w:rsid w:val="0001696D"/>
    <w:rsid w:val="00043D83"/>
    <w:rsid w:val="0005327D"/>
    <w:rsid w:val="000548F7"/>
    <w:rsid w:val="00063887"/>
    <w:rsid w:val="00074DEA"/>
    <w:rsid w:val="000928C6"/>
    <w:rsid w:val="00094C76"/>
    <w:rsid w:val="000D4B55"/>
    <w:rsid w:val="000D724B"/>
    <w:rsid w:val="000F3A47"/>
    <w:rsid w:val="000F576C"/>
    <w:rsid w:val="00144DEE"/>
    <w:rsid w:val="00152139"/>
    <w:rsid w:val="00172CD8"/>
    <w:rsid w:val="00194113"/>
    <w:rsid w:val="001972CF"/>
    <w:rsid w:val="001A2F0F"/>
    <w:rsid w:val="001D000F"/>
    <w:rsid w:val="001D6067"/>
    <w:rsid w:val="001D79C6"/>
    <w:rsid w:val="001E4B64"/>
    <w:rsid w:val="001E556D"/>
    <w:rsid w:val="002163ED"/>
    <w:rsid w:val="00230C9B"/>
    <w:rsid w:val="00232186"/>
    <w:rsid w:val="00255D51"/>
    <w:rsid w:val="0026020C"/>
    <w:rsid w:val="002636D2"/>
    <w:rsid w:val="002B42BE"/>
    <w:rsid w:val="002E77F2"/>
    <w:rsid w:val="002F1DEC"/>
    <w:rsid w:val="00311713"/>
    <w:rsid w:val="00337798"/>
    <w:rsid w:val="003521C6"/>
    <w:rsid w:val="003808E7"/>
    <w:rsid w:val="003A3AE2"/>
    <w:rsid w:val="003B30AD"/>
    <w:rsid w:val="003B6D9A"/>
    <w:rsid w:val="003B7C9F"/>
    <w:rsid w:val="003D5E71"/>
    <w:rsid w:val="003E2970"/>
    <w:rsid w:val="0040002C"/>
    <w:rsid w:val="004037C5"/>
    <w:rsid w:val="00420BB9"/>
    <w:rsid w:val="00431C66"/>
    <w:rsid w:val="00446A4B"/>
    <w:rsid w:val="004630E7"/>
    <w:rsid w:val="0048782A"/>
    <w:rsid w:val="004901C9"/>
    <w:rsid w:val="004975A2"/>
    <w:rsid w:val="004976DE"/>
    <w:rsid w:val="004B12BF"/>
    <w:rsid w:val="004C7A27"/>
    <w:rsid w:val="004D20A8"/>
    <w:rsid w:val="0050244A"/>
    <w:rsid w:val="00504ABB"/>
    <w:rsid w:val="00515154"/>
    <w:rsid w:val="00516082"/>
    <w:rsid w:val="005374F8"/>
    <w:rsid w:val="00545E43"/>
    <w:rsid w:val="0058254B"/>
    <w:rsid w:val="00587F95"/>
    <w:rsid w:val="00592D49"/>
    <w:rsid w:val="005A63CE"/>
    <w:rsid w:val="005B5F72"/>
    <w:rsid w:val="005D5AD4"/>
    <w:rsid w:val="005D5D41"/>
    <w:rsid w:val="00627098"/>
    <w:rsid w:val="006314EB"/>
    <w:rsid w:val="006B788E"/>
    <w:rsid w:val="006C7D96"/>
    <w:rsid w:val="006D6D09"/>
    <w:rsid w:val="006D7599"/>
    <w:rsid w:val="006E55C7"/>
    <w:rsid w:val="006E7B23"/>
    <w:rsid w:val="006F3F5F"/>
    <w:rsid w:val="0073589B"/>
    <w:rsid w:val="00766469"/>
    <w:rsid w:val="00790880"/>
    <w:rsid w:val="00796E2A"/>
    <w:rsid w:val="007A4402"/>
    <w:rsid w:val="007C0870"/>
    <w:rsid w:val="007E23C5"/>
    <w:rsid w:val="007F1ABA"/>
    <w:rsid w:val="0081588A"/>
    <w:rsid w:val="00817CD5"/>
    <w:rsid w:val="008265EC"/>
    <w:rsid w:val="008358C1"/>
    <w:rsid w:val="008375B5"/>
    <w:rsid w:val="00847DAA"/>
    <w:rsid w:val="008571FB"/>
    <w:rsid w:val="00884BE6"/>
    <w:rsid w:val="008C6789"/>
    <w:rsid w:val="008D1EE7"/>
    <w:rsid w:val="008E31E6"/>
    <w:rsid w:val="008E6C2C"/>
    <w:rsid w:val="008F369D"/>
    <w:rsid w:val="008F44CB"/>
    <w:rsid w:val="008F640D"/>
    <w:rsid w:val="00914605"/>
    <w:rsid w:val="009334D8"/>
    <w:rsid w:val="00940499"/>
    <w:rsid w:val="0095242B"/>
    <w:rsid w:val="00960729"/>
    <w:rsid w:val="00973D86"/>
    <w:rsid w:val="00987802"/>
    <w:rsid w:val="009936F9"/>
    <w:rsid w:val="009A6014"/>
    <w:rsid w:val="009C31FF"/>
    <w:rsid w:val="009C36B8"/>
    <w:rsid w:val="00A050AC"/>
    <w:rsid w:val="00A17FFE"/>
    <w:rsid w:val="00A25256"/>
    <w:rsid w:val="00A26D63"/>
    <w:rsid w:val="00A53CE0"/>
    <w:rsid w:val="00A662C8"/>
    <w:rsid w:val="00A7473F"/>
    <w:rsid w:val="00A8318C"/>
    <w:rsid w:val="00A83C75"/>
    <w:rsid w:val="00A875D4"/>
    <w:rsid w:val="00A9474F"/>
    <w:rsid w:val="00AC2DCE"/>
    <w:rsid w:val="00AC3FDE"/>
    <w:rsid w:val="00AD6522"/>
    <w:rsid w:val="00AF3A21"/>
    <w:rsid w:val="00B25157"/>
    <w:rsid w:val="00B278EA"/>
    <w:rsid w:val="00B31AB2"/>
    <w:rsid w:val="00B33487"/>
    <w:rsid w:val="00B36E7D"/>
    <w:rsid w:val="00B50142"/>
    <w:rsid w:val="00B634C0"/>
    <w:rsid w:val="00B67CC1"/>
    <w:rsid w:val="00B9687E"/>
    <w:rsid w:val="00BA62A4"/>
    <w:rsid w:val="00BB29BE"/>
    <w:rsid w:val="00BD2160"/>
    <w:rsid w:val="00BE3116"/>
    <w:rsid w:val="00BF69B1"/>
    <w:rsid w:val="00C33B4C"/>
    <w:rsid w:val="00C37486"/>
    <w:rsid w:val="00C65432"/>
    <w:rsid w:val="00C80D0F"/>
    <w:rsid w:val="00C847DD"/>
    <w:rsid w:val="00CA1390"/>
    <w:rsid w:val="00CA6698"/>
    <w:rsid w:val="00CA7989"/>
    <w:rsid w:val="00CE3FFA"/>
    <w:rsid w:val="00D12908"/>
    <w:rsid w:val="00D40915"/>
    <w:rsid w:val="00D57B80"/>
    <w:rsid w:val="00D7257C"/>
    <w:rsid w:val="00D7595E"/>
    <w:rsid w:val="00D76999"/>
    <w:rsid w:val="00D77B2E"/>
    <w:rsid w:val="00D865F1"/>
    <w:rsid w:val="00DA1799"/>
    <w:rsid w:val="00DC64E2"/>
    <w:rsid w:val="00DD0CA6"/>
    <w:rsid w:val="00DF7AA5"/>
    <w:rsid w:val="00E46031"/>
    <w:rsid w:val="00EA09F8"/>
    <w:rsid w:val="00ED51FF"/>
    <w:rsid w:val="00EE3BC1"/>
    <w:rsid w:val="00F01868"/>
    <w:rsid w:val="00F05554"/>
    <w:rsid w:val="00F66FCF"/>
    <w:rsid w:val="00FA2191"/>
    <w:rsid w:val="00FA6EE8"/>
    <w:rsid w:val="00FB6038"/>
    <w:rsid w:val="00FC6065"/>
    <w:rsid w:val="00FC7146"/>
    <w:rsid w:val="00FD2C0D"/>
    <w:rsid w:val="00FE43BD"/>
    <w:rsid w:val="00FF33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character" w:styleId="Emphasis">
    <w:name w:val="Emphasis"/>
    <w:basedOn w:val="DefaultParagraphFont"/>
    <w:uiPriority w:val="20"/>
    <w:qFormat/>
    <w:rsid w:val="00847DAA"/>
    <w:rPr>
      <w:i/>
      <w:iCs/>
    </w:rPr>
  </w:style>
  <w:style w:type="character" w:styleId="Hyperlink">
    <w:name w:val="Hyperlink"/>
    <w:basedOn w:val="DefaultParagraphFont"/>
    <w:uiPriority w:val="99"/>
    <w:unhideWhenUsed/>
    <w:rsid w:val="005D5D41"/>
    <w:rPr>
      <w:color w:val="467886" w:themeColor="hyperlink"/>
      <w:u w:val="single"/>
    </w:rPr>
  </w:style>
  <w:style w:type="character" w:styleId="UnresolvedMention">
    <w:name w:val="Unresolved Mention"/>
    <w:basedOn w:val="DefaultParagraphFont"/>
    <w:uiPriority w:val="99"/>
    <w:semiHidden/>
    <w:unhideWhenUsed/>
    <w:rsid w:val="005D5D41"/>
    <w:rPr>
      <w:color w:val="605E5C"/>
      <w:shd w:val="clear" w:color="auto" w:fill="E1DFDD"/>
    </w:rPr>
  </w:style>
  <w:style w:type="character" w:styleId="FollowedHyperlink">
    <w:name w:val="FollowedHyperlink"/>
    <w:basedOn w:val="DefaultParagraphFont"/>
    <w:uiPriority w:val="99"/>
    <w:semiHidden/>
    <w:unhideWhenUsed/>
    <w:rsid w:val="0091460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68872">
      <w:bodyDiv w:val="1"/>
      <w:marLeft w:val="0"/>
      <w:marRight w:val="0"/>
      <w:marTop w:val="0"/>
      <w:marBottom w:val="0"/>
      <w:divBdr>
        <w:top w:val="none" w:sz="0" w:space="0" w:color="auto"/>
        <w:left w:val="none" w:sz="0" w:space="0" w:color="auto"/>
        <w:bottom w:val="none" w:sz="0" w:space="0" w:color="auto"/>
        <w:right w:val="none" w:sz="0" w:space="0" w:color="auto"/>
      </w:divBdr>
    </w:div>
    <w:div w:id="43451308">
      <w:bodyDiv w:val="1"/>
      <w:marLeft w:val="0"/>
      <w:marRight w:val="0"/>
      <w:marTop w:val="0"/>
      <w:marBottom w:val="0"/>
      <w:divBdr>
        <w:top w:val="none" w:sz="0" w:space="0" w:color="auto"/>
        <w:left w:val="none" w:sz="0" w:space="0" w:color="auto"/>
        <w:bottom w:val="none" w:sz="0" w:space="0" w:color="auto"/>
        <w:right w:val="none" w:sz="0" w:space="0" w:color="auto"/>
      </w:divBdr>
    </w:div>
    <w:div w:id="57749290">
      <w:bodyDiv w:val="1"/>
      <w:marLeft w:val="0"/>
      <w:marRight w:val="0"/>
      <w:marTop w:val="0"/>
      <w:marBottom w:val="0"/>
      <w:divBdr>
        <w:top w:val="none" w:sz="0" w:space="0" w:color="auto"/>
        <w:left w:val="none" w:sz="0" w:space="0" w:color="auto"/>
        <w:bottom w:val="none" w:sz="0" w:space="0" w:color="auto"/>
        <w:right w:val="none" w:sz="0" w:space="0" w:color="auto"/>
      </w:divBdr>
    </w:div>
    <w:div w:id="133259401">
      <w:bodyDiv w:val="1"/>
      <w:marLeft w:val="0"/>
      <w:marRight w:val="0"/>
      <w:marTop w:val="0"/>
      <w:marBottom w:val="0"/>
      <w:divBdr>
        <w:top w:val="none" w:sz="0" w:space="0" w:color="auto"/>
        <w:left w:val="none" w:sz="0" w:space="0" w:color="auto"/>
        <w:bottom w:val="none" w:sz="0" w:space="0" w:color="auto"/>
        <w:right w:val="none" w:sz="0" w:space="0" w:color="auto"/>
      </w:divBdr>
    </w:div>
    <w:div w:id="135999220">
      <w:bodyDiv w:val="1"/>
      <w:marLeft w:val="0"/>
      <w:marRight w:val="0"/>
      <w:marTop w:val="0"/>
      <w:marBottom w:val="0"/>
      <w:divBdr>
        <w:top w:val="none" w:sz="0" w:space="0" w:color="auto"/>
        <w:left w:val="none" w:sz="0" w:space="0" w:color="auto"/>
        <w:bottom w:val="none" w:sz="0" w:space="0" w:color="auto"/>
        <w:right w:val="none" w:sz="0" w:space="0" w:color="auto"/>
      </w:divBdr>
    </w:div>
    <w:div w:id="258491759">
      <w:bodyDiv w:val="1"/>
      <w:marLeft w:val="0"/>
      <w:marRight w:val="0"/>
      <w:marTop w:val="0"/>
      <w:marBottom w:val="0"/>
      <w:divBdr>
        <w:top w:val="none" w:sz="0" w:space="0" w:color="auto"/>
        <w:left w:val="none" w:sz="0" w:space="0" w:color="auto"/>
        <w:bottom w:val="none" w:sz="0" w:space="0" w:color="auto"/>
        <w:right w:val="none" w:sz="0" w:space="0" w:color="auto"/>
      </w:divBdr>
    </w:div>
    <w:div w:id="408190019">
      <w:bodyDiv w:val="1"/>
      <w:marLeft w:val="0"/>
      <w:marRight w:val="0"/>
      <w:marTop w:val="0"/>
      <w:marBottom w:val="0"/>
      <w:divBdr>
        <w:top w:val="none" w:sz="0" w:space="0" w:color="auto"/>
        <w:left w:val="none" w:sz="0" w:space="0" w:color="auto"/>
        <w:bottom w:val="none" w:sz="0" w:space="0" w:color="auto"/>
        <w:right w:val="none" w:sz="0" w:space="0" w:color="auto"/>
      </w:divBdr>
    </w:div>
    <w:div w:id="455682764">
      <w:bodyDiv w:val="1"/>
      <w:marLeft w:val="0"/>
      <w:marRight w:val="0"/>
      <w:marTop w:val="0"/>
      <w:marBottom w:val="0"/>
      <w:divBdr>
        <w:top w:val="none" w:sz="0" w:space="0" w:color="auto"/>
        <w:left w:val="none" w:sz="0" w:space="0" w:color="auto"/>
        <w:bottom w:val="none" w:sz="0" w:space="0" w:color="auto"/>
        <w:right w:val="none" w:sz="0" w:space="0" w:color="auto"/>
      </w:divBdr>
    </w:div>
    <w:div w:id="473915989">
      <w:bodyDiv w:val="1"/>
      <w:marLeft w:val="0"/>
      <w:marRight w:val="0"/>
      <w:marTop w:val="0"/>
      <w:marBottom w:val="0"/>
      <w:divBdr>
        <w:top w:val="none" w:sz="0" w:space="0" w:color="auto"/>
        <w:left w:val="none" w:sz="0" w:space="0" w:color="auto"/>
        <w:bottom w:val="none" w:sz="0" w:space="0" w:color="auto"/>
        <w:right w:val="none" w:sz="0" w:space="0" w:color="auto"/>
      </w:divBdr>
    </w:div>
    <w:div w:id="558128136">
      <w:bodyDiv w:val="1"/>
      <w:marLeft w:val="0"/>
      <w:marRight w:val="0"/>
      <w:marTop w:val="0"/>
      <w:marBottom w:val="0"/>
      <w:divBdr>
        <w:top w:val="none" w:sz="0" w:space="0" w:color="auto"/>
        <w:left w:val="none" w:sz="0" w:space="0" w:color="auto"/>
        <w:bottom w:val="none" w:sz="0" w:space="0" w:color="auto"/>
        <w:right w:val="none" w:sz="0" w:space="0" w:color="auto"/>
      </w:divBdr>
    </w:div>
    <w:div w:id="601105038">
      <w:bodyDiv w:val="1"/>
      <w:marLeft w:val="0"/>
      <w:marRight w:val="0"/>
      <w:marTop w:val="0"/>
      <w:marBottom w:val="0"/>
      <w:divBdr>
        <w:top w:val="none" w:sz="0" w:space="0" w:color="auto"/>
        <w:left w:val="none" w:sz="0" w:space="0" w:color="auto"/>
        <w:bottom w:val="none" w:sz="0" w:space="0" w:color="auto"/>
        <w:right w:val="none" w:sz="0" w:space="0" w:color="auto"/>
      </w:divBdr>
    </w:div>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732240077">
      <w:bodyDiv w:val="1"/>
      <w:marLeft w:val="0"/>
      <w:marRight w:val="0"/>
      <w:marTop w:val="0"/>
      <w:marBottom w:val="0"/>
      <w:divBdr>
        <w:top w:val="none" w:sz="0" w:space="0" w:color="auto"/>
        <w:left w:val="none" w:sz="0" w:space="0" w:color="auto"/>
        <w:bottom w:val="none" w:sz="0" w:space="0" w:color="auto"/>
        <w:right w:val="none" w:sz="0" w:space="0" w:color="auto"/>
      </w:divBdr>
    </w:div>
    <w:div w:id="758604362">
      <w:bodyDiv w:val="1"/>
      <w:marLeft w:val="0"/>
      <w:marRight w:val="0"/>
      <w:marTop w:val="0"/>
      <w:marBottom w:val="0"/>
      <w:divBdr>
        <w:top w:val="none" w:sz="0" w:space="0" w:color="auto"/>
        <w:left w:val="none" w:sz="0" w:space="0" w:color="auto"/>
        <w:bottom w:val="none" w:sz="0" w:space="0" w:color="auto"/>
        <w:right w:val="none" w:sz="0" w:space="0" w:color="auto"/>
      </w:divBdr>
    </w:div>
    <w:div w:id="865294424">
      <w:bodyDiv w:val="1"/>
      <w:marLeft w:val="0"/>
      <w:marRight w:val="0"/>
      <w:marTop w:val="0"/>
      <w:marBottom w:val="0"/>
      <w:divBdr>
        <w:top w:val="none" w:sz="0" w:space="0" w:color="auto"/>
        <w:left w:val="none" w:sz="0" w:space="0" w:color="auto"/>
        <w:bottom w:val="none" w:sz="0" w:space="0" w:color="auto"/>
        <w:right w:val="none" w:sz="0" w:space="0" w:color="auto"/>
      </w:divBdr>
    </w:div>
    <w:div w:id="895624564">
      <w:bodyDiv w:val="1"/>
      <w:marLeft w:val="0"/>
      <w:marRight w:val="0"/>
      <w:marTop w:val="0"/>
      <w:marBottom w:val="0"/>
      <w:divBdr>
        <w:top w:val="none" w:sz="0" w:space="0" w:color="auto"/>
        <w:left w:val="none" w:sz="0" w:space="0" w:color="auto"/>
        <w:bottom w:val="none" w:sz="0" w:space="0" w:color="auto"/>
        <w:right w:val="none" w:sz="0" w:space="0" w:color="auto"/>
      </w:divBdr>
    </w:div>
    <w:div w:id="996155150">
      <w:bodyDiv w:val="1"/>
      <w:marLeft w:val="0"/>
      <w:marRight w:val="0"/>
      <w:marTop w:val="0"/>
      <w:marBottom w:val="0"/>
      <w:divBdr>
        <w:top w:val="none" w:sz="0" w:space="0" w:color="auto"/>
        <w:left w:val="none" w:sz="0" w:space="0" w:color="auto"/>
        <w:bottom w:val="none" w:sz="0" w:space="0" w:color="auto"/>
        <w:right w:val="none" w:sz="0" w:space="0" w:color="auto"/>
      </w:divBdr>
    </w:div>
    <w:div w:id="1199202666">
      <w:bodyDiv w:val="1"/>
      <w:marLeft w:val="0"/>
      <w:marRight w:val="0"/>
      <w:marTop w:val="0"/>
      <w:marBottom w:val="0"/>
      <w:divBdr>
        <w:top w:val="none" w:sz="0" w:space="0" w:color="auto"/>
        <w:left w:val="none" w:sz="0" w:space="0" w:color="auto"/>
        <w:bottom w:val="none" w:sz="0" w:space="0" w:color="auto"/>
        <w:right w:val="none" w:sz="0" w:space="0" w:color="auto"/>
      </w:divBdr>
    </w:div>
    <w:div w:id="1307200453">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343703386">
      <w:bodyDiv w:val="1"/>
      <w:marLeft w:val="0"/>
      <w:marRight w:val="0"/>
      <w:marTop w:val="0"/>
      <w:marBottom w:val="0"/>
      <w:divBdr>
        <w:top w:val="none" w:sz="0" w:space="0" w:color="auto"/>
        <w:left w:val="none" w:sz="0" w:space="0" w:color="auto"/>
        <w:bottom w:val="none" w:sz="0" w:space="0" w:color="auto"/>
        <w:right w:val="none" w:sz="0" w:space="0" w:color="auto"/>
      </w:divBdr>
    </w:div>
    <w:div w:id="1438646615">
      <w:bodyDiv w:val="1"/>
      <w:marLeft w:val="0"/>
      <w:marRight w:val="0"/>
      <w:marTop w:val="0"/>
      <w:marBottom w:val="0"/>
      <w:divBdr>
        <w:top w:val="none" w:sz="0" w:space="0" w:color="auto"/>
        <w:left w:val="none" w:sz="0" w:space="0" w:color="auto"/>
        <w:bottom w:val="none" w:sz="0" w:space="0" w:color="auto"/>
        <w:right w:val="none" w:sz="0" w:space="0" w:color="auto"/>
      </w:divBdr>
    </w:div>
    <w:div w:id="1498494158">
      <w:bodyDiv w:val="1"/>
      <w:marLeft w:val="0"/>
      <w:marRight w:val="0"/>
      <w:marTop w:val="0"/>
      <w:marBottom w:val="0"/>
      <w:divBdr>
        <w:top w:val="none" w:sz="0" w:space="0" w:color="auto"/>
        <w:left w:val="none" w:sz="0" w:space="0" w:color="auto"/>
        <w:bottom w:val="none" w:sz="0" w:space="0" w:color="auto"/>
        <w:right w:val="none" w:sz="0" w:space="0" w:color="auto"/>
      </w:divBdr>
    </w:div>
    <w:div w:id="1505582494">
      <w:bodyDiv w:val="1"/>
      <w:marLeft w:val="0"/>
      <w:marRight w:val="0"/>
      <w:marTop w:val="0"/>
      <w:marBottom w:val="0"/>
      <w:divBdr>
        <w:top w:val="none" w:sz="0" w:space="0" w:color="auto"/>
        <w:left w:val="none" w:sz="0" w:space="0" w:color="auto"/>
        <w:bottom w:val="none" w:sz="0" w:space="0" w:color="auto"/>
        <w:right w:val="none" w:sz="0" w:space="0" w:color="auto"/>
      </w:divBdr>
    </w:div>
    <w:div w:id="151213714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 w:id="1603108195">
      <w:bodyDiv w:val="1"/>
      <w:marLeft w:val="0"/>
      <w:marRight w:val="0"/>
      <w:marTop w:val="0"/>
      <w:marBottom w:val="0"/>
      <w:divBdr>
        <w:top w:val="none" w:sz="0" w:space="0" w:color="auto"/>
        <w:left w:val="none" w:sz="0" w:space="0" w:color="auto"/>
        <w:bottom w:val="none" w:sz="0" w:space="0" w:color="auto"/>
        <w:right w:val="none" w:sz="0" w:space="0" w:color="auto"/>
      </w:divBdr>
    </w:div>
    <w:div w:id="1812481369">
      <w:bodyDiv w:val="1"/>
      <w:marLeft w:val="0"/>
      <w:marRight w:val="0"/>
      <w:marTop w:val="0"/>
      <w:marBottom w:val="0"/>
      <w:divBdr>
        <w:top w:val="none" w:sz="0" w:space="0" w:color="auto"/>
        <w:left w:val="none" w:sz="0" w:space="0" w:color="auto"/>
        <w:bottom w:val="none" w:sz="0" w:space="0" w:color="auto"/>
        <w:right w:val="none" w:sz="0" w:space="0" w:color="auto"/>
      </w:divBdr>
    </w:div>
    <w:div w:id="1860510814">
      <w:bodyDiv w:val="1"/>
      <w:marLeft w:val="0"/>
      <w:marRight w:val="0"/>
      <w:marTop w:val="0"/>
      <w:marBottom w:val="0"/>
      <w:divBdr>
        <w:top w:val="none" w:sz="0" w:space="0" w:color="auto"/>
        <w:left w:val="none" w:sz="0" w:space="0" w:color="auto"/>
        <w:bottom w:val="none" w:sz="0" w:space="0" w:color="auto"/>
        <w:right w:val="none" w:sz="0" w:space="0" w:color="auto"/>
      </w:divBdr>
    </w:div>
    <w:div w:id="2045784563">
      <w:bodyDiv w:val="1"/>
      <w:marLeft w:val="0"/>
      <w:marRight w:val="0"/>
      <w:marTop w:val="0"/>
      <w:marBottom w:val="0"/>
      <w:divBdr>
        <w:top w:val="none" w:sz="0" w:space="0" w:color="auto"/>
        <w:left w:val="none" w:sz="0" w:space="0" w:color="auto"/>
        <w:bottom w:val="none" w:sz="0" w:space="0" w:color="auto"/>
        <w:right w:val="none" w:sz="0" w:space="0" w:color="auto"/>
      </w:divBdr>
    </w:div>
    <w:div w:id="2132045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file:///C:\Users\biancasanfilippo\Library\Group%20Containers\UBF8T346G9.ms\WebArchiveCopyPasteTempFiles\com.microsoft.Word\UWTSD-Logo.jpg" TargetMode="External"/><Relationship Id="rId13" Type="http://schemas.openxmlformats.org/officeDocument/2006/relationships/hyperlink" Target="https://doi.org/10.3399/bjgp18X697625" TargetMode="External"/><Relationship Id="rId18" Type="http://schemas.openxmlformats.org/officeDocument/2006/relationships/hyperlink" Target="https://www.thelancet.com/journals/lanepe/article/PIIS2666-7762%2823%2900205-3/fulltext"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s://www.rcn.org.uk/-/media/royal-college-of-nursing/documents/clinical-topics/improving-digital-literacy.pdf" TargetMode="External"/><Relationship Id="rId17" Type="http://schemas.openxmlformats.org/officeDocument/2006/relationships/hyperlink" Target="https://www.rcplondon.ac.uk/projects/outputs/digital-health-priorities-nhs-and-patients" TargetMode="External"/><Relationship Id="rId2" Type="http://schemas.openxmlformats.org/officeDocument/2006/relationships/styles" Target="styles.xml"/><Relationship Id="rId16" Type="http://schemas.openxmlformats.org/officeDocument/2006/relationships/hyperlink" Target="https://www.nice.org.uk/guidance/mtg64/resources/kardiamobile-for-detecting-atrial-fibrillation-pdf-64372176710341" TargetMode="External"/><Relationship Id="rId20" Type="http://schemas.openxmlformats.org/officeDocument/2006/relationships/hyperlink" Target="https://www.who.int/docs/default-source/documents/digital-health/global-strategy-on-digital-health-2020-2025.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ongtermplan.nhs.uk/wp-content/uploads/2019/01/nhs-long-term-plan.pdf" TargetMode="External"/><Relationship Id="rId5" Type="http://schemas.openxmlformats.org/officeDocument/2006/relationships/footnotes" Target="footnotes.xml"/><Relationship Id="rId15" Type="http://schemas.openxmlformats.org/officeDocument/2006/relationships/hyperlink" Target="https://www.england.nhs.uk/wp-content/uploads/2022/07/Making-a-decision-about-further-treatment-for-atrial-fibrillation.pdf" TargetMode="External"/><Relationship Id="rId23" Type="http://schemas.openxmlformats.org/officeDocument/2006/relationships/theme" Target="theme/theme1.xml"/><Relationship Id="rId10" Type="http://schemas.openxmlformats.org/officeDocument/2006/relationships/hyperlink" Target="https://doi.org/10.2196/jmir.8775" TargetMode="External"/><Relationship Id="rId19" Type="http://schemas.openxmlformats.org/officeDocument/2006/relationships/hyperlink" Target="https://topol.hee.nhs.uk/wp-content/uploads/HEE-Topol-Review-2019.pdf" TargetMode="External"/><Relationship Id="rId4" Type="http://schemas.openxmlformats.org/officeDocument/2006/relationships/webSettings" Target="webSettings.xml"/><Relationship Id="rId9" Type="http://schemas.openxmlformats.org/officeDocument/2006/relationships/hyperlink" Target="https://www.bhf.org.uk/-/media/files/atrial-fibrillation-patient-perspective.pdf" TargetMode="External"/><Relationship Id="rId14" Type="http://schemas.openxmlformats.org/officeDocument/2006/relationships/hyperlink" Target="https://doi.org/10.1093/eurjcn/zvab097"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167</TotalTime>
  <Pages>11</Pages>
  <Words>2774</Words>
  <Characters>15815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Venisha Henry (2316686)</cp:lastModifiedBy>
  <cp:revision>127</cp:revision>
  <dcterms:created xsi:type="dcterms:W3CDTF">2025-10-12T16:41:00Z</dcterms:created>
  <dcterms:modified xsi:type="dcterms:W3CDTF">2025-11-12T15:49:00Z</dcterms:modified>
</cp:coreProperties>
</file>