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70CF1" w14:textId="0B4491F0" w:rsidR="0078327A" w:rsidRPr="00552D2F" w:rsidRDefault="00C03DEE">
      <w:r>
        <w:rPr>
          <w:noProof/>
        </w:rPr>
        <w:drawing>
          <wp:anchor distT="0" distB="0" distL="114300" distR="114300" simplePos="0" relativeHeight="251658240" behindDoc="0" locked="0" layoutInCell="1" allowOverlap="1" wp14:anchorId="4678D00B" wp14:editId="374C2211">
            <wp:simplePos x="0" y="0"/>
            <wp:positionH relativeFrom="margin">
              <wp:posOffset>1562100</wp:posOffset>
            </wp:positionH>
            <wp:positionV relativeFrom="paragraph">
              <wp:posOffset>8890</wp:posOffset>
            </wp:positionV>
            <wp:extent cx="2266950" cy="883285"/>
            <wp:effectExtent l="0" t="0" r="0" b="0"/>
            <wp:wrapSquare wrapText="bothSides"/>
            <wp:docPr id="444025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6666" t="32889" r="6666" b="33333"/>
                    <a:stretch>
                      <a:fillRect/>
                    </a:stretch>
                  </pic:blipFill>
                  <pic:spPr bwMode="auto">
                    <a:xfrm>
                      <a:off x="0" y="0"/>
                      <a:ext cx="2266950" cy="8832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2D2F">
        <w:br/>
      </w:r>
      <w:r w:rsidRPr="00552D2F">
        <w:br/>
      </w:r>
    </w:p>
    <w:p w14:paraId="607F4D5F" w14:textId="77777777" w:rsidR="0078327A" w:rsidRPr="00552D2F" w:rsidRDefault="0078327A"/>
    <w:p w14:paraId="53436D8A" w14:textId="2301ED00" w:rsidR="00290E90" w:rsidRPr="00552D2F" w:rsidRDefault="00290E90">
      <w:pPr>
        <w:rPr>
          <w:sz w:val="48"/>
          <w:szCs w:val="48"/>
        </w:rPr>
      </w:pPr>
    </w:p>
    <w:p w14:paraId="5CCE2E62" w14:textId="0ACE5D24" w:rsidR="00290E90" w:rsidRPr="00552D2F" w:rsidRDefault="00000000">
      <w:pPr>
        <w:jc w:val="center"/>
        <w:rPr>
          <w:sz w:val="56"/>
          <w:szCs w:val="56"/>
        </w:rPr>
      </w:pPr>
      <w:r w:rsidRPr="00552D2F">
        <w:rPr>
          <w:b/>
          <w:sz w:val="56"/>
          <w:szCs w:val="56"/>
        </w:rPr>
        <w:t xml:space="preserve"> </w:t>
      </w:r>
      <w:r w:rsidR="00186BAE">
        <w:rPr>
          <w:b/>
          <w:sz w:val="56"/>
          <w:szCs w:val="56"/>
        </w:rPr>
        <w:t xml:space="preserve">Individual </w:t>
      </w:r>
      <w:r w:rsidRPr="00552D2F">
        <w:rPr>
          <w:b/>
          <w:sz w:val="56"/>
          <w:szCs w:val="56"/>
        </w:rPr>
        <w:t>Report</w:t>
      </w:r>
    </w:p>
    <w:p w14:paraId="713EE247" w14:textId="77777777" w:rsidR="0078327A" w:rsidRPr="00552D2F" w:rsidRDefault="00000000">
      <w:pPr>
        <w:jc w:val="center"/>
        <w:rPr>
          <w:sz w:val="56"/>
          <w:szCs w:val="56"/>
        </w:rPr>
      </w:pPr>
      <w:r w:rsidRPr="00552D2F">
        <w:rPr>
          <w:sz w:val="56"/>
          <w:szCs w:val="56"/>
        </w:rPr>
        <w:br/>
        <w:t>Name: Angel Marinov</w:t>
      </w:r>
    </w:p>
    <w:p w14:paraId="7FC42665" w14:textId="77777777" w:rsidR="0078327A" w:rsidRPr="00552D2F" w:rsidRDefault="0078327A">
      <w:pPr>
        <w:jc w:val="center"/>
        <w:rPr>
          <w:sz w:val="56"/>
          <w:szCs w:val="56"/>
        </w:rPr>
      </w:pPr>
    </w:p>
    <w:p w14:paraId="457102E8" w14:textId="5D327E95" w:rsidR="0078327A" w:rsidRPr="00552D2F" w:rsidRDefault="0078327A">
      <w:pPr>
        <w:jc w:val="center"/>
        <w:rPr>
          <w:sz w:val="56"/>
          <w:szCs w:val="56"/>
        </w:rPr>
      </w:pPr>
      <w:r w:rsidRPr="00552D2F">
        <w:rPr>
          <w:sz w:val="56"/>
          <w:szCs w:val="56"/>
        </w:rPr>
        <w:t>Student ID:</w:t>
      </w:r>
      <w:r w:rsidR="00440174">
        <w:rPr>
          <w:sz w:val="56"/>
          <w:szCs w:val="56"/>
        </w:rPr>
        <w:t xml:space="preserve"> 2336737</w:t>
      </w:r>
      <w:r w:rsidRPr="00552D2F">
        <w:rPr>
          <w:sz w:val="56"/>
          <w:szCs w:val="56"/>
        </w:rPr>
        <w:t xml:space="preserve"> </w:t>
      </w:r>
    </w:p>
    <w:p w14:paraId="47262042" w14:textId="346E115E" w:rsidR="00186BAE" w:rsidRDefault="00000000" w:rsidP="00186BAE">
      <w:pPr>
        <w:jc w:val="center"/>
        <w:rPr>
          <w:sz w:val="56"/>
          <w:szCs w:val="56"/>
        </w:rPr>
      </w:pPr>
      <w:r w:rsidRPr="00552D2F">
        <w:rPr>
          <w:sz w:val="56"/>
          <w:szCs w:val="56"/>
        </w:rPr>
        <w:br/>
        <w:t xml:space="preserve">Module: </w:t>
      </w:r>
      <w:r w:rsidR="00E9765A" w:rsidRPr="00E9765A">
        <w:rPr>
          <w:sz w:val="56"/>
          <w:szCs w:val="56"/>
        </w:rPr>
        <w:t>Principles of Human Resource Management</w:t>
      </w:r>
    </w:p>
    <w:p w14:paraId="6CD64AFA" w14:textId="653B3EB6" w:rsidR="00290E90" w:rsidRPr="00552D2F" w:rsidRDefault="00000000" w:rsidP="00186BAE">
      <w:pPr>
        <w:jc w:val="center"/>
        <w:rPr>
          <w:sz w:val="56"/>
          <w:szCs w:val="56"/>
        </w:rPr>
      </w:pPr>
      <w:r w:rsidRPr="00552D2F">
        <w:rPr>
          <w:sz w:val="56"/>
          <w:szCs w:val="56"/>
        </w:rPr>
        <w:br/>
        <w:t xml:space="preserve">Module Code: </w:t>
      </w:r>
      <w:r w:rsidR="00E9765A" w:rsidRPr="00E9765A">
        <w:rPr>
          <w:sz w:val="56"/>
          <w:szCs w:val="56"/>
        </w:rPr>
        <w:t>LCBB5012</w:t>
      </w:r>
    </w:p>
    <w:p w14:paraId="74074FCE" w14:textId="77777777" w:rsidR="00290E90" w:rsidRDefault="00000000">
      <w:pPr>
        <w:rPr>
          <w:sz w:val="48"/>
          <w:szCs w:val="48"/>
        </w:rPr>
      </w:pPr>
      <w:r w:rsidRPr="00552D2F">
        <w:rPr>
          <w:sz w:val="48"/>
          <w:szCs w:val="48"/>
        </w:rPr>
        <w:br w:type="page"/>
      </w:r>
    </w:p>
    <w:p w14:paraId="1E63F0FA" w14:textId="77777777" w:rsidR="00A029A1" w:rsidRDefault="00A029A1">
      <w:pPr>
        <w:rPr>
          <w:sz w:val="48"/>
          <w:szCs w:val="48"/>
        </w:rPr>
      </w:pPr>
    </w:p>
    <w:p w14:paraId="4CD2506F" w14:textId="77777777" w:rsidR="00A029A1" w:rsidRDefault="00A029A1">
      <w:pPr>
        <w:rPr>
          <w:sz w:val="48"/>
          <w:szCs w:val="48"/>
        </w:rPr>
      </w:pPr>
    </w:p>
    <w:sdt>
      <w:sdtPr>
        <w:rPr>
          <w:rFonts w:ascii="Arial" w:eastAsiaTheme="minorEastAsia" w:hAnsi="Arial" w:cstheme="minorBidi"/>
          <w:b w:val="0"/>
          <w:bCs w:val="0"/>
          <w:color w:val="auto"/>
          <w:sz w:val="22"/>
          <w:szCs w:val="22"/>
        </w:rPr>
        <w:id w:val="-105113554"/>
        <w:docPartObj>
          <w:docPartGallery w:val="Table of Contents"/>
          <w:docPartUnique/>
        </w:docPartObj>
      </w:sdtPr>
      <w:sdtEndPr>
        <w:rPr>
          <w:noProof/>
          <w:sz w:val="44"/>
          <w:szCs w:val="44"/>
        </w:rPr>
      </w:sdtEndPr>
      <w:sdtContent>
        <w:p w14:paraId="35087112" w14:textId="777737D9" w:rsidR="00A029A1" w:rsidRPr="00A029A1" w:rsidRDefault="00A029A1">
          <w:pPr>
            <w:pStyle w:val="TOCHeading"/>
            <w:rPr>
              <w:sz w:val="52"/>
              <w:szCs w:val="52"/>
            </w:rPr>
          </w:pPr>
          <w:r w:rsidRPr="00A029A1">
            <w:rPr>
              <w:sz w:val="52"/>
              <w:szCs w:val="52"/>
            </w:rPr>
            <w:t>Table of Contents</w:t>
          </w:r>
        </w:p>
        <w:p w14:paraId="4EB51C16" w14:textId="4811B2FE" w:rsidR="00E9765A" w:rsidRPr="00E9765A" w:rsidRDefault="00A029A1">
          <w:pPr>
            <w:pStyle w:val="TOC2"/>
            <w:tabs>
              <w:tab w:val="right" w:leader="dot" w:pos="8630"/>
            </w:tabs>
            <w:rPr>
              <w:rFonts w:asciiTheme="minorHAnsi" w:hAnsiTheme="minorHAnsi"/>
              <w:noProof/>
              <w:kern w:val="2"/>
              <w:sz w:val="36"/>
              <w:szCs w:val="36"/>
              <w:lang w:eastAsia="en-GB"/>
              <w14:ligatures w14:val="standardContextual"/>
            </w:rPr>
          </w:pPr>
          <w:r w:rsidRPr="00633C5B">
            <w:rPr>
              <w:sz w:val="144"/>
              <w:szCs w:val="144"/>
            </w:rPr>
            <w:fldChar w:fldCharType="begin"/>
          </w:r>
          <w:r w:rsidRPr="00633C5B">
            <w:rPr>
              <w:sz w:val="144"/>
              <w:szCs w:val="144"/>
            </w:rPr>
            <w:instrText xml:space="preserve"> TOC \o "1-3" \h \z \u </w:instrText>
          </w:r>
          <w:r w:rsidRPr="00633C5B">
            <w:rPr>
              <w:sz w:val="144"/>
              <w:szCs w:val="144"/>
            </w:rPr>
            <w:fldChar w:fldCharType="separate"/>
          </w:r>
          <w:hyperlink w:anchor="_Toc227710047" w:history="1">
            <w:r w:rsidR="00E9765A" w:rsidRPr="00E9765A">
              <w:rPr>
                <w:rStyle w:val="Hyperlink"/>
                <w:noProof/>
                <w:sz w:val="32"/>
                <w:szCs w:val="32"/>
              </w:rPr>
              <w:t>INTRODUCTION</w:t>
            </w:r>
            <w:r w:rsidR="00E9765A" w:rsidRPr="00E9765A">
              <w:rPr>
                <w:noProof/>
                <w:webHidden/>
                <w:sz w:val="32"/>
                <w:szCs w:val="32"/>
              </w:rPr>
              <w:tab/>
            </w:r>
            <w:r w:rsidR="00E9765A" w:rsidRPr="00E9765A">
              <w:rPr>
                <w:noProof/>
                <w:webHidden/>
                <w:sz w:val="32"/>
                <w:szCs w:val="32"/>
              </w:rPr>
              <w:fldChar w:fldCharType="begin"/>
            </w:r>
            <w:r w:rsidR="00E9765A" w:rsidRPr="00E9765A">
              <w:rPr>
                <w:noProof/>
                <w:webHidden/>
                <w:sz w:val="32"/>
                <w:szCs w:val="32"/>
              </w:rPr>
              <w:instrText xml:space="preserve"> PAGEREF _Toc227710047 \h </w:instrText>
            </w:r>
            <w:r w:rsidR="00E9765A" w:rsidRPr="00E9765A">
              <w:rPr>
                <w:noProof/>
                <w:webHidden/>
                <w:sz w:val="32"/>
                <w:szCs w:val="32"/>
              </w:rPr>
            </w:r>
            <w:r w:rsidR="00E9765A" w:rsidRPr="00E9765A">
              <w:rPr>
                <w:noProof/>
                <w:webHidden/>
                <w:sz w:val="32"/>
                <w:szCs w:val="32"/>
              </w:rPr>
              <w:fldChar w:fldCharType="separate"/>
            </w:r>
            <w:r w:rsidR="00E9765A" w:rsidRPr="00E9765A">
              <w:rPr>
                <w:noProof/>
                <w:webHidden/>
                <w:sz w:val="32"/>
                <w:szCs w:val="32"/>
              </w:rPr>
              <w:t>2</w:t>
            </w:r>
            <w:r w:rsidR="00E9765A" w:rsidRPr="00E9765A">
              <w:rPr>
                <w:noProof/>
                <w:webHidden/>
                <w:sz w:val="32"/>
                <w:szCs w:val="32"/>
              </w:rPr>
              <w:fldChar w:fldCharType="end"/>
            </w:r>
          </w:hyperlink>
        </w:p>
        <w:p w14:paraId="15035DF9" w14:textId="01473AF1" w:rsidR="00E9765A" w:rsidRPr="00E9765A" w:rsidRDefault="00E9765A">
          <w:pPr>
            <w:pStyle w:val="TOC2"/>
            <w:tabs>
              <w:tab w:val="right" w:leader="dot" w:pos="8630"/>
            </w:tabs>
            <w:rPr>
              <w:rFonts w:asciiTheme="minorHAnsi" w:hAnsiTheme="minorHAnsi"/>
              <w:noProof/>
              <w:kern w:val="2"/>
              <w:sz w:val="36"/>
              <w:szCs w:val="36"/>
              <w:lang w:eastAsia="en-GB"/>
              <w14:ligatures w14:val="standardContextual"/>
            </w:rPr>
          </w:pPr>
          <w:hyperlink w:anchor="_Toc227710048" w:history="1">
            <w:r w:rsidRPr="00E9765A">
              <w:rPr>
                <w:rStyle w:val="Hyperlink"/>
                <w:noProof/>
                <w:sz w:val="32"/>
                <w:szCs w:val="32"/>
              </w:rPr>
              <w:t>INTERNAL &amp; EXTERNAL ENVIRONMENT</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_Toc227710048 \h </w:instrText>
            </w:r>
            <w:r w:rsidRPr="00E9765A">
              <w:rPr>
                <w:noProof/>
                <w:webHidden/>
                <w:sz w:val="32"/>
                <w:szCs w:val="32"/>
              </w:rPr>
            </w:r>
            <w:r w:rsidRPr="00E9765A">
              <w:rPr>
                <w:noProof/>
                <w:webHidden/>
                <w:sz w:val="32"/>
                <w:szCs w:val="32"/>
              </w:rPr>
              <w:fldChar w:fldCharType="separate"/>
            </w:r>
            <w:r w:rsidRPr="00E9765A">
              <w:rPr>
                <w:noProof/>
                <w:webHidden/>
                <w:sz w:val="32"/>
                <w:szCs w:val="32"/>
              </w:rPr>
              <w:t>3</w:t>
            </w:r>
            <w:r w:rsidRPr="00E9765A">
              <w:rPr>
                <w:noProof/>
                <w:webHidden/>
                <w:sz w:val="32"/>
                <w:szCs w:val="32"/>
              </w:rPr>
              <w:fldChar w:fldCharType="end"/>
            </w:r>
          </w:hyperlink>
        </w:p>
        <w:p w14:paraId="3D38D51A" w14:textId="17747662" w:rsidR="00E9765A" w:rsidRPr="00E9765A" w:rsidRDefault="00E9765A">
          <w:pPr>
            <w:pStyle w:val="TOC3"/>
            <w:tabs>
              <w:tab w:val="right" w:leader="dot" w:pos="8630"/>
            </w:tabs>
            <w:rPr>
              <w:rFonts w:asciiTheme="minorHAnsi" w:hAnsiTheme="minorHAnsi"/>
              <w:noProof/>
              <w:kern w:val="2"/>
              <w:sz w:val="36"/>
              <w:szCs w:val="36"/>
              <w:lang w:eastAsia="en-GB"/>
              <w14:ligatures w14:val="standardContextual"/>
            </w:rPr>
          </w:pPr>
          <w:hyperlink w:anchor="_Toc227710049" w:history="1">
            <w:r w:rsidRPr="00E9765A">
              <w:rPr>
                <w:rStyle w:val="Hyperlink"/>
                <w:noProof/>
                <w:sz w:val="32"/>
                <w:szCs w:val="32"/>
              </w:rPr>
              <w:t>2.1 Business Environment Model (PESTLE)</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_Toc227710049 \h </w:instrText>
            </w:r>
            <w:r w:rsidRPr="00E9765A">
              <w:rPr>
                <w:noProof/>
                <w:webHidden/>
                <w:sz w:val="32"/>
                <w:szCs w:val="32"/>
              </w:rPr>
            </w:r>
            <w:r w:rsidRPr="00E9765A">
              <w:rPr>
                <w:noProof/>
                <w:webHidden/>
                <w:sz w:val="32"/>
                <w:szCs w:val="32"/>
              </w:rPr>
              <w:fldChar w:fldCharType="separate"/>
            </w:r>
            <w:r w:rsidRPr="00E9765A">
              <w:rPr>
                <w:noProof/>
                <w:webHidden/>
                <w:sz w:val="32"/>
                <w:szCs w:val="32"/>
              </w:rPr>
              <w:t>3</w:t>
            </w:r>
            <w:r w:rsidRPr="00E9765A">
              <w:rPr>
                <w:noProof/>
                <w:webHidden/>
                <w:sz w:val="32"/>
                <w:szCs w:val="32"/>
              </w:rPr>
              <w:fldChar w:fldCharType="end"/>
            </w:r>
          </w:hyperlink>
        </w:p>
        <w:p w14:paraId="48541066" w14:textId="75BA8D0F" w:rsidR="00E9765A" w:rsidRPr="00E9765A" w:rsidRDefault="00E9765A">
          <w:pPr>
            <w:pStyle w:val="TOC3"/>
            <w:tabs>
              <w:tab w:val="right" w:leader="dot" w:pos="8630"/>
            </w:tabs>
            <w:rPr>
              <w:rFonts w:asciiTheme="minorHAnsi" w:hAnsiTheme="minorHAnsi"/>
              <w:noProof/>
              <w:kern w:val="2"/>
              <w:sz w:val="36"/>
              <w:szCs w:val="36"/>
              <w:lang w:eastAsia="en-GB"/>
              <w14:ligatures w14:val="standardContextual"/>
            </w:rPr>
          </w:pPr>
          <w:hyperlink w:anchor="_Toc227710050" w:history="1">
            <w:r w:rsidRPr="00E9765A">
              <w:rPr>
                <w:rStyle w:val="Hyperlink"/>
                <w:noProof/>
                <w:sz w:val="32"/>
                <w:szCs w:val="32"/>
              </w:rPr>
              <w:t>2.2 Link to HR Functions</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_Toc227710050 \h </w:instrText>
            </w:r>
            <w:r w:rsidRPr="00E9765A">
              <w:rPr>
                <w:noProof/>
                <w:webHidden/>
                <w:sz w:val="32"/>
                <w:szCs w:val="32"/>
              </w:rPr>
            </w:r>
            <w:r w:rsidRPr="00E9765A">
              <w:rPr>
                <w:noProof/>
                <w:webHidden/>
                <w:sz w:val="32"/>
                <w:szCs w:val="32"/>
              </w:rPr>
              <w:fldChar w:fldCharType="separate"/>
            </w:r>
            <w:r w:rsidRPr="00E9765A">
              <w:rPr>
                <w:noProof/>
                <w:webHidden/>
                <w:sz w:val="32"/>
                <w:szCs w:val="32"/>
              </w:rPr>
              <w:t>4</w:t>
            </w:r>
            <w:r w:rsidRPr="00E9765A">
              <w:rPr>
                <w:noProof/>
                <w:webHidden/>
                <w:sz w:val="32"/>
                <w:szCs w:val="32"/>
              </w:rPr>
              <w:fldChar w:fldCharType="end"/>
            </w:r>
          </w:hyperlink>
        </w:p>
        <w:p w14:paraId="5C05FD9B" w14:textId="0C907364" w:rsidR="00E9765A" w:rsidRPr="00E9765A" w:rsidRDefault="00E9765A">
          <w:pPr>
            <w:pStyle w:val="TOC2"/>
            <w:tabs>
              <w:tab w:val="right" w:leader="dot" w:pos="8630"/>
            </w:tabs>
            <w:rPr>
              <w:rFonts w:asciiTheme="minorHAnsi" w:hAnsiTheme="minorHAnsi"/>
              <w:noProof/>
              <w:kern w:val="2"/>
              <w:sz w:val="36"/>
              <w:szCs w:val="36"/>
              <w:lang w:eastAsia="en-GB"/>
              <w14:ligatures w14:val="standardContextual"/>
            </w:rPr>
          </w:pPr>
          <w:hyperlink w:anchor="_Toc227710051" w:history="1">
            <w:r w:rsidRPr="00E9765A">
              <w:rPr>
                <w:rStyle w:val="Hyperlink"/>
                <w:noProof/>
                <w:sz w:val="32"/>
                <w:szCs w:val="32"/>
              </w:rPr>
              <w:t>ORGANISATION APPLICATION</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_Toc227710051 \h </w:instrText>
            </w:r>
            <w:r w:rsidRPr="00E9765A">
              <w:rPr>
                <w:noProof/>
                <w:webHidden/>
                <w:sz w:val="32"/>
                <w:szCs w:val="32"/>
              </w:rPr>
            </w:r>
            <w:r w:rsidRPr="00E9765A">
              <w:rPr>
                <w:noProof/>
                <w:webHidden/>
                <w:sz w:val="32"/>
                <w:szCs w:val="32"/>
              </w:rPr>
              <w:fldChar w:fldCharType="separate"/>
            </w:r>
            <w:r w:rsidRPr="00E9765A">
              <w:rPr>
                <w:noProof/>
                <w:webHidden/>
                <w:sz w:val="32"/>
                <w:szCs w:val="32"/>
              </w:rPr>
              <w:t>4</w:t>
            </w:r>
            <w:r w:rsidRPr="00E9765A">
              <w:rPr>
                <w:noProof/>
                <w:webHidden/>
                <w:sz w:val="32"/>
                <w:szCs w:val="32"/>
              </w:rPr>
              <w:fldChar w:fldCharType="end"/>
            </w:r>
          </w:hyperlink>
        </w:p>
        <w:p w14:paraId="6CDF1A5E" w14:textId="601827E9" w:rsidR="00E9765A" w:rsidRPr="00E9765A" w:rsidRDefault="00E9765A">
          <w:pPr>
            <w:pStyle w:val="TOC2"/>
            <w:tabs>
              <w:tab w:val="right" w:leader="dot" w:pos="8630"/>
            </w:tabs>
            <w:rPr>
              <w:rFonts w:asciiTheme="minorHAnsi" w:hAnsiTheme="minorHAnsi"/>
              <w:noProof/>
              <w:kern w:val="2"/>
              <w:sz w:val="36"/>
              <w:szCs w:val="36"/>
              <w:lang w:eastAsia="en-GB"/>
              <w14:ligatures w14:val="standardContextual"/>
            </w:rPr>
          </w:pPr>
          <w:hyperlink w:anchor="_Toc227710052" w:history="1">
            <w:r w:rsidRPr="00E9765A">
              <w:rPr>
                <w:rStyle w:val="Hyperlink"/>
                <w:noProof/>
                <w:sz w:val="32"/>
                <w:szCs w:val="32"/>
              </w:rPr>
              <w:t>4. APPLICATION OF MODEL</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_Toc227710052 \h </w:instrText>
            </w:r>
            <w:r w:rsidRPr="00E9765A">
              <w:rPr>
                <w:noProof/>
                <w:webHidden/>
                <w:sz w:val="32"/>
                <w:szCs w:val="32"/>
              </w:rPr>
            </w:r>
            <w:r w:rsidRPr="00E9765A">
              <w:rPr>
                <w:noProof/>
                <w:webHidden/>
                <w:sz w:val="32"/>
                <w:szCs w:val="32"/>
              </w:rPr>
              <w:fldChar w:fldCharType="separate"/>
            </w:r>
            <w:r w:rsidRPr="00E9765A">
              <w:rPr>
                <w:noProof/>
                <w:webHidden/>
                <w:sz w:val="32"/>
                <w:szCs w:val="32"/>
              </w:rPr>
              <w:t>5</w:t>
            </w:r>
            <w:r w:rsidRPr="00E9765A">
              <w:rPr>
                <w:noProof/>
                <w:webHidden/>
                <w:sz w:val="32"/>
                <w:szCs w:val="32"/>
              </w:rPr>
              <w:fldChar w:fldCharType="end"/>
            </w:r>
          </w:hyperlink>
        </w:p>
        <w:p w14:paraId="46037A0A" w14:textId="764177F6" w:rsidR="00E9765A" w:rsidRPr="00E9765A" w:rsidRDefault="00E9765A">
          <w:pPr>
            <w:pStyle w:val="TOC3"/>
            <w:tabs>
              <w:tab w:val="right" w:leader="dot" w:pos="8630"/>
            </w:tabs>
            <w:rPr>
              <w:rFonts w:asciiTheme="minorHAnsi" w:hAnsiTheme="minorHAnsi"/>
              <w:noProof/>
              <w:kern w:val="2"/>
              <w:sz w:val="36"/>
              <w:szCs w:val="36"/>
              <w:lang w:eastAsia="en-GB"/>
              <w14:ligatures w14:val="standardContextual"/>
            </w:rPr>
          </w:pPr>
          <w:hyperlink w:anchor="_Toc227710053" w:history="1">
            <w:r w:rsidRPr="00E9765A">
              <w:rPr>
                <w:rStyle w:val="Hyperlink"/>
                <w:noProof/>
                <w:sz w:val="32"/>
                <w:szCs w:val="32"/>
              </w:rPr>
              <w:t>4.1 Impact on HR Practices</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_Toc227710053 \h </w:instrText>
            </w:r>
            <w:r w:rsidRPr="00E9765A">
              <w:rPr>
                <w:noProof/>
                <w:webHidden/>
                <w:sz w:val="32"/>
                <w:szCs w:val="32"/>
              </w:rPr>
            </w:r>
            <w:r w:rsidRPr="00E9765A">
              <w:rPr>
                <w:noProof/>
                <w:webHidden/>
                <w:sz w:val="32"/>
                <w:szCs w:val="32"/>
              </w:rPr>
              <w:fldChar w:fldCharType="separate"/>
            </w:r>
            <w:r w:rsidRPr="00E9765A">
              <w:rPr>
                <w:noProof/>
                <w:webHidden/>
                <w:sz w:val="32"/>
                <w:szCs w:val="32"/>
              </w:rPr>
              <w:t>5</w:t>
            </w:r>
            <w:r w:rsidRPr="00E9765A">
              <w:rPr>
                <w:noProof/>
                <w:webHidden/>
                <w:sz w:val="32"/>
                <w:szCs w:val="32"/>
              </w:rPr>
              <w:fldChar w:fldCharType="end"/>
            </w:r>
          </w:hyperlink>
        </w:p>
        <w:p w14:paraId="0E6DAF12" w14:textId="5A078E18" w:rsidR="00E9765A" w:rsidRPr="00E9765A" w:rsidRDefault="00E9765A">
          <w:pPr>
            <w:pStyle w:val="TOC3"/>
            <w:tabs>
              <w:tab w:val="right" w:leader="dot" w:pos="8630"/>
            </w:tabs>
            <w:rPr>
              <w:rFonts w:asciiTheme="minorHAnsi" w:hAnsiTheme="minorHAnsi"/>
              <w:noProof/>
              <w:kern w:val="2"/>
              <w:sz w:val="36"/>
              <w:szCs w:val="36"/>
              <w:lang w:eastAsia="en-GB"/>
              <w14:ligatures w14:val="standardContextual"/>
            </w:rPr>
          </w:pPr>
          <w:hyperlink w:anchor="_Toc227710054" w:history="1">
            <w:r w:rsidRPr="00E9765A">
              <w:rPr>
                <w:rStyle w:val="Hyperlink"/>
                <w:noProof/>
                <w:sz w:val="32"/>
                <w:szCs w:val="32"/>
              </w:rPr>
              <w:t>4.2 Country Differences</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_Toc227710054 \h </w:instrText>
            </w:r>
            <w:r w:rsidRPr="00E9765A">
              <w:rPr>
                <w:noProof/>
                <w:webHidden/>
                <w:sz w:val="32"/>
                <w:szCs w:val="32"/>
              </w:rPr>
            </w:r>
            <w:r w:rsidRPr="00E9765A">
              <w:rPr>
                <w:noProof/>
                <w:webHidden/>
                <w:sz w:val="32"/>
                <w:szCs w:val="32"/>
              </w:rPr>
              <w:fldChar w:fldCharType="separate"/>
            </w:r>
            <w:r w:rsidRPr="00E9765A">
              <w:rPr>
                <w:noProof/>
                <w:webHidden/>
                <w:sz w:val="32"/>
                <w:szCs w:val="32"/>
              </w:rPr>
              <w:t>6</w:t>
            </w:r>
            <w:r w:rsidRPr="00E9765A">
              <w:rPr>
                <w:noProof/>
                <w:webHidden/>
                <w:sz w:val="32"/>
                <w:szCs w:val="32"/>
              </w:rPr>
              <w:fldChar w:fldCharType="end"/>
            </w:r>
          </w:hyperlink>
        </w:p>
        <w:p w14:paraId="20E20C6C" w14:textId="1702C52B" w:rsidR="00E9765A" w:rsidRPr="00E9765A" w:rsidRDefault="00E9765A">
          <w:pPr>
            <w:pStyle w:val="TOC2"/>
            <w:tabs>
              <w:tab w:val="right" w:leader="dot" w:pos="8630"/>
            </w:tabs>
            <w:rPr>
              <w:rFonts w:asciiTheme="minorHAnsi" w:hAnsiTheme="minorHAnsi"/>
              <w:noProof/>
              <w:kern w:val="2"/>
              <w:sz w:val="36"/>
              <w:szCs w:val="36"/>
              <w:lang w:eastAsia="en-GB"/>
              <w14:ligatures w14:val="standardContextual"/>
            </w:rPr>
          </w:pPr>
          <w:hyperlink w:anchor="_Toc227710055" w:history="1">
            <w:r w:rsidRPr="00E9765A">
              <w:rPr>
                <w:rStyle w:val="Hyperlink"/>
                <w:noProof/>
                <w:sz w:val="32"/>
                <w:szCs w:val="32"/>
              </w:rPr>
              <w:t>CONCLUSION</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_Toc227710055 \h </w:instrText>
            </w:r>
            <w:r w:rsidRPr="00E9765A">
              <w:rPr>
                <w:noProof/>
                <w:webHidden/>
                <w:sz w:val="32"/>
                <w:szCs w:val="32"/>
              </w:rPr>
            </w:r>
            <w:r w:rsidRPr="00E9765A">
              <w:rPr>
                <w:noProof/>
                <w:webHidden/>
                <w:sz w:val="32"/>
                <w:szCs w:val="32"/>
              </w:rPr>
              <w:fldChar w:fldCharType="separate"/>
            </w:r>
            <w:r w:rsidRPr="00E9765A">
              <w:rPr>
                <w:noProof/>
                <w:webHidden/>
                <w:sz w:val="32"/>
                <w:szCs w:val="32"/>
              </w:rPr>
              <w:t>7</w:t>
            </w:r>
            <w:r w:rsidRPr="00E9765A">
              <w:rPr>
                <w:noProof/>
                <w:webHidden/>
                <w:sz w:val="32"/>
                <w:szCs w:val="32"/>
              </w:rPr>
              <w:fldChar w:fldCharType="end"/>
            </w:r>
          </w:hyperlink>
        </w:p>
        <w:p w14:paraId="1B035EA2" w14:textId="5FD5F21D" w:rsidR="00E9765A" w:rsidRPr="00E9765A" w:rsidRDefault="00E9765A">
          <w:pPr>
            <w:pStyle w:val="TOC2"/>
            <w:tabs>
              <w:tab w:val="right" w:leader="dot" w:pos="8630"/>
            </w:tabs>
            <w:rPr>
              <w:rFonts w:asciiTheme="minorHAnsi" w:hAnsiTheme="minorHAnsi"/>
              <w:noProof/>
              <w:kern w:val="2"/>
              <w:sz w:val="36"/>
              <w:szCs w:val="36"/>
              <w:lang w:eastAsia="en-GB"/>
              <w14:ligatures w14:val="standardContextual"/>
            </w:rPr>
          </w:pPr>
          <w:hyperlink w:anchor="_Toc227710056" w:history="1">
            <w:r w:rsidRPr="00E9765A">
              <w:rPr>
                <w:rStyle w:val="Hyperlink"/>
                <w:noProof/>
                <w:sz w:val="32"/>
                <w:szCs w:val="32"/>
              </w:rPr>
              <w:t>REFERENCE LIST</w:t>
            </w:r>
            <w:r w:rsidRPr="00E9765A">
              <w:rPr>
                <w:noProof/>
                <w:webHidden/>
                <w:sz w:val="32"/>
                <w:szCs w:val="32"/>
              </w:rPr>
              <w:tab/>
            </w:r>
            <w:r w:rsidRPr="00E9765A">
              <w:rPr>
                <w:noProof/>
                <w:webHidden/>
                <w:sz w:val="32"/>
                <w:szCs w:val="32"/>
              </w:rPr>
              <w:fldChar w:fldCharType="begin"/>
            </w:r>
            <w:r w:rsidRPr="00E9765A">
              <w:rPr>
                <w:noProof/>
                <w:webHidden/>
                <w:sz w:val="32"/>
                <w:szCs w:val="32"/>
              </w:rPr>
              <w:instrText xml:space="preserve"> PAGEREF _Toc227710056 \h </w:instrText>
            </w:r>
            <w:r w:rsidRPr="00E9765A">
              <w:rPr>
                <w:noProof/>
                <w:webHidden/>
                <w:sz w:val="32"/>
                <w:szCs w:val="32"/>
              </w:rPr>
            </w:r>
            <w:r w:rsidRPr="00E9765A">
              <w:rPr>
                <w:noProof/>
                <w:webHidden/>
                <w:sz w:val="32"/>
                <w:szCs w:val="32"/>
              </w:rPr>
              <w:fldChar w:fldCharType="separate"/>
            </w:r>
            <w:r w:rsidRPr="00E9765A">
              <w:rPr>
                <w:noProof/>
                <w:webHidden/>
                <w:sz w:val="32"/>
                <w:szCs w:val="32"/>
              </w:rPr>
              <w:t>8</w:t>
            </w:r>
            <w:r w:rsidRPr="00E9765A">
              <w:rPr>
                <w:noProof/>
                <w:webHidden/>
                <w:sz w:val="32"/>
                <w:szCs w:val="32"/>
              </w:rPr>
              <w:fldChar w:fldCharType="end"/>
            </w:r>
          </w:hyperlink>
        </w:p>
        <w:p w14:paraId="1FE69183" w14:textId="6B5226B2" w:rsidR="00A029A1" w:rsidRPr="00633C5B" w:rsidRDefault="00A029A1">
          <w:pPr>
            <w:rPr>
              <w:sz w:val="44"/>
              <w:szCs w:val="44"/>
            </w:rPr>
          </w:pPr>
          <w:r w:rsidRPr="00633C5B">
            <w:rPr>
              <w:b/>
              <w:bCs/>
              <w:noProof/>
              <w:sz w:val="144"/>
              <w:szCs w:val="144"/>
            </w:rPr>
            <w:fldChar w:fldCharType="end"/>
          </w:r>
        </w:p>
      </w:sdtContent>
    </w:sdt>
    <w:p w14:paraId="1C958B18" w14:textId="77777777" w:rsidR="00A029A1" w:rsidRDefault="00A029A1">
      <w:pPr>
        <w:rPr>
          <w:sz w:val="48"/>
          <w:szCs w:val="48"/>
        </w:rPr>
      </w:pPr>
    </w:p>
    <w:p w14:paraId="6C284E1D" w14:textId="77777777" w:rsidR="00A029A1" w:rsidRDefault="00A029A1">
      <w:pPr>
        <w:rPr>
          <w:sz w:val="48"/>
          <w:szCs w:val="48"/>
        </w:rPr>
      </w:pPr>
    </w:p>
    <w:p w14:paraId="61AA8706" w14:textId="77777777" w:rsidR="00A029A1" w:rsidRDefault="00A029A1">
      <w:pPr>
        <w:rPr>
          <w:sz w:val="48"/>
          <w:szCs w:val="48"/>
        </w:rPr>
      </w:pPr>
    </w:p>
    <w:p w14:paraId="3BC1E32A" w14:textId="77777777" w:rsidR="00633C5B" w:rsidRPr="00552D2F" w:rsidRDefault="00633C5B">
      <w:pPr>
        <w:rPr>
          <w:sz w:val="48"/>
          <w:szCs w:val="48"/>
        </w:rPr>
      </w:pPr>
    </w:p>
    <w:p w14:paraId="17CD2172" w14:textId="77777777" w:rsidR="004B7C8C" w:rsidRDefault="004B7C8C" w:rsidP="004B7C8C">
      <w:pPr>
        <w:rPr>
          <w:rFonts w:ascii="Times New Roman" w:hAnsi="Times New Roman" w:cs="Times New Roman"/>
          <w:sz w:val="24"/>
          <w:szCs w:val="24"/>
        </w:rPr>
      </w:pPr>
    </w:p>
    <w:p w14:paraId="74D3D897" w14:textId="46978D83" w:rsidR="00EA34F0" w:rsidRPr="00E9765A" w:rsidRDefault="00EA34F0" w:rsidP="00E9765A">
      <w:pPr>
        <w:pStyle w:val="Heading2"/>
        <w:rPr>
          <w:sz w:val="28"/>
          <w:szCs w:val="28"/>
        </w:rPr>
      </w:pPr>
      <w:bookmarkStart w:id="0" w:name="_Toc227710047"/>
      <w:r w:rsidRPr="00E9765A">
        <w:rPr>
          <w:sz w:val="28"/>
          <w:szCs w:val="28"/>
        </w:rPr>
        <w:lastRenderedPageBreak/>
        <w:t>INTRODUCTION</w:t>
      </w:r>
      <w:bookmarkEnd w:id="0"/>
    </w:p>
    <w:p w14:paraId="7E2914EF"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Use this and adjust slightly if needed:</w:t>
      </w:r>
    </w:p>
    <w:p w14:paraId="09150D3D"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Human Resource Management (HRM) plays an important role in organisations because it focuses on managing people in a way that supports business goals. Key HR functions include recruitment and selection, training and development, performance management, and employee relations. Recruitment ensures that the organisation hires the right people with the required skills, while training and development help employees improve their abilities and adapt to changes. Performance management is used to monitor and improve employee performance, and employee relations focus on maintaining a positive working environment. These functions are essential because they directly influence productivity, employee satisfaction and overall organisational success (Armstrong 2020).</w:t>
      </w:r>
    </w:p>
    <w:p w14:paraId="07A98CBE"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However, HR functions do not operate in isolation. They are affected by both internal and external environmental factors, such as economic conditions, technological changes and legal regulations. These factors can influence how HR managers make decisions and implement policies. Understanding the business environment is therefore important for ensuring that HR practices remain effective and aligned with organisational objectives (Bratton and Gold 2017).</w:t>
      </w:r>
    </w:p>
    <w:p w14:paraId="0E89159D"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This report will analyse how environmental factors influence HR managers’ effectiveness by using the PESTLE model. It will first explain the model and its relevance to HR functions. Then, it will apply the model to Apple Inc., a global organisation, to examine how internal and external factors impact HR practices across different countries. Finally, the report will summarise the key findings and discuss future implications for HR managers.</w:t>
      </w:r>
    </w:p>
    <w:p w14:paraId="1F707E02" w14:textId="77777777" w:rsidR="00EA34F0" w:rsidRPr="00E9765A" w:rsidRDefault="00EA34F0" w:rsidP="00E9765A">
      <w:pPr>
        <w:pStyle w:val="Heading2"/>
        <w:rPr>
          <w:sz w:val="28"/>
          <w:szCs w:val="28"/>
        </w:rPr>
      </w:pPr>
      <w:bookmarkStart w:id="1" w:name="_Toc227710048"/>
      <w:r w:rsidRPr="00E9765A">
        <w:rPr>
          <w:sz w:val="28"/>
          <w:szCs w:val="28"/>
        </w:rPr>
        <w:t>INTERNAL &amp; EXTERNAL ENVIRONMENT</w:t>
      </w:r>
      <w:bookmarkEnd w:id="1"/>
    </w:p>
    <w:p w14:paraId="47D85E42" w14:textId="1934F38F" w:rsidR="00EA34F0" w:rsidRPr="00E9765A" w:rsidRDefault="00EA34F0" w:rsidP="00E9765A">
      <w:pPr>
        <w:pStyle w:val="Heading3"/>
        <w:rPr>
          <w:sz w:val="24"/>
          <w:szCs w:val="24"/>
        </w:rPr>
      </w:pPr>
      <w:r w:rsidRPr="00E9765A">
        <w:rPr>
          <w:sz w:val="24"/>
          <w:szCs w:val="24"/>
        </w:rPr>
        <w:t xml:space="preserve"> </w:t>
      </w:r>
      <w:bookmarkStart w:id="2" w:name="_Toc227710049"/>
      <w:r w:rsidRPr="00E9765A">
        <w:rPr>
          <w:sz w:val="24"/>
          <w:szCs w:val="24"/>
        </w:rPr>
        <w:t>2.1 Business Environment Model (PESTLE)</w:t>
      </w:r>
      <w:bookmarkEnd w:id="2"/>
    </w:p>
    <w:p w14:paraId="52A4F74C"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PESTLE model is commonly used to analyse the external environment of an organisation. It focuses on six main factors: Political, Economic, Social, Technological, Legal and Environmental. These factors help organisations understand external influences that may affect their operations and decision-making (Johnson et al. 2020).</w:t>
      </w:r>
    </w:p>
    <w:p w14:paraId="1DAFF8FA"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 xml:space="preserve">Political factors include government policies, taxation and trade regulations, which can affect employment laws and HR policies. Economic factors such as inflation, unemployment and economic growth influence wages, recruitment and workforce planning. Social factors relate to cultural trends, demographics and employee expectations, which can impact workplace practices and organisational culture. Technological factors are especially important in modern organisations, as digital transformation changes the way employees work and how HR functions are delivered. Legal factors include employment </w:t>
      </w:r>
      <w:r w:rsidRPr="00EA34F0">
        <w:rPr>
          <w:rFonts w:ascii="Times New Roman" w:hAnsi="Times New Roman" w:cs="Times New Roman"/>
          <w:sz w:val="24"/>
          <w:szCs w:val="24"/>
        </w:rPr>
        <w:lastRenderedPageBreak/>
        <w:t>laws and regulations, which organisations must follow when managing employees. Environmental factors focus on sustainability and corporate responsibility, which are becoming more important for organisations and their HR practices.</w:t>
      </w:r>
    </w:p>
    <w:p w14:paraId="52072183" w14:textId="2E8587EE" w:rsid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PESTLE model is useful because it provides a structured way to analyse the external environment and identify potential risks and opportunities. It helps managers anticipate changes and make better decisions</w:t>
      </w:r>
      <w:r w:rsidR="0052121F">
        <w:rPr>
          <w:rFonts w:ascii="Times New Roman" w:hAnsi="Times New Roman" w:cs="Times New Roman"/>
          <w:sz w:val="24"/>
          <w:szCs w:val="24"/>
        </w:rPr>
        <w:t xml:space="preserve"> </w:t>
      </w:r>
      <w:r w:rsidR="0052121F" w:rsidRPr="0052121F">
        <w:rPr>
          <w:rFonts w:ascii="Times New Roman" w:hAnsi="Times New Roman" w:cs="Times New Roman"/>
          <w:sz w:val="24"/>
          <w:szCs w:val="24"/>
        </w:rPr>
        <w:t>(Johnson et al. 2020)</w:t>
      </w:r>
      <w:r w:rsidRPr="00EA34F0">
        <w:rPr>
          <w:rFonts w:ascii="Times New Roman" w:hAnsi="Times New Roman" w:cs="Times New Roman"/>
          <w:sz w:val="24"/>
          <w:szCs w:val="24"/>
        </w:rPr>
        <w:t>. However, it also has limitations. It mainly focuses on external factors and may not fully capture internal organisational issues. In addition, the model can be too general, as it does not always show how different factors interact with</w:t>
      </w:r>
      <w:r>
        <w:rPr>
          <w:rFonts w:ascii="Times New Roman" w:hAnsi="Times New Roman" w:cs="Times New Roman"/>
          <w:sz w:val="24"/>
          <w:szCs w:val="24"/>
        </w:rPr>
        <w:t xml:space="preserve"> </w:t>
      </w:r>
      <w:r w:rsidRPr="00EA34F0">
        <w:rPr>
          <w:rFonts w:ascii="Times New Roman" w:hAnsi="Times New Roman" w:cs="Times New Roman"/>
          <w:sz w:val="24"/>
          <w:szCs w:val="24"/>
        </w:rPr>
        <w:t>each other.</w:t>
      </w:r>
      <w:r>
        <w:rPr>
          <w:rFonts w:ascii="Times New Roman" w:hAnsi="Times New Roman" w:cs="Times New Roman"/>
          <w:sz w:val="24"/>
          <w:szCs w:val="24"/>
        </w:rPr>
        <w:t xml:space="preserve"> </w:t>
      </w:r>
    </w:p>
    <w:p w14:paraId="30256B67" w14:textId="311ECF79"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interaction between different PESTLE factors can also increase the complexity of HR decision-making. For example, technological changes may require new skills, while economic conditions may limit the organisation’s ability to invest in training. This creates a challenge for HR managers, as they must balance organisational needs with available resources. In addition, legal and social factors may sometimes conflict, such as when organisational goals do not fully align with employee expectations. This shows that HR management is not only about following policies, but also about making strategic decisions in a complex environment</w:t>
      </w:r>
      <w:r w:rsidR="0052121F">
        <w:rPr>
          <w:rFonts w:ascii="Times New Roman" w:hAnsi="Times New Roman" w:cs="Times New Roman"/>
          <w:sz w:val="24"/>
          <w:szCs w:val="24"/>
        </w:rPr>
        <w:t xml:space="preserve"> </w:t>
      </w:r>
      <w:r w:rsidR="0052121F" w:rsidRPr="0052121F">
        <w:rPr>
          <w:rFonts w:ascii="Times New Roman" w:hAnsi="Times New Roman" w:cs="Times New Roman"/>
          <w:sz w:val="24"/>
          <w:szCs w:val="24"/>
        </w:rPr>
        <w:t>(CIPD 2023)</w:t>
      </w:r>
      <w:r w:rsidRPr="00EA34F0">
        <w:rPr>
          <w:rFonts w:ascii="Times New Roman" w:hAnsi="Times New Roman" w:cs="Times New Roman"/>
          <w:sz w:val="24"/>
          <w:szCs w:val="24"/>
        </w:rPr>
        <w:t>.</w:t>
      </w:r>
    </w:p>
    <w:p w14:paraId="26961F45" w14:textId="77777777" w:rsidR="00EA34F0" w:rsidRPr="00E9765A" w:rsidRDefault="00EA34F0" w:rsidP="00E9765A">
      <w:pPr>
        <w:pStyle w:val="Heading3"/>
        <w:rPr>
          <w:sz w:val="24"/>
          <w:szCs w:val="24"/>
        </w:rPr>
      </w:pPr>
      <w:bookmarkStart w:id="3" w:name="_Toc227710050"/>
      <w:r w:rsidRPr="00E9765A">
        <w:rPr>
          <w:sz w:val="24"/>
          <w:szCs w:val="24"/>
        </w:rPr>
        <w:t>2.2 Link to HR Functions</w:t>
      </w:r>
      <w:bookmarkEnd w:id="3"/>
    </w:p>
    <w:p w14:paraId="683A642B"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PESTLE model can be directly linked to HR functions, as environmental factors influence how HR activities are carried out. For example, legal factors strongly affect recruitment and employee relations, as organisations must comply with employment laws. Economic conditions influence recruitment decisions, as companies may hire more employees during growth periods and reduce hiring during economic downturns. Technological developments impact training and development, as employees need to learn new skills to use digital tools effectively (Dessler 2020).</w:t>
      </w:r>
    </w:p>
    <w:p w14:paraId="0C1D23CC" w14:textId="73C5B2A7" w:rsidR="0052121F" w:rsidRDefault="00EA34F0" w:rsidP="00E9765A">
      <w:pPr>
        <w:jc w:val="both"/>
        <w:rPr>
          <w:rFonts w:ascii="Times New Roman" w:hAnsi="Times New Roman" w:cs="Times New Roman"/>
          <w:b/>
          <w:bCs/>
          <w:sz w:val="24"/>
          <w:szCs w:val="24"/>
        </w:rPr>
      </w:pPr>
      <w:r w:rsidRPr="00EA34F0">
        <w:rPr>
          <w:rFonts w:ascii="Times New Roman" w:hAnsi="Times New Roman" w:cs="Times New Roman"/>
          <w:sz w:val="24"/>
          <w:szCs w:val="24"/>
        </w:rPr>
        <w:t>Social factors also play an important role in HR practices. Changes in workforce expectations, such as the demand for flexible working, require HR managers to adapt policies and improve employee satisfaction. Environmental factors can influence HR strategies by encouraging organisations to adopt sustainable practices and promote corporate responsibility. Overall, the PESTLE model helps explain how external factors shape HR functions and affect the effectiveness of HR managers</w:t>
      </w:r>
      <w:r w:rsidR="0052121F">
        <w:rPr>
          <w:rFonts w:ascii="Times New Roman" w:hAnsi="Times New Roman" w:cs="Times New Roman"/>
          <w:sz w:val="24"/>
          <w:szCs w:val="24"/>
        </w:rPr>
        <w:t xml:space="preserve"> </w:t>
      </w:r>
      <w:r w:rsidR="0052121F" w:rsidRPr="0052121F">
        <w:rPr>
          <w:rFonts w:ascii="Times New Roman" w:hAnsi="Times New Roman" w:cs="Times New Roman"/>
          <w:sz w:val="24"/>
          <w:szCs w:val="24"/>
        </w:rPr>
        <w:t>(Armstrong 2020)</w:t>
      </w:r>
      <w:r w:rsidR="0052121F">
        <w:rPr>
          <w:rFonts w:ascii="Times New Roman" w:hAnsi="Times New Roman" w:cs="Times New Roman"/>
          <w:sz w:val="24"/>
          <w:szCs w:val="24"/>
        </w:rPr>
        <w:t>.</w:t>
      </w:r>
    </w:p>
    <w:p w14:paraId="37D93E5F" w14:textId="23EBF315" w:rsidR="00EA34F0" w:rsidRPr="00E9765A" w:rsidRDefault="00EA34F0" w:rsidP="00E9765A">
      <w:pPr>
        <w:pStyle w:val="Heading2"/>
        <w:rPr>
          <w:sz w:val="28"/>
          <w:szCs w:val="28"/>
        </w:rPr>
      </w:pPr>
      <w:bookmarkStart w:id="4" w:name="_Toc227710051"/>
      <w:r w:rsidRPr="00E9765A">
        <w:rPr>
          <w:sz w:val="28"/>
          <w:szCs w:val="28"/>
        </w:rPr>
        <w:t>ORGANISATION APPLICATION</w:t>
      </w:r>
      <w:bookmarkEnd w:id="4"/>
    </w:p>
    <w:p w14:paraId="243A99F4"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Apple Inc. is a global technology company that operates in many countries, including the United States, China, and across Europe. The company is known for products such as the iPhone, Mac and iPad, as well as services like iCloud and Apple Music. Apple has a strong global presence and relies on a large international workforce, which means its HR practices must be adapted to different countries and environments (Apple Inc. 2024).</w:t>
      </w:r>
    </w:p>
    <w:p w14:paraId="7730FE81" w14:textId="06C8CC49"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lastRenderedPageBreak/>
        <w:t>In terms of HR practices, Apple focuses on recruiting skilled employees, especially in areas such as technology, design and innovation. The company uses a structured recruitment process to ensure it selects candidates who fit its organisational culture. Training and development are also important, as employees need to keep up with technological changes and maintain high performance standards</w:t>
      </w:r>
      <w:r w:rsidR="0052121F">
        <w:rPr>
          <w:rFonts w:ascii="Times New Roman" w:hAnsi="Times New Roman" w:cs="Times New Roman"/>
          <w:sz w:val="24"/>
          <w:szCs w:val="24"/>
        </w:rPr>
        <w:t xml:space="preserve"> </w:t>
      </w:r>
      <w:r w:rsidR="0052121F" w:rsidRPr="0052121F">
        <w:rPr>
          <w:rFonts w:ascii="Times New Roman" w:hAnsi="Times New Roman" w:cs="Times New Roman"/>
          <w:sz w:val="24"/>
          <w:szCs w:val="24"/>
        </w:rPr>
        <w:t>(Torrington et al. 2020)</w:t>
      </w:r>
      <w:r w:rsidRPr="00EA34F0">
        <w:rPr>
          <w:rFonts w:ascii="Times New Roman" w:hAnsi="Times New Roman" w:cs="Times New Roman"/>
          <w:sz w:val="24"/>
          <w:szCs w:val="24"/>
        </w:rPr>
        <w:t>. Apple invests in employee development to support innovation and maintain its competitive advantage.</w:t>
      </w:r>
    </w:p>
    <w:p w14:paraId="021C92F3" w14:textId="764109A2"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Performance management in Apple is focused on maintaining high productivity and encouraging innovation</w:t>
      </w:r>
      <w:r w:rsidR="0052121F">
        <w:rPr>
          <w:rFonts w:ascii="Times New Roman" w:hAnsi="Times New Roman" w:cs="Times New Roman"/>
          <w:sz w:val="24"/>
          <w:szCs w:val="24"/>
        </w:rPr>
        <w:t xml:space="preserve"> </w:t>
      </w:r>
      <w:r w:rsidR="0052121F" w:rsidRPr="0052121F">
        <w:rPr>
          <w:rFonts w:ascii="Times New Roman" w:hAnsi="Times New Roman" w:cs="Times New Roman"/>
          <w:sz w:val="24"/>
          <w:szCs w:val="24"/>
        </w:rPr>
        <w:t>(Dessler 2020)</w:t>
      </w:r>
      <w:r w:rsidRPr="00EA34F0">
        <w:rPr>
          <w:rFonts w:ascii="Times New Roman" w:hAnsi="Times New Roman" w:cs="Times New Roman"/>
          <w:sz w:val="24"/>
          <w:szCs w:val="24"/>
        </w:rPr>
        <w:t>. Employees are expected to meet performance targets while also contributing new ideas. In addition, employee relations are important, as Apple must manage a diverse workforce across different countries. This includes addressing cultural differences, ensuring fair treatment and maintaining employee satisfaction. Overall, Apple’s HR practices are designed to support its global operations, but they are also influenced by different environmental factors in each country.</w:t>
      </w:r>
    </w:p>
    <w:p w14:paraId="1D3E1E3D" w14:textId="043800B4" w:rsidR="00EA34F0" w:rsidRPr="00E9765A" w:rsidRDefault="00EA34F0" w:rsidP="00E9765A">
      <w:pPr>
        <w:pStyle w:val="Heading2"/>
        <w:rPr>
          <w:sz w:val="28"/>
          <w:szCs w:val="28"/>
        </w:rPr>
      </w:pPr>
      <w:bookmarkStart w:id="5" w:name="_Toc227710052"/>
      <w:r w:rsidRPr="00E9765A">
        <w:rPr>
          <w:sz w:val="28"/>
          <w:szCs w:val="28"/>
        </w:rPr>
        <w:t>4. APPLICATION OF MODEL</w:t>
      </w:r>
      <w:bookmarkEnd w:id="5"/>
      <w:r w:rsidRPr="00E9765A">
        <w:rPr>
          <w:sz w:val="28"/>
          <w:szCs w:val="28"/>
        </w:rPr>
        <w:t xml:space="preserve"> </w:t>
      </w:r>
    </w:p>
    <w:p w14:paraId="731AD936" w14:textId="77777777" w:rsidR="00EA34F0" w:rsidRPr="00E9765A" w:rsidRDefault="00EA34F0" w:rsidP="00E9765A">
      <w:pPr>
        <w:pStyle w:val="Heading3"/>
        <w:rPr>
          <w:sz w:val="24"/>
          <w:szCs w:val="24"/>
        </w:rPr>
      </w:pPr>
      <w:bookmarkStart w:id="6" w:name="_Toc227710053"/>
      <w:r w:rsidRPr="00E9765A">
        <w:rPr>
          <w:sz w:val="24"/>
          <w:szCs w:val="24"/>
        </w:rPr>
        <w:t>4.1 Impact on HR Practices</w:t>
      </w:r>
      <w:bookmarkEnd w:id="6"/>
    </w:p>
    <w:p w14:paraId="680BCF4C"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PESTLE model can be used to understand how environmental factors influence Apple’s HR practices and the effectiveness of HR managers. Political and legal factors have a strong impact on recruitment and employee relations. For example, different countries have different labour laws, which means Apple must adapt its HR policies depending on the location. In Europe, stricter employment laws may limit flexibility in hiring and dismissal, while in other countries regulations may be less restrictive. This creates challenges for HR managers, as they must ensure compliance while still maintaining organisational efficiency (Bratton and Gold 2017).</w:t>
      </w:r>
    </w:p>
    <w:p w14:paraId="281C78FE"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Economic factors also influence HR decisions. During periods of economic growth, Apple may increase recruitment to support expansion, while during economic uncertainty it may reduce hiring or control labour costs. Changes in inflation and wages can also affect employee expectations and salary structures. This means HR managers must constantly adjust their strategies to balance cost control with attracting and retaining talent.</w:t>
      </w:r>
    </w:p>
    <w:p w14:paraId="675A6EB4"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Technological factors are one of the most important influences on Apple’s HR practices. As a technology company, Apple depends on highly skilled employees who can adapt to rapid innovation. This increases the importance of training and development, as employees must continuously update their skills. HR managers need to ensure that training programmes are effective and aligned with organisational goals. In addition, technology has changed how HR functions are delivered, for example through digital recruitment platforms and remote working systems (Tidd and Bessant 2018).</w:t>
      </w:r>
    </w:p>
    <w:p w14:paraId="1355E5B5"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lastRenderedPageBreak/>
        <w:t>Social factors also affect HR practices. Workforce expectations are changing, with employees increasingly valuing work-life balance, diversity and inclusion. Apple must respond to these expectations by developing policies that support employee wellbeing and engagement. This can improve employee satisfaction but may also increase costs, which HR managers need to manage carefully.</w:t>
      </w:r>
    </w:p>
    <w:p w14:paraId="544A49A6" w14:textId="06287A87" w:rsid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Environmental factors are becoming more important as organisations face pressure to operate sustainably. Apple has introduced initiatives to reduce its environmental impact, which can influence HR practices such as training employees in sustainability and promoting responsible behaviour. These changes require HR managers to integrate sustainability into organisational culture.</w:t>
      </w:r>
    </w:p>
    <w:p w14:paraId="4879B4DE"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Another important point is how technological changes influence recruitment processes. Apple relies heavily on digital platforms to attract skilled employees, which means HR managers must understand online recruitment methods and data-driven selection tools. This can improve efficiency, but it also creates pressure to select candidates quickly while still maintaining quality (Dessler 2020). In addition, remote working technologies have changed how employees interact, requiring HR managers to develop new policies and communication strategies.</w:t>
      </w:r>
    </w:p>
    <w:p w14:paraId="08D91072" w14:textId="2D77B40B"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Environmental factors also create pressure on HR practices in terms of sustainability and corporate responsibility. Apple’s focus on reducing environmental impact means that employees must be trained to follow sustainable practices. This increases the responsibility of HR managers to include sustainability within training and organisational culture. While this can improve company image, it may also increase costs and require long-term planning.</w:t>
      </w:r>
    </w:p>
    <w:p w14:paraId="40F84ECE" w14:textId="77777777" w:rsidR="00EA34F0" w:rsidRPr="00E9765A" w:rsidRDefault="00EA34F0" w:rsidP="00E9765A">
      <w:pPr>
        <w:pStyle w:val="Heading3"/>
        <w:rPr>
          <w:sz w:val="24"/>
          <w:szCs w:val="24"/>
        </w:rPr>
      </w:pPr>
      <w:bookmarkStart w:id="7" w:name="_Toc227710054"/>
      <w:r w:rsidRPr="00E9765A">
        <w:rPr>
          <w:sz w:val="24"/>
          <w:szCs w:val="24"/>
        </w:rPr>
        <w:t>4.2 Country Differences</w:t>
      </w:r>
      <w:bookmarkEnd w:id="7"/>
    </w:p>
    <w:p w14:paraId="10F40516"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impact of environmental factors on HR practices can vary significantly between countries. For example, cultural differences can influence how employees respond to management practices. In some countries, employees may prefer hierarchical structures, while in others they may expect more participation and flexibility. This means HR managers must adapt leadership styles and communication approaches to suit local cultures.</w:t>
      </w:r>
    </w:p>
    <w:p w14:paraId="7C73E512"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Legal differences are also important. Employment laws in Europe are generally stricter than in other regions, which affects recruitment, contracts and employee protection. In contrast, countries with more flexible labour markets may allow organisations to adjust their workforce more easily. These differences can impact the effectiveness of HR managers, as they must balance organisational goals with legal requirements.</w:t>
      </w:r>
    </w:p>
    <w:p w14:paraId="0527D9B4"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 xml:space="preserve">Economic conditions also vary between countries. In developing economies, labour costs may be lower, which can influence recruitment decisions. However, there may also be </w:t>
      </w:r>
      <w:r w:rsidRPr="00EA34F0">
        <w:rPr>
          <w:rFonts w:ascii="Times New Roman" w:hAnsi="Times New Roman" w:cs="Times New Roman"/>
          <w:sz w:val="24"/>
          <w:szCs w:val="24"/>
        </w:rPr>
        <w:lastRenderedPageBreak/>
        <w:t>challenges related to skills shortages or lower levels of education. In developed economies, higher wages and strong competition for talent can make recruitment more difficult. HR managers must adapt their strategies based on these conditions.</w:t>
      </w:r>
    </w:p>
    <w:p w14:paraId="64D79319" w14:textId="77777777" w:rsid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Overall, managing HR practices in a global organisation like Apple is complex because environmental factors are not the same in every country. HR managers must be flexible and able to respond to these differences in order to remain effective.</w:t>
      </w:r>
    </w:p>
    <w:p w14:paraId="00A33EE8" w14:textId="77777777"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Another difference between countries is related to social expectations and work culture. For example, in some countries employees may expect job security and long-term employment, while in others there is more focus on flexibility and career progression. This affects how HR managers design contracts, reward systems and motivation strategies. If these expectations are not managed properly, it can lead to dissatisfaction and lower performance.</w:t>
      </w:r>
    </w:p>
    <w:p w14:paraId="73AD0B9D" w14:textId="18B457DC"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In addition, differences in education systems and workforce skills can impact recruitment and training. In some countries, there may be a shortage of highly skilled workers, which makes recruitment more difficult and increases the need for training and development. This puts additional pressure on HR managers to invest in employee development and long-term workforce planning.</w:t>
      </w:r>
    </w:p>
    <w:p w14:paraId="2DA09A88" w14:textId="2CB2C896" w:rsidR="00EA34F0" w:rsidRPr="00E9765A" w:rsidRDefault="00EA34F0" w:rsidP="00E9765A">
      <w:pPr>
        <w:pStyle w:val="Heading2"/>
        <w:rPr>
          <w:sz w:val="28"/>
          <w:szCs w:val="28"/>
        </w:rPr>
      </w:pPr>
      <w:bookmarkStart w:id="8" w:name="_Toc227710055"/>
      <w:r w:rsidRPr="00E9765A">
        <w:rPr>
          <w:sz w:val="28"/>
          <w:szCs w:val="28"/>
        </w:rPr>
        <w:t>CONCLUSION</w:t>
      </w:r>
      <w:bookmarkEnd w:id="8"/>
      <w:r w:rsidRPr="00E9765A">
        <w:rPr>
          <w:sz w:val="28"/>
          <w:szCs w:val="28"/>
        </w:rPr>
        <w:t xml:space="preserve"> </w:t>
      </w:r>
    </w:p>
    <w:p w14:paraId="2F3A011F" w14:textId="517539BD"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This report analysed how environmental factors influence the effectiveness of HR managers by applying the PESTLE model to Apple Inc. It showed that key HR functions such as recruitment, training and development, performance management and employee relations are essential for organisational success. However, these functions are not independent, as they are strongly affected by both internal and external environmental factors.</w:t>
      </w:r>
      <w:r>
        <w:rPr>
          <w:rFonts w:ascii="Times New Roman" w:hAnsi="Times New Roman" w:cs="Times New Roman"/>
          <w:sz w:val="24"/>
          <w:szCs w:val="24"/>
        </w:rPr>
        <w:t xml:space="preserve"> </w:t>
      </w:r>
      <w:r w:rsidRPr="00EA34F0">
        <w:rPr>
          <w:rFonts w:ascii="Times New Roman" w:hAnsi="Times New Roman" w:cs="Times New Roman"/>
          <w:sz w:val="24"/>
          <w:szCs w:val="24"/>
        </w:rPr>
        <w:t>The analysis demonstrated that political and legal factors create challenges for HR managers, especially when operating across different countries with varying labour laws. Economic factors also influence recruitment and cost management, requiring HR managers to adjust strategies depending on market conditions. In addition, technological developments play a major role in shaping HR practices, as organisations like Apple depend on highly skilled employees who must continuously adapt to innovation. Social and environmental factors further impact HR decisions by influencing employee expectations and organisational responsibilities.</w:t>
      </w:r>
    </w:p>
    <w:p w14:paraId="2D4BDD1D" w14:textId="7E94526B" w:rsidR="00EA34F0" w:rsidRPr="00EA34F0" w:rsidRDefault="00EA34F0" w:rsidP="00E9765A">
      <w:pPr>
        <w:jc w:val="both"/>
        <w:rPr>
          <w:rFonts w:ascii="Times New Roman" w:hAnsi="Times New Roman" w:cs="Times New Roman"/>
          <w:sz w:val="24"/>
          <w:szCs w:val="24"/>
        </w:rPr>
      </w:pPr>
      <w:r w:rsidRPr="00EA34F0">
        <w:rPr>
          <w:rFonts w:ascii="Times New Roman" w:hAnsi="Times New Roman" w:cs="Times New Roman"/>
          <w:sz w:val="24"/>
          <w:szCs w:val="24"/>
        </w:rPr>
        <w:t>The report also highlighted that environmental factors do not affect all countries in the same way. Cultural, legal and economic differences mean that HR managers must adapt their approaches depending on the specific context. This makes global HR management more complex and requires flexibility and strong decision-making skills.</w:t>
      </w:r>
      <w:r>
        <w:rPr>
          <w:rFonts w:ascii="Times New Roman" w:hAnsi="Times New Roman" w:cs="Times New Roman"/>
          <w:sz w:val="24"/>
          <w:szCs w:val="24"/>
        </w:rPr>
        <w:t xml:space="preserve"> </w:t>
      </w:r>
      <w:r w:rsidRPr="00EA34F0">
        <w:rPr>
          <w:rFonts w:ascii="Times New Roman" w:hAnsi="Times New Roman" w:cs="Times New Roman"/>
          <w:sz w:val="24"/>
          <w:szCs w:val="24"/>
        </w:rPr>
        <w:t xml:space="preserve">In the future, HR managers will need to become even more adaptable as environmental changes continue to increase. Technological advancements, globalisation and sustainability pressures will </w:t>
      </w:r>
      <w:r w:rsidRPr="00EA34F0">
        <w:rPr>
          <w:rFonts w:ascii="Times New Roman" w:hAnsi="Times New Roman" w:cs="Times New Roman"/>
          <w:sz w:val="24"/>
          <w:szCs w:val="24"/>
        </w:rPr>
        <w:lastRenderedPageBreak/>
        <w:t>require organisations to continuously update their HR practices. Therefore, understanding and responding to environmental factors will remain essential for maintaining organisational effectiveness and long-term success.</w:t>
      </w:r>
    </w:p>
    <w:p w14:paraId="271A2344" w14:textId="1DAF93CC" w:rsidR="00E9765A" w:rsidRPr="00E9765A" w:rsidRDefault="00E9765A" w:rsidP="00E9765A">
      <w:pPr>
        <w:pStyle w:val="Heading2"/>
        <w:rPr>
          <w:sz w:val="28"/>
          <w:szCs w:val="28"/>
        </w:rPr>
      </w:pPr>
      <w:bookmarkStart w:id="9" w:name="_Toc227710056"/>
      <w:r w:rsidRPr="00E9765A">
        <w:rPr>
          <w:sz w:val="28"/>
          <w:szCs w:val="28"/>
        </w:rPr>
        <w:t>REFERENCE LIST</w:t>
      </w:r>
      <w:bookmarkEnd w:id="9"/>
    </w:p>
    <w:p w14:paraId="30C7A778"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Armstrong, M. (2020) </w:t>
      </w:r>
      <w:r w:rsidRPr="00E9765A">
        <w:rPr>
          <w:rFonts w:ascii="Times New Roman" w:hAnsi="Times New Roman" w:cs="Times New Roman"/>
          <w:i/>
          <w:iCs/>
          <w:sz w:val="24"/>
          <w:szCs w:val="24"/>
        </w:rPr>
        <w:t>Armstrong’s Handbook of Human Resource Management Practice</w:t>
      </w:r>
      <w:r w:rsidRPr="00E9765A">
        <w:rPr>
          <w:rFonts w:ascii="Times New Roman" w:hAnsi="Times New Roman" w:cs="Times New Roman"/>
          <w:sz w:val="24"/>
          <w:szCs w:val="24"/>
        </w:rPr>
        <w:t>. 15th edn. London: Kogan Page.</w:t>
      </w:r>
    </w:p>
    <w:p w14:paraId="7670702C"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Apple Inc. (2024) </w:t>
      </w:r>
      <w:r w:rsidRPr="00E9765A">
        <w:rPr>
          <w:rFonts w:ascii="Times New Roman" w:hAnsi="Times New Roman" w:cs="Times New Roman"/>
          <w:i/>
          <w:iCs/>
          <w:sz w:val="24"/>
          <w:szCs w:val="24"/>
        </w:rPr>
        <w:t>Form 10-K Annual Report 2024</w:t>
      </w:r>
      <w:r w:rsidRPr="00E9765A">
        <w:rPr>
          <w:rFonts w:ascii="Times New Roman" w:hAnsi="Times New Roman" w:cs="Times New Roman"/>
          <w:sz w:val="24"/>
          <w:szCs w:val="24"/>
        </w:rPr>
        <w:t>. Cupertino: Apple Inc.</w:t>
      </w:r>
    </w:p>
    <w:p w14:paraId="528C300F"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Bratton, J. and Gold, J. (2017) </w:t>
      </w:r>
      <w:r w:rsidRPr="00E9765A">
        <w:rPr>
          <w:rFonts w:ascii="Times New Roman" w:hAnsi="Times New Roman" w:cs="Times New Roman"/>
          <w:i/>
          <w:iCs/>
          <w:sz w:val="24"/>
          <w:szCs w:val="24"/>
        </w:rPr>
        <w:t>Human Resource Management: Theory and Practice</w:t>
      </w:r>
      <w:r w:rsidRPr="00E9765A">
        <w:rPr>
          <w:rFonts w:ascii="Times New Roman" w:hAnsi="Times New Roman" w:cs="Times New Roman"/>
          <w:sz w:val="24"/>
          <w:szCs w:val="24"/>
        </w:rPr>
        <w:t>. 6th edn. London: Palgrave.</w:t>
      </w:r>
    </w:p>
    <w:p w14:paraId="671C94D3"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CIPD (2023) </w:t>
      </w:r>
      <w:r w:rsidRPr="00E9765A">
        <w:rPr>
          <w:rFonts w:ascii="Times New Roman" w:hAnsi="Times New Roman" w:cs="Times New Roman"/>
          <w:i/>
          <w:iCs/>
          <w:sz w:val="24"/>
          <w:szCs w:val="24"/>
        </w:rPr>
        <w:t>Human Resource Management and the business environment</w:t>
      </w:r>
      <w:r w:rsidRPr="00E9765A">
        <w:rPr>
          <w:rFonts w:ascii="Times New Roman" w:hAnsi="Times New Roman" w:cs="Times New Roman"/>
          <w:sz w:val="24"/>
          <w:szCs w:val="24"/>
        </w:rPr>
        <w:t>. London: Chartered Institute of Personnel and Development.</w:t>
      </w:r>
    </w:p>
    <w:p w14:paraId="4E8659A3"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Dessler, G. (2020) </w:t>
      </w:r>
      <w:r w:rsidRPr="00E9765A">
        <w:rPr>
          <w:rFonts w:ascii="Times New Roman" w:hAnsi="Times New Roman" w:cs="Times New Roman"/>
          <w:i/>
          <w:iCs/>
          <w:sz w:val="24"/>
          <w:szCs w:val="24"/>
        </w:rPr>
        <w:t>Human Resource Management</w:t>
      </w:r>
      <w:r w:rsidRPr="00E9765A">
        <w:rPr>
          <w:rFonts w:ascii="Times New Roman" w:hAnsi="Times New Roman" w:cs="Times New Roman"/>
          <w:sz w:val="24"/>
          <w:szCs w:val="24"/>
        </w:rPr>
        <w:t>. 16th edn. Harlow: Pearson.</w:t>
      </w:r>
    </w:p>
    <w:p w14:paraId="1329AD24"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Johnson, G., Scholes, K. and Whittington, R. (2020) </w:t>
      </w:r>
      <w:r w:rsidRPr="00E9765A">
        <w:rPr>
          <w:rFonts w:ascii="Times New Roman" w:hAnsi="Times New Roman" w:cs="Times New Roman"/>
          <w:i/>
          <w:iCs/>
          <w:sz w:val="24"/>
          <w:szCs w:val="24"/>
        </w:rPr>
        <w:t>Exploring Strategy</w:t>
      </w:r>
      <w:r w:rsidRPr="00E9765A">
        <w:rPr>
          <w:rFonts w:ascii="Times New Roman" w:hAnsi="Times New Roman" w:cs="Times New Roman"/>
          <w:sz w:val="24"/>
          <w:szCs w:val="24"/>
        </w:rPr>
        <w:t>. 12th edn. Harlow: Pearson.</w:t>
      </w:r>
    </w:p>
    <w:p w14:paraId="40E3F946"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Tidd, J. and Bessant, J. (2018) </w:t>
      </w:r>
      <w:r w:rsidRPr="00E9765A">
        <w:rPr>
          <w:rFonts w:ascii="Times New Roman" w:hAnsi="Times New Roman" w:cs="Times New Roman"/>
          <w:i/>
          <w:iCs/>
          <w:sz w:val="24"/>
          <w:szCs w:val="24"/>
        </w:rPr>
        <w:t>Managing Innovation</w:t>
      </w:r>
      <w:r w:rsidRPr="00E9765A">
        <w:rPr>
          <w:rFonts w:ascii="Times New Roman" w:hAnsi="Times New Roman" w:cs="Times New Roman"/>
          <w:sz w:val="24"/>
          <w:szCs w:val="24"/>
        </w:rPr>
        <w:t>. 6th edn. Chichester: Wiley.</w:t>
      </w:r>
    </w:p>
    <w:p w14:paraId="04DEB8F1" w14:textId="77777777" w:rsidR="00E9765A" w:rsidRPr="00E9765A" w:rsidRDefault="00E9765A" w:rsidP="00E9765A">
      <w:pPr>
        <w:rPr>
          <w:rFonts w:ascii="Times New Roman" w:hAnsi="Times New Roman" w:cs="Times New Roman"/>
          <w:sz w:val="24"/>
          <w:szCs w:val="24"/>
        </w:rPr>
      </w:pPr>
      <w:r w:rsidRPr="00E9765A">
        <w:rPr>
          <w:rFonts w:ascii="Times New Roman" w:hAnsi="Times New Roman" w:cs="Times New Roman"/>
          <w:sz w:val="24"/>
          <w:szCs w:val="24"/>
        </w:rPr>
        <w:t xml:space="preserve">Torrington, D., Hall, L., Taylor, S. and Atkinson, C. (2020) </w:t>
      </w:r>
      <w:r w:rsidRPr="00E9765A">
        <w:rPr>
          <w:rFonts w:ascii="Times New Roman" w:hAnsi="Times New Roman" w:cs="Times New Roman"/>
          <w:i/>
          <w:iCs/>
          <w:sz w:val="24"/>
          <w:szCs w:val="24"/>
        </w:rPr>
        <w:t>Human Resource Management</w:t>
      </w:r>
      <w:r w:rsidRPr="00E9765A">
        <w:rPr>
          <w:rFonts w:ascii="Times New Roman" w:hAnsi="Times New Roman" w:cs="Times New Roman"/>
          <w:sz w:val="24"/>
          <w:szCs w:val="24"/>
        </w:rPr>
        <w:t>. 11th edn. Harlow: Pearson.</w:t>
      </w:r>
    </w:p>
    <w:p w14:paraId="2876762C" w14:textId="77777777" w:rsidR="00683E28" w:rsidRPr="004B7C8C" w:rsidRDefault="00683E28" w:rsidP="004B7C8C">
      <w:pPr>
        <w:rPr>
          <w:rFonts w:ascii="Times New Roman" w:hAnsi="Times New Roman" w:cs="Times New Roman"/>
          <w:sz w:val="24"/>
          <w:szCs w:val="24"/>
        </w:rPr>
      </w:pPr>
    </w:p>
    <w:sectPr w:rsidR="00683E28" w:rsidRPr="004B7C8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504E3D"/>
    <w:multiLevelType w:val="multilevel"/>
    <w:tmpl w:val="6668F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8308041">
    <w:abstractNumId w:val="8"/>
  </w:num>
  <w:num w:numId="2" w16cid:durableId="1430469318">
    <w:abstractNumId w:val="6"/>
  </w:num>
  <w:num w:numId="3" w16cid:durableId="843518840">
    <w:abstractNumId w:val="5"/>
  </w:num>
  <w:num w:numId="4" w16cid:durableId="749623924">
    <w:abstractNumId w:val="4"/>
  </w:num>
  <w:num w:numId="5" w16cid:durableId="1793668091">
    <w:abstractNumId w:val="7"/>
  </w:num>
  <w:num w:numId="6" w16cid:durableId="681322306">
    <w:abstractNumId w:val="3"/>
  </w:num>
  <w:num w:numId="7" w16cid:durableId="1319307884">
    <w:abstractNumId w:val="2"/>
  </w:num>
  <w:num w:numId="8" w16cid:durableId="935290004">
    <w:abstractNumId w:val="1"/>
  </w:num>
  <w:num w:numId="9" w16cid:durableId="1062679313">
    <w:abstractNumId w:val="0"/>
  </w:num>
  <w:num w:numId="10" w16cid:durableId="18613166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2716"/>
    <w:rsid w:val="00026944"/>
    <w:rsid w:val="00034616"/>
    <w:rsid w:val="0006063C"/>
    <w:rsid w:val="00061AC7"/>
    <w:rsid w:val="000923C0"/>
    <w:rsid w:val="000B1835"/>
    <w:rsid w:val="0015074B"/>
    <w:rsid w:val="0016318B"/>
    <w:rsid w:val="00186BAE"/>
    <w:rsid w:val="0024451E"/>
    <w:rsid w:val="00290E90"/>
    <w:rsid w:val="0029639D"/>
    <w:rsid w:val="002E3D27"/>
    <w:rsid w:val="00326F90"/>
    <w:rsid w:val="003E3143"/>
    <w:rsid w:val="00440174"/>
    <w:rsid w:val="004B7C8C"/>
    <w:rsid w:val="004E23CF"/>
    <w:rsid w:val="0052121F"/>
    <w:rsid w:val="00552D2F"/>
    <w:rsid w:val="005E3E9C"/>
    <w:rsid w:val="00625BB9"/>
    <w:rsid w:val="00633C5B"/>
    <w:rsid w:val="00657688"/>
    <w:rsid w:val="00683E28"/>
    <w:rsid w:val="00716729"/>
    <w:rsid w:val="0078327A"/>
    <w:rsid w:val="00831733"/>
    <w:rsid w:val="008A7822"/>
    <w:rsid w:val="0094464A"/>
    <w:rsid w:val="00A029A1"/>
    <w:rsid w:val="00AA1D8D"/>
    <w:rsid w:val="00B47730"/>
    <w:rsid w:val="00C03DEE"/>
    <w:rsid w:val="00CA1E60"/>
    <w:rsid w:val="00CB0664"/>
    <w:rsid w:val="00D726AF"/>
    <w:rsid w:val="00DA02EA"/>
    <w:rsid w:val="00E0421A"/>
    <w:rsid w:val="00E9765A"/>
    <w:rsid w:val="00EA34F0"/>
    <w:rsid w:val="00EB5D12"/>
    <w:rsid w:val="00F560E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4ABA68"/>
  <w14:defaultImageDpi w14:val="300"/>
  <w15:docId w15:val="{D5E71B95-084E-4797-A95C-075252C02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C03D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A029A1"/>
    <w:pPr>
      <w:spacing w:after="100"/>
      <w:ind w:left="440"/>
    </w:pPr>
  </w:style>
  <w:style w:type="character" w:styleId="Hyperlink">
    <w:name w:val="Hyperlink"/>
    <w:basedOn w:val="DefaultParagraphFont"/>
    <w:uiPriority w:val="99"/>
    <w:unhideWhenUsed/>
    <w:rsid w:val="00A029A1"/>
    <w:rPr>
      <w:color w:val="0000FF" w:themeColor="hyperlink"/>
      <w:u w:val="single"/>
    </w:rPr>
  </w:style>
  <w:style w:type="paragraph" w:styleId="TOC2">
    <w:name w:val="toc 2"/>
    <w:basedOn w:val="Normal"/>
    <w:next w:val="Normal"/>
    <w:autoRedefine/>
    <w:uiPriority w:val="39"/>
    <w:unhideWhenUsed/>
    <w:rsid w:val="00633C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155017">
      <w:bodyDiv w:val="1"/>
      <w:marLeft w:val="0"/>
      <w:marRight w:val="0"/>
      <w:marTop w:val="0"/>
      <w:marBottom w:val="0"/>
      <w:divBdr>
        <w:top w:val="none" w:sz="0" w:space="0" w:color="auto"/>
        <w:left w:val="none" w:sz="0" w:space="0" w:color="auto"/>
        <w:bottom w:val="none" w:sz="0" w:space="0" w:color="auto"/>
        <w:right w:val="none" w:sz="0" w:space="0" w:color="auto"/>
      </w:divBdr>
    </w:div>
    <w:div w:id="356581412">
      <w:bodyDiv w:val="1"/>
      <w:marLeft w:val="0"/>
      <w:marRight w:val="0"/>
      <w:marTop w:val="0"/>
      <w:marBottom w:val="0"/>
      <w:divBdr>
        <w:top w:val="none" w:sz="0" w:space="0" w:color="auto"/>
        <w:left w:val="none" w:sz="0" w:space="0" w:color="auto"/>
        <w:bottom w:val="none" w:sz="0" w:space="0" w:color="auto"/>
        <w:right w:val="none" w:sz="0" w:space="0" w:color="auto"/>
      </w:divBdr>
    </w:div>
    <w:div w:id="684553863">
      <w:bodyDiv w:val="1"/>
      <w:marLeft w:val="0"/>
      <w:marRight w:val="0"/>
      <w:marTop w:val="0"/>
      <w:marBottom w:val="0"/>
      <w:divBdr>
        <w:top w:val="none" w:sz="0" w:space="0" w:color="auto"/>
        <w:left w:val="none" w:sz="0" w:space="0" w:color="auto"/>
        <w:bottom w:val="none" w:sz="0" w:space="0" w:color="auto"/>
        <w:right w:val="none" w:sz="0" w:space="0" w:color="auto"/>
      </w:divBdr>
    </w:div>
    <w:div w:id="837958599">
      <w:bodyDiv w:val="1"/>
      <w:marLeft w:val="0"/>
      <w:marRight w:val="0"/>
      <w:marTop w:val="0"/>
      <w:marBottom w:val="0"/>
      <w:divBdr>
        <w:top w:val="none" w:sz="0" w:space="0" w:color="auto"/>
        <w:left w:val="none" w:sz="0" w:space="0" w:color="auto"/>
        <w:bottom w:val="none" w:sz="0" w:space="0" w:color="auto"/>
        <w:right w:val="none" w:sz="0" w:space="0" w:color="auto"/>
      </w:divBdr>
    </w:div>
    <w:div w:id="882406035">
      <w:bodyDiv w:val="1"/>
      <w:marLeft w:val="0"/>
      <w:marRight w:val="0"/>
      <w:marTop w:val="0"/>
      <w:marBottom w:val="0"/>
      <w:divBdr>
        <w:top w:val="none" w:sz="0" w:space="0" w:color="auto"/>
        <w:left w:val="none" w:sz="0" w:space="0" w:color="auto"/>
        <w:bottom w:val="none" w:sz="0" w:space="0" w:color="auto"/>
        <w:right w:val="none" w:sz="0" w:space="0" w:color="auto"/>
      </w:divBdr>
    </w:div>
    <w:div w:id="1508057387">
      <w:bodyDiv w:val="1"/>
      <w:marLeft w:val="0"/>
      <w:marRight w:val="0"/>
      <w:marTop w:val="0"/>
      <w:marBottom w:val="0"/>
      <w:divBdr>
        <w:top w:val="none" w:sz="0" w:space="0" w:color="auto"/>
        <w:left w:val="none" w:sz="0" w:space="0" w:color="auto"/>
        <w:bottom w:val="none" w:sz="0" w:space="0" w:color="auto"/>
        <w:right w:val="none" w:sz="0" w:space="0" w:color="auto"/>
      </w:divBdr>
    </w:div>
    <w:div w:id="19285358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8</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Svilen Ivanov</cp:lastModifiedBy>
  <cp:revision>30</cp:revision>
  <dcterms:created xsi:type="dcterms:W3CDTF">2025-04-14T00:30:00Z</dcterms:created>
  <dcterms:modified xsi:type="dcterms:W3CDTF">2026-04-21T23:27:00Z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866b649448fc868e2b214476db57a51aac062e289161e9f443a511d37ce9ea1b</vt:lpwstr>
  </property>
</Properties>
</file>