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DACBF7" w14:textId="6AE70C29" w:rsidR="00E405C4" w:rsidRDefault="00E405C4">
      <w:r>
        <w:rPr>
          <w:noProof/>
        </w:rPr>
        <w:drawing>
          <wp:anchor distT="0" distB="0" distL="114300" distR="114300" simplePos="0" relativeHeight="251658241" behindDoc="1" locked="0" layoutInCell="1" allowOverlap="1" wp14:anchorId="3FA65FBB" wp14:editId="7F0AD7F0">
            <wp:simplePos x="0" y="0"/>
            <wp:positionH relativeFrom="column">
              <wp:posOffset>-139700</wp:posOffset>
            </wp:positionH>
            <wp:positionV relativeFrom="paragraph">
              <wp:posOffset>3771265</wp:posOffset>
            </wp:positionV>
            <wp:extent cx="6096635" cy="3429000"/>
            <wp:effectExtent l="0" t="0" r="0" b="0"/>
            <wp:wrapTight wrapText="bothSides">
              <wp:wrapPolygon edited="0">
                <wp:start x="0" y="0"/>
                <wp:lineTo x="0" y="21480"/>
                <wp:lineTo x="21530" y="21480"/>
                <wp:lineTo x="21530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1" locked="0" layoutInCell="1" allowOverlap="1" wp14:anchorId="01C0073C" wp14:editId="58711741">
            <wp:simplePos x="0" y="0"/>
            <wp:positionH relativeFrom="column">
              <wp:posOffset>-133350</wp:posOffset>
            </wp:positionH>
            <wp:positionV relativeFrom="paragraph">
              <wp:posOffset>75565</wp:posOffset>
            </wp:positionV>
            <wp:extent cx="6096635" cy="3429000"/>
            <wp:effectExtent l="0" t="0" r="0" b="0"/>
            <wp:wrapTight wrapText="bothSides">
              <wp:wrapPolygon edited="0">
                <wp:start x="0" y="0"/>
                <wp:lineTo x="0" y="21480"/>
                <wp:lineTo x="21530" y="21480"/>
                <wp:lineTo x="21530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A128615" w14:textId="48C37E5D" w:rsidR="00E405C4" w:rsidRDefault="00534FF2" w:rsidP="006D30FE">
      <w:pPr>
        <w:spacing w:line="360" w:lineRule="auto"/>
        <w:jc w:val="both"/>
      </w:pPr>
      <w:r>
        <w:rPr>
          <w:rFonts w:ascii="Arial" w:hAnsi="Arial" w:cs="Arial"/>
        </w:rPr>
        <w:t>In the following pres</w:t>
      </w:r>
      <w:r w:rsidR="00AD1308">
        <w:rPr>
          <w:rFonts w:ascii="Arial" w:hAnsi="Arial" w:cs="Arial"/>
        </w:rPr>
        <w:t>entation</w:t>
      </w:r>
      <w:r w:rsidR="00192C54">
        <w:rPr>
          <w:rFonts w:ascii="Arial" w:hAnsi="Arial" w:cs="Arial"/>
        </w:rPr>
        <w:t xml:space="preserve">, we will be talking about the </w:t>
      </w:r>
      <w:r w:rsidR="001D3862">
        <w:rPr>
          <w:rFonts w:ascii="Arial" w:hAnsi="Arial" w:cs="Arial"/>
        </w:rPr>
        <w:t xml:space="preserve">methods and why it is </w:t>
      </w:r>
      <w:r w:rsidR="00E5494F">
        <w:rPr>
          <w:rFonts w:ascii="Arial" w:hAnsi="Arial" w:cs="Arial"/>
        </w:rPr>
        <w:t>important</w:t>
      </w:r>
      <w:r w:rsidR="001D3862">
        <w:rPr>
          <w:rFonts w:ascii="Arial" w:hAnsi="Arial" w:cs="Arial"/>
        </w:rPr>
        <w:t xml:space="preserve"> new staff to have clear and good communication between other staff and patients including their families.</w:t>
      </w:r>
      <w:r>
        <w:rPr>
          <w:rFonts w:ascii="Arial" w:hAnsi="Arial" w:cs="Arial"/>
        </w:rPr>
        <w:t xml:space="preserve"> </w:t>
      </w:r>
      <w:r w:rsidR="00E405C4">
        <w:br w:type="page"/>
      </w:r>
    </w:p>
    <w:p w14:paraId="0FE57EE6" w14:textId="6DBA1F35" w:rsidR="00E405C4" w:rsidRDefault="00E405C4" w:rsidP="00C42BC5">
      <w:pPr>
        <w:spacing w:line="360" w:lineRule="auto"/>
        <w:jc w:val="both"/>
      </w:pPr>
      <w:r>
        <w:rPr>
          <w:noProof/>
        </w:rPr>
        <w:drawing>
          <wp:anchor distT="0" distB="0" distL="114300" distR="114300" simplePos="0" relativeHeight="251658242" behindDoc="1" locked="0" layoutInCell="1" allowOverlap="1" wp14:anchorId="3DAB0624" wp14:editId="6438ABC1">
            <wp:simplePos x="0" y="0"/>
            <wp:positionH relativeFrom="margin">
              <wp:align>center</wp:align>
            </wp:positionH>
            <wp:positionV relativeFrom="paragraph">
              <wp:posOffset>63500</wp:posOffset>
            </wp:positionV>
            <wp:extent cx="6096635" cy="3429000"/>
            <wp:effectExtent l="0" t="0" r="0" b="0"/>
            <wp:wrapTight wrapText="bothSides">
              <wp:wrapPolygon edited="0">
                <wp:start x="0" y="0"/>
                <wp:lineTo x="0" y="21480"/>
                <wp:lineTo x="21530" y="21480"/>
                <wp:lineTo x="21530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60354">
        <w:rPr>
          <w:rFonts w:ascii="Arial" w:hAnsi="Arial" w:cs="Arial"/>
        </w:rPr>
        <w:t xml:space="preserve">The three models that we are talking </w:t>
      </w:r>
    </w:p>
    <w:p w14:paraId="66051A5F" w14:textId="4E3038E5" w:rsidR="00E405C4" w:rsidRDefault="00E5494F">
      <w:r>
        <w:rPr>
          <w:noProof/>
        </w:rPr>
        <w:drawing>
          <wp:anchor distT="0" distB="0" distL="114300" distR="114300" simplePos="0" relativeHeight="251658243" behindDoc="1" locked="0" layoutInCell="1" allowOverlap="1" wp14:anchorId="38F3A595" wp14:editId="2B0399A9">
            <wp:simplePos x="0" y="0"/>
            <wp:positionH relativeFrom="margin">
              <wp:align>center</wp:align>
            </wp:positionH>
            <wp:positionV relativeFrom="paragraph">
              <wp:posOffset>920750</wp:posOffset>
            </wp:positionV>
            <wp:extent cx="6096635" cy="3429000"/>
            <wp:effectExtent l="0" t="0" r="0" b="0"/>
            <wp:wrapTight wrapText="bothSides">
              <wp:wrapPolygon edited="0">
                <wp:start x="0" y="0"/>
                <wp:lineTo x="0" y="21480"/>
                <wp:lineTo x="21530" y="21480"/>
                <wp:lineTo x="21530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405C4">
        <w:br w:type="page"/>
      </w:r>
    </w:p>
    <w:p w14:paraId="3F1DA2B6" w14:textId="4FB26FED" w:rsidR="00E405C4" w:rsidRDefault="00E405C4">
      <w:r>
        <w:rPr>
          <w:noProof/>
        </w:rPr>
        <w:drawing>
          <wp:anchor distT="0" distB="0" distL="114300" distR="114300" simplePos="0" relativeHeight="251658245" behindDoc="1" locked="0" layoutInCell="1" allowOverlap="1" wp14:anchorId="4661DE2F" wp14:editId="0B7CAE78">
            <wp:simplePos x="0" y="0"/>
            <wp:positionH relativeFrom="margin">
              <wp:align>center</wp:align>
            </wp:positionH>
            <wp:positionV relativeFrom="paragraph">
              <wp:posOffset>3993515</wp:posOffset>
            </wp:positionV>
            <wp:extent cx="6096635" cy="3429000"/>
            <wp:effectExtent l="0" t="0" r="0" b="0"/>
            <wp:wrapTight wrapText="bothSides">
              <wp:wrapPolygon edited="0">
                <wp:start x="0" y="0"/>
                <wp:lineTo x="0" y="21480"/>
                <wp:lineTo x="21530" y="21480"/>
                <wp:lineTo x="21530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4" behindDoc="1" locked="0" layoutInCell="1" allowOverlap="1" wp14:anchorId="2C30A889" wp14:editId="4D679DB6">
            <wp:simplePos x="0" y="0"/>
            <wp:positionH relativeFrom="margin">
              <wp:align>center</wp:align>
            </wp:positionH>
            <wp:positionV relativeFrom="paragraph">
              <wp:posOffset>27305</wp:posOffset>
            </wp:positionV>
            <wp:extent cx="6096635" cy="3429000"/>
            <wp:effectExtent l="0" t="0" r="0" b="0"/>
            <wp:wrapTight wrapText="bothSides">
              <wp:wrapPolygon edited="0">
                <wp:start x="0" y="0"/>
                <wp:lineTo x="0" y="21480"/>
                <wp:lineTo x="21530" y="21480"/>
                <wp:lineTo x="21530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4E93EC" w14:textId="50D32800" w:rsidR="00E405C4" w:rsidRDefault="00E405C4">
      <w:r>
        <w:br w:type="page"/>
      </w:r>
    </w:p>
    <w:p w14:paraId="1B5B6700" w14:textId="57AFE110" w:rsidR="00017530" w:rsidRPr="00017530" w:rsidRDefault="00017530" w:rsidP="00017530">
      <w:r>
        <w:rPr>
          <w:noProof/>
        </w:rPr>
        <w:drawing>
          <wp:anchor distT="0" distB="0" distL="114300" distR="114300" simplePos="0" relativeHeight="251658246" behindDoc="1" locked="0" layoutInCell="1" allowOverlap="1" wp14:anchorId="655902EB" wp14:editId="23A7AFC4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6096635" cy="3429000"/>
            <wp:effectExtent l="0" t="0" r="0" b="0"/>
            <wp:wrapTight wrapText="bothSides">
              <wp:wrapPolygon edited="0">
                <wp:start x="0" y="0"/>
                <wp:lineTo x="0" y="21480"/>
                <wp:lineTo x="21530" y="21480"/>
                <wp:lineTo x="21530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017530">
        <w:t xml:space="preserve">Nadeem, T, (2015) </w:t>
      </w:r>
      <w:r w:rsidRPr="00017530">
        <w:rPr>
          <w:i/>
          <w:iCs/>
        </w:rPr>
        <w:t>Top 5 Barriers to effective teamwork</w:t>
      </w:r>
      <w:r w:rsidRPr="00017530">
        <w:t xml:space="preserve"> [Website] Available at: </w:t>
      </w:r>
      <w:hyperlink r:id="rId14" w:history="1">
        <w:r w:rsidR="006D30FE" w:rsidRPr="00017530">
          <w:rPr>
            <w:rStyle w:val="Hyperlink"/>
          </w:rPr>
          <w:t>https://www.linkedin.com/pulse/top-5-barriers-effective-teamwork-tahir-nadeem</w:t>
        </w:r>
      </w:hyperlink>
      <w:r w:rsidR="006D30FE">
        <w:t xml:space="preserve"> </w:t>
      </w:r>
      <w:r w:rsidRPr="00017530">
        <w:t xml:space="preserve"> (Accessed on 29th October 2021)</w:t>
      </w:r>
    </w:p>
    <w:p w14:paraId="1C8B358E" w14:textId="69E216CD" w:rsidR="00017530" w:rsidRPr="00017530" w:rsidRDefault="00017530" w:rsidP="00017530">
      <w:r w:rsidRPr="00017530">
        <w:t xml:space="preserve">Only Practical, (2015) 10 barriers to teams and how to overcome them [Website] Available at: </w:t>
      </w:r>
      <w:hyperlink r:id="rId15" w:history="1">
        <w:r w:rsidR="006D30FE" w:rsidRPr="00017530">
          <w:rPr>
            <w:rStyle w:val="Hyperlink"/>
          </w:rPr>
          <w:t>https://businessonlypractical.com/2015/10/17/10-barriers-to-teams-and-how-to-overcome-them/</w:t>
        </w:r>
      </w:hyperlink>
      <w:r w:rsidR="006D30FE">
        <w:t xml:space="preserve"> </w:t>
      </w:r>
      <w:r w:rsidRPr="00017530">
        <w:t xml:space="preserve"> (Accessed on 30th October 2021)</w:t>
      </w:r>
    </w:p>
    <w:p w14:paraId="23925829" w14:textId="61DB82D8" w:rsidR="00017530" w:rsidRPr="00017530" w:rsidRDefault="00017530" w:rsidP="00017530">
      <w:r w:rsidRPr="00017530">
        <w:t xml:space="preserve">Sketchbubble,(2021) </w:t>
      </w:r>
      <w:r w:rsidRPr="00017530">
        <w:rPr>
          <w:i/>
          <w:iCs/>
        </w:rPr>
        <w:t>Barriers to effective teams</w:t>
      </w:r>
      <w:r w:rsidRPr="00017530">
        <w:t xml:space="preserve"> [website] Available at: </w:t>
      </w:r>
      <w:hyperlink r:id="rId16" w:history="1">
        <w:r w:rsidR="006D30FE" w:rsidRPr="00017530">
          <w:rPr>
            <w:rStyle w:val="Hyperlink"/>
          </w:rPr>
          <w:t>https://www.sketchbubble.com/en/presentation-barriers-to-effective-teams.html</w:t>
        </w:r>
      </w:hyperlink>
      <w:r w:rsidR="006D30FE">
        <w:t xml:space="preserve"> </w:t>
      </w:r>
      <w:r w:rsidRPr="00017530">
        <w:t xml:space="preserve"> (Accessed on 6th November 2021)</w:t>
      </w:r>
    </w:p>
    <w:p w14:paraId="404CF2FD" w14:textId="3F2C3135" w:rsidR="00017530" w:rsidRPr="00017530" w:rsidRDefault="00017530" w:rsidP="00017530">
      <w:r w:rsidRPr="00017530">
        <w:t xml:space="preserve">Enang, W, (2021) </w:t>
      </w:r>
      <w:r w:rsidRPr="00017530">
        <w:rPr>
          <w:i/>
          <w:iCs/>
        </w:rPr>
        <w:t>4 channels of communication</w:t>
      </w:r>
      <w:r w:rsidRPr="00017530">
        <w:t xml:space="preserve"> [Website] Available at: </w:t>
      </w:r>
      <w:hyperlink r:id="rId17" w:history="1">
        <w:r w:rsidR="006D30FE" w:rsidRPr="00017530">
          <w:rPr>
            <w:rStyle w:val="Hyperlink"/>
          </w:rPr>
          <w:t>https://proguide.ng/channels-of-communication-in-nigeria/</w:t>
        </w:r>
      </w:hyperlink>
      <w:r w:rsidR="006D30FE">
        <w:t xml:space="preserve"> </w:t>
      </w:r>
      <w:r w:rsidRPr="00017530">
        <w:t xml:space="preserve"> (Accessed on 6th November 2021)</w:t>
      </w:r>
    </w:p>
    <w:p w14:paraId="6312A26F" w14:textId="7CB11DA6" w:rsidR="00017530" w:rsidRPr="00017530" w:rsidRDefault="00017530" w:rsidP="00017530">
      <w:r w:rsidRPr="00017530">
        <w:t xml:space="preserve">Wilson, A, (2019) </w:t>
      </w:r>
      <w:r w:rsidRPr="00017530">
        <w:rPr>
          <w:i/>
          <w:iCs/>
        </w:rPr>
        <w:t>5 Keys to outstanding patient education &amp; nurse- patient relationships</w:t>
      </w:r>
      <w:r w:rsidRPr="00017530">
        <w:t xml:space="preserve"> [Website] Available at: </w:t>
      </w:r>
      <w:hyperlink r:id="rId18" w:history="1">
        <w:r w:rsidR="006D30FE" w:rsidRPr="00017530">
          <w:rPr>
            <w:rStyle w:val="Hyperlink"/>
          </w:rPr>
          <w:t>https://blog.goreact.com/nursing-students-patient-education/</w:t>
        </w:r>
      </w:hyperlink>
      <w:r w:rsidR="006D30FE">
        <w:t xml:space="preserve"> </w:t>
      </w:r>
      <w:r w:rsidRPr="00017530">
        <w:t xml:space="preserve"> (Accessed on 6th November 2021)</w:t>
      </w:r>
    </w:p>
    <w:p w14:paraId="5CEE63F3" w14:textId="22844C6A" w:rsidR="00017530" w:rsidRPr="00017530" w:rsidRDefault="00017530" w:rsidP="00017530">
      <w:r w:rsidRPr="00017530">
        <w:t xml:space="preserve">Technology, Business, (2013) </w:t>
      </w:r>
      <w:r w:rsidRPr="00017530">
        <w:rPr>
          <w:i/>
          <w:iCs/>
        </w:rPr>
        <w:t>Managers and communication</w:t>
      </w:r>
      <w:r w:rsidRPr="00017530">
        <w:t xml:space="preserve"> [Website] Available at: </w:t>
      </w:r>
      <w:hyperlink r:id="rId19" w:history="1">
        <w:r w:rsidR="006D30FE" w:rsidRPr="00017530">
          <w:rPr>
            <w:rStyle w:val="Hyperlink"/>
          </w:rPr>
          <w:t>https://www.slideshare.net/tanvirahmed9849912/chapter-14-management-10-th-edition-by-robbins-and-coulter</w:t>
        </w:r>
      </w:hyperlink>
      <w:r w:rsidR="006D30FE">
        <w:t xml:space="preserve"> </w:t>
      </w:r>
      <w:r w:rsidRPr="00017530">
        <w:t xml:space="preserve"> (Accessed on 7th November 2021)</w:t>
      </w:r>
    </w:p>
    <w:p w14:paraId="407D4322" w14:textId="3A09BAD0" w:rsidR="00017530" w:rsidRPr="00017530" w:rsidRDefault="00017530" w:rsidP="00017530">
      <w:r w:rsidRPr="00017530">
        <w:t xml:space="preserve">Souza, R, C, F, (2020) </w:t>
      </w:r>
      <w:r w:rsidRPr="00017530">
        <w:rPr>
          <w:i/>
          <w:iCs/>
        </w:rPr>
        <w:t>The Shannon- Weaver model</w:t>
      </w:r>
      <w:r w:rsidRPr="00017530">
        <w:t xml:space="preserve"> [Website] Available at: </w:t>
      </w:r>
      <w:hyperlink r:id="rId20" w:history="1">
        <w:r w:rsidR="006D30FE" w:rsidRPr="00017530">
          <w:rPr>
            <w:rStyle w:val="Hyperlink"/>
          </w:rPr>
          <w:t>https://www.researchgate.net/figure/The-Shannon-Weaver-Model-of-communication-1949-with-the-inclusion-of-feedback-to-suit_fig3_237479142</w:t>
        </w:r>
      </w:hyperlink>
      <w:r w:rsidR="006D30FE">
        <w:t xml:space="preserve"> </w:t>
      </w:r>
      <w:r w:rsidRPr="00017530">
        <w:t xml:space="preserve"> (Accessed on 7th November 2021)</w:t>
      </w:r>
    </w:p>
    <w:p w14:paraId="542EA08B" w14:textId="1FDC3E03" w:rsidR="00E405C4" w:rsidRDefault="00017530">
      <w:r w:rsidRPr="00017530">
        <w:t xml:space="preserve">CommunicationTheory, (2021) </w:t>
      </w:r>
      <w:r w:rsidRPr="006D30FE">
        <w:rPr>
          <w:i/>
          <w:iCs/>
        </w:rPr>
        <w:t>Berlo’s SMCR model of communication</w:t>
      </w:r>
      <w:r w:rsidRPr="00017530">
        <w:t xml:space="preserve"> [Website] Available at: </w:t>
      </w:r>
      <w:hyperlink r:id="rId21" w:history="1">
        <w:r w:rsidR="006D30FE" w:rsidRPr="00CB0DCC">
          <w:rPr>
            <w:rStyle w:val="Hyperlink"/>
          </w:rPr>
          <w:t>https://www.communicationtheory.org/berlos-smcr-model-of-communication/</w:t>
        </w:r>
      </w:hyperlink>
      <w:r w:rsidR="006D30FE">
        <w:t xml:space="preserve"> </w:t>
      </w:r>
      <w:r w:rsidRPr="00017530">
        <w:t xml:space="preserve"> (Accessed on 7th November 2021)</w:t>
      </w:r>
      <w:r w:rsidR="00E405C4">
        <w:br w:type="page"/>
      </w:r>
    </w:p>
    <w:p w14:paraId="0D42A6CF" w14:textId="3C20957D" w:rsidR="00A5387E" w:rsidRDefault="00017530">
      <w:r>
        <w:rPr>
          <w:noProof/>
        </w:rPr>
        <w:drawing>
          <wp:anchor distT="0" distB="0" distL="114300" distR="114300" simplePos="0" relativeHeight="251658247" behindDoc="0" locked="0" layoutInCell="1" allowOverlap="1" wp14:anchorId="6D64DA70" wp14:editId="4913A76A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531610" cy="3575050"/>
            <wp:effectExtent l="0" t="0" r="2540" b="6350"/>
            <wp:wrapTight wrapText="bothSides">
              <wp:wrapPolygon edited="0">
                <wp:start x="0" y="0"/>
                <wp:lineTo x="0" y="21523"/>
                <wp:lineTo x="21545" y="21523"/>
                <wp:lineTo x="21545" y="0"/>
                <wp:lineTo x="0" y="0"/>
              </wp:wrapPolygon>
            </wp:wrapTight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1610" cy="3575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A538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C3E71A" w14:textId="77777777" w:rsidR="000B78F2" w:rsidRDefault="000B78F2" w:rsidP="00A64B42">
      <w:pPr>
        <w:spacing w:after="0" w:line="240" w:lineRule="auto"/>
      </w:pPr>
      <w:r>
        <w:separator/>
      </w:r>
    </w:p>
  </w:endnote>
  <w:endnote w:type="continuationSeparator" w:id="0">
    <w:p w14:paraId="2A893CB1" w14:textId="77777777" w:rsidR="000B78F2" w:rsidRDefault="000B78F2" w:rsidP="00A64B42">
      <w:pPr>
        <w:spacing w:after="0" w:line="240" w:lineRule="auto"/>
      </w:pPr>
      <w:r>
        <w:continuationSeparator/>
      </w:r>
    </w:p>
  </w:endnote>
  <w:endnote w:type="continuationNotice" w:id="1">
    <w:p w14:paraId="4A47C2C9" w14:textId="77777777" w:rsidR="000B78F2" w:rsidRDefault="000B78F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C84A63" w14:textId="77777777" w:rsidR="000B78F2" w:rsidRDefault="000B78F2" w:rsidP="00A64B42">
      <w:pPr>
        <w:spacing w:after="0" w:line="240" w:lineRule="auto"/>
      </w:pPr>
      <w:r>
        <w:separator/>
      </w:r>
    </w:p>
  </w:footnote>
  <w:footnote w:type="continuationSeparator" w:id="0">
    <w:p w14:paraId="03C4D5C1" w14:textId="77777777" w:rsidR="000B78F2" w:rsidRDefault="000B78F2" w:rsidP="00A64B42">
      <w:pPr>
        <w:spacing w:after="0" w:line="240" w:lineRule="auto"/>
      </w:pPr>
      <w:r>
        <w:continuationSeparator/>
      </w:r>
    </w:p>
  </w:footnote>
  <w:footnote w:type="continuationNotice" w:id="1">
    <w:p w14:paraId="5607D0CA" w14:textId="77777777" w:rsidR="000B78F2" w:rsidRDefault="000B78F2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05C4"/>
    <w:rsid w:val="00017530"/>
    <w:rsid w:val="000B78F2"/>
    <w:rsid w:val="00192C54"/>
    <w:rsid w:val="001D3862"/>
    <w:rsid w:val="004F5F7B"/>
    <w:rsid w:val="00534FF2"/>
    <w:rsid w:val="006D30FE"/>
    <w:rsid w:val="00836E98"/>
    <w:rsid w:val="00942075"/>
    <w:rsid w:val="00960354"/>
    <w:rsid w:val="00A5387E"/>
    <w:rsid w:val="00A64B42"/>
    <w:rsid w:val="00AD1308"/>
    <w:rsid w:val="00C42BC5"/>
    <w:rsid w:val="00D16B91"/>
    <w:rsid w:val="00D3037C"/>
    <w:rsid w:val="00DA5006"/>
    <w:rsid w:val="00E405C4"/>
    <w:rsid w:val="00E5494F"/>
    <w:rsid w:val="00E9030C"/>
    <w:rsid w:val="00F62A8D"/>
    <w:rsid w:val="00FF4C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0715E8D"/>
  <w15:chartTrackingRefBased/>
  <w15:docId w15:val="{56934ADD-0630-4214-A9BF-6FA6CBF312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405C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05C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64B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4B42"/>
  </w:style>
  <w:style w:type="paragraph" w:styleId="Footer">
    <w:name w:val="footer"/>
    <w:basedOn w:val="Normal"/>
    <w:link w:val="FooterChar"/>
    <w:uiPriority w:val="99"/>
    <w:unhideWhenUsed/>
    <w:rsid w:val="00A64B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4B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hyperlink" Target="https://blog.goreact.com/nursing-students-patient-education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communicationtheory.org/berlos-smcr-model-of-communication/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yperlink" Target="https://proguide.ng/channels-of-communication-in-nigeria/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sketchbubble.com/en/presentation-barriers-to-effective-teams.html" TargetMode="External"/><Relationship Id="rId20" Type="http://schemas.openxmlformats.org/officeDocument/2006/relationships/hyperlink" Target="https://www.researchgate.net/figure/The-Shannon-Weaver-Model-of-communication-1949-with-the-inclusion-of-feedback-to-suit_fig3_237479142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businessonlypractical.com/2015/10/17/10-barriers-to-teams-and-how-to-overcome-them/" TargetMode="External"/><Relationship Id="rId23" Type="http://schemas.openxmlformats.org/officeDocument/2006/relationships/image" Target="media/image9.svg"/><Relationship Id="rId10" Type="http://schemas.openxmlformats.org/officeDocument/2006/relationships/image" Target="media/image4.png"/><Relationship Id="rId19" Type="http://schemas.openxmlformats.org/officeDocument/2006/relationships/hyperlink" Target="https://www.slideshare.net/tanvirahmed9849912/chapter-14-management-10-th-edition-by-robbins-and-coulter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linkedin.com/pulse/top-5-barriers-effective-teamwork-tahir-nadeem" TargetMode="External"/><Relationship Id="rId22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399</Words>
  <Characters>2276</Characters>
  <Application>Microsoft Office Word</Application>
  <DocSecurity>4</DocSecurity>
  <Lines>18</Lines>
  <Paragraphs>5</Paragraphs>
  <ScaleCrop>false</ScaleCrop>
  <Company/>
  <LinksUpToDate>false</LinksUpToDate>
  <CharactersWithSpaces>2670</CharactersWithSpaces>
  <SharedDoc>false</SharedDoc>
  <HLinks>
    <vt:vector size="48" baseType="variant">
      <vt:variant>
        <vt:i4>4063292</vt:i4>
      </vt:variant>
      <vt:variant>
        <vt:i4>21</vt:i4>
      </vt:variant>
      <vt:variant>
        <vt:i4>0</vt:i4>
      </vt:variant>
      <vt:variant>
        <vt:i4>5</vt:i4>
      </vt:variant>
      <vt:variant>
        <vt:lpwstr>https://www.communicationtheory.org/berlos-smcr-model-of-communication/</vt:lpwstr>
      </vt:variant>
      <vt:variant>
        <vt:lpwstr/>
      </vt:variant>
      <vt:variant>
        <vt:i4>4063264</vt:i4>
      </vt:variant>
      <vt:variant>
        <vt:i4>18</vt:i4>
      </vt:variant>
      <vt:variant>
        <vt:i4>0</vt:i4>
      </vt:variant>
      <vt:variant>
        <vt:i4>5</vt:i4>
      </vt:variant>
      <vt:variant>
        <vt:lpwstr>https://www.researchgate.net/figure/The-Shannon-Weaver-Model-of-communication-1949-with-the-inclusion-of-feedback-to-suit_fig3_237479142</vt:lpwstr>
      </vt:variant>
      <vt:variant>
        <vt:lpwstr/>
      </vt:variant>
      <vt:variant>
        <vt:i4>5898264</vt:i4>
      </vt:variant>
      <vt:variant>
        <vt:i4>15</vt:i4>
      </vt:variant>
      <vt:variant>
        <vt:i4>0</vt:i4>
      </vt:variant>
      <vt:variant>
        <vt:i4>5</vt:i4>
      </vt:variant>
      <vt:variant>
        <vt:lpwstr>https://www.slideshare.net/tanvirahmed9849912/chapter-14-management-10-th-edition-by-robbins-and-coulter</vt:lpwstr>
      </vt:variant>
      <vt:variant>
        <vt:lpwstr/>
      </vt:variant>
      <vt:variant>
        <vt:i4>4456527</vt:i4>
      </vt:variant>
      <vt:variant>
        <vt:i4>12</vt:i4>
      </vt:variant>
      <vt:variant>
        <vt:i4>0</vt:i4>
      </vt:variant>
      <vt:variant>
        <vt:i4>5</vt:i4>
      </vt:variant>
      <vt:variant>
        <vt:lpwstr>https://blog.goreact.com/nursing-students-patient-education/</vt:lpwstr>
      </vt:variant>
      <vt:variant>
        <vt:lpwstr/>
      </vt:variant>
      <vt:variant>
        <vt:i4>5636121</vt:i4>
      </vt:variant>
      <vt:variant>
        <vt:i4>9</vt:i4>
      </vt:variant>
      <vt:variant>
        <vt:i4>0</vt:i4>
      </vt:variant>
      <vt:variant>
        <vt:i4>5</vt:i4>
      </vt:variant>
      <vt:variant>
        <vt:lpwstr>https://proguide.ng/channels-of-communication-in-nigeria/</vt:lpwstr>
      </vt:variant>
      <vt:variant>
        <vt:lpwstr/>
      </vt:variant>
      <vt:variant>
        <vt:i4>4587593</vt:i4>
      </vt:variant>
      <vt:variant>
        <vt:i4>6</vt:i4>
      </vt:variant>
      <vt:variant>
        <vt:i4>0</vt:i4>
      </vt:variant>
      <vt:variant>
        <vt:i4>5</vt:i4>
      </vt:variant>
      <vt:variant>
        <vt:lpwstr>https://www.sketchbubble.com/en/presentation-barriers-to-effective-teams.html</vt:lpwstr>
      </vt:variant>
      <vt:variant>
        <vt:lpwstr/>
      </vt:variant>
      <vt:variant>
        <vt:i4>7340138</vt:i4>
      </vt:variant>
      <vt:variant>
        <vt:i4>3</vt:i4>
      </vt:variant>
      <vt:variant>
        <vt:i4>0</vt:i4>
      </vt:variant>
      <vt:variant>
        <vt:i4>5</vt:i4>
      </vt:variant>
      <vt:variant>
        <vt:lpwstr>https://businessonlypractical.com/2015/10/17/10-barriers-to-teams-and-how-to-overcome-them/</vt:lpwstr>
      </vt:variant>
      <vt:variant>
        <vt:lpwstr/>
      </vt:variant>
      <vt:variant>
        <vt:i4>65555</vt:i4>
      </vt:variant>
      <vt:variant>
        <vt:i4>0</vt:i4>
      </vt:variant>
      <vt:variant>
        <vt:i4>0</vt:i4>
      </vt:variant>
      <vt:variant>
        <vt:i4>5</vt:i4>
      </vt:variant>
      <vt:variant>
        <vt:lpwstr>https://www.linkedin.com/pulse/top-5-barriers-effective-teamwork-tahir-nadeem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Fozia Shabir (2019385)</dc:creator>
  <cp:keywords/>
  <dc:description/>
  <cp:lastModifiedBy>Fozia Shabir (2019385)</cp:lastModifiedBy>
  <cp:revision>16</cp:revision>
  <dcterms:created xsi:type="dcterms:W3CDTF">2021-11-23T18:37:00Z</dcterms:created>
  <dcterms:modified xsi:type="dcterms:W3CDTF">2021-11-23T20:47:00Z</dcterms:modified>
</cp:coreProperties>
</file>