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48895" w14:textId="32A57D07" w:rsidR="003649A8" w:rsidRPr="003649A8" w:rsidRDefault="003649A8" w:rsidP="003649A8">
      <w:r w:rsidRPr="003649A8">
        <w:rPr>
          <w:noProof/>
        </w:rPr>
        <w:drawing>
          <wp:inline distT="0" distB="0" distL="0" distR="0" wp14:anchorId="5E850718" wp14:editId="40188C5F">
            <wp:extent cx="12700" cy="12700"/>
            <wp:effectExtent l="0" t="0" r="0" b="0"/>
            <wp:docPr id="14879568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2700" cy="12700"/>
                    </a:xfrm>
                    <a:prstGeom prst="rect">
                      <a:avLst/>
                    </a:prstGeom>
                    <a:noFill/>
                    <a:ln>
                      <a:noFill/>
                    </a:ln>
                  </pic:spPr>
                </pic:pic>
              </a:graphicData>
            </a:graphic>
          </wp:inline>
        </w:drawing>
      </w:r>
    </w:p>
    <w:p w14:paraId="72ADC2AA" w14:textId="77777777" w:rsidR="00837E45" w:rsidRPr="003521E9" w:rsidRDefault="00837E45" w:rsidP="00837E45">
      <w:pPr>
        <w:spacing w:after="165" w:line="360" w:lineRule="auto"/>
        <w:rPr>
          <w:rFonts w:ascii="Tahoma" w:eastAsia="Tahoma" w:hAnsi="Tahoma" w:cs="Tahoma"/>
          <w:color w:val="000000"/>
          <w:sz w:val="40"/>
          <w:szCs w:val="40"/>
        </w:rPr>
      </w:pPr>
      <w:r w:rsidRPr="003521E9">
        <w:rPr>
          <w:b/>
          <w:noProof/>
        </w:rPr>
        <w:drawing>
          <wp:inline distT="0" distB="0" distL="0" distR="0" wp14:anchorId="1876A02F" wp14:editId="19EBDABB">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0F11F5E9" w14:textId="77777777" w:rsidR="00837E45" w:rsidRPr="003521E9" w:rsidRDefault="00837E45" w:rsidP="00837E45">
      <w:pPr>
        <w:spacing w:after="165" w:line="360" w:lineRule="auto"/>
        <w:jc w:val="center"/>
        <w:rPr>
          <w:rFonts w:ascii="Tahoma" w:eastAsia="Tahoma" w:hAnsi="Tahoma" w:cs="Tahoma"/>
          <w:color w:val="000000"/>
          <w:sz w:val="40"/>
          <w:szCs w:val="40"/>
        </w:rPr>
      </w:pPr>
      <w:r w:rsidRPr="003521E9">
        <w:rPr>
          <w:rFonts w:ascii="Tahoma" w:eastAsia="Tahoma" w:hAnsi="Tahoma" w:cs="Tahoma"/>
          <w:color w:val="000000"/>
          <w:sz w:val="40"/>
          <w:szCs w:val="40"/>
        </w:rPr>
        <w:t>Applied Leadership and Management in the Workplace</w:t>
      </w:r>
      <w:r w:rsidRPr="003521E9">
        <w:rPr>
          <w:rFonts w:ascii="Tahoma" w:eastAsia="Tahoma" w:hAnsi="Tahoma" w:cs="Tahoma"/>
          <w:color w:val="000000"/>
          <w:sz w:val="40"/>
          <w:szCs w:val="40"/>
        </w:rPr>
        <w:br/>
        <w:t xml:space="preserve">Module Assignment Submission </w:t>
      </w:r>
      <w:r w:rsidRPr="003521E9">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837E45" w:rsidRPr="003521E9" w14:paraId="07E7BE92" w14:textId="77777777" w:rsidTr="008E41E4">
        <w:tc>
          <w:tcPr>
            <w:tcW w:w="3438" w:type="dxa"/>
            <w:shd w:val="clear" w:color="auto" w:fill="D9D9D9"/>
          </w:tcPr>
          <w:p w14:paraId="3F13B2C0"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Student Name:</w:t>
            </w:r>
          </w:p>
        </w:tc>
        <w:tc>
          <w:tcPr>
            <w:tcW w:w="6055" w:type="dxa"/>
          </w:tcPr>
          <w:p w14:paraId="71BD580C"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Michael Jones</w:t>
            </w:r>
          </w:p>
        </w:tc>
      </w:tr>
      <w:tr w:rsidR="00837E45" w:rsidRPr="003521E9" w14:paraId="3861EC15" w14:textId="77777777" w:rsidTr="008E41E4">
        <w:tc>
          <w:tcPr>
            <w:tcW w:w="3438" w:type="dxa"/>
            <w:shd w:val="clear" w:color="auto" w:fill="D9D9D9"/>
          </w:tcPr>
          <w:p w14:paraId="6086A467"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Student Number:</w:t>
            </w:r>
          </w:p>
        </w:tc>
        <w:tc>
          <w:tcPr>
            <w:tcW w:w="6055" w:type="dxa"/>
          </w:tcPr>
          <w:p w14:paraId="285DFA8E"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2515577</w:t>
            </w:r>
          </w:p>
        </w:tc>
      </w:tr>
      <w:tr w:rsidR="00837E45" w:rsidRPr="003521E9" w14:paraId="71E470DB" w14:textId="77777777" w:rsidTr="008E41E4">
        <w:tc>
          <w:tcPr>
            <w:tcW w:w="3438" w:type="dxa"/>
            <w:shd w:val="clear" w:color="auto" w:fill="D9D9D9"/>
          </w:tcPr>
          <w:p w14:paraId="1FAABAF2"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Module No:</w:t>
            </w:r>
          </w:p>
        </w:tc>
        <w:tc>
          <w:tcPr>
            <w:tcW w:w="6055" w:type="dxa"/>
          </w:tcPr>
          <w:p w14:paraId="73D29D2B" w14:textId="56ABEB69" w:rsidR="00837E45" w:rsidRPr="003521E9" w:rsidRDefault="00837E45" w:rsidP="008E41E4">
            <w:pPr>
              <w:spacing w:before="120" w:after="120" w:line="360" w:lineRule="auto"/>
              <w:rPr>
                <w:rFonts w:ascii="Tahoma" w:eastAsia="Tahoma" w:hAnsi="Tahoma" w:cs="Tahoma"/>
                <w:color w:val="FF0000"/>
                <w:sz w:val="32"/>
                <w:szCs w:val="32"/>
              </w:rPr>
            </w:pPr>
            <w:r w:rsidRPr="00966872">
              <w:rPr>
                <w:rFonts w:ascii="Tahoma" w:eastAsia="Tahoma" w:hAnsi="Tahoma" w:cs="Tahoma"/>
                <w:color w:val="0D0D0D" w:themeColor="text1" w:themeTint="F2"/>
                <w:sz w:val="32"/>
                <w:szCs w:val="32"/>
              </w:rPr>
              <w:t>BMSK401</w:t>
            </w:r>
            <w:r>
              <w:rPr>
                <w:rFonts w:ascii="Tahoma" w:eastAsia="Tahoma" w:hAnsi="Tahoma" w:cs="Tahoma"/>
                <w:color w:val="0D0D0D" w:themeColor="text1" w:themeTint="F2"/>
                <w:sz w:val="32"/>
                <w:szCs w:val="32"/>
              </w:rPr>
              <w:t>6</w:t>
            </w:r>
          </w:p>
        </w:tc>
      </w:tr>
      <w:tr w:rsidR="00837E45" w:rsidRPr="003521E9" w14:paraId="556B8268" w14:textId="77777777" w:rsidTr="008E41E4">
        <w:trPr>
          <w:trHeight w:val="413"/>
        </w:trPr>
        <w:tc>
          <w:tcPr>
            <w:tcW w:w="3438" w:type="dxa"/>
            <w:shd w:val="clear" w:color="auto" w:fill="D9D9D9"/>
          </w:tcPr>
          <w:p w14:paraId="63CA73AC" w14:textId="77777777" w:rsidR="00837E45" w:rsidRPr="003521E9" w:rsidRDefault="00837E45" w:rsidP="008E41E4">
            <w:pPr>
              <w:spacing w:before="120" w:after="120" w:line="360" w:lineRule="auto"/>
              <w:rPr>
                <w:rFonts w:ascii="Tahoma" w:eastAsia="Tahoma" w:hAnsi="Tahoma" w:cs="Tahoma"/>
                <w:sz w:val="32"/>
                <w:szCs w:val="32"/>
              </w:rPr>
            </w:pPr>
            <w:r w:rsidRPr="003521E9">
              <w:rPr>
                <w:rFonts w:ascii="Tahoma" w:eastAsia="Tahoma" w:hAnsi="Tahoma" w:cs="Tahoma"/>
                <w:sz w:val="32"/>
                <w:szCs w:val="32"/>
              </w:rPr>
              <w:t>Module Title:</w:t>
            </w:r>
          </w:p>
        </w:tc>
        <w:tc>
          <w:tcPr>
            <w:tcW w:w="6055" w:type="dxa"/>
          </w:tcPr>
          <w:p w14:paraId="68C47FE6" w14:textId="746B57CA" w:rsidR="00837E45" w:rsidRPr="003521E9" w:rsidRDefault="008C1BED" w:rsidP="008E41E4">
            <w:pPr>
              <w:spacing w:before="120" w:after="120" w:line="360" w:lineRule="auto"/>
              <w:rPr>
                <w:rFonts w:ascii="Tahoma" w:eastAsia="Tahoma" w:hAnsi="Tahoma" w:cs="Tahoma"/>
                <w:color w:val="FF0000"/>
                <w:sz w:val="32"/>
                <w:szCs w:val="32"/>
              </w:rPr>
            </w:pPr>
            <w:r>
              <w:rPr>
                <w:rFonts w:ascii="Tahoma" w:eastAsia="Tahoma" w:hAnsi="Tahoma" w:cs="Tahoma"/>
                <w:color w:val="0D0D0D" w:themeColor="text1" w:themeTint="F2"/>
                <w:sz w:val="32"/>
                <w:szCs w:val="32"/>
              </w:rPr>
              <w:t>Developing Professional Practice</w:t>
            </w:r>
          </w:p>
        </w:tc>
      </w:tr>
    </w:tbl>
    <w:p w14:paraId="34C57AA2" w14:textId="77777777" w:rsidR="003362A5" w:rsidRDefault="003362A5" w:rsidP="003649A8"/>
    <w:p w14:paraId="41239D44" w14:textId="32063FAC" w:rsidR="003649A8" w:rsidRDefault="003649A8" w:rsidP="003649A8">
      <w:r>
        <w:t>Table of Contents</w:t>
      </w:r>
    </w:p>
    <w:p w14:paraId="0E55047C" w14:textId="77777777" w:rsidR="003649A8" w:rsidRDefault="003649A8" w:rsidP="003649A8">
      <w:r>
        <w:t>Introduction</w:t>
      </w:r>
    </w:p>
    <w:p w14:paraId="6E99C729" w14:textId="77777777" w:rsidR="003649A8" w:rsidRDefault="003649A8" w:rsidP="003649A8"/>
    <w:p w14:paraId="1C7A5FFD" w14:textId="77777777" w:rsidR="003649A8" w:rsidRDefault="003649A8" w:rsidP="003649A8">
      <w:r>
        <w:t>Self</w:t>
      </w:r>
      <w:r>
        <w:rPr>
          <w:rFonts w:ascii="Cambria Math" w:hAnsi="Cambria Math" w:cs="Cambria Math"/>
        </w:rPr>
        <w:t>‑</w:t>
      </w:r>
      <w:r>
        <w:t>Management</w:t>
      </w:r>
    </w:p>
    <w:p w14:paraId="1DC13C90" w14:textId="77777777" w:rsidR="003649A8" w:rsidRDefault="003649A8" w:rsidP="003649A8"/>
    <w:p w14:paraId="193D1703" w14:textId="77777777" w:rsidR="003649A8" w:rsidRDefault="003649A8" w:rsidP="003649A8">
      <w:r>
        <w:t>Personal Cognitive Bias</w:t>
      </w:r>
    </w:p>
    <w:p w14:paraId="57A8987E" w14:textId="77777777" w:rsidR="003649A8" w:rsidRDefault="003649A8" w:rsidP="003649A8"/>
    <w:p w14:paraId="79EF01C5" w14:textId="77777777" w:rsidR="003649A8" w:rsidRDefault="003649A8" w:rsidP="003649A8">
      <w:r>
        <w:t>Personal Unconscious Bias</w:t>
      </w:r>
    </w:p>
    <w:p w14:paraId="6123E743" w14:textId="77777777" w:rsidR="003649A8" w:rsidRDefault="003649A8" w:rsidP="003649A8"/>
    <w:p w14:paraId="396BE98E" w14:textId="77777777" w:rsidR="003649A8" w:rsidRDefault="003649A8" w:rsidP="003649A8">
      <w:r>
        <w:t>Accountability</w:t>
      </w:r>
    </w:p>
    <w:p w14:paraId="7BEBBBDB" w14:textId="77777777" w:rsidR="003649A8" w:rsidRDefault="003649A8" w:rsidP="003649A8"/>
    <w:p w14:paraId="1D92C782" w14:textId="77777777" w:rsidR="003649A8" w:rsidRDefault="003649A8" w:rsidP="003649A8">
      <w:r>
        <w:t>Authentic Behaviour</w:t>
      </w:r>
    </w:p>
    <w:p w14:paraId="22FC7EF3" w14:textId="77777777" w:rsidR="003649A8" w:rsidRDefault="003649A8" w:rsidP="003649A8"/>
    <w:p w14:paraId="4B9EF702" w14:textId="77777777" w:rsidR="003649A8" w:rsidRDefault="003649A8" w:rsidP="003649A8">
      <w:r>
        <w:t>Interpersonal Relationships</w:t>
      </w:r>
    </w:p>
    <w:p w14:paraId="2C76F38D" w14:textId="77777777" w:rsidR="003649A8" w:rsidRDefault="003649A8" w:rsidP="003649A8"/>
    <w:p w14:paraId="6A6A2A4F" w14:textId="77777777" w:rsidR="003649A8" w:rsidRDefault="003649A8" w:rsidP="003649A8">
      <w:r>
        <w:t>Professional Integrity</w:t>
      </w:r>
    </w:p>
    <w:p w14:paraId="05E5FA7C" w14:textId="77777777" w:rsidR="003649A8" w:rsidRDefault="003649A8" w:rsidP="003649A8"/>
    <w:p w14:paraId="62C71C18" w14:textId="77777777" w:rsidR="003649A8" w:rsidRDefault="003649A8" w:rsidP="003649A8">
      <w:r>
        <w:t>Conclusion</w:t>
      </w:r>
    </w:p>
    <w:p w14:paraId="0B8DB5A4" w14:textId="77777777" w:rsidR="003649A8" w:rsidRDefault="003649A8" w:rsidP="003649A8"/>
    <w:p w14:paraId="567DFDCA" w14:textId="77777777" w:rsidR="003649A8" w:rsidRDefault="003649A8" w:rsidP="003649A8">
      <w:r>
        <w:t>References</w:t>
      </w:r>
    </w:p>
    <w:p w14:paraId="3A7E047A" w14:textId="77777777" w:rsidR="003649A8" w:rsidRDefault="003649A8" w:rsidP="003649A8"/>
    <w:p w14:paraId="0F7E8AD9" w14:textId="77777777" w:rsidR="003649A8" w:rsidRDefault="003649A8" w:rsidP="003649A8">
      <w:r>
        <w:t>Appendix A – Kolb Reflective Cycle</w:t>
      </w:r>
    </w:p>
    <w:p w14:paraId="04A16819" w14:textId="77777777" w:rsidR="003649A8" w:rsidRDefault="003649A8" w:rsidP="003649A8"/>
    <w:p w14:paraId="46BDE3C8" w14:textId="77777777" w:rsidR="003649A8" w:rsidRDefault="003649A8" w:rsidP="003649A8">
      <w:r>
        <w:t>1. Introduction</w:t>
      </w:r>
    </w:p>
    <w:p w14:paraId="7DD85C73" w14:textId="77777777" w:rsidR="003649A8" w:rsidRDefault="003649A8" w:rsidP="003649A8">
      <w:r>
        <w:t>This assignment examines seven key constructs that can positively or negatively affect every level of a workplace. When a team practises self</w:t>
      </w:r>
      <w:r>
        <w:rPr>
          <w:rFonts w:ascii="Cambria Math" w:hAnsi="Cambria Math" w:cs="Cambria Math"/>
        </w:rPr>
        <w:t>‑</w:t>
      </w:r>
      <w:r>
        <w:t>management, the need for supervision reduces, improving autonomy. This has been shown to enhance multiple areas of wellbeing and performance within organisations (McAnally &amp; Hagger, 2024). Teams who self</w:t>
      </w:r>
      <w:r>
        <w:rPr>
          <w:rFonts w:ascii="Cambria Math" w:hAnsi="Cambria Math" w:cs="Cambria Math"/>
        </w:rPr>
        <w:t>‑</w:t>
      </w:r>
      <w:r>
        <w:t>manage effectively are also more likely to challenge personal and unconscious bias, which is a multi</w:t>
      </w:r>
      <w:r>
        <w:rPr>
          <w:rFonts w:ascii="Cambria Math" w:hAnsi="Cambria Math" w:cs="Cambria Math"/>
        </w:rPr>
        <w:t>‑</w:t>
      </w:r>
      <w:r>
        <w:t>faceted barrier to organisational success (Ravlin, Thomas &amp; Ilies, 2023). Challenging bias demonstrates accountability, and when a team and organisation have trust, they become more adaptable and responsive to change (Ravlin et al., 2023).</w:t>
      </w:r>
    </w:p>
    <w:p w14:paraId="705F9E16" w14:textId="77777777" w:rsidR="003649A8" w:rsidRDefault="003649A8" w:rsidP="003649A8"/>
    <w:p w14:paraId="1F40AB01" w14:textId="42D74BCA" w:rsidR="003649A8" w:rsidRDefault="003649A8" w:rsidP="003649A8">
      <w:r>
        <w:t xml:space="preserve">When leaders and staff behave authentically, many of the constructs explored in this assignment remain in balance. Problems and conflict can be discussed confidently within a psychologically safe environment. Inconsistency, however, breeds mistrust, damages interpersonal relationships, and makes overcoming bias even more challenging. </w:t>
      </w:r>
      <w:r w:rsidR="00D33AD6">
        <w:t>Good I</w:t>
      </w:r>
      <w:r>
        <w:t xml:space="preserve">nterpersonal relationships have been directly linked to team success and efficiency, as they influence how well individuals communicate; better communication leads to higher efficiency (Kang &amp; Sung, 2023). Professional integrity is a foundational construct. Hansen, Byrne and </w:t>
      </w:r>
      <w:proofErr w:type="spellStart"/>
      <w:r>
        <w:t>Kiersch</w:t>
      </w:r>
      <w:proofErr w:type="spellEnd"/>
      <w:r>
        <w:t xml:space="preserve"> (2024) explore how mistrust in decision</w:t>
      </w:r>
      <w:r>
        <w:rPr>
          <w:rFonts w:ascii="Cambria Math" w:hAnsi="Cambria Math" w:cs="Cambria Math"/>
        </w:rPr>
        <w:t>‑</w:t>
      </w:r>
      <w:r>
        <w:t>making negatively affects teams.</w:t>
      </w:r>
    </w:p>
    <w:p w14:paraId="0EED0654" w14:textId="77777777" w:rsidR="003649A8" w:rsidRDefault="003649A8" w:rsidP="003649A8"/>
    <w:p w14:paraId="36188A80" w14:textId="77777777" w:rsidR="003649A8" w:rsidRDefault="003649A8" w:rsidP="003649A8">
      <w:r>
        <w:t>When these seven constructs operate in harmony, success becomes far more achievable. If a leader has truly mastered all seven, one might argue that a book deal and podcast are not far behind. The following sections explore these constructs in more detail, drawing on tools and learning that can support leaders in developing healthier, more effective teams.</w:t>
      </w:r>
    </w:p>
    <w:p w14:paraId="66861D00" w14:textId="77777777" w:rsidR="003649A8" w:rsidRDefault="003649A8" w:rsidP="003649A8"/>
    <w:p w14:paraId="7F6165A4" w14:textId="77777777" w:rsidR="003649A8" w:rsidRDefault="003649A8" w:rsidP="003649A8">
      <w:r>
        <w:t>2. Self</w:t>
      </w:r>
      <w:r>
        <w:rPr>
          <w:rFonts w:ascii="Cambria Math" w:hAnsi="Cambria Math" w:cs="Cambria Math"/>
        </w:rPr>
        <w:t>‑</w:t>
      </w:r>
      <w:r>
        <w:t>Management</w:t>
      </w:r>
    </w:p>
    <w:p w14:paraId="56854335" w14:textId="55B8FEB6" w:rsidR="003649A8" w:rsidRDefault="003649A8" w:rsidP="003649A8">
      <w:r>
        <w:t>Self</w:t>
      </w:r>
      <w:r>
        <w:rPr>
          <w:rFonts w:ascii="Cambria Math" w:hAnsi="Cambria Math" w:cs="Cambria Math"/>
        </w:rPr>
        <w:t>‑</w:t>
      </w:r>
      <w:r>
        <w:t>management in the workplace refers to an employee</w:t>
      </w:r>
      <w:r>
        <w:rPr>
          <w:rFonts w:ascii="Aptos" w:hAnsi="Aptos" w:cs="Aptos"/>
        </w:rPr>
        <w:t>’</w:t>
      </w:r>
      <w:r>
        <w:t>s ability to manage their own goals, behaviours, and performance without constant supervision. It requires self</w:t>
      </w:r>
      <w:r>
        <w:rPr>
          <w:rFonts w:ascii="Cambria Math" w:hAnsi="Cambria Math" w:cs="Cambria Math"/>
        </w:rPr>
        <w:t>‑</w:t>
      </w:r>
      <w:r>
        <w:t>discipline, responsibility for actions and outcomes, and proactive problem</w:t>
      </w:r>
      <w:r>
        <w:rPr>
          <w:rFonts w:ascii="Cambria Math" w:hAnsi="Cambria Math" w:cs="Cambria Math"/>
        </w:rPr>
        <w:t>‑</w:t>
      </w:r>
      <w:r>
        <w:t>solving aligned with organisational goals</w:t>
      </w:r>
      <w:r w:rsidR="00D216C0">
        <w:t xml:space="preserve"> Morikawa, Y., </w:t>
      </w:r>
      <w:proofErr w:type="spellStart"/>
      <w:r w:rsidR="00D216C0">
        <w:t>Martela</w:t>
      </w:r>
      <w:proofErr w:type="spellEnd"/>
      <w:r w:rsidR="00D216C0">
        <w:t>, F., &amp; Hakanen, J. (2024)</w:t>
      </w:r>
      <w:r>
        <w:t>.</w:t>
      </w:r>
    </w:p>
    <w:p w14:paraId="51702131" w14:textId="77777777" w:rsidR="003649A8" w:rsidRDefault="003649A8" w:rsidP="003649A8"/>
    <w:p w14:paraId="55B645F1" w14:textId="4B250AE6" w:rsidR="003649A8" w:rsidRDefault="003649A8" w:rsidP="003649A8">
      <w:r>
        <w:t>A strong example of self</w:t>
      </w:r>
      <w:r>
        <w:rPr>
          <w:rFonts w:ascii="Cambria Math" w:hAnsi="Cambria Math" w:cs="Cambria Math"/>
        </w:rPr>
        <w:t>‑</w:t>
      </w:r>
      <w:r>
        <w:t>management occurred in my workplace during a severe rainstorm. Charlotte, a call handler, noticed call volumes rising. Instead of waiting for managerial instruction, she prioritised calls into immediate, medium</w:t>
      </w:r>
      <w:r>
        <w:rPr>
          <w:rFonts w:ascii="Cambria Math" w:hAnsi="Cambria Math" w:cs="Cambria Math"/>
        </w:rPr>
        <w:t>‑</w:t>
      </w:r>
      <w:r>
        <w:t>term, and long</w:t>
      </w:r>
      <w:r>
        <w:rPr>
          <w:rFonts w:ascii="Cambria Math" w:hAnsi="Cambria Math" w:cs="Cambria Math"/>
        </w:rPr>
        <w:t>‑</w:t>
      </w:r>
      <w:r>
        <w:t>term actions. She assigned urgent work to operational teams and scheduled less critical tasks for later.</w:t>
      </w:r>
      <w:r w:rsidR="00DF1BB4">
        <w:t xml:space="preserve"> Charlotte called and updated customers regularly w</w:t>
      </w:r>
      <w:r w:rsidR="00DB2970">
        <w:t xml:space="preserve">ith ETA’s and </w:t>
      </w:r>
      <w:r w:rsidR="00EF49FC">
        <w:t>rescheduled</w:t>
      </w:r>
      <w:r w:rsidR="00DB2970">
        <w:t xml:space="preserve"> any escalating issues, when customers provided new information.</w:t>
      </w:r>
      <w:r>
        <w:t xml:space="preserve"> </w:t>
      </w:r>
      <w:r w:rsidR="00EF49FC">
        <w:t>Charlotte</w:t>
      </w:r>
      <w:r>
        <w:t xml:space="preserve"> managed her workload, took responsibility, and acted in a way that aligned with organisational needs.</w:t>
      </w:r>
    </w:p>
    <w:p w14:paraId="4CA61307" w14:textId="77777777" w:rsidR="003649A8" w:rsidRDefault="003649A8" w:rsidP="003649A8"/>
    <w:p w14:paraId="1A34E3A3" w14:textId="77777777" w:rsidR="003649A8" w:rsidRDefault="003649A8" w:rsidP="003649A8">
      <w:r>
        <w:t>Self</w:t>
      </w:r>
      <w:r>
        <w:rPr>
          <w:rFonts w:ascii="Cambria Math" w:hAnsi="Cambria Math" w:cs="Cambria Math"/>
        </w:rPr>
        <w:t>‑</w:t>
      </w:r>
      <w:r>
        <w:t>management is important because it enables employees to organise their work, monitor their performance, and take responsibility for outcomes without relying on constant supervision. This supports productivity, builds trust, and encourages proactive problem</w:t>
      </w:r>
      <w:r>
        <w:rPr>
          <w:rFonts w:ascii="Cambria Math" w:hAnsi="Cambria Math" w:cs="Cambria Math"/>
        </w:rPr>
        <w:t>‑</w:t>
      </w:r>
      <w:r>
        <w:t xml:space="preserve">solving. Research shows that when employees have greater autonomy and manage their own work effectively, they experience higher engagement and lower burnout (Morikawa, </w:t>
      </w:r>
      <w:proofErr w:type="spellStart"/>
      <w:r>
        <w:t>Martela</w:t>
      </w:r>
      <w:proofErr w:type="spellEnd"/>
      <w:r>
        <w:t xml:space="preserve"> &amp; Hakanen, 2024).</w:t>
      </w:r>
    </w:p>
    <w:p w14:paraId="7A0DB3DC" w14:textId="77777777" w:rsidR="003649A8" w:rsidRDefault="003649A8" w:rsidP="003649A8"/>
    <w:p w14:paraId="7ABA0258" w14:textId="77777777" w:rsidR="003649A8" w:rsidRDefault="003649A8" w:rsidP="003649A8">
      <w:r>
        <w:t>Examples of poor self</w:t>
      </w:r>
      <w:r>
        <w:rPr>
          <w:rFonts w:ascii="Cambria Math" w:hAnsi="Cambria Math" w:cs="Cambria Math"/>
        </w:rPr>
        <w:t>‑</w:t>
      </w:r>
      <w:r>
        <w:t>management from the case study include:</w:t>
      </w:r>
    </w:p>
    <w:p w14:paraId="4CF8DAE3" w14:textId="77777777" w:rsidR="003649A8" w:rsidRDefault="003649A8" w:rsidP="003649A8"/>
    <w:p w14:paraId="01F2061E" w14:textId="77777777" w:rsidR="003649A8" w:rsidRDefault="003649A8" w:rsidP="003649A8">
      <w:r>
        <w:t>People stopping conversations when certain individuals enter the room</w:t>
      </w:r>
    </w:p>
    <w:p w14:paraId="3CE16399" w14:textId="77777777" w:rsidR="003649A8" w:rsidRDefault="003649A8" w:rsidP="003649A8"/>
    <w:p w14:paraId="2DB6AEFD" w14:textId="77777777" w:rsidR="003649A8" w:rsidRDefault="003649A8" w:rsidP="003649A8">
      <w:r>
        <w:t>Team conflict becoming normalised</w:t>
      </w:r>
    </w:p>
    <w:p w14:paraId="5463F88D" w14:textId="77777777" w:rsidR="003649A8" w:rsidRDefault="003649A8" w:rsidP="003649A8"/>
    <w:p w14:paraId="1A430E7E" w14:textId="77777777" w:rsidR="003649A8" w:rsidRDefault="003649A8" w:rsidP="003649A8">
      <w:r>
        <w:t>A team member feeling they have no option but to resign</w:t>
      </w:r>
    </w:p>
    <w:p w14:paraId="198FC660" w14:textId="77777777" w:rsidR="003649A8" w:rsidRDefault="003649A8" w:rsidP="003649A8"/>
    <w:p w14:paraId="3BBA191B" w14:textId="77777777" w:rsidR="003649A8" w:rsidRDefault="003649A8" w:rsidP="003649A8">
      <w:r>
        <w:t>In environments where mistrust and conflict are present, self</w:t>
      </w:r>
      <w:r>
        <w:rPr>
          <w:rFonts w:ascii="Cambria Math" w:hAnsi="Cambria Math" w:cs="Cambria Math"/>
        </w:rPr>
        <w:t>‑</w:t>
      </w:r>
      <w:r>
        <w:t>management can significantly improve outcomes. Emotional regulation and reflective practice, such as Kolb</w:t>
      </w:r>
      <w:r>
        <w:rPr>
          <w:rFonts w:ascii="Aptos" w:hAnsi="Aptos" w:cs="Aptos"/>
        </w:rPr>
        <w:t>’</w:t>
      </w:r>
      <w:r>
        <w:t xml:space="preserve">s Experiential Learning Cycle (Kolb, 1984), help individuals respond constructively to tension and reduce feelings of isolation. These behaviours build trust and psychological safety. Research shows that when employees take greater ownership of their behaviour and communication, team dynamics improve and burnout decreases (Parker, </w:t>
      </w:r>
      <w:proofErr w:type="spellStart"/>
      <w:r>
        <w:t>Totterdell</w:t>
      </w:r>
      <w:proofErr w:type="spellEnd"/>
      <w:r>
        <w:t xml:space="preserve"> &amp; Hagger</w:t>
      </w:r>
      <w:r>
        <w:rPr>
          <w:rFonts w:ascii="Cambria Math" w:hAnsi="Cambria Math" w:cs="Cambria Math"/>
        </w:rPr>
        <w:t>‑</w:t>
      </w:r>
      <w:r>
        <w:t>Johnson, 2012).</w:t>
      </w:r>
    </w:p>
    <w:p w14:paraId="6D61FE8B" w14:textId="77777777" w:rsidR="003649A8" w:rsidRDefault="003649A8" w:rsidP="003649A8"/>
    <w:p w14:paraId="33F669AD" w14:textId="77777777" w:rsidR="003649A8" w:rsidRDefault="003649A8" w:rsidP="003649A8">
      <w:r>
        <w:t>3. Personal Cognitive Bias</w:t>
      </w:r>
    </w:p>
    <w:p w14:paraId="0F40DB21" w14:textId="04572875" w:rsidR="003649A8" w:rsidRDefault="003649A8" w:rsidP="003649A8">
      <w:r>
        <w:t>Personal cognitive bias refers to an individual’s unconscious tendency to interpret information through a subjective lens, leading to distorted or selective judgement</w:t>
      </w:r>
      <w:r w:rsidR="00403B4A">
        <w:t xml:space="preserve"> </w:t>
      </w:r>
      <w:r w:rsidR="00403B4A" w:rsidRPr="00403B4A">
        <w:t>Kahneman, D. (2011)</w:t>
      </w:r>
      <w:r>
        <w:t>.</w:t>
      </w:r>
    </w:p>
    <w:p w14:paraId="46234D31" w14:textId="77777777" w:rsidR="003649A8" w:rsidRDefault="003649A8" w:rsidP="003649A8"/>
    <w:p w14:paraId="53552039" w14:textId="337F4CF4" w:rsidR="003649A8" w:rsidRDefault="003649A8" w:rsidP="003649A8">
      <w:r>
        <w:t>An example from my workplace involved reviewing the performance of two technicians: one long</w:t>
      </w:r>
      <w:r>
        <w:rPr>
          <w:rFonts w:ascii="Cambria Math" w:hAnsi="Cambria Math" w:cs="Cambria Math"/>
        </w:rPr>
        <w:t>‑</w:t>
      </w:r>
      <w:r>
        <w:t>standing employee and one new technician. When complaints about slow response times emerged, the assumption was made</w:t>
      </w:r>
      <w:r>
        <w:rPr>
          <w:rFonts w:ascii="Aptos" w:hAnsi="Aptos" w:cs="Aptos"/>
        </w:rPr>
        <w:t>—</w:t>
      </w:r>
      <w:r>
        <w:t>without checking job logs</w:t>
      </w:r>
      <w:r>
        <w:rPr>
          <w:rFonts w:ascii="Aptos" w:hAnsi="Aptos" w:cs="Aptos"/>
        </w:rPr>
        <w:t>—</w:t>
      </w:r>
      <w:r>
        <w:t>that Ayisha was at fault. Additional coaching and monitoring were recommended for her.</w:t>
      </w:r>
      <w:r w:rsidR="005E3205">
        <w:t xml:space="preserve"> Ayisha was in her probation period</w:t>
      </w:r>
      <w:r w:rsidR="00531CB5">
        <w:t>,</w:t>
      </w:r>
      <w:r w:rsidR="005E3205">
        <w:t xml:space="preserve"> the added scrutiny</w:t>
      </w:r>
      <w:r w:rsidR="00531CB5">
        <w:t xml:space="preserve"> caused stress and anxiety for Ayisha</w:t>
      </w:r>
      <w:r w:rsidR="00403E6F">
        <w:t>.</w:t>
      </w:r>
      <w:r>
        <w:t xml:space="preserve"> Later, data showed that David, the experienced technician, had the most delayed jobs due to a temporary increase in workload.</w:t>
      </w:r>
      <w:r w:rsidR="00403E6F">
        <w:t xml:space="preserve"> Apologies were made</w:t>
      </w:r>
      <w:r w:rsidR="00405D7D">
        <w:t xml:space="preserve"> to Ayisha, the effect on interpersonal relationships</w:t>
      </w:r>
      <w:r w:rsidR="00F26E47">
        <w:t xml:space="preserve"> between Ayisha, David and I</w:t>
      </w:r>
      <w:r w:rsidR="00B57A0F">
        <w:t xml:space="preserve"> took time to heal.</w:t>
      </w:r>
      <w:r>
        <w:t xml:space="preserve"> The assumption, influenced by familiarity bias, led to an inaccurate and unfair assessment (Kahneman, 2011).</w:t>
      </w:r>
    </w:p>
    <w:p w14:paraId="03C2193B" w14:textId="77777777" w:rsidR="003649A8" w:rsidRDefault="003649A8" w:rsidP="003649A8"/>
    <w:p w14:paraId="484E9CD6" w14:textId="77777777" w:rsidR="003649A8" w:rsidRDefault="003649A8" w:rsidP="003649A8">
      <w:r>
        <w:t>Examples of cognitive bias from the case study include:</w:t>
      </w:r>
    </w:p>
    <w:p w14:paraId="0AE3A49F" w14:textId="77777777" w:rsidR="003649A8" w:rsidRDefault="003649A8" w:rsidP="003649A8"/>
    <w:p w14:paraId="5A2F2A4C" w14:textId="77777777" w:rsidR="003649A8" w:rsidRDefault="003649A8" w:rsidP="003649A8">
      <w:r>
        <w:t>Concerns about a woman leading an important project</w:t>
      </w:r>
    </w:p>
    <w:p w14:paraId="5E768AD6" w14:textId="77777777" w:rsidR="003649A8" w:rsidRDefault="003649A8" w:rsidP="003649A8"/>
    <w:p w14:paraId="04B91CCC" w14:textId="77777777" w:rsidR="003649A8" w:rsidRDefault="003649A8" w:rsidP="003649A8">
      <w:r>
        <w:t>Trust being corroded by biased attitudes</w:t>
      </w:r>
    </w:p>
    <w:p w14:paraId="4C92648C" w14:textId="77777777" w:rsidR="003649A8" w:rsidRDefault="003649A8" w:rsidP="003649A8"/>
    <w:p w14:paraId="27282FAB" w14:textId="77777777" w:rsidR="003649A8" w:rsidRDefault="003649A8" w:rsidP="003649A8">
      <w:r>
        <w:lastRenderedPageBreak/>
        <w:t>A male colleague being asked about a project a woman had led for three months</w:t>
      </w:r>
    </w:p>
    <w:p w14:paraId="4BB980AC" w14:textId="77777777" w:rsidR="003649A8" w:rsidRDefault="003649A8" w:rsidP="003649A8"/>
    <w:p w14:paraId="268A2040" w14:textId="77777777" w:rsidR="003649A8" w:rsidRDefault="003649A8" w:rsidP="003649A8">
      <w:r>
        <w:t>The creation of an “us and them” dynamic</w:t>
      </w:r>
    </w:p>
    <w:p w14:paraId="1C0401F5" w14:textId="77777777" w:rsidR="003649A8" w:rsidRDefault="003649A8" w:rsidP="003649A8"/>
    <w:p w14:paraId="60CBCB26" w14:textId="77777777" w:rsidR="003649A8" w:rsidRDefault="003649A8" w:rsidP="003649A8">
      <w:r>
        <w:t>Exclusion of valuable perspectives</w:t>
      </w:r>
    </w:p>
    <w:p w14:paraId="053D6506" w14:textId="77777777" w:rsidR="003649A8" w:rsidRDefault="003649A8" w:rsidP="003649A8"/>
    <w:p w14:paraId="1F594018" w14:textId="77777777" w:rsidR="003649A8" w:rsidRDefault="003649A8" w:rsidP="003649A8">
      <w:r>
        <w:t>Reflective practice (Kolb, 1984) and evidence</w:t>
      </w:r>
      <w:r>
        <w:rPr>
          <w:rFonts w:ascii="Cambria Math" w:hAnsi="Cambria Math" w:cs="Cambria Math"/>
        </w:rPr>
        <w:t>‑</w:t>
      </w:r>
      <w:r>
        <w:t>based decision</w:t>
      </w:r>
      <w:r>
        <w:rPr>
          <w:rFonts w:ascii="Cambria Math" w:hAnsi="Cambria Math" w:cs="Cambria Math"/>
        </w:rPr>
        <w:t>‑</w:t>
      </w:r>
      <w:r>
        <w:t xml:space="preserve">making tools such as SWOT analysis (Puyt, Lie &amp; </w:t>
      </w:r>
      <w:proofErr w:type="spellStart"/>
      <w:r>
        <w:t>Wilderom</w:t>
      </w:r>
      <w:proofErr w:type="spellEnd"/>
      <w:r>
        <w:t>, 2023) could help reduce bias. Research shows that unchecked bias distorts judgement and reduces fairness, while awareness and mitigation strategies support more equitable teamwork (Tversky &amp; Kahneman, 1974).</w:t>
      </w:r>
    </w:p>
    <w:p w14:paraId="3DFC92F0" w14:textId="77777777" w:rsidR="003649A8" w:rsidRDefault="003649A8" w:rsidP="003649A8"/>
    <w:p w14:paraId="4CAEC44A" w14:textId="77777777" w:rsidR="003649A8" w:rsidRDefault="003649A8" w:rsidP="003649A8">
      <w:r>
        <w:t>4. Personal Unconscious Bias</w:t>
      </w:r>
    </w:p>
    <w:p w14:paraId="67AD3AD3" w14:textId="77777777" w:rsidR="003649A8" w:rsidRDefault="003649A8" w:rsidP="003649A8">
      <w:r>
        <w:t>Personal unconscious bias refers to automatic, unintentional mental shortcuts that influence how individuals interpret information, evaluate others, and make decisions. These biases stem from past experiences, cultural influences, and internalised assumptions (Banaji &amp; Greenwald, 2013).</w:t>
      </w:r>
    </w:p>
    <w:p w14:paraId="7BB698B9" w14:textId="77777777" w:rsidR="003649A8" w:rsidRDefault="003649A8" w:rsidP="003649A8"/>
    <w:p w14:paraId="270DFCE0" w14:textId="671CDA92" w:rsidR="003649A8" w:rsidRDefault="003649A8" w:rsidP="003649A8">
      <w:r>
        <w:t>An example from my career involved a young project coordinator leading a network upgrade programme. Despite delivering the project successfully</w:t>
      </w:r>
      <w:r w:rsidR="002E5ED5">
        <w:t xml:space="preserve"> for several weeks</w:t>
      </w:r>
      <w:r>
        <w:t xml:space="preserve">, team members </w:t>
      </w:r>
      <w:r w:rsidR="00B31124">
        <w:t xml:space="preserve">began </w:t>
      </w:r>
      <w:r>
        <w:t>direct</w:t>
      </w:r>
      <w:r w:rsidR="00B31124">
        <w:t>ing</w:t>
      </w:r>
      <w:r>
        <w:t xml:space="preserve"> questions to older male engineers instead of the coordinator. This slowed communication, undermined confidence, and reinforced outdated assumptions about competence.</w:t>
      </w:r>
      <w:r w:rsidR="00B31124">
        <w:t xml:space="preserve"> Temporarily </w:t>
      </w:r>
      <w:r w:rsidR="009B760A">
        <w:t>affecting the project delivery programme,</w:t>
      </w:r>
      <w:r w:rsidR="009C0149">
        <w:t xml:space="preserve"> the </w:t>
      </w:r>
      <w:r w:rsidR="00FB049A">
        <w:t xml:space="preserve">project coordinator had completed the company graduate programme, </w:t>
      </w:r>
      <w:r w:rsidR="00DE326A">
        <w:t xml:space="preserve">this programme </w:t>
      </w:r>
      <w:r w:rsidR="005E0CB0">
        <w:t>had equipped the graduate with the skills to overcome th</w:t>
      </w:r>
      <w:r w:rsidR="00B152B4">
        <w:t>is</w:t>
      </w:r>
      <w:r w:rsidR="005E0CB0">
        <w:t xml:space="preserve"> </w:t>
      </w:r>
      <w:r w:rsidR="002458EF">
        <w:t>bias,</w:t>
      </w:r>
      <w:r w:rsidR="005E0CB0">
        <w:t xml:space="preserve"> and they quickly got the team and project </w:t>
      </w:r>
      <w:r w:rsidR="00B152B4">
        <w:t>back to schedule.</w:t>
      </w:r>
    </w:p>
    <w:p w14:paraId="5EAAE707" w14:textId="77777777" w:rsidR="003649A8" w:rsidRDefault="003649A8" w:rsidP="003649A8"/>
    <w:p w14:paraId="5D6DE696" w14:textId="77777777" w:rsidR="003649A8" w:rsidRDefault="003649A8" w:rsidP="003649A8">
      <w:r>
        <w:t>Examples from the case study include:</w:t>
      </w:r>
    </w:p>
    <w:p w14:paraId="5C33E9AC" w14:textId="77777777" w:rsidR="003649A8" w:rsidRDefault="003649A8" w:rsidP="003649A8"/>
    <w:p w14:paraId="4E985BE0" w14:textId="77777777" w:rsidR="003649A8" w:rsidRDefault="003649A8" w:rsidP="003649A8">
      <w:r>
        <w:t>Bias linked to nationality and background</w:t>
      </w:r>
    </w:p>
    <w:p w14:paraId="46098BE6" w14:textId="77777777" w:rsidR="003649A8" w:rsidRDefault="003649A8" w:rsidP="003649A8"/>
    <w:p w14:paraId="7748C321" w14:textId="77777777" w:rsidR="003649A8" w:rsidRDefault="003649A8" w:rsidP="003649A8">
      <w:r>
        <w:t>Bias linked to sexual orientation</w:t>
      </w:r>
    </w:p>
    <w:p w14:paraId="3D72BB41" w14:textId="77777777" w:rsidR="003649A8" w:rsidRDefault="003649A8" w:rsidP="003649A8"/>
    <w:p w14:paraId="75868699" w14:textId="77777777" w:rsidR="003649A8" w:rsidRDefault="003649A8" w:rsidP="003649A8">
      <w:r>
        <w:lastRenderedPageBreak/>
        <w:t>Female engineers being overlooked</w:t>
      </w:r>
    </w:p>
    <w:p w14:paraId="44E6A18E" w14:textId="77777777" w:rsidR="003649A8" w:rsidRDefault="003649A8" w:rsidP="003649A8"/>
    <w:p w14:paraId="5ED095BB" w14:textId="77777777" w:rsidR="003649A8" w:rsidRDefault="003649A8" w:rsidP="003649A8">
      <w:r>
        <w:t>Affinity bias influencing team dynamics</w:t>
      </w:r>
    </w:p>
    <w:p w14:paraId="030D1C46" w14:textId="77777777" w:rsidR="003649A8" w:rsidRDefault="003649A8" w:rsidP="003649A8"/>
    <w:p w14:paraId="29026E24" w14:textId="21BBCA8A" w:rsidR="003649A8" w:rsidRDefault="003649A8" w:rsidP="003649A8">
      <w:r>
        <w:t>Structured meeting practices—such as directing questions to the person responsible for the work—</w:t>
      </w:r>
      <w:r w:rsidR="00D33AD6">
        <w:t>c</w:t>
      </w:r>
      <w:r>
        <w:t>ould reduce assumptions. Mixed</w:t>
      </w:r>
      <w:r>
        <w:rPr>
          <w:rFonts w:ascii="Cambria Math" w:hAnsi="Cambria Math" w:cs="Cambria Math"/>
        </w:rPr>
        <w:t>‑</w:t>
      </w:r>
      <w:r>
        <w:t xml:space="preserve">background working groups could disrupt </w:t>
      </w:r>
      <w:r>
        <w:rPr>
          <w:rFonts w:ascii="Aptos" w:hAnsi="Aptos" w:cs="Aptos"/>
        </w:rPr>
        <w:t>“</w:t>
      </w:r>
      <w:r>
        <w:t>similar</w:t>
      </w:r>
      <w:r>
        <w:rPr>
          <w:rFonts w:ascii="Cambria Math" w:hAnsi="Cambria Math" w:cs="Cambria Math"/>
        </w:rPr>
        <w:t>‑</w:t>
      </w:r>
      <w:r>
        <w:t>to</w:t>
      </w:r>
      <w:r>
        <w:rPr>
          <w:rFonts w:ascii="Cambria Math" w:hAnsi="Cambria Math" w:cs="Cambria Math"/>
        </w:rPr>
        <w:t>‑</w:t>
      </w:r>
      <w:r>
        <w:t>me</w:t>
      </w:r>
      <w:r>
        <w:rPr>
          <w:rFonts w:ascii="Aptos" w:hAnsi="Aptos" w:cs="Aptos"/>
        </w:rPr>
        <w:t>”</w:t>
      </w:r>
      <w:r>
        <w:t xml:space="preserve"> patterns</w:t>
      </w:r>
      <w:r w:rsidR="002936AE">
        <w:t xml:space="preserve"> and reduce affinity bias</w:t>
      </w:r>
      <w:r>
        <w:t>. Research shows that mental shortcuts can unintentionally influence evaluation of others, making structured processes essential for fairness (Tversky &amp; Kahneman, 1974).</w:t>
      </w:r>
    </w:p>
    <w:p w14:paraId="5D482436" w14:textId="77777777" w:rsidR="003649A8" w:rsidRDefault="003649A8" w:rsidP="003649A8"/>
    <w:p w14:paraId="6908D310" w14:textId="77777777" w:rsidR="003649A8" w:rsidRDefault="003649A8" w:rsidP="003649A8">
      <w:r>
        <w:t>5. Accountability</w:t>
      </w:r>
    </w:p>
    <w:p w14:paraId="1295FB69" w14:textId="77777777" w:rsidR="003649A8" w:rsidRDefault="003649A8" w:rsidP="003649A8">
      <w:r>
        <w:t>Accountability refers to the expectation that individuals take responsibility for their decisions and performance and are answerable for outcomes. It involves owning tasks, meeting agreed standards, and being transparent about progress. This supports trust, clarity, and effective performance (Robbins &amp; Judge, 2019).</w:t>
      </w:r>
    </w:p>
    <w:p w14:paraId="1EDAA285" w14:textId="77777777" w:rsidR="003649A8" w:rsidRDefault="003649A8" w:rsidP="003649A8"/>
    <w:p w14:paraId="449984B5" w14:textId="2AE9395C" w:rsidR="003649A8" w:rsidRDefault="003649A8" w:rsidP="003649A8">
      <w:r>
        <w:t>An example of poor accountability occurred when a network technician was assigned to investigate repeated reports of discoloured water</w:t>
      </w:r>
      <w:r w:rsidR="002B7F34">
        <w:t xml:space="preserve"> at a single property</w:t>
      </w:r>
      <w:r>
        <w:t xml:space="preserve">. Instead of attending the job, they assumed the issue was caused by </w:t>
      </w:r>
      <w:r w:rsidR="00F273A9">
        <w:t>internal</w:t>
      </w:r>
      <w:r>
        <w:t xml:space="preserve"> plumbing. Their vague feedback delayed the identification of a developing mains issue</w:t>
      </w:r>
      <w:r w:rsidR="005D775B">
        <w:t xml:space="preserve">. The mains issue escalated into multiple properties, </w:t>
      </w:r>
      <w:r>
        <w:t>resulting in more customers being affected</w:t>
      </w:r>
      <w:r w:rsidR="005D775B">
        <w:t xml:space="preserve"> and a</w:t>
      </w:r>
      <w:r w:rsidR="00E22105">
        <w:t>n increase in work for the wider team.</w:t>
      </w:r>
    </w:p>
    <w:p w14:paraId="5084FD07" w14:textId="77777777" w:rsidR="003649A8" w:rsidRDefault="003649A8" w:rsidP="003649A8"/>
    <w:p w14:paraId="18EBD741" w14:textId="77777777" w:rsidR="003649A8" w:rsidRDefault="003649A8" w:rsidP="003649A8">
      <w:r>
        <w:t>Examples from the case study include:</w:t>
      </w:r>
    </w:p>
    <w:p w14:paraId="2AAD86B2" w14:textId="77777777" w:rsidR="003649A8" w:rsidRDefault="003649A8" w:rsidP="003649A8"/>
    <w:p w14:paraId="5E152956" w14:textId="77777777" w:rsidR="003649A8" w:rsidRDefault="003649A8" w:rsidP="003649A8">
      <w:r>
        <w:t>Senior management making promises that did not materialise</w:t>
      </w:r>
    </w:p>
    <w:p w14:paraId="6CDFBDCD" w14:textId="77777777" w:rsidR="003649A8" w:rsidRDefault="003649A8" w:rsidP="003649A8"/>
    <w:p w14:paraId="5E816173" w14:textId="77777777" w:rsidR="003649A8" w:rsidRDefault="003649A8" w:rsidP="003649A8">
      <w:r>
        <w:t>Team members failing to acknowledge expertise</w:t>
      </w:r>
    </w:p>
    <w:p w14:paraId="24845BE9" w14:textId="77777777" w:rsidR="003649A8" w:rsidRDefault="003649A8" w:rsidP="003649A8"/>
    <w:p w14:paraId="04C6B90A" w14:textId="77777777" w:rsidR="003649A8" w:rsidRDefault="003649A8" w:rsidP="003649A8">
      <w:r>
        <w:t>Fear of colleagues taking credit for others’ work</w:t>
      </w:r>
    </w:p>
    <w:p w14:paraId="56B55B5F" w14:textId="77777777" w:rsidR="003649A8" w:rsidRDefault="003649A8" w:rsidP="003649A8"/>
    <w:p w14:paraId="067F21D5" w14:textId="77777777" w:rsidR="003649A8" w:rsidRDefault="003649A8" w:rsidP="003649A8">
      <w:r>
        <w:lastRenderedPageBreak/>
        <w:t>Accountability could have been strengthened through clearer expectations, realistic commitments, and structured processes such as RACI mapping (Project Management Institute, 2017). Gibbs’ Reflective Cycle (Gibbs, 1988) could help examine what went wrong.</w:t>
      </w:r>
    </w:p>
    <w:p w14:paraId="5641A572" w14:textId="77777777" w:rsidR="003649A8" w:rsidRDefault="003649A8" w:rsidP="003649A8"/>
    <w:p w14:paraId="32028CD4" w14:textId="77777777" w:rsidR="003649A8" w:rsidRDefault="003649A8" w:rsidP="003649A8">
      <w:r>
        <w:t>6. Authentic Behaviour</w:t>
      </w:r>
    </w:p>
    <w:p w14:paraId="26E178D5" w14:textId="77777777" w:rsidR="003649A8" w:rsidRDefault="003649A8" w:rsidP="003649A8">
      <w:r>
        <w:t>Authentic behaviour involves acting consistently with one’s values, beliefs, and genuine personality while demonstrating honesty, integrity, and transparency. Authenticity builds trust and strengthens working relationships (Avolio &amp; Gardner, 2005).</w:t>
      </w:r>
    </w:p>
    <w:p w14:paraId="32E558B9" w14:textId="77777777" w:rsidR="003649A8" w:rsidRDefault="003649A8" w:rsidP="003649A8"/>
    <w:p w14:paraId="238986C7" w14:textId="77777777" w:rsidR="003649A8" w:rsidRDefault="003649A8" w:rsidP="003649A8">
      <w:r>
        <w:t>Early in my career, I experienced authentic leadership during a challenging mains repair. The supervisor openly acknowledged delays, explained the situation honestly, and encouraged team input. This built trust and created an environment where people felt comfortable raising issues.</w:t>
      </w:r>
    </w:p>
    <w:p w14:paraId="6E044466" w14:textId="77777777" w:rsidR="003649A8" w:rsidRDefault="003649A8" w:rsidP="003649A8"/>
    <w:p w14:paraId="34C10187" w14:textId="77777777" w:rsidR="003649A8" w:rsidRDefault="003649A8" w:rsidP="003649A8">
      <w:r>
        <w:t>Examples from the case study include:</w:t>
      </w:r>
    </w:p>
    <w:p w14:paraId="6B647746" w14:textId="77777777" w:rsidR="003649A8" w:rsidRDefault="003649A8" w:rsidP="003649A8"/>
    <w:p w14:paraId="0840B377" w14:textId="77777777" w:rsidR="003649A8" w:rsidRDefault="003649A8" w:rsidP="003649A8">
      <w:r>
        <w:t>Feeling invisible to the team</w:t>
      </w:r>
    </w:p>
    <w:p w14:paraId="35319999" w14:textId="77777777" w:rsidR="003649A8" w:rsidRDefault="003649A8" w:rsidP="003649A8"/>
    <w:p w14:paraId="4ADE535B" w14:textId="77777777" w:rsidR="003649A8" w:rsidRDefault="003649A8" w:rsidP="003649A8">
      <w:r>
        <w:t>Expertise not being acknowledged</w:t>
      </w:r>
    </w:p>
    <w:p w14:paraId="4E309C8E" w14:textId="77777777" w:rsidR="003649A8" w:rsidRDefault="003649A8" w:rsidP="003649A8"/>
    <w:p w14:paraId="39F2CCE7" w14:textId="58FA00BC" w:rsidR="003649A8" w:rsidRDefault="003649A8" w:rsidP="003649A8">
      <w:r>
        <w:t>Authenticity could have been improved through transparent recognition of contributions, using tools such as RACI mapping</w:t>
      </w:r>
      <w:r w:rsidR="003C6BCE">
        <w:t xml:space="preserve"> (Project Management Institute, 2017)</w:t>
      </w:r>
      <w:r>
        <w:t xml:space="preserve"> and SWOT analysis (Pickton &amp; Wright, 1998). Regular opportunities for team members to present their work would reinforce credibility.</w:t>
      </w:r>
      <w:r w:rsidR="00BF0159">
        <w:t xml:space="preserve"> </w:t>
      </w:r>
      <w:r w:rsidR="00BF0159" w:rsidRPr="00BF0159">
        <w:t xml:space="preserve">Carmeli, A., </w:t>
      </w:r>
      <w:proofErr w:type="spellStart"/>
      <w:r w:rsidR="00BF0159" w:rsidRPr="00BF0159">
        <w:t>Brueller</w:t>
      </w:r>
      <w:proofErr w:type="spellEnd"/>
      <w:r w:rsidR="00BF0159" w:rsidRPr="00BF0159">
        <w:t>, D., &amp; Dutton, J. E. (2009)</w:t>
      </w:r>
      <w:r w:rsidR="00BF0159">
        <w:t xml:space="preserve"> work </w:t>
      </w:r>
      <w:r w:rsidR="000E1A29">
        <w:t>suggests that opportunities to share work openly, strengthen psychological safety and perceived competence</w:t>
      </w:r>
      <w:r w:rsidR="002458EF">
        <w:t>.</w:t>
      </w:r>
    </w:p>
    <w:p w14:paraId="32AB812D" w14:textId="77777777" w:rsidR="003649A8" w:rsidRDefault="003649A8" w:rsidP="003649A8"/>
    <w:p w14:paraId="7E29354E" w14:textId="77777777" w:rsidR="003649A8" w:rsidRDefault="003649A8" w:rsidP="003649A8">
      <w:r>
        <w:t>7. Interpersonal Relationships</w:t>
      </w:r>
    </w:p>
    <w:p w14:paraId="0DEEFC2E" w14:textId="77777777" w:rsidR="003649A8" w:rsidRDefault="003649A8" w:rsidP="003649A8">
      <w:r>
        <w:t>Interpersonal relationships refer to the connections employees develop through communication, collaboration, and shared experiences. These relationships influence how effectively people work together and support team goals (Landy &amp; Conte, 2016).</w:t>
      </w:r>
    </w:p>
    <w:p w14:paraId="244D3A84" w14:textId="77777777" w:rsidR="003649A8" w:rsidRDefault="003649A8" w:rsidP="003649A8"/>
    <w:p w14:paraId="41CAB092" w14:textId="6CBBE14D" w:rsidR="003649A8" w:rsidRDefault="003649A8" w:rsidP="003649A8">
      <w:r>
        <w:lastRenderedPageBreak/>
        <w:t>A strong example from my workplace involved a water quality technician and a network engineer collaborating on taste and odour complaints.</w:t>
      </w:r>
      <w:r w:rsidR="008F1B1A">
        <w:t xml:space="preserve"> </w:t>
      </w:r>
      <w:r w:rsidR="00CA4ACC">
        <w:t xml:space="preserve">They shared job locations and issues </w:t>
      </w:r>
      <w:r w:rsidR="006A757D">
        <w:t>found;</w:t>
      </w:r>
      <w:r w:rsidR="00CA4ACC">
        <w:t xml:space="preserve"> </w:t>
      </w:r>
      <w:r w:rsidR="00C4198F">
        <w:t xml:space="preserve">this allowed them both to analyse potential work streams and </w:t>
      </w:r>
      <w:r w:rsidR="00277A6F">
        <w:t>likely customer calls.</w:t>
      </w:r>
      <w:r>
        <w:t xml:space="preserve"> Their open communication and mutual respect allowed them to resolve issues quickly.</w:t>
      </w:r>
      <w:r w:rsidR="006A757D">
        <w:t xml:space="preserve"> Improving efficiency and customer service, it also led to an automated system being created</w:t>
      </w:r>
      <w:r w:rsidR="007228C5">
        <w:t>,</w:t>
      </w:r>
      <w:r w:rsidR="00F75C31">
        <w:t xml:space="preserve"> to share the information between the 2 separate teams.</w:t>
      </w:r>
      <w:r w:rsidR="007228C5">
        <w:t xml:space="preserve"> </w:t>
      </w:r>
      <w:r w:rsidR="00F75C31">
        <w:t>A</w:t>
      </w:r>
      <w:r w:rsidR="007228C5">
        <w:t>s the efficiencies seen were so transformative</w:t>
      </w:r>
      <w:r w:rsidR="00F75C31">
        <w:t>.</w:t>
      </w:r>
    </w:p>
    <w:p w14:paraId="17E4A9FB" w14:textId="77777777" w:rsidR="003649A8" w:rsidRDefault="003649A8" w:rsidP="003649A8"/>
    <w:p w14:paraId="3A59CCF6" w14:textId="77777777" w:rsidR="003649A8" w:rsidRDefault="003649A8" w:rsidP="003649A8">
      <w:r>
        <w:t>Examples of poor interpersonal relationships from the case study include:</w:t>
      </w:r>
    </w:p>
    <w:p w14:paraId="2218DDD9" w14:textId="77777777" w:rsidR="003649A8" w:rsidRDefault="003649A8" w:rsidP="003649A8"/>
    <w:p w14:paraId="2F039790" w14:textId="77777777" w:rsidR="003649A8" w:rsidRDefault="003649A8" w:rsidP="003649A8">
      <w:r>
        <w:t>Discomfort caused by a marital relationship</w:t>
      </w:r>
    </w:p>
    <w:p w14:paraId="37DA3EF6" w14:textId="77777777" w:rsidR="003649A8" w:rsidRDefault="003649A8" w:rsidP="003649A8"/>
    <w:p w14:paraId="4AAE406E" w14:textId="77777777" w:rsidR="003649A8" w:rsidRDefault="003649A8" w:rsidP="003649A8">
      <w:r>
        <w:t>Gossip about project delays</w:t>
      </w:r>
    </w:p>
    <w:p w14:paraId="19EA865E" w14:textId="77777777" w:rsidR="003649A8" w:rsidRDefault="003649A8" w:rsidP="003649A8"/>
    <w:p w14:paraId="553185C9" w14:textId="77777777" w:rsidR="003649A8" w:rsidRDefault="003649A8" w:rsidP="003649A8">
      <w:r>
        <w:t>Expertise being dismissed due to industry background</w:t>
      </w:r>
    </w:p>
    <w:p w14:paraId="67E64E5A" w14:textId="77777777" w:rsidR="003649A8" w:rsidRDefault="003649A8" w:rsidP="003649A8"/>
    <w:p w14:paraId="0958C6D6" w14:textId="77777777" w:rsidR="003649A8" w:rsidRDefault="003649A8" w:rsidP="003649A8">
      <w:r>
        <w:t>Feelings of exclusion</w:t>
      </w:r>
    </w:p>
    <w:p w14:paraId="2DD0C80D" w14:textId="77777777" w:rsidR="003649A8" w:rsidRDefault="003649A8" w:rsidP="003649A8"/>
    <w:p w14:paraId="3D975910" w14:textId="77777777" w:rsidR="003649A8" w:rsidRDefault="003649A8" w:rsidP="003649A8">
      <w:r>
        <w:t>Two team members deciding to leave the company</w:t>
      </w:r>
    </w:p>
    <w:p w14:paraId="72409972" w14:textId="77777777" w:rsidR="003649A8" w:rsidRDefault="003649A8" w:rsidP="003649A8"/>
    <w:p w14:paraId="334B9410" w14:textId="10C35939" w:rsidR="003649A8" w:rsidRDefault="004E2E80" w:rsidP="003649A8">
      <w:r>
        <w:t>One way to improve the situation could be for</w:t>
      </w:r>
      <w:r w:rsidR="003649A8">
        <w:t xml:space="preserve"> leadership to address gossip directly, set expectations for professional behaviour, and create structured opportunities for inclusive communication. Buddy systems and training could further support cohesion (</w:t>
      </w:r>
      <w:proofErr w:type="spellStart"/>
      <w:r w:rsidR="003649A8">
        <w:t>Chiaburu</w:t>
      </w:r>
      <w:proofErr w:type="spellEnd"/>
      <w:r w:rsidR="003649A8">
        <w:t xml:space="preserve"> &amp; Harrison, 2008).</w:t>
      </w:r>
    </w:p>
    <w:p w14:paraId="757C0825" w14:textId="77777777" w:rsidR="003649A8" w:rsidRDefault="003649A8" w:rsidP="003649A8"/>
    <w:p w14:paraId="77FF8795" w14:textId="77777777" w:rsidR="003649A8" w:rsidRDefault="003649A8" w:rsidP="003649A8">
      <w:r>
        <w:t>8. Professional Integrity</w:t>
      </w:r>
    </w:p>
    <w:p w14:paraId="210151C5" w14:textId="77777777" w:rsidR="003649A8" w:rsidRDefault="003649A8" w:rsidP="003649A8">
      <w:r>
        <w:t>Professional integrity involves acting in line with ethical standards, organisational expectations, and personal moral values. It builds trust and credibility and contributes to a healthier organisational culture (Treviño &amp; Nelson, 2021).</w:t>
      </w:r>
    </w:p>
    <w:p w14:paraId="4AAAC91C" w14:textId="77777777" w:rsidR="003649A8" w:rsidRDefault="003649A8" w:rsidP="003649A8"/>
    <w:p w14:paraId="14F20925" w14:textId="20A634C8" w:rsidR="003649A8" w:rsidRDefault="003649A8" w:rsidP="003649A8">
      <w:r>
        <w:t>An example from my workplace involved a technician reporting slightly elevated turbidity levels</w:t>
      </w:r>
      <w:r w:rsidR="00EC1703">
        <w:t xml:space="preserve"> at a treatment plant,</w:t>
      </w:r>
      <w:r>
        <w:t xml:space="preserve"> rather than ignoring them.</w:t>
      </w:r>
      <w:r w:rsidR="00E241FE">
        <w:t xml:space="preserve"> The likelihood of the </w:t>
      </w:r>
      <w:r w:rsidR="00E241FE">
        <w:lastRenderedPageBreak/>
        <w:t xml:space="preserve">elevated turbidity levels causing a further </w:t>
      </w:r>
      <w:r w:rsidR="003D651F">
        <w:t>issue or</w:t>
      </w:r>
      <w:r w:rsidR="00E241FE">
        <w:t xml:space="preserve"> being noticed by another employee was low</w:t>
      </w:r>
      <w:r w:rsidR="003D3E71">
        <w:t xml:space="preserve">. </w:t>
      </w:r>
      <w:r w:rsidR="00F91E91">
        <w:t>N</w:t>
      </w:r>
      <w:r w:rsidR="003D3E71">
        <w:t>evertheless</w:t>
      </w:r>
      <w:r w:rsidR="00F91E91">
        <w:t xml:space="preserve">, the site was creeping over </w:t>
      </w:r>
      <w:proofErr w:type="spellStart"/>
      <w:r w:rsidR="00F91E91">
        <w:t>it’s</w:t>
      </w:r>
      <w:proofErr w:type="spellEnd"/>
      <w:r w:rsidR="00F91E91">
        <w:t xml:space="preserve"> expected parameters and the correct response was to escalate</w:t>
      </w:r>
      <w:r w:rsidR="003D651F">
        <w:t>, creating more work for the employee.</w:t>
      </w:r>
      <w:r>
        <w:t xml:space="preserve"> Their honesty protected public safety and reinforced trust.</w:t>
      </w:r>
    </w:p>
    <w:p w14:paraId="24559F58" w14:textId="77777777" w:rsidR="003649A8" w:rsidRDefault="003649A8" w:rsidP="003649A8"/>
    <w:p w14:paraId="03CEB0B7" w14:textId="77777777" w:rsidR="003649A8" w:rsidRDefault="003649A8" w:rsidP="003649A8">
      <w:r>
        <w:t>Examples from the case study include:</w:t>
      </w:r>
    </w:p>
    <w:p w14:paraId="2B5E035F" w14:textId="77777777" w:rsidR="003649A8" w:rsidRDefault="003649A8" w:rsidP="003649A8"/>
    <w:p w14:paraId="50B41167" w14:textId="77777777" w:rsidR="003649A8" w:rsidRDefault="003649A8" w:rsidP="003649A8">
      <w:r>
        <w:t>Management bypassing the project lead</w:t>
      </w:r>
    </w:p>
    <w:p w14:paraId="270C779C" w14:textId="77777777" w:rsidR="003649A8" w:rsidRDefault="003649A8" w:rsidP="003649A8"/>
    <w:p w14:paraId="24555153" w14:textId="77777777" w:rsidR="003649A8" w:rsidRDefault="003649A8" w:rsidP="003649A8">
      <w:r>
        <w:t>A colleague asking for project updates to present as their own</w:t>
      </w:r>
    </w:p>
    <w:p w14:paraId="781D92B9" w14:textId="77777777" w:rsidR="003649A8" w:rsidRDefault="003649A8" w:rsidP="003649A8"/>
    <w:p w14:paraId="2192BE8B" w14:textId="77777777" w:rsidR="003649A8" w:rsidRDefault="003649A8" w:rsidP="003649A8">
      <w:r>
        <w:t>Male colleagues failing to challenge unethical behaviour</w:t>
      </w:r>
    </w:p>
    <w:p w14:paraId="15A48D60" w14:textId="77777777" w:rsidR="003649A8" w:rsidRDefault="003649A8" w:rsidP="003649A8"/>
    <w:p w14:paraId="64D05C29" w14:textId="77777777" w:rsidR="003649A8" w:rsidRDefault="003649A8" w:rsidP="003649A8">
      <w:r>
        <w:t>Individuals feeling guarded in case their work was taken</w:t>
      </w:r>
    </w:p>
    <w:p w14:paraId="286C8B41" w14:textId="77777777" w:rsidR="003649A8" w:rsidRDefault="003649A8" w:rsidP="003649A8"/>
    <w:p w14:paraId="672707D7" w14:textId="35CA7DAA" w:rsidR="003649A8" w:rsidRDefault="003649A8" w:rsidP="003649A8">
      <w:r>
        <w:t xml:space="preserve">Improving integrity </w:t>
      </w:r>
      <w:r w:rsidR="00FE0E68">
        <w:t>c</w:t>
      </w:r>
      <w:r>
        <w:t>ould require clearer expectations and stronger ethical leadership. Leaders should communicate through appropriate channels and model integrity. Colleagues should refuse to present work that is not their own and acknowledge rightful ownership (Brown &amp; Treviño, 2006).</w:t>
      </w:r>
    </w:p>
    <w:p w14:paraId="5F64AB08" w14:textId="77777777" w:rsidR="003649A8" w:rsidRDefault="003649A8" w:rsidP="003649A8"/>
    <w:p w14:paraId="51F63453" w14:textId="77777777" w:rsidR="003649A8" w:rsidRDefault="003649A8" w:rsidP="003649A8">
      <w:r>
        <w:t>9. Conclusion</w:t>
      </w:r>
    </w:p>
    <w:p w14:paraId="6D424272" w14:textId="2F9AF9B0" w:rsidR="003649A8" w:rsidRDefault="003649A8" w:rsidP="003649A8">
      <w:r>
        <w:t xml:space="preserve">Using Kolb’s reflective model (1984), I have identified areas for improvement, which are detailed in </w:t>
      </w:r>
      <w:r w:rsidR="00BC7686">
        <w:t>my personal development plan</w:t>
      </w:r>
      <w:r>
        <w:t>. At the outset of this case study, I aimed to explore how the seven constructs can positively and negatively affect teams and organisations. By identifying these constructs in the case study and relating them to my workplace experiences, I have gained an understanding of the tools that can support a harmonious and productive workplace.</w:t>
      </w:r>
    </w:p>
    <w:p w14:paraId="21FBF7A4" w14:textId="77777777" w:rsidR="003649A8" w:rsidRDefault="003649A8" w:rsidP="003649A8"/>
    <w:p w14:paraId="5A581B87" w14:textId="77777777" w:rsidR="003649A8" w:rsidRDefault="003649A8" w:rsidP="003649A8">
      <w:r>
        <w:t>The danger of not applying this learning is clear: in the case study, a team member resigned and deadlines were missed. In the water industry, consequences can be severe, including loss of operating licences and redundancies.</w:t>
      </w:r>
    </w:p>
    <w:p w14:paraId="0124F8CB" w14:textId="77777777" w:rsidR="003649A8" w:rsidRDefault="003649A8" w:rsidP="003649A8"/>
    <w:p w14:paraId="026922B2" w14:textId="77777777" w:rsidR="003649A8" w:rsidRDefault="003649A8" w:rsidP="003649A8">
      <w:r>
        <w:lastRenderedPageBreak/>
        <w:t>Throughout my career, I have repeatedly witnessed the behaviours described in the case study without fully understanding their effects or the tools available to address them. Challenging bias, embracing authenticity, and valuing diverse perspectives can transform weaknesses into strengths. Tools such as SWOT, Kolb, Gibbs, and RACI provide structured ways to improve team functioning and organisational culture.</w:t>
      </w:r>
    </w:p>
    <w:p w14:paraId="1664BAD1" w14:textId="77777777" w:rsidR="003649A8" w:rsidRDefault="003649A8" w:rsidP="003649A8"/>
    <w:p w14:paraId="4AFAA8EB" w14:textId="7DD94FA9" w:rsidR="00866081" w:rsidRDefault="00866081" w:rsidP="003649A8">
      <w:r>
        <w:t>Personal development Plan</w:t>
      </w:r>
    </w:p>
    <w:p w14:paraId="07453960" w14:textId="77777777" w:rsidR="00866081" w:rsidRPr="00866081" w:rsidRDefault="00866081" w:rsidP="00866081">
      <w:pPr>
        <w:rPr>
          <w:b/>
          <w:bCs/>
          <w:lang w:val="en-US"/>
        </w:rPr>
      </w:pPr>
      <w:r w:rsidRPr="00866081">
        <w:rPr>
          <w:b/>
          <w:bCs/>
          <w:lang w:val="en-US"/>
        </w:rPr>
        <w:t>Personal Development Plan (PDP)</w:t>
      </w:r>
    </w:p>
    <w:tbl>
      <w:tblPr>
        <w:tblStyle w:val="TableGrid"/>
        <w:tblW w:w="0" w:type="auto"/>
        <w:tblLook w:val="04A0" w:firstRow="1" w:lastRow="0" w:firstColumn="1" w:lastColumn="0" w:noHBand="0" w:noVBand="1"/>
      </w:tblPr>
      <w:tblGrid>
        <w:gridCol w:w="1622"/>
        <w:gridCol w:w="1589"/>
        <w:gridCol w:w="1398"/>
        <w:gridCol w:w="954"/>
        <w:gridCol w:w="1933"/>
        <w:gridCol w:w="1520"/>
      </w:tblGrid>
      <w:tr w:rsidR="00866081" w:rsidRPr="00866081" w14:paraId="31397F67" w14:textId="77777777">
        <w:tc>
          <w:tcPr>
            <w:tcW w:w="1440" w:type="dxa"/>
            <w:tcBorders>
              <w:top w:val="single" w:sz="4" w:space="0" w:color="auto"/>
              <w:left w:val="single" w:sz="4" w:space="0" w:color="auto"/>
              <w:bottom w:val="single" w:sz="4" w:space="0" w:color="auto"/>
              <w:right w:val="single" w:sz="4" w:space="0" w:color="auto"/>
            </w:tcBorders>
            <w:hideMark/>
          </w:tcPr>
          <w:p w14:paraId="05B6C91B" w14:textId="77777777" w:rsidR="00866081" w:rsidRPr="00866081" w:rsidRDefault="00866081" w:rsidP="00866081">
            <w:pPr>
              <w:spacing w:after="160" w:line="278" w:lineRule="auto"/>
              <w:rPr>
                <w:lang w:val="en-US"/>
              </w:rPr>
            </w:pPr>
            <w:r w:rsidRPr="00866081">
              <w:rPr>
                <w:lang w:val="en-US"/>
              </w:rPr>
              <w:t>Development Area</w:t>
            </w:r>
          </w:p>
        </w:tc>
        <w:tc>
          <w:tcPr>
            <w:tcW w:w="1440" w:type="dxa"/>
            <w:tcBorders>
              <w:top w:val="single" w:sz="4" w:space="0" w:color="auto"/>
              <w:left w:val="single" w:sz="4" w:space="0" w:color="auto"/>
              <w:bottom w:val="single" w:sz="4" w:space="0" w:color="auto"/>
              <w:right w:val="single" w:sz="4" w:space="0" w:color="auto"/>
            </w:tcBorders>
            <w:hideMark/>
          </w:tcPr>
          <w:p w14:paraId="504DD13F" w14:textId="77777777" w:rsidR="00866081" w:rsidRPr="00866081" w:rsidRDefault="00866081" w:rsidP="00866081">
            <w:pPr>
              <w:spacing w:after="160" w:line="278" w:lineRule="auto"/>
              <w:rPr>
                <w:lang w:val="en-US"/>
              </w:rPr>
            </w:pPr>
            <w:r w:rsidRPr="00866081">
              <w:rPr>
                <w:lang w:val="en-US"/>
              </w:rPr>
              <w:t>SMART Objective</w:t>
            </w:r>
          </w:p>
        </w:tc>
        <w:tc>
          <w:tcPr>
            <w:tcW w:w="1440" w:type="dxa"/>
            <w:tcBorders>
              <w:top w:val="single" w:sz="4" w:space="0" w:color="auto"/>
              <w:left w:val="single" w:sz="4" w:space="0" w:color="auto"/>
              <w:bottom w:val="single" w:sz="4" w:space="0" w:color="auto"/>
              <w:right w:val="single" w:sz="4" w:space="0" w:color="auto"/>
            </w:tcBorders>
            <w:hideMark/>
          </w:tcPr>
          <w:p w14:paraId="54613FD1" w14:textId="77777777" w:rsidR="00866081" w:rsidRPr="00866081" w:rsidRDefault="00866081" w:rsidP="00866081">
            <w:pPr>
              <w:spacing w:after="160" w:line="278" w:lineRule="auto"/>
              <w:rPr>
                <w:lang w:val="en-US"/>
              </w:rPr>
            </w:pPr>
            <w:r w:rsidRPr="00866081">
              <w:rPr>
                <w:lang w:val="en-US"/>
              </w:rPr>
              <w:t>Actions to Achieve Objective</w:t>
            </w:r>
          </w:p>
        </w:tc>
        <w:tc>
          <w:tcPr>
            <w:tcW w:w="1440" w:type="dxa"/>
            <w:tcBorders>
              <w:top w:val="single" w:sz="4" w:space="0" w:color="auto"/>
              <w:left w:val="single" w:sz="4" w:space="0" w:color="auto"/>
              <w:bottom w:val="single" w:sz="4" w:space="0" w:color="auto"/>
              <w:right w:val="single" w:sz="4" w:space="0" w:color="auto"/>
            </w:tcBorders>
            <w:hideMark/>
          </w:tcPr>
          <w:p w14:paraId="31DA1E47" w14:textId="77777777" w:rsidR="00866081" w:rsidRPr="00866081" w:rsidRDefault="00866081" w:rsidP="00866081">
            <w:pPr>
              <w:spacing w:after="160" w:line="278" w:lineRule="auto"/>
              <w:rPr>
                <w:lang w:val="en-US"/>
              </w:rPr>
            </w:pPr>
            <w:r w:rsidRPr="00866081">
              <w:rPr>
                <w:lang w:val="en-US"/>
              </w:rPr>
              <w:t>Timeline</w:t>
            </w:r>
          </w:p>
        </w:tc>
        <w:tc>
          <w:tcPr>
            <w:tcW w:w="1440" w:type="dxa"/>
            <w:tcBorders>
              <w:top w:val="single" w:sz="4" w:space="0" w:color="auto"/>
              <w:left w:val="single" w:sz="4" w:space="0" w:color="auto"/>
              <w:bottom w:val="single" w:sz="4" w:space="0" w:color="auto"/>
              <w:right w:val="single" w:sz="4" w:space="0" w:color="auto"/>
            </w:tcBorders>
            <w:hideMark/>
          </w:tcPr>
          <w:p w14:paraId="17C84C1B" w14:textId="77777777" w:rsidR="00866081" w:rsidRPr="00866081" w:rsidRDefault="00866081" w:rsidP="00866081">
            <w:pPr>
              <w:spacing w:after="160" w:line="278" w:lineRule="auto"/>
              <w:rPr>
                <w:lang w:val="en-US"/>
              </w:rPr>
            </w:pPr>
            <w:r w:rsidRPr="00866081">
              <w:rPr>
                <w:lang w:val="en-US"/>
              </w:rPr>
              <w:t>Success Indicators</w:t>
            </w:r>
          </w:p>
        </w:tc>
        <w:tc>
          <w:tcPr>
            <w:tcW w:w="1440" w:type="dxa"/>
            <w:tcBorders>
              <w:top w:val="single" w:sz="4" w:space="0" w:color="auto"/>
              <w:left w:val="single" w:sz="4" w:space="0" w:color="auto"/>
              <w:bottom w:val="single" w:sz="4" w:space="0" w:color="auto"/>
              <w:right w:val="single" w:sz="4" w:space="0" w:color="auto"/>
            </w:tcBorders>
            <w:hideMark/>
          </w:tcPr>
          <w:p w14:paraId="7A1C7821" w14:textId="77777777" w:rsidR="00866081" w:rsidRPr="00866081" w:rsidRDefault="00866081" w:rsidP="00866081">
            <w:pPr>
              <w:spacing w:after="160" w:line="278" w:lineRule="auto"/>
              <w:rPr>
                <w:lang w:val="en-US"/>
              </w:rPr>
            </w:pPr>
            <w:r w:rsidRPr="00866081">
              <w:rPr>
                <w:lang w:val="en-US"/>
              </w:rPr>
              <w:t>Evidence of Achievement</w:t>
            </w:r>
          </w:p>
        </w:tc>
      </w:tr>
      <w:tr w:rsidR="00866081" w:rsidRPr="00866081" w14:paraId="5C5D6DDB" w14:textId="77777777">
        <w:tc>
          <w:tcPr>
            <w:tcW w:w="1440" w:type="dxa"/>
            <w:tcBorders>
              <w:top w:val="single" w:sz="4" w:space="0" w:color="auto"/>
              <w:left w:val="single" w:sz="4" w:space="0" w:color="auto"/>
              <w:bottom w:val="single" w:sz="4" w:space="0" w:color="auto"/>
              <w:right w:val="single" w:sz="4" w:space="0" w:color="auto"/>
            </w:tcBorders>
            <w:hideMark/>
          </w:tcPr>
          <w:p w14:paraId="05D95E2D" w14:textId="77777777" w:rsidR="00866081" w:rsidRPr="00866081" w:rsidRDefault="00866081" w:rsidP="00866081">
            <w:pPr>
              <w:spacing w:after="160" w:line="278" w:lineRule="auto"/>
              <w:rPr>
                <w:lang w:val="en-US"/>
              </w:rPr>
            </w:pPr>
            <w:r w:rsidRPr="00866081">
              <w:rPr>
                <w:lang w:val="en-US"/>
              </w:rPr>
              <w:t>1. Challenging Bias</w:t>
            </w:r>
          </w:p>
        </w:tc>
        <w:tc>
          <w:tcPr>
            <w:tcW w:w="1440" w:type="dxa"/>
            <w:tcBorders>
              <w:top w:val="single" w:sz="4" w:space="0" w:color="auto"/>
              <w:left w:val="single" w:sz="4" w:space="0" w:color="auto"/>
              <w:bottom w:val="single" w:sz="4" w:space="0" w:color="auto"/>
              <w:right w:val="single" w:sz="4" w:space="0" w:color="auto"/>
            </w:tcBorders>
            <w:hideMark/>
          </w:tcPr>
          <w:p w14:paraId="7EFE89F5" w14:textId="77777777" w:rsidR="00866081" w:rsidRPr="00866081" w:rsidRDefault="00866081" w:rsidP="00866081">
            <w:pPr>
              <w:spacing w:after="160" w:line="278" w:lineRule="auto"/>
              <w:rPr>
                <w:lang w:val="en-US"/>
              </w:rPr>
            </w:pPr>
            <w:r w:rsidRPr="00866081">
              <w:rPr>
                <w:lang w:val="en-US"/>
              </w:rPr>
              <w:t>Increase confidence in challenging personal and unconscious bias by applying structured tools in at least 3 workplace situations within the next 3 months.</w:t>
            </w:r>
          </w:p>
        </w:tc>
        <w:tc>
          <w:tcPr>
            <w:tcW w:w="1440" w:type="dxa"/>
            <w:tcBorders>
              <w:top w:val="single" w:sz="4" w:space="0" w:color="auto"/>
              <w:left w:val="single" w:sz="4" w:space="0" w:color="auto"/>
              <w:bottom w:val="single" w:sz="4" w:space="0" w:color="auto"/>
              <w:right w:val="single" w:sz="4" w:space="0" w:color="auto"/>
            </w:tcBorders>
            <w:hideMark/>
          </w:tcPr>
          <w:p w14:paraId="05FF8341" w14:textId="77777777" w:rsidR="00866081" w:rsidRPr="00866081" w:rsidRDefault="00866081" w:rsidP="00866081">
            <w:pPr>
              <w:spacing w:after="160" w:line="278" w:lineRule="auto"/>
              <w:rPr>
                <w:lang w:val="en-US"/>
              </w:rPr>
            </w:pPr>
            <w:r w:rsidRPr="00866081">
              <w:rPr>
                <w:lang w:val="en-US"/>
              </w:rPr>
              <w:t xml:space="preserve">Use SWOT or evidence-based decision-making before responding to assumptions; </w:t>
            </w:r>
            <w:proofErr w:type="spellStart"/>
            <w:r w:rsidRPr="00866081">
              <w:rPr>
                <w:lang w:val="en-US"/>
              </w:rPr>
              <w:t>Practise</w:t>
            </w:r>
            <w:proofErr w:type="spellEnd"/>
            <w:r w:rsidRPr="00866081">
              <w:rPr>
                <w:lang w:val="en-US"/>
              </w:rPr>
              <w:t xml:space="preserve"> speaking up in low-risk situations; Reflect after each incident using Kolb’s cycle.</w:t>
            </w:r>
          </w:p>
        </w:tc>
        <w:tc>
          <w:tcPr>
            <w:tcW w:w="1440" w:type="dxa"/>
            <w:tcBorders>
              <w:top w:val="single" w:sz="4" w:space="0" w:color="auto"/>
              <w:left w:val="single" w:sz="4" w:space="0" w:color="auto"/>
              <w:bottom w:val="single" w:sz="4" w:space="0" w:color="auto"/>
              <w:right w:val="single" w:sz="4" w:space="0" w:color="auto"/>
            </w:tcBorders>
            <w:hideMark/>
          </w:tcPr>
          <w:p w14:paraId="365B02D8" w14:textId="77777777" w:rsidR="00866081" w:rsidRPr="00866081" w:rsidRDefault="00866081" w:rsidP="00866081">
            <w:pPr>
              <w:spacing w:after="160" w:line="278" w:lineRule="auto"/>
              <w:rPr>
                <w:lang w:val="en-US"/>
              </w:rPr>
            </w:pPr>
            <w:r w:rsidRPr="00866081">
              <w:rPr>
                <w:lang w:val="en-US"/>
              </w:rPr>
              <w:t>0–3 months</w:t>
            </w:r>
          </w:p>
        </w:tc>
        <w:tc>
          <w:tcPr>
            <w:tcW w:w="1440" w:type="dxa"/>
            <w:tcBorders>
              <w:top w:val="single" w:sz="4" w:space="0" w:color="auto"/>
              <w:left w:val="single" w:sz="4" w:space="0" w:color="auto"/>
              <w:bottom w:val="single" w:sz="4" w:space="0" w:color="auto"/>
              <w:right w:val="single" w:sz="4" w:space="0" w:color="auto"/>
            </w:tcBorders>
            <w:hideMark/>
          </w:tcPr>
          <w:p w14:paraId="5C88F514" w14:textId="77777777" w:rsidR="00866081" w:rsidRPr="00866081" w:rsidRDefault="00866081" w:rsidP="00866081">
            <w:pPr>
              <w:spacing w:after="160" w:line="278" w:lineRule="auto"/>
              <w:rPr>
                <w:lang w:val="en-US"/>
              </w:rPr>
            </w:pPr>
            <w:r w:rsidRPr="00866081">
              <w:rPr>
                <w:lang w:val="en-US"/>
              </w:rPr>
              <w:t>Earlier intervention when bias appears; Reduced hesitation; Positive colleague feedback.</w:t>
            </w:r>
          </w:p>
        </w:tc>
        <w:tc>
          <w:tcPr>
            <w:tcW w:w="1440" w:type="dxa"/>
            <w:tcBorders>
              <w:top w:val="single" w:sz="4" w:space="0" w:color="auto"/>
              <w:left w:val="single" w:sz="4" w:space="0" w:color="auto"/>
              <w:bottom w:val="single" w:sz="4" w:space="0" w:color="auto"/>
              <w:right w:val="single" w:sz="4" w:space="0" w:color="auto"/>
            </w:tcBorders>
            <w:hideMark/>
          </w:tcPr>
          <w:p w14:paraId="0D2EED97" w14:textId="77777777" w:rsidR="00866081" w:rsidRPr="00866081" w:rsidRDefault="00866081" w:rsidP="00866081">
            <w:pPr>
              <w:spacing w:after="160" w:line="278" w:lineRule="auto"/>
              <w:rPr>
                <w:lang w:val="en-US"/>
              </w:rPr>
            </w:pPr>
            <w:r w:rsidRPr="00866081">
              <w:rPr>
                <w:lang w:val="en-US"/>
              </w:rPr>
              <w:t>Reflective notes; Feedback; Examples of constructive challenge.</w:t>
            </w:r>
          </w:p>
        </w:tc>
      </w:tr>
      <w:tr w:rsidR="00866081" w:rsidRPr="00866081" w14:paraId="17451AD8" w14:textId="77777777">
        <w:tc>
          <w:tcPr>
            <w:tcW w:w="1440" w:type="dxa"/>
            <w:tcBorders>
              <w:top w:val="single" w:sz="4" w:space="0" w:color="auto"/>
              <w:left w:val="single" w:sz="4" w:space="0" w:color="auto"/>
              <w:bottom w:val="single" w:sz="4" w:space="0" w:color="auto"/>
              <w:right w:val="single" w:sz="4" w:space="0" w:color="auto"/>
            </w:tcBorders>
            <w:hideMark/>
          </w:tcPr>
          <w:p w14:paraId="074C46A6" w14:textId="77777777" w:rsidR="00866081" w:rsidRPr="00866081" w:rsidRDefault="00866081" w:rsidP="00866081">
            <w:pPr>
              <w:spacing w:after="160" w:line="278" w:lineRule="auto"/>
              <w:rPr>
                <w:lang w:val="en-US"/>
              </w:rPr>
            </w:pPr>
            <w:r w:rsidRPr="00866081">
              <w:rPr>
                <w:lang w:val="en-US"/>
              </w:rPr>
              <w:t>2. Emotional Regulation &amp; Self-Management</w:t>
            </w:r>
          </w:p>
        </w:tc>
        <w:tc>
          <w:tcPr>
            <w:tcW w:w="1440" w:type="dxa"/>
            <w:tcBorders>
              <w:top w:val="single" w:sz="4" w:space="0" w:color="auto"/>
              <w:left w:val="single" w:sz="4" w:space="0" w:color="auto"/>
              <w:bottom w:val="single" w:sz="4" w:space="0" w:color="auto"/>
              <w:right w:val="single" w:sz="4" w:space="0" w:color="auto"/>
            </w:tcBorders>
            <w:hideMark/>
          </w:tcPr>
          <w:p w14:paraId="143F0ADA" w14:textId="77777777" w:rsidR="00866081" w:rsidRPr="00866081" w:rsidRDefault="00866081" w:rsidP="00866081">
            <w:pPr>
              <w:spacing w:after="160" w:line="278" w:lineRule="auto"/>
              <w:rPr>
                <w:lang w:val="en-US"/>
              </w:rPr>
            </w:pPr>
            <w:r w:rsidRPr="00866081">
              <w:rPr>
                <w:lang w:val="en-US"/>
              </w:rPr>
              <w:t xml:space="preserve">Improve emotional regulation during high-pressure </w:t>
            </w:r>
            <w:r w:rsidRPr="00866081">
              <w:rPr>
                <w:lang w:val="en-US"/>
              </w:rPr>
              <w:lastRenderedPageBreak/>
              <w:t>situations by implementing two new self-management strategies and demonstrating consistent calmness in 80% of stressful interactions within 4 months.</w:t>
            </w:r>
          </w:p>
        </w:tc>
        <w:tc>
          <w:tcPr>
            <w:tcW w:w="1440" w:type="dxa"/>
            <w:tcBorders>
              <w:top w:val="single" w:sz="4" w:space="0" w:color="auto"/>
              <w:left w:val="single" w:sz="4" w:space="0" w:color="auto"/>
              <w:bottom w:val="single" w:sz="4" w:space="0" w:color="auto"/>
              <w:right w:val="single" w:sz="4" w:space="0" w:color="auto"/>
            </w:tcBorders>
            <w:hideMark/>
          </w:tcPr>
          <w:p w14:paraId="518FF7AE" w14:textId="77777777" w:rsidR="00866081" w:rsidRPr="00866081" w:rsidRDefault="00866081" w:rsidP="00866081">
            <w:pPr>
              <w:spacing w:after="160" w:line="278" w:lineRule="auto"/>
              <w:rPr>
                <w:lang w:val="en-US"/>
              </w:rPr>
            </w:pPr>
            <w:r w:rsidRPr="00866081">
              <w:rPr>
                <w:lang w:val="en-US"/>
              </w:rPr>
              <w:lastRenderedPageBreak/>
              <w:t xml:space="preserve">Use grounding techniques; Apply Kolb’s </w:t>
            </w:r>
            <w:r w:rsidRPr="00866081">
              <w:rPr>
                <w:lang w:val="en-US"/>
              </w:rPr>
              <w:lastRenderedPageBreak/>
              <w:t>cycle after stressful events; Set boundaries to prevent overload.</w:t>
            </w:r>
          </w:p>
        </w:tc>
        <w:tc>
          <w:tcPr>
            <w:tcW w:w="1440" w:type="dxa"/>
            <w:tcBorders>
              <w:top w:val="single" w:sz="4" w:space="0" w:color="auto"/>
              <w:left w:val="single" w:sz="4" w:space="0" w:color="auto"/>
              <w:bottom w:val="single" w:sz="4" w:space="0" w:color="auto"/>
              <w:right w:val="single" w:sz="4" w:space="0" w:color="auto"/>
            </w:tcBorders>
            <w:hideMark/>
          </w:tcPr>
          <w:p w14:paraId="1B1DA7AE" w14:textId="77777777" w:rsidR="00866081" w:rsidRPr="00866081" w:rsidRDefault="00866081" w:rsidP="00866081">
            <w:pPr>
              <w:spacing w:after="160" w:line="278" w:lineRule="auto"/>
              <w:rPr>
                <w:lang w:val="en-US"/>
              </w:rPr>
            </w:pPr>
            <w:r w:rsidRPr="00866081">
              <w:rPr>
                <w:lang w:val="en-US"/>
              </w:rPr>
              <w:lastRenderedPageBreak/>
              <w:t>0–4 months</w:t>
            </w:r>
          </w:p>
        </w:tc>
        <w:tc>
          <w:tcPr>
            <w:tcW w:w="1440" w:type="dxa"/>
            <w:tcBorders>
              <w:top w:val="single" w:sz="4" w:space="0" w:color="auto"/>
              <w:left w:val="single" w:sz="4" w:space="0" w:color="auto"/>
              <w:bottom w:val="single" w:sz="4" w:space="0" w:color="auto"/>
              <w:right w:val="single" w:sz="4" w:space="0" w:color="auto"/>
            </w:tcBorders>
            <w:hideMark/>
          </w:tcPr>
          <w:p w14:paraId="5BB66D0A" w14:textId="77777777" w:rsidR="00866081" w:rsidRPr="00866081" w:rsidRDefault="00866081" w:rsidP="00866081">
            <w:pPr>
              <w:spacing w:after="160" w:line="278" w:lineRule="auto"/>
              <w:rPr>
                <w:lang w:val="en-US"/>
              </w:rPr>
            </w:pPr>
            <w:r w:rsidRPr="00866081">
              <w:rPr>
                <w:lang w:val="en-US"/>
              </w:rPr>
              <w:t xml:space="preserve">Reduced stress responses; Improved composure; </w:t>
            </w:r>
            <w:r w:rsidRPr="00866081">
              <w:rPr>
                <w:lang w:val="en-US"/>
              </w:rPr>
              <w:lastRenderedPageBreak/>
              <w:t>Positive feedback.</w:t>
            </w:r>
          </w:p>
        </w:tc>
        <w:tc>
          <w:tcPr>
            <w:tcW w:w="1440" w:type="dxa"/>
            <w:tcBorders>
              <w:top w:val="single" w:sz="4" w:space="0" w:color="auto"/>
              <w:left w:val="single" w:sz="4" w:space="0" w:color="auto"/>
              <w:bottom w:val="single" w:sz="4" w:space="0" w:color="auto"/>
              <w:right w:val="single" w:sz="4" w:space="0" w:color="auto"/>
            </w:tcBorders>
            <w:hideMark/>
          </w:tcPr>
          <w:p w14:paraId="008206A2" w14:textId="77777777" w:rsidR="00866081" w:rsidRPr="00866081" w:rsidRDefault="00866081" w:rsidP="00866081">
            <w:pPr>
              <w:spacing w:after="160" w:line="278" w:lineRule="auto"/>
              <w:rPr>
                <w:lang w:val="en-US"/>
              </w:rPr>
            </w:pPr>
            <w:r w:rsidRPr="00866081">
              <w:rPr>
                <w:lang w:val="en-US"/>
              </w:rPr>
              <w:lastRenderedPageBreak/>
              <w:t>Reflection logs; Peer observation</w:t>
            </w:r>
            <w:r w:rsidRPr="00866081">
              <w:rPr>
                <w:lang w:val="en-US"/>
              </w:rPr>
              <w:lastRenderedPageBreak/>
              <w:t>s; Fewer escalations.</w:t>
            </w:r>
          </w:p>
        </w:tc>
      </w:tr>
      <w:tr w:rsidR="00866081" w:rsidRPr="00866081" w14:paraId="5DB01BC7" w14:textId="77777777">
        <w:tc>
          <w:tcPr>
            <w:tcW w:w="1440" w:type="dxa"/>
            <w:tcBorders>
              <w:top w:val="single" w:sz="4" w:space="0" w:color="auto"/>
              <w:left w:val="single" w:sz="4" w:space="0" w:color="auto"/>
              <w:bottom w:val="single" w:sz="4" w:space="0" w:color="auto"/>
              <w:right w:val="single" w:sz="4" w:space="0" w:color="auto"/>
            </w:tcBorders>
            <w:hideMark/>
          </w:tcPr>
          <w:p w14:paraId="51238777" w14:textId="77777777" w:rsidR="00866081" w:rsidRPr="00866081" w:rsidRDefault="00866081" w:rsidP="00866081">
            <w:pPr>
              <w:spacing w:after="160" w:line="278" w:lineRule="auto"/>
              <w:rPr>
                <w:lang w:val="en-US"/>
              </w:rPr>
            </w:pPr>
            <w:r w:rsidRPr="00866081">
              <w:rPr>
                <w:lang w:val="en-US"/>
              </w:rPr>
              <w:lastRenderedPageBreak/>
              <w:t>3. Interpersonal Communication</w:t>
            </w:r>
          </w:p>
        </w:tc>
        <w:tc>
          <w:tcPr>
            <w:tcW w:w="1440" w:type="dxa"/>
            <w:tcBorders>
              <w:top w:val="single" w:sz="4" w:space="0" w:color="auto"/>
              <w:left w:val="single" w:sz="4" w:space="0" w:color="auto"/>
              <w:bottom w:val="single" w:sz="4" w:space="0" w:color="auto"/>
              <w:right w:val="single" w:sz="4" w:space="0" w:color="auto"/>
            </w:tcBorders>
            <w:hideMark/>
          </w:tcPr>
          <w:p w14:paraId="5B10D202" w14:textId="77777777" w:rsidR="00866081" w:rsidRPr="00866081" w:rsidRDefault="00866081" w:rsidP="00866081">
            <w:pPr>
              <w:spacing w:after="160" w:line="278" w:lineRule="auto"/>
              <w:rPr>
                <w:lang w:val="en-US"/>
              </w:rPr>
            </w:pPr>
            <w:r w:rsidRPr="00866081">
              <w:rPr>
                <w:lang w:val="en-US"/>
              </w:rPr>
              <w:t>Strengthen inclusive communication by implementing structured meeting practices and demonstrating improved engagement across 5 consecutive team meetings within 6 months.</w:t>
            </w:r>
          </w:p>
        </w:tc>
        <w:tc>
          <w:tcPr>
            <w:tcW w:w="1440" w:type="dxa"/>
            <w:tcBorders>
              <w:top w:val="single" w:sz="4" w:space="0" w:color="auto"/>
              <w:left w:val="single" w:sz="4" w:space="0" w:color="auto"/>
              <w:bottom w:val="single" w:sz="4" w:space="0" w:color="auto"/>
              <w:right w:val="single" w:sz="4" w:space="0" w:color="auto"/>
            </w:tcBorders>
            <w:hideMark/>
          </w:tcPr>
          <w:p w14:paraId="2F557CEE" w14:textId="77777777" w:rsidR="00866081" w:rsidRPr="00866081" w:rsidRDefault="00866081" w:rsidP="00866081">
            <w:pPr>
              <w:spacing w:after="160" w:line="278" w:lineRule="auto"/>
              <w:rPr>
                <w:lang w:val="en-US"/>
              </w:rPr>
            </w:pPr>
            <w:r w:rsidRPr="00866081">
              <w:rPr>
                <w:lang w:val="en-US"/>
              </w:rPr>
              <w:t>Use active listening; Invite quieter colleagues to contribute; Use agendas and equal speaking time.</w:t>
            </w:r>
          </w:p>
        </w:tc>
        <w:tc>
          <w:tcPr>
            <w:tcW w:w="1440" w:type="dxa"/>
            <w:tcBorders>
              <w:top w:val="single" w:sz="4" w:space="0" w:color="auto"/>
              <w:left w:val="single" w:sz="4" w:space="0" w:color="auto"/>
              <w:bottom w:val="single" w:sz="4" w:space="0" w:color="auto"/>
              <w:right w:val="single" w:sz="4" w:space="0" w:color="auto"/>
            </w:tcBorders>
            <w:hideMark/>
          </w:tcPr>
          <w:p w14:paraId="7DA68701" w14:textId="77777777" w:rsidR="00866081" w:rsidRPr="00866081" w:rsidRDefault="00866081" w:rsidP="00866081">
            <w:pPr>
              <w:spacing w:after="160" w:line="278" w:lineRule="auto"/>
              <w:rPr>
                <w:lang w:val="en-US"/>
              </w:rPr>
            </w:pPr>
            <w:r w:rsidRPr="00866081">
              <w:rPr>
                <w:lang w:val="en-US"/>
              </w:rPr>
              <w:t>0–6 months</w:t>
            </w:r>
          </w:p>
        </w:tc>
        <w:tc>
          <w:tcPr>
            <w:tcW w:w="1440" w:type="dxa"/>
            <w:tcBorders>
              <w:top w:val="single" w:sz="4" w:space="0" w:color="auto"/>
              <w:left w:val="single" w:sz="4" w:space="0" w:color="auto"/>
              <w:bottom w:val="single" w:sz="4" w:space="0" w:color="auto"/>
              <w:right w:val="single" w:sz="4" w:space="0" w:color="auto"/>
            </w:tcBorders>
            <w:hideMark/>
          </w:tcPr>
          <w:p w14:paraId="78963BAE" w14:textId="77777777" w:rsidR="00866081" w:rsidRPr="00866081" w:rsidRDefault="00866081" w:rsidP="00866081">
            <w:pPr>
              <w:spacing w:after="160" w:line="278" w:lineRule="auto"/>
              <w:rPr>
                <w:lang w:val="en-US"/>
              </w:rPr>
            </w:pPr>
            <w:r w:rsidRPr="00866081">
              <w:rPr>
                <w:lang w:val="en-US"/>
              </w:rPr>
              <w:t>Balanced participation; Improved relationships; Fewer misunderstandings.</w:t>
            </w:r>
          </w:p>
        </w:tc>
        <w:tc>
          <w:tcPr>
            <w:tcW w:w="1440" w:type="dxa"/>
            <w:tcBorders>
              <w:top w:val="single" w:sz="4" w:space="0" w:color="auto"/>
              <w:left w:val="single" w:sz="4" w:space="0" w:color="auto"/>
              <w:bottom w:val="single" w:sz="4" w:space="0" w:color="auto"/>
              <w:right w:val="single" w:sz="4" w:space="0" w:color="auto"/>
            </w:tcBorders>
            <w:hideMark/>
          </w:tcPr>
          <w:p w14:paraId="367C680A" w14:textId="77777777" w:rsidR="00866081" w:rsidRPr="00866081" w:rsidRDefault="00866081" w:rsidP="00866081">
            <w:pPr>
              <w:spacing w:after="160" w:line="278" w:lineRule="auto"/>
              <w:rPr>
                <w:lang w:val="en-US"/>
              </w:rPr>
            </w:pPr>
            <w:r w:rsidRPr="00866081">
              <w:rPr>
                <w:lang w:val="en-US"/>
              </w:rPr>
              <w:t>Meeting notes; Feedback; Observed improvements.</w:t>
            </w:r>
          </w:p>
        </w:tc>
      </w:tr>
      <w:tr w:rsidR="00866081" w:rsidRPr="00866081" w14:paraId="388FED40" w14:textId="77777777">
        <w:tc>
          <w:tcPr>
            <w:tcW w:w="1440" w:type="dxa"/>
            <w:tcBorders>
              <w:top w:val="single" w:sz="4" w:space="0" w:color="auto"/>
              <w:left w:val="single" w:sz="4" w:space="0" w:color="auto"/>
              <w:bottom w:val="single" w:sz="4" w:space="0" w:color="auto"/>
              <w:right w:val="single" w:sz="4" w:space="0" w:color="auto"/>
            </w:tcBorders>
            <w:hideMark/>
          </w:tcPr>
          <w:p w14:paraId="48267A75" w14:textId="77777777" w:rsidR="00866081" w:rsidRPr="00866081" w:rsidRDefault="00866081" w:rsidP="00866081">
            <w:pPr>
              <w:spacing w:after="160" w:line="278" w:lineRule="auto"/>
              <w:rPr>
                <w:lang w:val="en-US"/>
              </w:rPr>
            </w:pPr>
            <w:r w:rsidRPr="00866081">
              <w:rPr>
                <w:lang w:val="en-US"/>
              </w:rPr>
              <w:t>4. Accountability &amp; Ownership</w:t>
            </w:r>
          </w:p>
        </w:tc>
        <w:tc>
          <w:tcPr>
            <w:tcW w:w="1440" w:type="dxa"/>
            <w:tcBorders>
              <w:top w:val="single" w:sz="4" w:space="0" w:color="auto"/>
              <w:left w:val="single" w:sz="4" w:space="0" w:color="auto"/>
              <w:bottom w:val="single" w:sz="4" w:space="0" w:color="auto"/>
              <w:right w:val="single" w:sz="4" w:space="0" w:color="auto"/>
            </w:tcBorders>
            <w:hideMark/>
          </w:tcPr>
          <w:p w14:paraId="0734BA31" w14:textId="77777777" w:rsidR="00866081" w:rsidRPr="00866081" w:rsidRDefault="00866081" w:rsidP="00866081">
            <w:pPr>
              <w:spacing w:after="160" w:line="278" w:lineRule="auto"/>
              <w:rPr>
                <w:lang w:val="en-US"/>
              </w:rPr>
            </w:pPr>
            <w:r w:rsidRPr="00866081">
              <w:rPr>
                <w:lang w:val="en-US"/>
              </w:rPr>
              <w:t xml:space="preserve">Improve team accountability by introducing RACI </w:t>
            </w:r>
            <w:r w:rsidRPr="00866081">
              <w:rPr>
                <w:lang w:val="en-US"/>
              </w:rPr>
              <w:lastRenderedPageBreak/>
              <w:t>mapping and transparent progress updates for at least two projects within 5 months.</w:t>
            </w:r>
          </w:p>
        </w:tc>
        <w:tc>
          <w:tcPr>
            <w:tcW w:w="1440" w:type="dxa"/>
            <w:tcBorders>
              <w:top w:val="single" w:sz="4" w:space="0" w:color="auto"/>
              <w:left w:val="single" w:sz="4" w:space="0" w:color="auto"/>
              <w:bottom w:val="single" w:sz="4" w:space="0" w:color="auto"/>
              <w:right w:val="single" w:sz="4" w:space="0" w:color="auto"/>
            </w:tcBorders>
            <w:hideMark/>
          </w:tcPr>
          <w:p w14:paraId="0CD79B8E" w14:textId="77777777" w:rsidR="00866081" w:rsidRPr="00866081" w:rsidRDefault="00866081" w:rsidP="00866081">
            <w:pPr>
              <w:spacing w:after="160" w:line="278" w:lineRule="auto"/>
              <w:rPr>
                <w:lang w:val="en-US"/>
              </w:rPr>
            </w:pPr>
            <w:r w:rsidRPr="00866081">
              <w:rPr>
                <w:lang w:val="en-US"/>
              </w:rPr>
              <w:lastRenderedPageBreak/>
              <w:t xml:space="preserve">Create RACI charts; Provide regular updates; </w:t>
            </w:r>
            <w:r w:rsidRPr="00866081">
              <w:rPr>
                <w:lang w:val="en-US"/>
              </w:rPr>
              <w:lastRenderedPageBreak/>
              <w:t>Encourage ownership through supportive questioning.</w:t>
            </w:r>
          </w:p>
        </w:tc>
        <w:tc>
          <w:tcPr>
            <w:tcW w:w="1440" w:type="dxa"/>
            <w:tcBorders>
              <w:top w:val="single" w:sz="4" w:space="0" w:color="auto"/>
              <w:left w:val="single" w:sz="4" w:space="0" w:color="auto"/>
              <w:bottom w:val="single" w:sz="4" w:space="0" w:color="auto"/>
              <w:right w:val="single" w:sz="4" w:space="0" w:color="auto"/>
            </w:tcBorders>
            <w:hideMark/>
          </w:tcPr>
          <w:p w14:paraId="46776170" w14:textId="77777777" w:rsidR="00866081" w:rsidRPr="00866081" w:rsidRDefault="00866081" w:rsidP="00866081">
            <w:pPr>
              <w:spacing w:after="160" w:line="278" w:lineRule="auto"/>
              <w:rPr>
                <w:lang w:val="en-US"/>
              </w:rPr>
            </w:pPr>
            <w:r w:rsidRPr="00866081">
              <w:rPr>
                <w:lang w:val="en-US"/>
              </w:rPr>
              <w:lastRenderedPageBreak/>
              <w:t>0–5 months</w:t>
            </w:r>
          </w:p>
        </w:tc>
        <w:tc>
          <w:tcPr>
            <w:tcW w:w="1440" w:type="dxa"/>
            <w:tcBorders>
              <w:top w:val="single" w:sz="4" w:space="0" w:color="auto"/>
              <w:left w:val="single" w:sz="4" w:space="0" w:color="auto"/>
              <w:bottom w:val="single" w:sz="4" w:space="0" w:color="auto"/>
              <w:right w:val="single" w:sz="4" w:space="0" w:color="auto"/>
            </w:tcBorders>
            <w:hideMark/>
          </w:tcPr>
          <w:p w14:paraId="6CE1F122" w14:textId="77777777" w:rsidR="00866081" w:rsidRPr="00866081" w:rsidRDefault="00866081" w:rsidP="00866081">
            <w:pPr>
              <w:spacing w:after="160" w:line="278" w:lineRule="auto"/>
              <w:rPr>
                <w:lang w:val="en-US"/>
              </w:rPr>
            </w:pPr>
            <w:r w:rsidRPr="00866081">
              <w:rPr>
                <w:lang w:val="en-US"/>
              </w:rPr>
              <w:t>Clearer expectations; Fewer delays; Increased trust.</w:t>
            </w:r>
          </w:p>
        </w:tc>
        <w:tc>
          <w:tcPr>
            <w:tcW w:w="1440" w:type="dxa"/>
            <w:tcBorders>
              <w:top w:val="single" w:sz="4" w:space="0" w:color="auto"/>
              <w:left w:val="single" w:sz="4" w:space="0" w:color="auto"/>
              <w:bottom w:val="single" w:sz="4" w:space="0" w:color="auto"/>
              <w:right w:val="single" w:sz="4" w:space="0" w:color="auto"/>
            </w:tcBorders>
            <w:hideMark/>
          </w:tcPr>
          <w:p w14:paraId="32EC9153" w14:textId="77777777" w:rsidR="00866081" w:rsidRPr="00866081" w:rsidRDefault="00866081" w:rsidP="00866081">
            <w:pPr>
              <w:spacing w:after="160" w:line="278" w:lineRule="auto"/>
              <w:rPr>
                <w:lang w:val="en-US"/>
              </w:rPr>
            </w:pPr>
            <w:r w:rsidRPr="00866081">
              <w:rPr>
                <w:lang w:val="en-US"/>
              </w:rPr>
              <w:t xml:space="preserve">RACI documents; Project reports; </w:t>
            </w:r>
            <w:r w:rsidRPr="00866081">
              <w:rPr>
                <w:lang w:val="en-US"/>
              </w:rPr>
              <w:lastRenderedPageBreak/>
              <w:t>Stakeholder feedback.</w:t>
            </w:r>
          </w:p>
        </w:tc>
      </w:tr>
      <w:tr w:rsidR="00866081" w:rsidRPr="00866081" w14:paraId="7A02023C" w14:textId="77777777">
        <w:tc>
          <w:tcPr>
            <w:tcW w:w="1440" w:type="dxa"/>
            <w:tcBorders>
              <w:top w:val="single" w:sz="4" w:space="0" w:color="auto"/>
              <w:left w:val="single" w:sz="4" w:space="0" w:color="auto"/>
              <w:bottom w:val="single" w:sz="4" w:space="0" w:color="auto"/>
              <w:right w:val="single" w:sz="4" w:space="0" w:color="auto"/>
            </w:tcBorders>
            <w:hideMark/>
          </w:tcPr>
          <w:p w14:paraId="048D90C3" w14:textId="77777777" w:rsidR="00866081" w:rsidRPr="00866081" w:rsidRDefault="00866081" w:rsidP="00866081">
            <w:pPr>
              <w:spacing w:after="160" w:line="278" w:lineRule="auto"/>
              <w:rPr>
                <w:lang w:val="en-US"/>
              </w:rPr>
            </w:pPr>
            <w:r w:rsidRPr="00866081">
              <w:rPr>
                <w:lang w:val="en-US"/>
              </w:rPr>
              <w:lastRenderedPageBreak/>
              <w:t>5. Authentic Leadership</w:t>
            </w:r>
          </w:p>
        </w:tc>
        <w:tc>
          <w:tcPr>
            <w:tcW w:w="1440" w:type="dxa"/>
            <w:tcBorders>
              <w:top w:val="single" w:sz="4" w:space="0" w:color="auto"/>
              <w:left w:val="single" w:sz="4" w:space="0" w:color="auto"/>
              <w:bottom w:val="single" w:sz="4" w:space="0" w:color="auto"/>
              <w:right w:val="single" w:sz="4" w:space="0" w:color="auto"/>
            </w:tcBorders>
            <w:hideMark/>
          </w:tcPr>
          <w:p w14:paraId="45F73A84" w14:textId="77777777" w:rsidR="00866081" w:rsidRPr="00866081" w:rsidRDefault="00866081" w:rsidP="00866081">
            <w:pPr>
              <w:spacing w:after="160" w:line="278" w:lineRule="auto"/>
              <w:rPr>
                <w:lang w:val="en-US"/>
              </w:rPr>
            </w:pPr>
            <w:r w:rsidRPr="00866081">
              <w:rPr>
                <w:lang w:val="en-US"/>
              </w:rPr>
              <w:t xml:space="preserve">Demonstrate authentic leadership by modelling transparency and </w:t>
            </w:r>
            <w:proofErr w:type="gramStart"/>
            <w:r w:rsidRPr="00866081">
              <w:rPr>
                <w:lang w:val="en-US"/>
              </w:rPr>
              <w:t>values</w:t>
            </w:r>
            <w:proofErr w:type="gramEnd"/>
            <w:r w:rsidRPr="00866081">
              <w:rPr>
                <w:lang w:val="en-US"/>
              </w:rPr>
              <w:t xml:space="preserve">-driven </w:t>
            </w:r>
            <w:proofErr w:type="spellStart"/>
            <w:r w:rsidRPr="00866081">
              <w:rPr>
                <w:lang w:val="en-US"/>
              </w:rPr>
              <w:t>behaviour</w:t>
            </w:r>
            <w:proofErr w:type="spellEnd"/>
            <w:r w:rsidRPr="00866081">
              <w:rPr>
                <w:lang w:val="en-US"/>
              </w:rPr>
              <w:t xml:space="preserve"> in all key interactions over the next 6 </w:t>
            </w:r>
            <w:proofErr w:type="gramStart"/>
            <w:r w:rsidRPr="00866081">
              <w:rPr>
                <w:lang w:val="en-US"/>
              </w:rPr>
              <w:t>months, and</w:t>
            </w:r>
            <w:proofErr w:type="gramEnd"/>
            <w:r w:rsidRPr="00866081">
              <w:rPr>
                <w:lang w:val="en-US"/>
              </w:rPr>
              <w:t xml:space="preserve"> </w:t>
            </w:r>
            <w:proofErr w:type="gramStart"/>
            <w:r w:rsidRPr="00866081">
              <w:rPr>
                <w:lang w:val="en-US"/>
              </w:rPr>
              <w:t>receiving</w:t>
            </w:r>
            <w:proofErr w:type="gramEnd"/>
            <w:r w:rsidRPr="00866081">
              <w:rPr>
                <w:lang w:val="en-US"/>
              </w:rPr>
              <w:t xml:space="preserve"> positive feedback from at least two colleagues.</w:t>
            </w:r>
          </w:p>
        </w:tc>
        <w:tc>
          <w:tcPr>
            <w:tcW w:w="1440" w:type="dxa"/>
            <w:tcBorders>
              <w:top w:val="single" w:sz="4" w:space="0" w:color="auto"/>
              <w:left w:val="single" w:sz="4" w:space="0" w:color="auto"/>
              <w:bottom w:val="single" w:sz="4" w:space="0" w:color="auto"/>
              <w:right w:val="single" w:sz="4" w:space="0" w:color="auto"/>
            </w:tcBorders>
            <w:hideMark/>
          </w:tcPr>
          <w:p w14:paraId="388CC434" w14:textId="77777777" w:rsidR="00866081" w:rsidRPr="00866081" w:rsidRDefault="00866081" w:rsidP="00866081">
            <w:pPr>
              <w:spacing w:after="160" w:line="278" w:lineRule="auto"/>
              <w:rPr>
                <w:lang w:val="en-US"/>
              </w:rPr>
            </w:pPr>
            <w:r w:rsidRPr="00866081">
              <w:rPr>
                <w:lang w:val="en-US"/>
              </w:rPr>
              <w:t xml:space="preserve">Share reasoning openly; Acknowledge mistakes; Use SWOT and RACI to </w:t>
            </w:r>
            <w:proofErr w:type="spellStart"/>
            <w:r w:rsidRPr="00866081">
              <w:rPr>
                <w:lang w:val="en-US"/>
              </w:rPr>
              <w:t>recognise</w:t>
            </w:r>
            <w:proofErr w:type="spellEnd"/>
            <w:r w:rsidRPr="00866081">
              <w:rPr>
                <w:lang w:val="en-US"/>
              </w:rPr>
              <w:t xml:space="preserve"> strengths fairly.</w:t>
            </w:r>
          </w:p>
        </w:tc>
        <w:tc>
          <w:tcPr>
            <w:tcW w:w="1440" w:type="dxa"/>
            <w:tcBorders>
              <w:top w:val="single" w:sz="4" w:space="0" w:color="auto"/>
              <w:left w:val="single" w:sz="4" w:space="0" w:color="auto"/>
              <w:bottom w:val="single" w:sz="4" w:space="0" w:color="auto"/>
              <w:right w:val="single" w:sz="4" w:space="0" w:color="auto"/>
            </w:tcBorders>
            <w:hideMark/>
          </w:tcPr>
          <w:p w14:paraId="0B4FC819" w14:textId="77777777" w:rsidR="00866081" w:rsidRPr="00866081" w:rsidRDefault="00866081" w:rsidP="00866081">
            <w:pPr>
              <w:spacing w:after="160" w:line="278" w:lineRule="auto"/>
              <w:rPr>
                <w:lang w:val="en-US"/>
              </w:rPr>
            </w:pPr>
            <w:r w:rsidRPr="00866081">
              <w:rPr>
                <w:lang w:val="en-US"/>
              </w:rPr>
              <w:t>0–6 months</w:t>
            </w:r>
          </w:p>
        </w:tc>
        <w:tc>
          <w:tcPr>
            <w:tcW w:w="1440" w:type="dxa"/>
            <w:tcBorders>
              <w:top w:val="single" w:sz="4" w:space="0" w:color="auto"/>
              <w:left w:val="single" w:sz="4" w:space="0" w:color="auto"/>
              <w:bottom w:val="single" w:sz="4" w:space="0" w:color="auto"/>
              <w:right w:val="single" w:sz="4" w:space="0" w:color="auto"/>
            </w:tcBorders>
            <w:hideMark/>
          </w:tcPr>
          <w:p w14:paraId="0EBC2C52" w14:textId="77777777" w:rsidR="00866081" w:rsidRPr="00866081" w:rsidRDefault="00866081" w:rsidP="00866081">
            <w:pPr>
              <w:spacing w:after="160" w:line="278" w:lineRule="auto"/>
              <w:rPr>
                <w:lang w:val="en-US"/>
              </w:rPr>
            </w:pPr>
            <w:r w:rsidRPr="00866081">
              <w:rPr>
                <w:lang w:val="en-US"/>
              </w:rPr>
              <w:t>Described as consistent and trustworthy; Increased psychological safety; More open communication.</w:t>
            </w:r>
          </w:p>
        </w:tc>
        <w:tc>
          <w:tcPr>
            <w:tcW w:w="1440" w:type="dxa"/>
            <w:tcBorders>
              <w:top w:val="single" w:sz="4" w:space="0" w:color="auto"/>
              <w:left w:val="single" w:sz="4" w:space="0" w:color="auto"/>
              <w:bottom w:val="single" w:sz="4" w:space="0" w:color="auto"/>
              <w:right w:val="single" w:sz="4" w:space="0" w:color="auto"/>
            </w:tcBorders>
            <w:hideMark/>
          </w:tcPr>
          <w:p w14:paraId="63FCF2F8" w14:textId="77777777" w:rsidR="00866081" w:rsidRPr="00866081" w:rsidRDefault="00866081" w:rsidP="00866081">
            <w:pPr>
              <w:spacing w:after="160" w:line="278" w:lineRule="auto"/>
              <w:rPr>
                <w:lang w:val="en-US"/>
              </w:rPr>
            </w:pPr>
            <w:r w:rsidRPr="00866081">
              <w:rPr>
                <w:lang w:val="en-US"/>
              </w:rPr>
              <w:t>Feedback; Examples of transparent decision-making; Improved team openness.</w:t>
            </w:r>
          </w:p>
        </w:tc>
      </w:tr>
    </w:tbl>
    <w:p w14:paraId="3A1CB873" w14:textId="77777777" w:rsidR="00866081" w:rsidRPr="00866081" w:rsidRDefault="00866081" w:rsidP="00866081">
      <w:pPr>
        <w:rPr>
          <w:lang w:val="en-US"/>
        </w:rPr>
      </w:pPr>
    </w:p>
    <w:p w14:paraId="59B57D7F" w14:textId="77777777" w:rsidR="00866081" w:rsidRDefault="00866081" w:rsidP="003649A8"/>
    <w:p w14:paraId="3F66254D" w14:textId="100344B6" w:rsidR="003649A8" w:rsidRDefault="003649A8" w:rsidP="003649A8">
      <w:r>
        <w:t xml:space="preserve">10. References </w:t>
      </w:r>
    </w:p>
    <w:p w14:paraId="4CB1D60C" w14:textId="77777777" w:rsidR="003649A8" w:rsidRDefault="003649A8" w:rsidP="003649A8">
      <w:r>
        <w:t>Avolio, B. J., &amp; Gardner, W. L. (2005). Authentic leadership development: Getting to the root of positive forms of leadership. The Leadership Quarterly, 16(3), 315–338.</w:t>
      </w:r>
    </w:p>
    <w:p w14:paraId="5D6D6F10" w14:textId="77777777" w:rsidR="003649A8" w:rsidRDefault="003649A8" w:rsidP="003649A8"/>
    <w:p w14:paraId="4A4A9772" w14:textId="77777777" w:rsidR="003649A8" w:rsidRDefault="003649A8" w:rsidP="003649A8">
      <w:r>
        <w:t>Banaji, M. R., &amp; Greenwald, A. G. (2013). Blindspot: Hidden biases of good people. Delacorte Press.</w:t>
      </w:r>
    </w:p>
    <w:p w14:paraId="2AA0DA11" w14:textId="77777777" w:rsidR="003649A8" w:rsidRDefault="003649A8" w:rsidP="003649A8"/>
    <w:p w14:paraId="77DA75FF" w14:textId="77777777" w:rsidR="003649A8" w:rsidRDefault="003649A8" w:rsidP="003649A8">
      <w:r>
        <w:lastRenderedPageBreak/>
        <w:t>Brown, M. E., &amp; Treviño, L. K. (2006). Ethical leadership: A review and future directions. The Leadership Quarterly, 17(6), 595–616.</w:t>
      </w:r>
    </w:p>
    <w:p w14:paraId="12ED9DD8" w14:textId="77777777" w:rsidR="003649A8" w:rsidRDefault="003649A8" w:rsidP="003649A8"/>
    <w:p w14:paraId="40CD11A7" w14:textId="77777777" w:rsidR="003649A8" w:rsidRDefault="003649A8" w:rsidP="003649A8">
      <w:proofErr w:type="spellStart"/>
      <w:r>
        <w:t>Chiaburu</w:t>
      </w:r>
      <w:proofErr w:type="spellEnd"/>
      <w:r>
        <w:t>, D. S., &amp; Harrison, D. A. (2008). Do peers make the place? Conceptual synthesis and meta</w:t>
      </w:r>
      <w:r>
        <w:rPr>
          <w:rFonts w:ascii="Cambria Math" w:hAnsi="Cambria Math" w:cs="Cambria Math"/>
        </w:rPr>
        <w:t>‑</w:t>
      </w:r>
      <w:r>
        <w:t>analysis of coworker effects on perceptions, attitudes, OCBs, and performance. Journal of Applied Psychology, 93(5), 1082</w:t>
      </w:r>
      <w:r>
        <w:rPr>
          <w:rFonts w:ascii="Aptos" w:hAnsi="Aptos" w:cs="Aptos"/>
        </w:rPr>
        <w:t>–</w:t>
      </w:r>
      <w:r>
        <w:t>1103.</w:t>
      </w:r>
    </w:p>
    <w:p w14:paraId="162B17A0" w14:textId="77777777" w:rsidR="003649A8" w:rsidRDefault="003649A8" w:rsidP="003649A8"/>
    <w:p w14:paraId="0E361471" w14:textId="77777777" w:rsidR="003649A8" w:rsidRDefault="003649A8" w:rsidP="003649A8">
      <w:r>
        <w:t>Gibbs, G. (1988). Learning by doing: A guide to teaching and learning methods. Oxford Polytechnic.</w:t>
      </w:r>
    </w:p>
    <w:p w14:paraId="4BBAF92F" w14:textId="77777777" w:rsidR="003649A8" w:rsidRDefault="003649A8" w:rsidP="003649A8"/>
    <w:p w14:paraId="5EF65A83" w14:textId="77777777" w:rsidR="003649A8" w:rsidRDefault="003649A8" w:rsidP="003649A8">
      <w:r>
        <w:t xml:space="preserve">Hansen, S. D., Byrne, Z. S., &amp; </w:t>
      </w:r>
      <w:proofErr w:type="spellStart"/>
      <w:r>
        <w:t>Kiersch</w:t>
      </w:r>
      <w:proofErr w:type="spellEnd"/>
      <w:r>
        <w:t>, C. E. (2024). Trust and decision</w:t>
      </w:r>
      <w:r>
        <w:rPr>
          <w:rFonts w:ascii="Cambria Math" w:hAnsi="Cambria Math" w:cs="Cambria Math"/>
        </w:rPr>
        <w:t>‑</w:t>
      </w:r>
      <w:r>
        <w:t>making in organisations. Journal of Organisational Behaviour, 45(1), 22</w:t>
      </w:r>
      <w:r>
        <w:rPr>
          <w:rFonts w:ascii="Aptos" w:hAnsi="Aptos" w:cs="Aptos"/>
        </w:rPr>
        <w:t>–</w:t>
      </w:r>
      <w:r>
        <w:t>38.</w:t>
      </w:r>
    </w:p>
    <w:p w14:paraId="2BFB36A6" w14:textId="77777777" w:rsidR="003649A8" w:rsidRDefault="003649A8" w:rsidP="003649A8"/>
    <w:p w14:paraId="5F6C36B9" w14:textId="77777777" w:rsidR="003649A8" w:rsidRDefault="003649A8" w:rsidP="003649A8">
      <w:r>
        <w:t>Kahneman, D. (2011). Thinking, fast and slow. Farrar, Straus and Giroux.</w:t>
      </w:r>
    </w:p>
    <w:p w14:paraId="557C4ECB" w14:textId="77777777" w:rsidR="003649A8" w:rsidRDefault="003649A8" w:rsidP="003649A8"/>
    <w:p w14:paraId="1CE797B1" w14:textId="77777777" w:rsidR="003649A8" w:rsidRDefault="003649A8" w:rsidP="003649A8">
      <w:r>
        <w:t>Kang, S., &amp; Sung, S. Y. (2023). Communication quality and team efficiency. Team Performance Management, 29(2), 145–160.</w:t>
      </w:r>
    </w:p>
    <w:p w14:paraId="7BB321E3" w14:textId="77777777" w:rsidR="003649A8" w:rsidRDefault="003649A8" w:rsidP="003649A8"/>
    <w:p w14:paraId="2227F156" w14:textId="77777777" w:rsidR="003649A8" w:rsidRDefault="003649A8" w:rsidP="003649A8">
      <w:r>
        <w:t>Kolb, D. A. (1984). Experiential learning: Experience as the source of learning and development. Prentice Hall.</w:t>
      </w:r>
    </w:p>
    <w:p w14:paraId="71622B0F" w14:textId="77777777" w:rsidR="003649A8" w:rsidRDefault="003649A8" w:rsidP="003649A8"/>
    <w:p w14:paraId="5E1ACED7" w14:textId="77777777" w:rsidR="003649A8" w:rsidRDefault="003649A8" w:rsidP="003649A8">
      <w:r>
        <w:t>Landy, F. J., &amp; Conte, J. M. (2016). Work in the 21st century: An introduction to industrial and organizational psychology. Wiley.</w:t>
      </w:r>
    </w:p>
    <w:p w14:paraId="457DF9A1" w14:textId="77777777" w:rsidR="003649A8" w:rsidRDefault="003649A8" w:rsidP="003649A8"/>
    <w:p w14:paraId="0CDE6212" w14:textId="77777777" w:rsidR="003649A8" w:rsidRDefault="003649A8" w:rsidP="003649A8">
      <w:r>
        <w:t>Lerner, J. S., &amp; Tetlock, P. E. (1999). Accounting for the effects of accountability. Psychological Bulletin, 125(2), 255–275.</w:t>
      </w:r>
    </w:p>
    <w:p w14:paraId="4A64F214" w14:textId="77777777" w:rsidR="003649A8" w:rsidRDefault="003649A8" w:rsidP="003649A8"/>
    <w:p w14:paraId="1DA7C32F" w14:textId="77777777" w:rsidR="003649A8" w:rsidRDefault="003649A8" w:rsidP="003649A8">
      <w:r>
        <w:t>McAnally, K., &amp; Hagger, M. S. (2024). Autonomy and wellbeing in self</w:t>
      </w:r>
      <w:r>
        <w:rPr>
          <w:rFonts w:ascii="Cambria Math" w:hAnsi="Cambria Math" w:cs="Cambria Math"/>
        </w:rPr>
        <w:t>‑</w:t>
      </w:r>
      <w:r>
        <w:t>managed teams. Organisational Psychology Review, 14(1), 55</w:t>
      </w:r>
      <w:r>
        <w:rPr>
          <w:rFonts w:ascii="Aptos" w:hAnsi="Aptos" w:cs="Aptos"/>
        </w:rPr>
        <w:t>–</w:t>
      </w:r>
      <w:r>
        <w:t>78.</w:t>
      </w:r>
    </w:p>
    <w:p w14:paraId="47F7945A" w14:textId="77777777" w:rsidR="003649A8" w:rsidRDefault="003649A8" w:rsidP="003649A8"/>
    <w:p w14:paraId="000315F8" w14:textId="77777777" w:rsidR="003649A8" w:rsidRDefault="003649A8" w:rsidP="003649A8">
      <w:r>
        <w:lastRenderedPageBreak/>
        <w:t xml:space="preserve">Morikawa, Y., </w:t>
      </w:r>
      <w:proofErr w:type="spellStart"/>
      <w:r>
        <w:t>Martela</w:t>
      </w:r>
      <w:proofErr w:type="spellEnd"/>
      <w:r>
        <w:t>, F., &amp; Hakanen, J. (2024). Autonomy and burnout: A longitudinal study. Journal of Occupational Health Psychology, 29(1), 12–27.</w:t>
      </w:r>
    </w:p>
    <w:p w14:paraId="116E7355" w14:textId="77777777" w:rsidR="003649A8" w:rsidRDefault="003649A8" w:rsidP="003649A8"/>
    <w:p w14:paraId="554B4C1C" w14:textId="77777777" w:rsidR="003649A8" w:rsidRDefault="003649A8" w:rsidP="003649A8">
      <w:r>
        <w:t xml:space="preserve">Parker, S. K., </w:t>
      </w:r>
      <w:proofErr w:type="spellStart"/>
      <w:r>
        <w:t>Totterdell</w:t>
      </w:r>
      <w:proofErr w:type="spellEnd"/>
      <w:r>
        <w:t>, P., &amp; Hagger</w:t>
      </w:r>
      <w:r>
        <w:rPr>
          <w:rFonts w:ascii="Cambria Math" w:hAnsi="Cambria Math" w:cs="Cambria Math"/>
        </w:rPr>
        <w:t>‑</w:t>
      </w:r>
      <w:r>
        <w:t>Johnson, G. (2012). Self</w:t>
      </w:r>
      <w:r>
        <w:rPr>
          <w:rFonts w:ascii="Cambria Math" w:hAnsi="Cambria Math" w:cs="Cambria Math"/>
        </w:rPr>
        <w:t>‑</w:t>
      </w:r>
      <w:r>
        <w:t>regulation and work engagement. Journal of Applied Psychology, 97(1), 68</w:t>
      </w:r>
      <w:r>
        <w:rPr>
          <w:rFonts w:ascii="Aptos" w:hAnsi="Aptos" w:cs="Aptos"/>
        </w:rPr>
        <w:t>–</w:t>
      </w:r>
      <w:r>
        <w:t>84.</w:t>
      </w:r>
    </w:p>
    <w:p w14:paraId="44B3B9BB" w14:textId="77777777" w:rsidR="003649A8" w:rsidRDefault="003649A8" w:rsidP="003649A8"/>
    <w:p w14:paraId="3DE91E24" w14:textId="77777777" w:rsidR="003649A8" w:rsidRDefault="003649A8" w:rsidP="003649A8">
      <w:r>
        <w:t>Pickton, D. W., &amp; Wright, S. (1998). What’s SWOT in strategic analysis? Strategic Change, 7(2), 101–109.</w:t>
      </w:r>
    </w:p>
    <w:p w14:paraId="33361170" w14:textId="77777777" w:rsidR="003649A8" w:rsidRDefault="003649A8" w:rsidP="003649A8"/>
    <w:p w14:paraId="3C47BEAB" w14:textId="77777777" w:rsidR="003649A8" w:rsidRDefault="003649A8" w:rsidP="003649A8">
      <w:r>
        <w:t>Project Management Institute. (2017). A guide to the project management body of knowledge (PMBOK® Guide) (6th ed.).</w:t>
      </w:r>
    </w:p>
    <w:p w14:paraId="276A7CD1" w14:textId="77777777" w:rsidR="003649A8" w:rsidRDefault="003649A8" w:rsidP="003649A8"/>
    <w:p w14:paraId="3B431779" w14:textId="77777777" w:rsidR="003649A8" w:rsidRDefault="003649A8" w:rsidP="003649A8">
      <w:r>
        <w:t xml:space="preserve">Puyt, R., Lie, R., &amp; </w:t>
      </w:r>
      <w:proofErr w:type="spellStart"/>
      <w:r>
        <w:t>Wilderom</w:t>
      </w:r>
      <w:proofErr w:type="spellEnd"/>
      <w:r>
        <w:t>, C. (2023). Evidence</w:t>
      </w:r>
      <w:r>
        <w:rPr>
          <w:rFonts w:ascii="Cambria Math" w:hAnsi="Cambria Math" w:cs="Cambria Math"/>
        </w:rPr>
        <w:t>‑</w:t>
      </w:r>
      <w:r>
        <w:t>based decision</w:t>
      </w:r>
      <w:r>
        <w:rPr>
          <w:rFonts w:ascii="Cambria Math" w:hAnsi="Cambria Math" w:cs="Cambria Math"/>
        </w:rPr>
        <w:t>‑</w:t>
      </w:r>
      <w:r>
        <w:t>making in teams. Management Decision, 61(4), 889</w:t>
      </w:r>
      <w:r>
        <w:rPr>
          <w:rFonts w:ascii="Aptos" w:hAnsi="Aptos" w:cs="Aptos"/>
        </w:rPr>
        <w:t>–</w:t>
      </w:r>
      <w:r>
        <w:t>907.</w:t>
      </w:r>
    </w:p>
    <w:p w14:paraId="17E8439E" w14:textId="77777777" w:rsidR="003649A8" w:rsidRDefault="003649A8" w:rsidP="003649A8"/>
    <w:p w14:paraId="4476C2E4" w14:textId="77777777" w:rsidR="003649A8" w:rsidRDefault="003649A8" w:rsidP="003649A8">
      <w:r>
        <w:t>Ravlin, E. C., Thomas, D. C., &amp; Ilies, R. (2023). Bias and team performance. Journal of Management, 49(2), 321–345.</w:t>
      </w:r>
    </w:p>
    <w:p w14:paraId="1B1F6B0A" w14:textId="77777777" w:rsidR="003649A8" w:rsidRDefault="003649A8" w:rsidP="003649A8"/>
    <w:p w14:paraId="1F5A19AE" w14:textId="77777777" w:rsidR="003649A8" w:rsidRDefault="003649A8" w:rsidP="003649A8">
      <w:r>
        <w:t>Treviño, L. K., &amp; Nelson, K. A. (2021). Managing business ethics: Straight talk about how to do it right. Wiley.</w:t>
      </w:r>
    </w:p>
    <w:p w14:paraId="5E97E0C8" w14:textId="77777777" w:rsidR="003649A8" w:rsidRDefault="003649A8" w:rsidP="003649A8"/>
    <w:p w14:paraId="039737D2" w14:textId="77777777" w:rsidR="003649A8" w:rsidRDefault="003649A8" w:rsidP="003649A8">
      <w:r>
        <w:t>Tversky, A., &amp; Kahneman, D. (1974). Judgment under uncertainty: Heuristics and biases. Science, 185(4157), 1124–1131.</w:t>
      </w:r>
    </w:p>
    <w:p w14:paraId="38AEC411" w14:textId="696F4652" w:rsidR="00BD04A9" w:rsidRDefault="00BD04A9" w:rsidP="003649A8">
      <w:r w:rsidRPr="00BD04A9">
        <w:t xml:space="preserve">Carmeli, A., </w:t>
      </w:r>
      <w:proofErr w:type="spellStart"/>
      <w:r w:rsidRPr="00BD04A9">
        <w:t>Brueller</w:t>
      </w:r>
      <w:proofErr w:type="spellEnd"/>
      <w:r w:rsidRPr="00BD04A9">
        <w:t xml:space="preserve">, D., &amp; Dutton, J. E. (2009). Learning behaviours in the workplace: </w:t>
      </w:r>
      <w:r w:rsidRPr="00BD04A9">
        <w:rPr>
          <w:i/>
          <w:iCs/>
        </w:rPr>
        <w:t>Academy of Management Journal, 52</w:t>
      </w:r>
      <w:r w:rsidRPr="00BD04A9">
        <w:t>(4), 587–605.</w:t>
      </w:r>
    </w:p>
    <w:p w14:paraId="5B451AA0" w14:textId="77777777" w:rsidR="003649A8" w:rsidRDefault="003649A8" w:rsidP="003649A8"/>
    <w:p w14:paraId="046BAE7B" w14:textId="77777777" w:rsidR="003649A8" w:rsidRDefault="003649A8" w:rsidP="003649A8">
      <w:r>
        <w:t>11. Appendix A – Kolb Reflective Cycle</w:t>
      </w:r>
    </w:p>
    <w:p w14:paraId="32115C95" w14:textId="77777777" w:rsidR="003649A8" w:rsidRDefault="003649A8" w:rsidP="003649A8">
      <w:r>
        <w:t xml:space="preserve">Concrete Experience:  </w:t>
      </w:r>
    </w:p>
    <w:p w14:paraId="5F1986EF" w14:textId="77777777" w:rsidR="003649A8" w:rsidRDefault="003649A8" w:rsidP="003649A8">
      <w:r>
        <w:t xml:space="preserve">While completing this assignment, I recognised that many of the negative behaviours described in the case study—bias, poor communication, lack of accountability, and weak interpersonal relationships—were behaviours I have witnessed repeatedly </w:t>
      </w:r>
      <w:r>
        <w:lastRenderedPageBreak/>
        <w:t>throughout my career. Until now, I had not fully understood their impact or the tools available to address them.</w:t>
      </w:r>
    </w:p>
    <w:p w14:paraId="715A719D" w14:textId="77777777" w:rsidR="003649A8" w:rsidRDefault="003649A8" w:rsidP="003649A8"/>
    <w:p w14:paraId="35C5785D" w14:textId="77777777" w:rsidR="003649A8" w:rsidRDefault="003649A8" w:rsidP="003649A8">
      <w:r>
        <w:t xml:space="preserve">Reflective Observation:  </w:t>
      </w:r>
    </w:p>
    <w:p w14:paraId="73A76A03" w14:textId="77777777" w:rsidR="003649A8" w:rsidRDefault="003649A8" w:rsidP="003649A8">
      <w:r>
        <w:t>Reflecting on these experiences, I realised how often teams struggle not because of technical issues but because of relational and behavioural constructs. I also recognised moments where I could have challenged bias more confidently or supported colleagues more effectively.</w:t>
      </w:r>
    </w:p>
    <w:p w14:paraId="789AFA4F" w14:textId="77777777" w:rsidR="003649A8" w:rsidRDefault="003649A8" w:rsidP="003649A8"/>
    <w:p w14:paraId="6C81A767" w14:textId="77777777" w:rsidR="003649A8" w:rsidRDefault="003649A8" w:rsidP="003649A8">
      <w:r>
        <w:t xml:space="preserve">Abstract Conceptualisation:  </w:t>
      </w:r>
    </w:p>
    <w:p w14:paraId="44FFFA40" w14:textId="77777777" w:rsidR="003649A8" w:rsidRDefault="003649A8" w:rsidP="003649A8">
      <w:r>
        <w:t>By engaging with theories such as Kolb (1984), Gibbs (1988), SWOT, and RACI, I now understand how structured tools can transform team dynamics. These frameworks provide practical ways to analyse behaviour, improve communication, and strengthen accountability.</w:t>
      </w:r>
    </w:p>
    <w:p w14:paraId="2B304F61" w14:textId="77777777" w:rsidR="003649A8" w:rsidRDefault="003649A8" w:rsidP="003649A8"/>
    <w:p w14:paraId="776205D1" w14:textId="77777777" w:rsidR="003649A8" w:rsidRDefault="003649A8" w:rsidP="003649A8">
      <w:r>
        <w:t xml:space="preserve">Active Experimentation:  </w:t>
      </w:r>
    </w:p>
    <w:p w14:paraId="4BDC0274" w14:textId="06860B01" w:rsidR="003649A8" w:rsidRDefault="003649A8" w:rsidP="003649A8">
      <w:r>
        <w:t>Going forward, I plan to apply these tools in my workplace. I will challenge bias more proactively, use reflective practice to improve my responses to conflict, and encourage structured communication within teams. I will also focus on developing authenticity and supporting psychological safety.</w:t>
      </w:r>
    </w:p>
    <w:p w14:paraId="1F6B73FB" w14:textId="77777777" w:rsidR="00866081" w:rsidRDefault="00866081" w:rsidP="003649A8"/>
    <w:p w14:paraId="4393DD68" w14:textId="77777777" w:rsidR="00866081" w:rsidRDefault="00866081" w:rsidP="003649A8"/>
    <w:sectPr w:rsidR="008660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9A8"/>
    <w:rsid w:val="000E1A29"/>
    <w:rsid w:val="001931DB"/>
    <w:rsid w:val="002458EF"/>
    <w:rsid w:val="00277A6F"/>
    <w:rsid w:val="002936AE"/>
    <w:rsid w:val="002B7F34"/>
    <w:rsid w:val="002E5ED5"/>
    <w:rsid w:val="003362A5"/>
    <w:rsid w:val="003649A8"/>
    <w:rsid w:val="003C6BCE"/>
    <w:rsid w:val="003D3E71"/>
    <w:rsid w:val="003D651F"/>
    <w:rsid w:val="00403B4A"/>
    <w:rsid w:val="00403E6F"/>
    <w:rsid w:val="00405D7D"/>
    <w:rsid w:val="004126B6"/>
    <w:rsid w:val="004E2E80"/>
    <w:rsid w:val="004F6641"/>
    <w:rsid w:val="00531CB5"/>
    <w:rsid w:val="005B53BF"/>
    <w:rsid w:val="005D775B"/>
    <w:rsid w:val="005E0CB0"/>
    <w:rsid w:val="005E3205"/>
    <w:rsid w:val="006A757D"/>
    <w:rsid w:val="007228C5"/>
    <w:rsid w:val="00837E45"/>
    <w:rsid w:val="00866081"/>
    <w:rsid w:val="008C1BED"/>
    <w:rsid w:val="008F1B1A"/>
    <w:rsid w:val="009B760A"/>
    <w:rsid w:val="009C0149"/>
    <w:rsid w:val="00B152B4"/>
    <w:rsid w:val="00B31124"/>
    <w:rsid w:val="00B57A0F"/>
    <w:rsid w:val="00BC7686"/>
    <w:rsid w:val="00BD04A9"/>
    <w:rsid w:val="00BF0159"/>
    <w:rsid w:val="00C350D6"/>
    <w:rsid w:val="00C4198F"/>
    <w:rsid w:val="00CA4ACC"/>
    <w:rsid w:val="00D216C0"/>
    <w:rsid w:val="00D33AD6"/>
    <w:rsid w:val="00DB2970"/>
    <w:rsid w:val="00DE326A"/>
    <w:rsid w:val="00DF1BB4"/>
    <w:rsid w:val="00E22105"/>
    <w:rsid w:val="00E241FE"/>
    <w:rsid w:val="00EC1703"/>
    <w:rsid w:val="00EF49FC"/>
    <w:rsid w:val="00F26E47"/>
    <w:rsid w:val="00F273A9"/>
    <w:rsid w:val="00F75C31"/>
    <w:rsid w:val="00F91E91"/>
    <w:rsid w:val="00FB049A"/>
    <w:rsid w:val="00FE0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E17D8"/>
  <w15:chartTrackingRefBased/>
  <w15:docId w15:val="{FE6DA7D4-D737-4789-A58C-5FC23D863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49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49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49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49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49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49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49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49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49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9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49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49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49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49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49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49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49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49A8"/>
    <w:rPr>
      <w:rFonts w:eastAsiaTheme="majorEastAsia" w:cstheme="majorBidi"/>
      <w:color w:val="272727" w:themeColor="text1" w:themeTint="D8"/>
    </w:rPr>
  </w:style>
  <w:style w:type="paragraph" w:styleId="Title">
    <w:name w:val="Title"/>
    <w:basedOn w:val="Normal"/>
    <w:next w:val="Normal"/>
    <w:link w:val="TitleChar"/>
    <w:uiPriority w:val="10"/>
    <w:qFormat/>
    <w:rsid w:val="003649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49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49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49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49A8"/>
    <w:pPr>
      <w:spacing w:before="160"/>
      <w:jc w:val="center"/>
    </w:pPr>
    <w:rPr>
      <w:i/>
      <w:iCs/>
      <w:color w:val="404040" w:themeColor="text1" w:themeTint="BF"/>
    </w:rPr>
  </w:style>
  <w:style w:type="character" w:customStyle="1" w:styleId="QuoteChar">
    <w:name w:val="Quote Char"/>
    <w:basedOn w:val="DefaultParagraphFont"/>
    <w:link w:val="Quote"/>
    <w:uiPriority w:val="29"/>
    <w:rsid w:val="003649A8"/>
    <w:rPr>
      <w:i/>
      <w:iCs/>
      <w:color w:val="404040" w:themeColor="text1" w:themeTint="BF"/>
    </w:rPr>
  </w:style>
  <w:style w:type="paragraph" w:styleId="ListParagraph">
    <w:name w:val="List Paragraph"/>
    <w:basedOn w:val="Normal"/>
    <w:uiPriority w:val="34"/>
    <w:qFormat/>
    <w:rsid w:val="003649A8"/>
    <w:pPr>
      <w:ind w:left="720"/>
      <w:contextualSpacing/>
    </w:pPr>
  </w:style>
  <w:style w:type="character" w:styleId="IntenseEmphasis">
    <w:name w:val="Intense Emphasis"/>
    <w:basedOn w:val="DefaultParagraphFont"/>
    <w:uiPriority w:val="21"/>
    <w:qFormat/>
    <w:rsid w:val="003649A8"/>
    <w:rPr>
      <w:i/>
      <w:iCs/>
      <w:color w:val="0F4761" w:themeColor="accent1" w:themeShade="BF"/>
    </w:rPr>
  </w:style>
  <w:style w:type="paragraph" w:styleId="IntenseQuote">
    <w:name w:val="Intense Quote"/>
    <w:basedOn w:val="Normal"/>
    <w:next w:val="Normal"/>
    <w:link w:val="IntenseQuoteChar"/>
    <w:uiPriority w:val="30"/>
    <w:qFormat/>
    <w:rsid w:val="003649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49A8"/>
    <w:rPr>
      <w:i/>
      <w:iCs/>
      <w:color w:val="0F4761" w:themeColor="accent1" w:themeShade="BF"/>
    </w:rPr>
  </w:style>
  <w:style w:type="character" w:styleId="IntenseReference">
    <w:name w:val="Intense Reference"/>
    <w:basedOn w:val="DefaultParagraphFont"/>
    <w:uiPriority w:val="32"/>
    <w:qFormat/>
    <w:rsid w:val="003649A8"/>
    <w:rPr>
      <w:b/>
      <w:bCs/>
      <w:smallCaps/>
      <w:color w:val="0F4761" w:themeColor="accent1" w:themeShade="BF"/>
      <w:spacing w:val="5"/>
    </w:rPr>
  </w:style>
  <w:style w:type="table" w:styleId="TableGrid">
    <w:name w:val="Table Grid"/>
    <w:basedOn w:val="TableNormal"/>
    <w:uiPriority w:val="39"/>
    <w:rsid w:val="008660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3022</Words>
  <Characters>17227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Jones</dc:creator>
  <cp:keywords/>
  <dc:description/>
  <cp:lastModifiedBy>Michael Jones</cp:lastModifiedBy>
  <cp:revision>2</cp:revision>
  <dcterms:created xsi:type="dcterms:W3CDTF">2026-02-01T16:19:00Z</dcterms:created>
  <dcterms:modified xsi:type="dcterms:W3CDTF">2026-02-01T16:19:00Z</dcterms:modified>
</cp:coreProperties>
</file>