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AC33C" w14:textId="761C8943" w:rsidR="00D936AF" w:rsidRPr="008B28BB" w:rsidRDefault="00016E20">
      <w:pPr>
        <w:rPr>
          <w:rFonts w:ascii="Arial" w:hAnsi="Arial" w:cs="Arial"/>
          <w:sz w:val="24"/>
          <w:szCs w:val="24"/>
          <w:shd w:val="clear" w:color="auto" w:fill="FFFFFF"/>
        </w:rPr>
      </w:pPr>
      <w:r w:rsidRPr="00D37351">
        <w:rPr>
          <w:rFonts w:ascii="Arial" w:eastAsia="Times New Roman" w:hAnsi="Arial" w:cs="Arial"/>
          <w:kern w:val="0"/>
          <w:sz w:val="24"/>
          <w:szCs w:val="24"/>
          <w:lang w:eastAsia="en-GB"/>
          <w14:ligatures w14:val="none"/>
        </w:rPr>
        <w:t xml:space="preserve">More than 11 million people </w:t>
      </w:r>
      <w:r w:rsidRPr="008B28BB">
        <w:rPr>
          <w:rFonts w:ascii="Arial" w:eastAsia="Times New Roman" w:hAnsi="Arial" w:cs="Arial"/>
          <w:kern w:val="0"/>
          <w:sz w:val="24"/>
          <w:szCs w:val="24"/>
          <w:lang w:eastAsia="en-GB"/>
          <w14:ligatures w14:val="none"/>
        </w:rPr>
        <w:t>living in the United Kingdom stuffer</w:t>
      </w:r>
      <w:r w:rsidRPr="00D37351">
        <w:rPr>
          <w:rFonts w:ascii="Arial" w:eastAsia="Times New Roman" w:hAnsi="Arial" w:cs="Arial"/>
          <w:kern w:val="0"/>
          <w:sz w:val="24"/>
          <w:szCs w:val="24"/>
          <w:lang w:eastAsia="en-GB"/>
          <w14:ligatures w14:val="none"/>
        </w:rPr>
        <w:t xml:space="preserve"> with some form of hearing loss, or </w:t>
      </w:r>
      <w:r w:rsidRPr="008B28BB">
        <w:rPr>
          <w:rFonts w:ascii="Arial" w:eastAsia="Times New Roman" w:hAnsi="Arial" w:cs="Arial"/>
          <w:kern w:val="0"/>
          <w:sz w:val="24"/>
          <w:szCs w:val="24"/>
          <w:lang w:eastAsia="en-GB"/>
          <w14:ligatures w14:val="none"/>
        </w:rPr>
        <w:t xml:space="preserve">in fact a large </w:t>
      </w:r>
      <w:r w:rsidRPr="00D37351">
        <w:rPr>
          <w:rFonts w:ascii="Arial" w:eastAsia="Times New Roman" w:hAnsi="Arial" w:cs="Arial"/>
          <w:kern w:val="0"/>
          <w:sz w:val="24"/>
          <w:szCs w:val="24"/>
          <w:lang w:eastAsia="en-GB"/>
          <w14:ligatures w14:val="none"/>
        </w:rPr>
        <w:t>one in six of the population,</w:t>
      </w:r>
      <w:r w:rsidRPr="008B28BB">
        <w:rPr>
          <w:rFonts w:ascii="Arial" w:eastAsia="Times New Roman" w:hAnsi="Arial" w:cs="Arial"/>
          <w:kern w:val="0"/>
          <w:sz w:val="24"/>
          <w:szCs w:val="24"/>
          <w:lang w:eastAsia="en-GB"/>
          <w14:ligatures w14:val="none"/>
        </w:rPr>
        <w:t xml:space="preserve"> </w:t>
      </w:r>
      <w:r w:rsidRPr="00D37351">
        <w:rPr>
          <w:rFonts w:ascii="Arial" w:eastAsia="Times New Roman" w:hAnsi="Arial" w:cs="Arial"/>
          <w:kern w:val="0"/>
          <w:sz w:val="24"/>
          <w:szCs w:val="24"/>
          <w:lang w:eastAsia="en-GB"/>
          <w14:ligatures w14:val="none"/>
        </w:rPr>
        <w:t xml:space="preserve">according to Action on Hearing Loss. </w:t>
      </w:r>
      <w:r w:rsidRPr="008B28BB">
        <w:rPr>
          <w:rFonts w:ascii="Arial" w:eastAsia="Times New Roman" w:hAnsi="Arial" w:cs="Arial"/>
          <w:kern w:val="0"/>
          <w:sz w:val="24"/>
          <w:szCs w:val="24"/>
          <w:lang w:eastAsia="en-GB"/>
          <w14:ligatures w14:val="none"/>
        </w:rPr>
        <w:t>Research has shown b</w:t>
      </w:r>
      <w:r w:rsidRPr="00D37351">
        <w:rPr>
          <w:rFonts w:ascii="Arial" w:eastAsia="Times New Roman" w:hAnsi="Arial" w:cs="Arial"/>
          <w:kern w:val="0"/>
          <w:sz w:val="24"/>
          <w:szCs w:val="24"/>
          <w:lang w:eastAsia="en-GB"/>
          <w14:ligatures w14:val="none"/>
        </w:rPr>
        <w:t>y 2035, these percentages are predicted to rise to one in five</w:t>
      </w:r>
      <w:r w:rsidRPr="008B28BB">
        <w:rPr>
          <w:rFonts w:ascii="Arial" w:eastAsia="Times New Roman" w:hAnsi="Arial" w:cs="Arial"/>
          <w:kern w:val="0"/>
          <w:sz w:val="24"/>
          <w:szCs w:val="24"/>
          <w:lang w:eastAsia="en-GB"/>
          <w14:ligatures w14:val="none"/>
        </w:rPr>
        <w:t xml:space="preserve"> people. The world is changing and early exposure to sign language is crucial within early years settings </w:t>
      </w:r>
      <w:r w:rsidRPr="008B28BB">
        <w:rPr>
          <w:rFonts w:ascii="Arial" w:hAnsi="Arial" w:cs="Arial"/>
          <w:sz w:val="24"/>
          <w:szCs w:val="24"/>
          <w:shd w:val="clear" w:color="auto" w:fill="FFFFFF"/>
        </w:rPr>
        <w:t>(Action Hearing Loss, 2023).</w:t>
      </w:r>
      <w:r w:rsidR="008B28BB">
        <w:rPr>
          <w:rFonts w:ascii="Arial" w:hAnsi="Arial" w:cs="Arial"/>
          <w:sz w:val="24"/>
          <w:szCs w:val="24"/>
          <w:shd w:val="clear" w:color="auto" w:fill="FFFFFF"/>
        </w:rPr>
        <w:t xml:space="preserve"> </w:t>
      </w:r>
      <w:r w:rsidR="008B28BB">
        <w:rPr>
          <w:rFonts w:ascii="Arial" w:eastAsia="Times New Roman" w:hAnsi="Arial" w:cs="Arial"/>
          <w:kern w:val="0"/>
          <w:sz w:val="24"/>
          <w:szCs w:val="24"/>
          <w:lang w:eastAsia="en-GB"/>
          <w14:ligatures w14:val="none"/>
        </w:rPr>
        <w:t xml:space="preserve">Within </w:t>
      </w:r>
      <w:r w:rsidRPr="004C2104">
        <w:rPr>
          <w:rFonts w:ascii="Arial" w:eastAsia="Times New Roman" w:hAnsi="Arial" w:cs="Arial"/>
          <w:kern w:val="0"/>
          <w:sz w:val="24"/>
          <w:szCs w:val="24"/>
          <w:lang w:eastAsia="en-GB"/>
          <w14:ligatures w14:val="none"/>
        </w:rPr>
        <w:t xml:space="preserve">early childhood education, the embrace of multilingualism and bilingualism represents not only </w:t>
      </w:r>
      <w:r w:rsidRPr="008B28BB">
        <w:rPr>
          <w:rFonts w:ascii="Arial" w:eastAsia="Times New Roman" w:hAnsi="Arial" w:cs="Arial"/>
          <w:kern w:val="0"/>
          <w:sz w:val="24"/>
          <w:szCs w:val="24"/>
          <w:lang w:eastAsia="en-GB"/>
          <w14:ligatures w14:val="none"/>
        </w:rPr>
        <w:t>a holistic</w:t>
      </w:r>
      <w:r w:rsidRPr="004C2104">
        <w:rPr>
          <w:rFonts w:ascii="Arial" w:eastAsia="Times New Roman" w:hAnsi="Arial" w:cs="Arial"/>
          <w:kern w:val="0"/>
          <w:sz w:val="24"/>
          <w:szCs w:val="24"/>
          <w:lang w:eastAsia="en-GB"/>
          <w14:ligatures w14:val="none"/>
        </w:rPr>
        <w:t xml:space="preserve"> approach but also a gateway to</w:t>
      </w:r>
      <w:r w:rsidRPr="008B28BB">
        <w:rPr>
          <w:rFonts w:ascii="Arial" w:eastAsia="Times New Roman" w:hAnsi="Arial" w:cs="Arial"/>
          <w:kern w:val="0"/>
          <w:sz w:val="24"/>
          <w:szCs w:val="24"/>
          <w:lang w:eastAsia="en-GB"/>
          <w14:ligatures w14:val="none"/>
        </w:rPr>
        <w:t xml:space="preserve"> endless</w:t>
      </w:r>
      <w:r w:rsidRPr="004C2104">
        <w:rPr>
          <w:rFonts w:ascii="Arial" w:eastAsia="Times New Roman" w:hAnsi="Arial" w:cs="Arial"/>
          <w:kern w:val="0"/>
          <w:sz w:val="24"/>
          <w:szCs w:val="24"/>
          <w:lang w:eastAsia="en-GB"/>
          <w14:ligatures w14:val="none"/>
        </w:rPr>
        <w:t xml:space="preserve"> opportunities for</w:t>
      </w:r>
      <w:r w:rsidRPr="008B28BB">
        <w:rPr>
          <w:rFonts w:ascii="Arial" w:eastAsia="Times New Roman" w:hAnsi="Arial" w:cs="Arial"/>
          <w:kern w:val="0"/>
          <w:sz w:val="24"/>
          <w:szCs w:val="24"/>
          <w:lang w:eastAsia="en-GB"/>
          <w14:ligatures w14:val="none"/>
        </w:rPr>
        <w:t xml:space="preserve"> our</w:t>
      </w:r>
      <w:r w:rsidRPr="004C2104">
        <w:rPr>
          <w:rFonts w:ascii="Arial" w:eastAsia="Times New Roman" w:hAnsi="Arial" w:cs="Arial"/>
          <w:kern w:val="0"/>
          <w:sz w:val="24"/>
          <w:szCs w:val="24"/>
          <w:lang w:eastAsia="en-GB"/>
          <w14:ligatures w14:val="none"/>
        </w:rPr>
        <w:t xml:space="preserve"> cognitive, social, and emotional development.</w:t>
      </w:r>
      <w:r w:rsidRPr="008B28BB">
        <w:rPr>
          <w:rFonts w:ascii="Arial" w:eastAsia="Times New Roman" w:hAnsi="Arial" w:cs="Arial"/>
          <w:kern w:val="0"/>
          <w:sz w:val="24"/>
          <w:szCs w:val="24"/>
          <w:lang w:eastAsia="en-GB"/>
          <w14:ligatures w14:val="none"/>
        </w:rPr>
        <w:t xml:space="preserve"> Research has suggested to us different key factors to help us understand this subject and has formed views on the benefits of children’s development within early years when submerged in a bilingual environment </w:t>
      </w:r>
      <w:r w:rsidRPr="008B28BB">
        <w:rPr>
          <w:rFonts w:ascii="Arial" w:hAnsi="Arial" w:cs="Arial"/>
          <w:sz w:val="24"/>
          <w:szCs w:val="24"/>
          <w:shd w:val="clear" w:color="auto" w:fill="FFFFFF"/>
        </w:rPr>
        <w:t xml:space="preserve">(Holmes, 2023). </w:t>
      </w:r>
      <w:r w:rsidRPr="004C2104">
        <w:rPr>
          <w:rFonts w:ascii="Arial" w:eastAsia="Times New Roman" w:hAnsi="Arial" w:cs="Arial"/>
          <w:kern w:val="0"/>
          <w:sz w:val="24"/>
          <w:szCs w:val="24"/>
          <w:lang w:eastAsia="en-GB"/>
          <w14:ligatures w14:val="none"/>
        </w:rPr>
        <w:t>As societies become increasingly</w:t>
      </w:r>
      <w:r w:rsidRPr="008B28BB">
        <w:rPr>
          <w:rFonts w:ascii="Arial" w:eastAsia="Times New Roman" w:hAnsi="Arial" w:cs="Arial"/>
          <w:kern w:val="0"/>
          <w:sz w:val="24"/>
          <w:szCs w:val="24"/>
          <w:lang w:eastAsia="en-GB"/>
          <w14:ligatures w14:val="none"/>
        </w:rPr>
        <w:t xml:space="preserve"> more interconnected</w:t>
      </w:r>
      <w:r w:rsidRPr="004C2104">
        <w:rPr>
          <w:rFonts w:ascii="Arial" w:eastAsia="Times New Roman" w:hAnsi="Arial" w:cs="Arial"/>
          <w:kern w:val="0"/>
          <w:sz w:val="24"/>
          <w:szCs w:val="24"/>
          <w:lang w:eastAsia="en-GB"/>
          <w14:ligatures w14:val="none"/>
        </w:rPr>
        <w:t>, the importance of</w:t>
      </w:r>
      <w:r w:rsidRPr="008B28BB">
        <w:rPr>
          <w:rFonts w:ascii="Arial" w:eastAsia="Times New Roman" w:hAnsi="Arial" w:cs="Arial"/>
          <w:kern w:val="0"/>
          <w:sz w:val="24"/>
          <w:szCs w:val="24"/>
          <w:lang w:eastAsia="en-GB"/>
          <w14:ligatures w14:val="none"/>
        </w:rPr>
        <w:t xml:space="preserve"> promoting and</w:t>
      </w:r>
      <w:r w:rsidRPr="004C2104">
        <w:rPr>
          <w:rFonts w:ascii="Arial" w:eastAsia="Times New Roman" w:hAnsi="Arial" w:cs="Arial"/>
          <w:kern w:val="0"/>
          <w:sz w:val="24"/>
          <w:szCs w:val="24"/>
          <w:lang w:eastAsia="en-GB"/>
          <w14:ligatures w14:val="none"/>
        </w:rPr>
        <w:t xml:space="preserve"> nurturing</w:t>
      </w:r>
      <w:r w:rsidRPr="008B28BB">
        <w:rPr>
          <w:rFonts w:ascii="Arial" w:eastAsia="Times New Roman" w:hAnsi="Arial" w:cs="Arial"/>
          <w:kern w:val="0"/>
          <w:sz w:val="24"/>
          <w:szCs w:val="24"/>
          <w:lang w:eastAsia="en-GB"/>
          <w14:ligatures w14:val="none"/>
        </w:rPr>
        <w:t xml:space="preserve"> </w:t>
      </w:r>
      <w:r w:rsidRPr="004C2104">
        <w:rPr>
          <w:rFonts w:ascii="Arial" w:eastAsia="Times New Roman" w:hAnsi="Arial" w:cs="Arial"/>
          <w:kern w:val="0"/>
          <w:sz w:val="24"/>
          <w:szCs w:val="24"/>
          <w:lang w:eastAsia="en-GB"/>
          <w14:ligatures w14:val="none"/>
        </w:rPr>
        <w:t xml:space="preserve">diversity from an early age cannot be </w:t>
      </w:r>
      <w:r w:rsidRPr="008B28BB">
        <w:rPr>
          <w:rFonts w:ascii="Arial" w:eastAsia="Times New Roman" w:hAnsi="Arial" w:cs="Arial"/>
          <w:kern w:val="0"/>
          <w:sz w:val="24"/>
          <w:szCs w:val="24"/>
          <w:lang w:eastAsia="en-GB"/>
          <w14:ligatures w14:val="none"/>
        </w:rPr>
        <w:t>underestimated</w:t>
      </w:r>
      <w:r w:rsidRPr="004C2104">
        <w:rPr>
          <w:rFonts w:ascii="Arial" w:eastAsia="Times New Roman" w:hAnsi="Arial" w:cs="Arial"/>
          <w:kern w:val="0"/>
          <w:sz w:val="24"/>
          <w:szCs w:val="24"/>
          <w:lang w:eastAsia="en-GB"/>
          <w14:ligatures w14:val="none"/>
        </w:rPr>
        <w:t xml:space="preserve">. </w:t>
      </w:r>
      <w:r w:rsidRPr="008B28BB">
        <w:rPr>
          <w:rFonts w:ascii="Arial" w:eastAsia="Times New Roman" w:hAnsi="Arial" w:cs="Arial"/>
          <w:kern w:val="0"/>
          <w:sz w:val="24"/>
          <w:szCs w:val="24"/>
          <w:lang w:eastAsia="en-GB"/>
          <w14:ligatures w14:val="none"/>
        </w:rPr>
        <w:t>(Learning Journals, 2021)</w:t>
      </w:r>
      <w:r w:rsidRPr="008B28BB">
        <w:rPr>
          <w:rFonts w:ascii="Arial" w:eastAsia="Times New Roman" w:hAnsi="Arial" w:cs="Arial"/>
          <w:kern w:val="0"/>
          <w:sz w:val="24"/>
          <w:szCs w:val="24"/>
          <w:lang w:eastAsia="en-GB"/>
          <w14:ligatures w14:val="none"/>
        </w:rPr>
        <w:t xml:space="preserve"> </w:t>
      </w:r>
      <w:r w:rsidRPr="004C2104">
        <w:rPr>
          <w:rFonts w:ascii="Arial" w:eastAsia="Times New Roman" w:hAnsi="Arial" w:cs="Arial"/>
          <w:kern w:val="0"/>
          <w:sz w:val="24"/>
          <w:szCs w:val="24"/>
          <w:lang w:eastAsia="en-GB"/>
          <w14:ligatures w14:val="none"/>
        </w:rPr>
        <w:t xml:space="preserve">This essay explores the </w:t>
      </w:r>
      <w:r w:rsidRPr="008B28BB">
        <w:rPr>
          <w:rFonts w:ascii="Arial" w:eastAsia="Times New Roman" w:hAnsi="Arial" w:cs="Arial"/>
          <w:kern w:val="0"/>
          <w:sz w:val="24"/>
          <w:szCs w:val="24"/>
          <w:lang w:eastAsia="en-GB"/>
          <w14:ligatures w14:val="none"/>
        </w:rPr>
        <w:t xml:space="preserve">multiple </w:t>
      </w:r>
      <w:r w:rsidRPr="004C2104">
        <w:rPr>
          <w:rFonts w:ascii="Arial" w:eastAsia="Times New Roman" w:hAnsi="Arial" w:cs="Arial"/>
          <w:kern w:val="0"/>
          <w:sz w:val="24"/>
          <w:szCs w:val="24"/>
          <w:lang w:eastAsia="en-GB"/>
          <w14:ligatures w14:val="none"/>
        </w:rPr>
        <w:t xml:space="preserve">benefits that multilingualism and bilingualism </w:t>
      </w:r>
      <w:r w:rsidRPr="008B28BB">
        <w:rPr>
          <w:rFonts w:ascii="Arial" w:eastAsia="Times New Roman" w:hAnsi="Arial" w:cs="Arial"/>
          <w:kern w:val="0"/>
          <w:sz w:val="24"/>
          <w:szCs w:val="24"/>
          <w:lang w:eastAsia="en-GB"/>
          <w14:ligatures w14:val="none"/>
        </w:rPr>
        <w:t>offer</w:t>
      </w:r>
      <w:r w:rsidRPr="004C2104">
        <w:rPr>
          <w:rFonts w:ascii="Arial" w:eastAsia="Times New Roman" w:hAnsi="Arial" w:cs="Arial"/>
          <w:kern w:val="0"/>
          <w:sz w:val="24"/>
          <w:szCs w:val="24"/>
          <w:lang w:eastAsia="en-GB"/>
          <w14:ligatures w14:val="none"/>
        </w:rPr>
        <w:t xml:space="preserve"> </w:t>
      </w:r>
      <w:r w:rsidRPr="008B28BB">
        <w:rPr>
          <w:rFonts w:ascii="Arial" w:eastAsia="Times New Roman" w:hAnsi="Arial" w:cs="Arial"/>
          <w:kern w:val="0"/>
          <w:sz w:val="24"/>
          <w:szCs w:val="24"/>
          <w:lang w:eastAsia="en-GB"/>
          <w14:ligatures w14:val="none"/>
        </w:rPr>
        <w:t xml:space="preserve">within </w:t>
      </w:r>
      <w:r w:rsidRPr="004C2104">
        <w:rPr>
          <w:rFonts w:ascii="Arial" w:eastAsia="Times New Roman" w:hAnsi="Arial" w:cs="Arial"/>
          <w:kern w:val="0"/>
          <w:sz w:val="24"/>
          <w:szCs w:val="24"/>
          <w:lang w:eastAsia="en-GB"/>
          <w14:ligatures w14:val="none"/>
        </w:rPr>
        <w:t xml:space="preserve">early years education, </w:t>
      </w:r>
      <w:r w:rsidRPr="008B28BB">
        <w:rPr>
          <w:rFonts w:ascii="Arial" w:eastAsia="Times New Roman" w:hAnsi="Arial" w:cs="Arial"/>
          <w:kern w:val="0"/>
          <w:sz w:val="24"/>
          <w:szCs w:val="24"/>
          <w:lang w:eastAsia="en-GB"/>
          <w14:ligatures w14:val="none"/>
        </w:rPr>
        <w:t xml:space="preserve">particularly in the context of sign language as and additional language. Within </w:t>
      </w:r>
      <w:r w:rsidRPr="00AE5B64">
        <w:rPr>
          <w:rFonts w:ascii="Arial" w:eastAsia="Times New Roman" w:hAnsi="Arial" w:cs="Arial"/>
          <w:kern w:val="0"/>
          <w:sz w:val="24"/>
          <w:szCs w:val="24"/>
          <w:lang w:eastAsia="en-GB"/>
          <w14:ligatures w14:val="none"/>
        </w:rPr>
        <w:t xml:space="preserve">early childhood education, the incorporation of sign language as an additional language holds </w:t>
      </w:r>
      <w:r w:rsidRPr="008B28BB">
        <w:rPr>
          <w:rFonts w:ascii="Arial" w:eastAsia="Times New Roman" w:hAnsi="Arial" w:cs="Arial"/>
          <w:kern w:val="0"/>
          <w:sz w:val="24"/>
          <w:szCs w:val="24"/>
          <w:lang w:eastAsia="en-GB"/>
          <w14:ligatures w14:val="none"/>
        </w:rPr>
        <w:t xml:space="preserve">such </w:t>
      </w:r>
      <w:r w:rsidRPr="00AE5B64">
        <w:rPr>
          <w:rFonts w:ascii="Arial" w:eastAsia="Times New Roman" w:hAnsi="Arial" w:cs="Arial"/>
          <w:kern w:val="0"/>
          <w:sz w:val="24"/>
          <w:szCs w:val="24"/>
          <w:lang w:eastAsia="en-GB"/>
          <w14:ligatures w14:val="none"/>
        </w:rPr>
        <w:t>significant importance. While spoken language is often the primary mode of communication, sign language serves as a powerful tool for fostering inclusivity, cognitive development, and communication skills in young learners.</w:t>
      </w:r>
      <w:r w:rsidRPr="008B28BB">
        <w:rPr>
          <w:rFonts w:ascii="Arial" w:eastAsia="Times New Roman" w:hAnsi="Arial" w:cs="Arial"/>
          <w:kern w:val="0"/>
          <w:sz w:val="24"/>
          <w:szCs w:val="24"/>
          <w:lang w:eastAsia="en-GB"/>
          <w14:ligatures w14:val="none"/>
        </w:rPr>
        <w:t xml:space="preserve"> This essay explores the impact of bilingualism on brain development and divergent thinking, while also examining its links with early years frameworks and programs. Through this essay we undercover cognitive advantages and societal implications of embracing a diverse environment from an early age. Through this exploration we aim to shed light upon the significance of nurturing and promoting bilingualism in educational settings and beyond</w:t>
      </w:r>
    </w:p>
    <w:p w14:paraId="699BB7F1" w14:textId="77777777" w:rsidR="00016E20" w:rsidRPr="008B28BB" w:rsidRDefault="00016E20">
      <w:pPr>
        <w:rPr>
          <w:rFonts w:ascii="Arial" w:eastAsia="Times New Roman" w:hAnsi="Arial" w:cs="Arial"/>
          <w:kern w:val="0"/>
          <w:sz w:val="24"/>
          <w:szCs w:val="24"/>
          <w:lang w:eastAsia="en-GB"/>
          <w14:ligatures w14:val="none"/>
        </w:rPr>
      </w:pPr>
    </w:p>
    <w:p w14:paraId="77C2E6F6" w14:textId="77777777" w:rsidR="006E59BE" w:rsidRPr="008B28BB" w:rsidRDefault="006E59BE" w:rsidP="006E59BE">
      <w:pPr>
        <w:rPr>
          <w:rFonts w:ascii="Arial" w:hAnsi="Arial" w:cs="Arial"/>
          <w:sz w:val="24"/>
          <w:szCs w:val="24"/>
        </w:rPr>
      </w:pPr>
      <w:r w:rsidRPr="008B28BB">
        <w:rPr>
          <w:rFonts w:ascii="Arial" w:hAnsi="Arial" w:cs="Arial"/>
          <w:sz w:val="24"/>
          <w:szCs w:val="24"/>
        </w:rPr>
        <w:t>Holmes, R. (2023). </w:t>
      </w:r>
      <w:r w:rsidRPr="008B28BB">
        <w:rPr>
          <w:rFonts w:ascii="Arial" w:hAnsi="Arial" w:cs="Arial"/>
          <w:i/>
          <w:iCs/>
          <w:sz w:val="24"/>
          <w:szCs w:val="24"/>
        </w:rPr>
        <w:t>When is the right time to ‘disrupt’ your career?</w:t>
      </w:r>
      <w:r w:rsidRPr="008B28BB">
        <w:rPr>
          <w:rFonts w:ascii="Arial" w:hAnsi="Arial" w:cs="Arial"/>
          <w:sz w:val="24"/>
          <w:szCs w:val="24"/>
        </w:rPr>
        <w:t xml:space="preserve"> [online] Think Global People. Available at: </w:t>
      </w:r>
      <w:hyperlink r:id="rId4" w:history="1">
        <w:r w:rsidRPr="008B28BB">
          <w:rPr>
            <w:rStyle w:val="Hyperlink"/>
            <w:rFonts w:ascii="Arial" w:hAnsi="Arial" w:cs="Arial"/>
            <w:color w:val="auto"/>
            <w:sz w:val="24"/>
            <w:szCs w:val="24"/>
          </w:rPr>
          <w:t>https://thinkglobalpeople.com/benefits-of-a-bilingual-and-multilingual-education/#:~:text=Among%20the%20key%20conclusions%20drawn</w:t>
        </w:r>
      </w:hyperlink>
      <w:r w:rsidRPr="008B28BB">
        <w:rPr>
          <w:rFonts w:ascii="Arial" w:hAnsi="Arial" w:cs="Arial"/>
          <w:sz w:val="24"/>
          <w:szCs w:val="24"/>
        </w:rPr>
        <w:t xml:space="preserve"> [Accessed 20 Apr. 2024].</w:t>
      </w:r>
    </w:p>
    <w:p w14:paraId="0B236834" w14:textId="77777777" w:rsidR="006E59BE" w:rsidRPr="008B28BB" w:rsidRDefault="006E59BE" w:rsidP="006E59BE">
      <w:pPr>
        <w:rPr>
          <w:rFonts w:ascii="Arial" w:hAnsi="Arial" w:cs="Arial"/>
          <w:sz w:val="24"/>
          <w:szCs w:val="24"/>
        </w:rPr>
      </w:pPr>
      <w:r w:rsidRPr="008B28BB">
        <w:rPr>
          <w:rFonts w:ascii="Arial" w:hAnsi="Arial" w:cs="Arial"/>
          <w:sz w:val="24"/>
          <w:szCs w:val="24"/>
        </w:rPr>
        <w:t>Action Hearing Loss. (2023). </w:t>
      </w:r>
      <w:r w:rsidRPr="008B28BB">
        <w:rPr>
          <w:rFonts w:ascii="Arial" w:hAnsi="Arial" w:cs="Arial"/>
          <w:i/>
          <w:iCs/>
          <w:sz w:val="24"/>
          <w:szCs w:val="24"/>
        </w:rPr>
        <w:t>Action Hearing Loss | We Understand How Hearing Loss Can Affect Everything in Your Life!</w:t>
      </w:r>
      <w:r w:rsidRPr="008B28BB">
        <w:rPr>
          <w:rFonts w:ascii="Arial" w:hAnsi="Arial" w:cs="Arial"/>
          <w:sz w:val="24"/>
          <w:szCs w:val="24"/>
        </w:rPr>
        <w:t xml:space="preserve"> [online] Available at: </w:t>
      </w:r>
      <w:hyperlink r:id="rId5" w:history="1">
        <w:r w:rsidRPr="008B28BB">
          <w:rPr>
            <w:rStyle w:val="Hyperlink"/>
            <w:rFonts w:ascii="Arial" w:hAnsi="Arial" w:cs="Arial"/>
            <w:color w:val="auto"/>
            <w:sz w:val="24"/>
            <w:szCs w:val="24"/>
          </w:rPr>
          <w:t>https://actionhearingloss.org.uk/</w:t>
        </w:r>
      </w:hyperlink>
      <w:r w:rsidRPr="008B28BB">
        <w:rPr>
          <w:rFonts w:ascii="Arial" w:hAnsi="Arial" w:cs="Arial"/>
          <w:sz w:val="24"/>
          <w:szCs w:val="24"/>
        </w:rPr>
        <w:t xml:space="preserve"> [Accessed 1 Apr. 2024].</w:t>
      </w:r>
    </w:p>
    <w:p w14:paraId="686137AE" w14:textId="77777777" w:rsidR="006E59BE" w:rsidRPr="008B28BB" w:rsidRDefault="006E59BE" w:rsidP="006E59BE">
      <w:pPr>
        <w:rPr>
          <w:rFonts w:ascii="Arial" w:hAnsi="Arial" w:cs="Arial"/>
          <w:sz w:val="24"/>
          <w:szCs w:val="24"/>
        </w:rPr>
      </w:pPr>
      <w:r w:rsidRPr="008B28BB">
        <w:rPr>
          <w:rFonts w:ascii="Arial" w:hAnsi="Arial" w:cs="Arial"/>
          <w:sz w:val="24"/>
          <w:szCs w:val="24"/>
        </w:rPr>
        <w:t>Learning Journals (2021). </w:t>
      </w:r>
      <w:r w:rsidRPr="008B28BB">
        <w:rPr>
          <w:rFonts w:ascii="Arial" w:hAnsi="Arial" w:cs="Arial"/>
          <w:i/>
          <w:iCs/>
          <w:sz w:val="24"/>
          <w:szCs w:val="24"/>
        </w:rPr>
        <w:t>The benefits of using sign language in early child development</w:t>
      </w:r>
      <w:r w:rsidRPr="008B28BB">
        <w:rPr>
          <w:rFonts w:ascii="Arial" w:hAnsi="Arial" w:cs="Arial"/>
          <w:sz w:val="24"/>
          <w:szCs w:val="24"/>
        </w:rPr>
        <w:t xml:space="preserve">. [online] Learning Journals. Available at: </w:t>
      </w:r>
      <w:hyperlink r:id="rId6" w:history="1">
        <w:r w:rsidRPr="008B28BB">
          <w:rPr>
            <w:rStyle w:val="Hyperlink"/>
            <w:rFonts w:ascii="Arial" w:hAnsi="Arial" w:cs="Arial"/>
            <w:color w:val="auto"/>
            <w:sz w:val="24"/>
            <w:szCs w:val="24"/>
          </w:rPr>
          <w:t>https://learningjournals.co.uk/benefits-of-sign-language-in-child-development/</w:t>
        </w:r>
      </w:hyperlink>
      <w:r w:rsidRPr="008B28BB">
        <w:rPr>
          <w:rFonts w:ascii="Arial" w:hAnsi="Arial" w:cs="Arial"/>
          <w:sz w:val="24"/>
          <w:szCs w:val="24"/>
        </w:rPr>
        <w:t xml:space="preserve"> [Accessed 1 Apr. 2024].</w:t>
      </w:r>
    </w:p>
    <w:p w14:paraId="2E850E9E" w14:textId="77777777" w:rsidR="00016E20" w:rsidRDefault="00016E20"/>
    <w:sectPr w:rsidR="00016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20"/>
    <w:rsid w:val="00016E20"/>
    <w:rsid w:val="0057044B"/>
    <w:rsid w:val="006E59BE"/>
    <w:rsid w:val="008B28BB"/>
    <w:rsid w:val="00C656FC"/>
    <w:rsid w:val="00D936AF"/>
    <w:rsid w:val="00DA3DC4"/>
    <w:rsid w:val="00DB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539D6"/>
  <w15:chartTrackingRefBased/>
  <w15:docId w15:val="{A9B296E7-2837-459D-A538-9524B3603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E20"/>
    <w:rPr>
      <w:rFonts w:eastAsiaTheme="majorEastAsia" w:cstheme="majorBidi"/>
      <w:color w:val="272727" w:themeColor="text1" w:themeTint="D8"/>
    </w:rPr>
  </w:style>
  <w:style w:type="paragraph" w:styleId="Title">
    <w:name w:val="Title"/>
    <w:basedOn w:val="Normal"/>
    <w:next w:val="Normal"/>
    <w:link w:val="TitleChar"/>
    <w:uiPriority w:val="10"/>
    <w:qFormat/>
    <w:rsid w:val="00016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E20"/>
    <w:pPr>
      <w:spacing w:before="160"/>
      <w:jc w:val="center"/>
    </w:pPr>
    <w:rPr>
      <w:i/>
      <w:iCs/>
      <w:color w:val="404040" w:themeColor="text1" w:themeTint="BF"/>
    </w:rPr>
  </w:style>
  <w:style w:type="character" w:customStyle="1" w:styleId="QuoteChar">
    <w:name w:val="Quote Char"/>
    <w:basedOn w:val="DefaultParagraphFont"/>
    <w:link w:val="Quote"/>
    <w:uiPriority w:val="29"/>
    <w:rsid w:val="00016E20"/>
    <w:rPr>
      <w:i/>
      <w:iCs/>
      <w:color w:val="404040" w:themeColor="text1" w:themeTint="BF"/>
    </w:rPr>
  </w:style>
  <w:style w:type="paragraph" w:styleId="ListParagraph">
    <w:name w:val="List Paragraph"/>
    <w:basedOn w:val="Normal"/>
    <w:uiPriority w:val="34"/>
    <w:qFormat/>
    <w:rsid w:val="00016E20"/>
    <w:pPr>
      <w:ind w:left="720"/>
      <w:contextualSpacing/>
    </w:pPr>
  </w:style>
  <w:style w:type="character" w:styleId="IntenseEmphasis">
    <w:name w:val="Intense Emphasis"/>
    <w:basedOn w:val="DefaultParagraphFont"/>
    <w:uiPriority w:val="21"/>
    <w:qFormat/>
    <w:rsid w:val="00016E20"/>
    <w:rPr>
      <w:i/>
      <w:iCs/>
      <w:color w:val="0F4761" w:themeColor="accent1" w:themeShade="BF"/>
    </w:rPr>
  </w:style>
  <w:style w:type="paragraph" w:styleId="IntenseQuote">
    <w:name w:val="Intense Quote"/>
    <w:basedOn w:val="Normal"/>
    <w:next w:val="Normal"/>
    <w:link w:val="IntenseQuoteChar"/>
    <w:uiPriority w:val="30"/>
    <w:qFormat/>
    <w:rsid w:val="00016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E20"/>
    <w:rPr>
      <w:i/>
      <w:iCs/>
      <w:color w:val="0F4761" w:themeColor="accent1" w:themeShade="BF"/>
    </w:rPr>
  </w:style>
  <w:style w:type="character" w:styleId="IntenseReference">
    <w:name w:val="Intense Reference"/>
    <w:basedOn w:val="DefaultParagraphFont"/>
    <w:uiPriority w:val="32"/>
    <w:qFormat/>
    <w:rsid w:val="00016E20"/>
    <w:rPr>
      <w:b/>
      <w:bCs/>
      <w:smallCaps/>
      <w:color w:val="0F4761" w:themeColor="accent1" w:themeShade="BF"/>
      <w:spacing w:val="5"/>
    </w:rPr>
  </w:style>
  <w:style w:type="character" w:styleId="Hyperlink">
    <w:name w:val="Hyperlink"/>
    <w:basedOn w:val="DefaultParagraphFont"/>
    <w:uiPriority w:val="99"/>
    <w:unhideWhenUsed/>
    <w:rsid w:val="006E59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journals.co.uk/benefits-of-sign-language-in-child-development/" TargetMode="External"/><Relationship Id="rId5" Type="http://schemas.openxmlformats.org/officeDocument/2006/relationships/hyperlink" Target="https://actionhearingloss.org.uk/" TargetMode="External"/><Relationship Id="rId4" Type="http://schemas.openxmlformats.org/officeDocument/2006/relationships/hyperlink" Target="https://thinkglobalpeople.com/benefits-of-a-bilingual-and-multilingual-education/#:~:text=Among%20the%20key%20conclusions%20dra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443</Words>
  <Characters>2528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Colwilll</dc:creator>
  <cp:keywords/>
  <dc:description/>
  <cp:lastModifiedBy>Luke Colwilll</cp:lastModifiedBy>
  <cp:revision>3</cp:revision>
  <dcterms:created xsi:type="dcterms:W3CDTF">2024-04-20T13:12:00Z</dcterms:created>
  <dcterms:modified xsi:type="dcterms:W3CDTF">2024-04-20T13:33:00Z</dcterms:modified>
</cp:coreProperties>
</file>