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0486" w:rsidRDefault="00DF0486" w:rsidP="00982478">
      <w:pPr>
        <w:rPr>
          <w:rFonts w:ascii="Arial" w:hAnsi="Arial" w:cs="Arial"/>
          <w:b/>
          <w:bCs/>
          <w:sz w:val="24"/>
          <w:szCs w:val="24"/>
        </w:rPr>
      </w:pPr>
    </w:p>
    <w:p w:rsidR="00DF0486" w:rsidRDefault="00DF0486" w:rsidP="00982478">
      <w:pPr>
        <w:rPr>
          <w:rFonts w:ascii="Arial" w:hAnsi="Arial" w:cs="Arial"/>
          <w:b/>
          <w:bCs/>
          <w:sz w:val="24"/>
          <w:szCs w:val="24"/>
        </w:rPr>
      </w:pPr>
    </w:p>
    <w:p w:rsidR="00DF0486" w:rsidRDefault="00DF0486" w:rsidP="00982478">
      <w:pPr>
        <w:rPr>
          <w:rFonts w:ascii="Arial" w:hAnsi="Arial" w:cs="Arial"/>
          <w:b/>
          <w:bCs/>
          <w:sz w:val="24"/>
          <w:szCs w:val="24"/>
        </w:rPr>
      </w:pPr>
    </w:p>
    <w:p w:rsidR="00DF0486" w:rsidRDefault="00DF0486" w:rsidP="00982478">
      <w:pPr>
        <w:rPr>
          <w:rFonts w:ascii="Arial" w:hAnsi="Arial" w:cs="Arial"/>
          <w:b/>
          <w:bCs/>
          <w:sz w:val="24"/>
          <w:szCs w:val="24"/>
        </w:rPr>
      </w:pPr>
    </w:p>
    <w:p w:rsidR="00DF0486" w:rsidRDefault="00DF0486" w:rsidP="00982478">
      <w:pPr>
        <w:rPr>
          <w:rFonts w:ascii="Arial" w:hAnsi="Arial" w:cs="Arial"/>
          <w:b/>
          <w:bCs/>
          <w:sz w:val="24"/>
          <w:szCs w:val="24"/>
        </w:rPr>
      </w:pPr>
    </w:p>
    <w:p w:rsidR="00DF0486" w:rsidRDefault="00DF0486" w:rsidP="00982478">
      <w:pPr>
        <w:rPr>
          <w:rFonts w:ascii="Arial" w:hAnsi="Arial" w:cs="Arial"/>
          <w:b/>
          <w:bCs/>
          <w:sz w:val="24"/>
          <w:szCs w:val="24"/>
        </w:rPr>
      </w:pPr>
    </w:p>
    <w:p w:rsidR="00DF0486" w:rsidRDefault="00DF0486" w:rsidP="008179D7">
      <w:pPr>
        <w:jc w:val="center"/>
        <w:rPr>
          <w:rFonts w:ascii="Arial" w:hAnsi="Arial" w:cs="Arial"/>
          <w:b/>
          <w:bCs/>
          <w:sz w:val="24"/>
          <w:szCs w:val="24"/>
        </w:rPr>
      </w:pPr>
    </w:p>
    <w:p w:rsidR="00B15B9B" w:rsidRDefault="004B331F" w:rsidP="008179D7">
      <w:pPr>
        <w:jc w:val="center"/>
        <w:rPr>
          <w:rFonts w:ascii="Arial" w:hAnsi="Arial" w:cs="Arial"/>
          <w:b/>
          <w:bCs/>
          <w:sz w:val="24"/>
          <w:szCs w:val="24"/>
        </w:rPr>
      </w:pPr>
      <w:r>
        <w:rPr>
          <w:rFonts w:ascii="Arial" w:hAnsi="Arial" w:cs="Arial"/>
          <w:b/>
          <w:bCs/>
          <w:sz w:val="24"/>
          <w:szCs w:val="24"/>
        </w:rPr>
        <w:t>Case Study</w:t>
      </w:r>
    </w:p>
    <w:p w:rsidR="004B331F" w:rsidRDefault="004B331F" w:rsidP="008179D7">
      <w:pPr>
        <w:jc w:val="center"/>
        <w:rPr>
          <w:rFonts w:ascii="Arial" w:hAnsi="Arial" w:cs="Arial"/>
          <w:b/>
          <w:bCs/>
          <w:sz w:val="24"/>
          <w:szCs w:val="24"/>
        </w:rPr>
      </w:pPr>
      <w:r>
        <w:rPr>
          <w:rFonts w:ascii="Arial" w:hAnsi="Arial" w:cs="Arial"/>
          <w:b/>
          <w:bCs/>
          <w:sz w:val="24"/>
          <w:szCs w:val="24"/>
        </w:rPr>
        <w:t>The Seacrest Lodge</w:t>
      </w:r>
    </w:p>
    <w:p w:rsidR="004B331F" w:rsidRDefault="004B331F" w:rsidP="008179D7">
      <w:pPr>
        <w:jc w:val="center"/>
        <w:rPr>
          <w:rFonts w:ascii="Arial" w:hAnsi="Arial" w:cs="Arial"/>
          <w:b/>
          <w:bCs/>
          <w:sz w:val="24"/>
          <w:szCs w:val="24"/>
        </w:rPr>
      </w:pPr>
    </w:p>
    <w:p w:rsidR="004B331F" w:rsidRDefault="004B331F" w:rsidP="008179D7">
      <w:pPr>
        <w:jc w:val="center"/>
        <w:rPr>
          <w:rFonts w:ascii="Arial" w:hAnsi="Arial" w:cs="Arial"/>
          <w:b/>
          <w:bCs/>
          <w:sz w:val="24"/>
          <w:szCs w:val="24"/>
        </w:rPr>
      </w:pPr>
    </w:p>
    <w:p w:rsidR="004B331F" w:rsidRDefault="004B331F" w:rsidP="008179D7">
      <w:pPr>
        <w:jc w:val="center"/>
        <w:rPr>
          <w:rFonts w:ascii="Arial" w:hAnsi="Arial" w:cs="Arial"/>
          <w:b/>
          <w:bCs/>
          <w:sz w:val="24"/>
          <w:szCs w:val="24"/>
        </w:rPr>
      </w:pPr>
    </w:p>
    <w:p w:rsidR="004B331F" w:rsidRDefault="004B331F" w:rsidP="008179D7">
      <w:pPr>
        <w:jc w:val="center"/>
        <w:rPr>
          <w:rFonts w:ascii="Arial" w:hAnsi="Arial" w:cs="Arial"/>
          <w:b/>
          <w:bCs/>
          <w:sz w:val="24"/>
          <w:szCs w:val="24"/>
        </w:rPr>
      </w:pPr>
    </w:p>
    <w:p w:rsidR="004B331F" w:rsidRDefault="004B331F" w:rsidP="008179D7">
      <w:pPr>
        <w:jc w:val="center"/>
        <w:rPr>
          <w:rFonts w:ascii="Arial" w:hAnsi="Arial" w:cs="Arial"/>
          <w:b/>
          <w:bCs/>
          <w:sz w:val="24"/>
          <w:szCs w:val="24"/>
        </w:rPr>
      </w:pPr>
    </w:p>
    <w:p w:rsidR="004B331F" w:rsidRDefault="004B331F" w:rsidP="008179D7">
      <w:pPr>
        <w:jc w:val="center"/>
        <w:rPr>
          <w:rFonts w:ascii="Arial" w:hAnsi="Arial" w:cs="Arial"/>
          <w:b/>
          <w:bCs/>
          <w:sz w:val="24"/>
          <w:szCs w:val="24"/>
        </w:rPr>
      </w:pPr>
    </w:p>
    <w:p w:rsidR="004B331F" w:rsidRDefault="004B331F" w:rsidP="008179D7">
      <w:pPr>
        <w:jc w:val="center"/>
        <w:rPr>
          <w:rFonts w:ascii="Arial" w:hAnsi="Arial" w:cs="Arial"/>
          <w:b/>
          <w:bCs/>
          <w:sz w:val="24"/>
          <w:szCs w:val="24"/>
        </w:rPr>
      </w:pPr>
    </w:p>
    <w:p w:rsidR="004B331F" w:rsidRDefault="004B331F" w:rsidP="008179D7">
      <w:pPr>
        <w:jc w:val="center"/>
        <w:rPr>
          <w:rFonts w:ascii="Arial" w:hAnsi="Arial" w:cs="Arial"/>
          <w:b/>
          <w:bCs/>
          <w:sz w:val="24"/>
          <w:szCs w:val="24"/>
        </w:rPr>
      </w:pPr>
    </w:p>
    <w:p w:rsidR="004B331F" w:rsidRDefault="004B331F" w:rsidP="008179D7">
      <w:pPr>
        <w:jc w:val="center"/>
        <w:rPr>
          <w:rFonts w:ascii="Arial" w:hAnsi="Arial" w:cs="Arial"/>
          <w:b/>
          <w:bCs/>
          <w:sz w:val="24"/>
          <w:szCs w:val="24"/>
        </w:rPr>
      </w:pPr>
    </w:p>
    <w:p w:rsidR="004B331F" w:rsidRDefault="004B331F" w:rsidP="008179D7">
      <w:pPr>
        <w:jc w:val="center"/>
        <w:rPr>
          <w:rFonts w:ascii="Arial" w:hAnsi="Arial" w:cs="Arial"/>
          <w:b/>
          <w:bCs/>
          <w:sz w:val="24"/>
          <w:szCs w:val="24"/>
        </w:rPr>
      </w:pPr>
    </w:p>
    <w:p w:rsidR="004B331F" w:rsidRDefault="004B331F" w:rsidP="008179D7">
      <w:pPr>
        <w:jc w:val="center"/>
        <w:rPr>
          <w:rFonts w:ascii="Arial" w:hAnsi="Arial" w:cs="Arial"/>
          <w:b/>
          <w:bCs/>
          <w:sz w:val="24"/>
          <w:szCs w:val="24"/>
        </w:rPr>
      </w:pPr>
    </w:p>
    <w:p w:rsidR="004B331F" w:rsidRDefault="004B331F" w:rsidP="008179D7">
      <w:pPr>
        <w:jc w:val="right"/>
        <w:rPr>
          <w:rFonts w:ascii="Arial" w:hAnsi="Arial" w:cs="Arial"/>
          <w:b/>
          <w:bCs/>
          <w:sz w:val="24"/>
          <w:szCs w:val="24"/>
        </w:rPr>
      </w:pPr>
      <w:r>
        <w:rPr>
          <w:rFonts w:ascii="Arial" w:hAnsi="Arial" w:cs="Arial"/>
          <w:b/>
          <w:bCs/>
          <w:sz w:val="24"/>
          <w:szCs w:val="24"/>
        </w:rPr>
        <w:t xml:space="preserve">Name: </w:t>
      </w:r>
      <w:proofErr w:type="spellStart"/>
      <w:r>
        <w:rPr>
          <w:rFonts w:ascii="Arial" w:hAnsi="Arial" w:cs="Arial"/>
          <w:b/>
          <w:bCs/>
          <w:sz w:val="24"/>
          <w:szCs w:val="24"/>
        </w:rPr>
        <w:t>Ancuta</w:t>
      </w:r>
      <w:proofErr w:type="spellEnd"/>
      <w:r>
        <w:rPr>
          <w:rFonts w:ascii="Arial" w:hAnsi="Arial" w:cs="Arial"/>
          <w:b/>
          <w:bCs/>
          <w:sz w:val="24"/>
          <w:szCs w:val="24"/>
        </w:rPr>
        <w:t xml:space="preserve"> Mariana Racovita</w:t>
      </w:r>
    </w:p>
    <w:p w:rsidR="004B331F" w:rsidRDefault="004B331F" w:rsidP="008179D7">
      <w:pPr>
        <w:jc w:val="right"/>
        <w:rPr>
          <w:rFonts w:ascii="Arial" w:hAnsi="Arial" w:cs="Arial"/>
          <w:b/>
          <w:bCs/>
          <w:sz w:val="24"/>
          <w:szCs w:val="24"/>
        </w:rPr>
      </w:pPr>
      <w:r>
        <w:rPr>
          <w:rFonts w:ascii="Arial" w:hAnsi="Arial" w:cs="Arial"/>
          <w:b/>
          <w:bCs/>
          <w:sz w:val="24"/>
          <w:szCs w:val="24"/>
        </w:rPr>
        <w:t xml:space="preserve">Module Name: </w:t>
      </w:r>
      <w:r w:rsidR="008179D7">
        <w:rPr>
          <w:rFonts w:ascii="Arial" w:hAnsi="Arial" w:cs="Arial"/>
          <w:b/>
          <w:bCs/>
          <w:sz w:val="24"/>
          <w:szCs w:val="24"/>
        </w:rPr>
        <w:t>Financial Management for</w:t>
      </w:r>
      <w:r>
        <w:rPr>
          <w:rFonts w:ascii="Arial" w:hAnsi="Arial" w:cs="Arial"/>
          <w:b/>
          <w:bCs/>
          <w:sz w:val="24"/>
          <w:szCs w:val="24"/>
        </w:rPr>
        <w:t xml:space="preserve"> the Hotel Industry(BMIH</w:t>
      </w:r>
      <w:proofErr w:type="gramStart"/>
      <w:r>
        <w:rPr>
          <w:rFonts w:ascii="Arial" w:hAnsi="Arial" w:cs="Arial"/>
          <w:b/>
          <w:bCs/>
          <w:sz w:val="24"/>
          <w:szCs w:val="24"/>
        </w:rPr>
        <w:t>5007,BMIH</w:t>
      </w:r>
      <w:proofErr w:type="gramEnd"/>
      <w:r>
        <w:rPr>
          <w:rFonts w:ascii="Arial" w:hAnsi="Arial" w:cs="Arial"/>
          <w:b/>
          <w:bCs/>
          <w:sz w:val="24"/>
          <w:szCs w:val="24"/>
        </w:rPr>
        <w:t>5002)</w:t>
      </w:r>
    </w:p>
    <w:p w:rsidR="004B331F" w:rsidRDefault="004B331F" w:rsidP="008179D7">
      <w:pPr>
        <w:jc w:val="right"/>
        <w:rPr>
          <w:rFonts w:ascii="Arial" w:hAnsi="Arial" w:cs="Arial"/>
          <w:b/>
          <w:bCs/>
          <w:sz w:val="24"/>
          <w:szCs w:val="24"/>
        </w:rPr>
      </w:pPr>
      <w:r>
        <w:rPr>
          <w:rFonts w:ascii="Arial" w:hAnsi="Arial" w:cs="Arial"/>
          <w:b/>
          <w:bCs/>
          <w:sz w:val="24"/>
          <w:szCs w:val="24"/>
        </w:rPr>
        <w:t>Lecturer Name: Tristan Hawkins</w:t>
      </w:r>
    </w:p>
    <w:p w:rsidR="004B331F" w:rsidRDefault="004B331F" w:rsidP="008179D7">
      <w:pPr>
        <w:jc w:val="right"/>
        <w:rPr>
          <w:rFonts w:ascii="Arial" w:hAnsi="Arial" w:cs="Arial"/>
          <w:b/>
          <w:bCs/>
          <w:sz w:val="24"/>
          <w:szCs w:val="24"/>
        </w:rPr>
      </w:pPr>
      <w:r>
        <w:rPr>
          <w:rFonts w:ascii="Arial" w:hAnsi="Arial" w:cs="Arial"/>
          <w:b/>
          <w:bCs/>
          <w:sz w:val="24"/>
          <w:szCs w:val="24"/>
        </w:rPr>
        <w:t xml:space="preserve">Word Count: </w:t>
      </w:r>
      <w:r w:rsidR="008179D7">
        <w:rPr>
          <w:rFonts w:ascii="Arial" w:hAnsi="Arial" w:cs="Arial"/>
          <w:b/>
          <w:bCs/>
          <w:sz w:val="24"/>
          <w:szCs w:val="24"/>
        </w:rPr>
        <w:t>1893</w:t>
      </w:r>
    </w:p>
    <w:p w:rsidR="00B15B9B" w:rsidRDefault="00B15B9B" w:rsidP="008179D7">
      <w:pPr>
        <w:jc w:val="center"/>
        <w:rPr>
          <w:rFonts w:ascii="Arial" w:hAnsi="Arial" w:cs="Arial"/>
          <w:b/>
          <w:bCs/>
          <w:sz w:val="24"/>
          <w:szCs w:val="24"/>
        </w:rPr>
      </w:pPr>
    </w:p>
    <w:p w:rsidR="00B15B9B" w:rsidRDefault="00B15B9B" w:rsidP="00982478">
      <w:pPr>
        <w:rPr>
          <w:rFonts w:ascii="Arial" w:hAnsi="Arial" w:cs="Arial"/>
          <w:b/>
          <w:bCs/>
          <w:sz w:val="24"/>
          <w:szCs w:val="24"/>
        </w:rPr>
      </w:pPr>
    </w:p>
    <w:p w:rsidR="00B15B9B" w:rsidRDefault="00B15B9B" w:rsidP="00982478">
      <w:pPr>
        <w:rPr>
          <w:rFonts w:ascii="Arial" w:hAnsi="Arial" w:cs="Arial"/>
          <w:b/>
          <w:bCs/>
          <w:sz w:val="24"/>
          <w:szCs w:val="24"/>
        </w:rPr>
      </w:pPr>
    </w:p>
    <w:p w:rsidR="00B15B9B" w:rsidRDefault="00B15B9B" w:rsidP="00982478">
      <w:pPr>
        <w:rPr>
          <w:rFonts w:ascii="Arial" w:hAnsi="Arial" w:cs="Arial"/>
          <w:b/>
          <w:bCs/>
          <w:sz w:val="24"/>
          <w:szCs w:val="24"/>
        </w:rPr>
      </w:pPr>
    </w:p>
    <w:p w:rsidR="00B15B9B" w:rsidRDefault="00B15B9B" w:rsidP="00982478">
      <w:pPr>
        <w:rPr>
          <w:rFonts w:ascii="Arial" w:hAnsi="Arial" w:cs="Arial"/>
          <w:b/>
          <w:bCs/>
          <w:sz w:val="24"/>
          <w:szCs w:val="24"/>
        </w:rPr>
      </w:pPr>
    </w:p>
    <w:p w:rsidR="00B15B9B" w:rsidRDefault="00B15B9B" w:rsidP="00982478">
      <w:pPr>
        <w:rPr>
          <w:rFonts w:ascii="Arial" w:hAnsi="Arial" w:cs="Arial"/>
          <w:b/>
          <w:bCs/>
          <w:sz w:val="24"/>
          <w:szCs w:val="24"/>
        </w:rPr>
      </w:pPr>
    </w:p>
    <w:p w:rsidR="00B15B9B" w:rsidRDefault="00B15B9B" w:rsidP="00982478">
      <w:pPr>
        <w:rPr>
          <w:rFonts w:ascii="Arial" w:hAnsi="Arial" w:cs="Arial"/>
          <w:b/>
          <w:bCs/>
          <w:sz w:val="24"/>
          <w:szCs w:val="24"/>
        </w:rPr>
      </w:pPr>
    </w:p>
    <w:p w:rsidR="006178CE" w:rsidRDefault="006178CE" w:rsidP="00982478">
      <w:pPr>
        <w:rPr>
          <w:rFonts w:ascii="Arial" w:hAnsi="Arial" w:cs="Arial"/>
          <w:b/>
          <w:bCs/>
          <w:sz w:val="24"/>
          <w:szCs w:val="24"/>
        </w:rPr>
      </w:pPr>
    </w:p>
    <w:p w:rsidR="00B15B9B" w:rsidRDefault="00B15B9B" w:rsidP="00982478">
      <w:pPr>
        <w:rPr>
          <w:rFonts w:ascii="Arial" w:hAnsi="Arial" w:cs="Arial"/>
          <w:b/>
          <w:bCs/>
          <w:sz w:val="24"/>
          <w:szCs w:val="24"/>
        </w:rPr>
      </w:pPr>
    </w:p>
    <w:p w:rsidR="00B15B9B" w:rsidRDefault="00B15B9B"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B15B9B" w:rsidRDefault="00B15B9B" w:rsidP="00982478">
      <w:pPr>
        <w:rPr>
          <w:rFonts w:ascii="Arial" w:hAnsi="Arial" w:cs="Arial"/>
          <w:b/>
          <w:bCs/>
          <w:sz w:val="24"/>
          <w:szCs w:val="24"/>
        </w:rPr>
      </w:pPr>
    </w:p>
    <w:p w:rsidR="00B15B9B" w:rsidRDefault="00B15B9B" w:rsidP="00982478">
      <w:pPr>
        <w:rPr>
          <w:rFonts w:ascii="Arial" w:hAnsi="Arial" w:cs="Arial"/>
          <w:b/>
          <w:bCs/>
          <w:sz w:val="24"/>
          <w:szCs w:val="24"/>
        </w:rPr>
      </w:pPr>
    </w:p>
    <w:p w:rsidR="00982478" w:rsidRPr="003C31E9" w:rsidRDefault="003C31E9" w:rsidP="00982478">
      <w:pPr>
        <w:rPr>
          <w:rFonts w:ascii="Arial" w:hAnsi="Arial" w:cs="Arial"/>
          <w:sz w:val="24"/>
          <w:szCs w:val="24"/>
        </w:rPr>
      </w:pPr>
      <w:r>
        <w:rPr>
          <w:rFonts w:ascii="Arial" w:hAnsi="Arial" w:cs="Arial"/>
          <w:b/>
          <w:bCs/>
          <w:sz w:val="24"/>
          <w:szCs w:val="24"/>
        </w:rPr>
        <w:t>T</w:t>
      </w:r>
      <w:r w:rsidR="00982478" w:rsidRPr="003C31E9">
        <w:rPr>
          <w:rFonts w:ascii="Arial" w:hAnsi="Arial" w:cs="Arial"/>
          <w:b/>
          <w:bCs/>
          <w:sz w:val="24"/>
          <w:szCs w:val="24"/>
        </w:rPr>
        <w:t>able of Contents</w:t>
      </w:r>
    </w:p>
    <w:p w:rsidR="00982478" w:rsidRPr="003C31E9" w:rsidRDefault="00982478" w:rsidP="00982478">
      <w:pPr>
        <w:numPr>
          <w:ilvl w:val="0"/>
          <w:numId w:val="1"/>
        </w:numPr>
        <w:rPr>
          <w:rFonts w:ascii="Arial" w:hAnsi="Arial" w:cs="Arial"/>
          <w:sz w:val="24"/>
          <w:szCs w:val="24"/>
        </w:rPr>
      </w:pPr>
      <w:r w:rsidRPr="003C31E9">
        <w:rPr>
          <w:rFonts w:ascii="Arial" w:hAnsi="Arial" w:cs="Arial"/>
          <w:b/>
          <w:bCs/>
          <w:sz w:val="24"/>
          <w:szCs w:val="24"/>
        </w:rPr>
        <w:t>Introduction</w:t>
      </w:r>
    </w:p>
    <w:p w:rsidR="00982478" w:rsidRPr="003C31E9" w:rsidRDefault="00982478" w:rsidP="00982478">
      <w:pPr>
        <w:numPr>
          <w:ilvl w:val="0"/>
          <w:numId w:val="1"/>
        </w:numPr>
        <w:rPr>
          <w:rFonts w:ascii="Arial" w:hAnsi="Arial" w:cs="Arial"/>
          <w:sz w:val="24"/>
          <w:szCs w:val="24"/>
        </w:rPr>
      </w:pPr>
      <w:bookmarkStart w:id="0" w:name="_GoBack"/>
      <w:bookmarkEnd w:id="0"/>
      <w:r w:rsidRPr="003C31E9">
        <w:rPr>
          <w:rFonts w:ascii="Arial" w:hAnsi="Arial" w:cs="Arial"/>
          <w:b/>
          <w:bCs/>
          <w:sz w:val="24"/>
          <w:szCs w:val="24"/>
        </w:rPr>
        <w:t>Market Analysis</w:t>
      </w:r>
    </w:p>
    <w:p w:rsidR="00982478" w:rsidRPr="003C31E9" w:rsidRDefault="00982478" w:rsidP="00982478">
      <w:pPr>
        <w:numPr>
          <w:ilvl w:val="0"/>
          <w:numId w:val="1"/>
        </w:numPr>
        <w:rPr>
          <w:rFonts w:ascii="Arial" w:hAnsi="Arial" w:cs="Arial"/>
          <w:sz w:val="24"/>
          <w:szCs w:val="24"/>
        </w:rPr>
      </w:pPr>
      <w:r w:rsidRPr="003C31E9">
        <w:rPr>
          <w:rFonts w:ascii="Arial" w:hAnsi="Arial" w:cs="Arial"/>
          <w:b/>
          <w:bCs/>
          <w:sz w:val="24"/>
          <w:szCs w:val="24"/>
        </w:rPr>
        <w:t>SWOT Analysis</w:t>
      </w:r>
    </w:p>
    <w:p w:rsidR="00982478" w:rsidRPr="003C31E9" w:rsidRDefault="00982478" w:rsidP="00982478">
      <w:pPr>
        <w:numPr>
          <w:ilvl w:val="0"/>
          <w:numId w:val="1"/>
        </w:numPr>
        <w:rPr>
          <w:rFonts w:ascii="Arial" w:hAnsi="Arial" w:cs="Arial"/>
          <w:sz w:val="24"/>
          <w:szCs w:val="24"/>
        </w:rPr>
      </w:pPr>
      <w:r w:rsidRPr="003C31E9">
        <w:rPr>
          <w:rFonts w:ascii="Arial" w:hAnsi="Arial" w:cs="Arial"/>
          <w:b/>
          <w:bCs/>
          <w:sz w:val="24"/>
          <w:szCs w:val="24"/>
        </w:rPr>
        <w:t>Financial Performance Analysis</w:t>
      </w:r>
    </w:p>
    <w:p w:rsidR="00982478" w:rsidRPr="003C31E9" w:rsidRDefault="00982478" w:rsidP="00982478">
      <w:pPr>
        <w:numPr>
          <w:ilvl w:val="0"/>
          <w:numId w:val="1"/>
        </w:numPr>
        <w:rPr>
          <w:rFonts w:ascii="Arial" w:hAnsi="Arial" w:cs="Arial"/>
          <w:sz w:val="24"/>
          <w:szCs w:val="24"/>
        </w:rPr>
      </w:pPr>
      <w:r w:rsidRPr="003C31E9">
        <w:rPr>
          <w:rFonts w:ascii="Arial" w:hAnsi="Arial" w:cs="Arial"/>
          <w:b/>
          <w:bCs/>
          <w:sz w:val="24"/>
          <w:szCs w:val="24"/>
        </w:rPr>
        <w:t>Factors Contributing to Decline</w:t>
      </w:r>
    </w:p>
    <w:p w:rsidR="00982478" w:rsidRPr="003C31E9" w:rsidRDefault="00982478" w:rsidP="00982478">
      <w:pPr>
        <w:numPr>
          <w:ilvl w:val="0"/>
          <w:numId w:val="1"/>
        </w:numPr>
        <w:rPr>
          <w:rFonts w:ascii="Arial" w:hAnsi="Arial" w:cs="Arial"/>
          <w:sz w:val="24"/>
          <w:szCs w:val="24"/>
        </w:rPr>
      </w:pPr>
      <w:r w:rsidRPr="003C31E9">
        <w:rPr>
          <w:rFonts w:ascii="Arial" w:hAnsi="Arial" w:cs="Arial"/>
          <w:b/>
          <w:bCs/>
          <w:sz w:val="24"/>
          <w:szCs w:val="24"/>
        </w:rPr>
        <w:t>Turnaround Strategy</w:t>
      </w:r>
    </w:p>
    <w:p w:rsidR="00982478" w:rsidRPr="003C31E9" w:rsidRDefault="00982478" w:rsidP="00982478">
      <w:pPr>
        <w:numPr>
          <w:ilvl w:val="0"/>
          <w:numId w:val="1"/>
        </w:numPr>
        <w:rPr>
          <w:rFonts w:ascii="Arial" w:hAnsi="Arial" w:cs="Arial"/>
          <w:sz w:val="24"/>
          <w:szCs w:val="24"/>
        </w:rPr>
      </w:pPr>
      <w:r w:rsidRPr="003C31E9">
        <w:rPr>
          <w:rFonts w:ascii="Arial" w:hAnsi="Arial" w:cs="Arial"/>
          <w:b/>
          <w:bCs/>
          <w:sz w:val="24"/>
          <w:szCs w:val="24"/>
        </w:rPr>
        <w:t>Conclusion</w:t>
      </w:r>
    </w:p>
    <w:p w:rsidR="00982478" w:rsidRPr="003C31E9" w:rsidRDefault="00982478" w:rsidP="00982478">
      <w:pPr>
        <w:numPr>
          <w:ilvl w:val="0"/>
          <w:numId w:val="1"/>
        </w:numPr>
        <w:rPr>
          <w:rFonts w:ascii="Arial" w:hAnsi="Arial" w:cs="Arial"/>
          <w:sz w:val="24"/>
          <w:szCs w:val="24"/>
        </w:rPr>
      </w:pPr>
      <w:r w:rsidRPr="003C31E9">
        <w:rPr>
          <w:rFonts w:ascii="Arial" w:hAnsi="Arial" w:cs="Arial"/>
          <w:b/>
          <w:bCs/>
          <w:sz w:val="24"/>
          <w:szCs w:val="24"/>
        </w:rPr>
        <w:t>Appendix</w:t>
      </w:r>
    </w:p>
    <w:p w:rsidR="00982478" w:rsidRDefault="00982478" w:rsidP="00982478">
      <w:pPr>
        <w:rPr>
          <w:rFonts w:ascii="Arial" w:hAnsi="Arial" w:cs="Arial"/>
          <w:sz w:val="24"/>
          <w:szCs w:val="24"/>
        </w:rPr>
      </w:pPr>
    </w:p>
    <w:p w:rsidR="00DF0486" w:rsidRDefault="00DF0486" w:rsidP="00982478">
      <w:pPr>
        <w:rPr>
          <w:rFonts w:ascii="Arial" w:hAnsi="Arial" w:cs="Arial"/>
          <w:sz w:val="24"/>
          <w:szCs w:val="24"/>
        </w:rPr>
      </w:pPr>
    </w:p>
    <w:p w:rsidR="00DF0486" w:rsidRDefault="00DF0486" w:rsidP="00982478">
      <w:pPr>
        <w:rPr>
          <w:rFonts w:ascii="Arial" w:hAnsi="Arial" w:cs="Arial"/>
          <w:sz w:val="24"/>
          <w:szCs w:val="24"/>
        </w:rPr>
      </w:pPr>
    </w:p>
    <w:p w:rsidR="00DF0486" w:rsidRDefault="006178CE" w:rsidP="00982478">
      <w:pPr>
        <w:rPr>
          <w:rFonts w:ascii="Arial" w:hAnsi="Arial" w:cs="Arial"/>
          <w:sz w:val="24"/>
          <w:szCs w:val="24"/>
        </w:rPr>
      </w:pPr>
      <w:r>
        <w:rPr>
          <w:rFonts w:ascii="Arial" w:hAnsi="Arial" w:cs="Arial"/>
          <w:sz w:val="24"/>
          <w:szCs w:val="24"/>
        </w:rPr>
        <w:t xml:space="preserve"> </w:t>
      </w:r>
    </w:p>
    <w:p w:rsidR="00DF0486" w:rsidRDefault="00DF0486" w:rsidP="00982478">
      <w:pPr>
        <w:rPr>
          <w:rFonts w:ascii="Arial" w:hAnsi="Arial" w:cs="Arial"/>
          <w:sz w:val="24"/>
          <w:szCs w:val="24"/>
        </w:rPr>
      </w:pPr>
    </w:p>
    <w:p w:rsidR="00DF0486" w:rsidRDefault="00DF0486" w:rsidP="00982478">
      <w:pPr>
        <w:rPr>
          <w:rFonts w:ascii="Arial" w:hAnsi="Arial" w:cs="Arial"/>
          <w:sz w:val="24"/>
          <w:szCs w:val="24"/>
        </w:rPr>
      </w:pPr>
    </w:p>
    <w:p w:rsidR="00DF0486" w:rsidRDefault="00DF0486" w:rsidP="00982478">
      <w:pPr>
        <w:rPr>
          <w:rFonts w:ascii="Arial" w:hAnsi="Arial" w:cs="Arial"/>
          <w:sz w:val="24"/>
          <w:szCs w:val="24"/>
        </w:rPr>
      </w:pPr>
    </w:p>
    <w:p w:rsidR="00DF0486" w:rsidRDefault="00DF0486" w:rsidP="00982478">
      <w:pPr>
        <w:rPr>
          <w:rFonts w:ascii="Arial" w:hAnsi="Arial" w:cs="Arial"/>
          <w:sz w:val="24"/>
          <w:szCs w:val="24"/>
        </w:rPr>
      </w:pPr>
    </w:p>
    <w:p w:rsidR="00DF0486" w:rsidRDefault="00DF0486" w:rsidP="00982478">
      <w:pPr>
        <w:rPr>
          <w:rFonts w:ascii="Arial" w:hAnsi="Arial" w:cs="Arial"/>
          <w:sz w:val="24"/>
          <w:szCs w:val="24"/>
        </w:rPr>
      </w:pPr>
    </w:p>
    <w:p w:rsidR="00DF0486" w:rsidRDefault="00DF0486" w:rsidP="00982478">
      <w:pPr>
        <w:rPr>
          <w:rFonts w:ascii="Arial" w:hAnsi="Arial" w:cs="Arial"/>
          <w:sz w:val="24"/>
          <w:szCs w:val="24"/>
        </w:rPr>
      </w:pPr>
    </w:p>
    <w:p w:rsidR="00DF0486" w:rsidRDefault="00DF0486" w:rsidP="00982478">
      <w:pPr>
        <w:rPr>
          <w:rFonts w:ascii="Arial" w:hAnsi="Arial" w:cs="Arial"/>
          <w:sz w:val="24"/>
          <w:szCs w:val="24"/>
        </w:rPr>
      </w:pPr>
    </w:p>
    <w:p w:rsidR="00B15B9B" w:rsidRDefault="00B15B9B" w:rsidP="00982478">
      <w:pPr>
        <w:rPr>
          <w:rFonts w:ascii="Arial" w:hAnsi="Arial" w:cs="Arial"/>
          <w:sz w:val="24"/>
          <w:szCs w:val="24"/>
        </w:rPr>
      </w:pPr>
    </w:p>
    <w:p w:rsidR="00B15B9B" w:rsidRPr="003C31E9" w:rsidRDefault="00B15B9B" w:rsidP="00982478">
      <w:pPr>
        <w:rPr>
          <w:rFonts w:ascii="Arial" w:hAnsi="Arial" w:cs="Arial"/>
          <w:sz w:val="24"/>
          <w:szCs w:val="24"/>
        </w:rPr>
      </w:pPr>
    </w:p>
    <w:p w:rsidR="008179D7" w:rsidRDefault="008179D7" w:rsidP="00982478">
      <w:pPr>
        <w:rPr>
          <w:rFonts w:ascii="Arial" w:hAnsi="Arial" w:cs="Arial"/>
          <w:b/>
          <w:bCs/>
          <w:sz w:val="24"/>
          <w:szCs w:val="24"/>
        </w:rPr>
      </w:pPr>
    </w:p>
    <w:p w:rsidR="006178CE" w:rsidRDefault="006178CE"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982478" w:rsidRPr="003C31E9" w:rsidRDefault="00982478" w:rsidP="00982478">
      <w:pPr>
        <w:rPr>
          <w:rFonts w:ascii="Arial" w:hAnsi="Arial" w:cs="Arial"/>
          <w:sz w:val="24"/>
          <w:szCs w:val="24"/>
        </w:rPr>
      </w:pPr>
      <w:r w:rsidRPr="003C31E9">
        <w:rPr>
          <w:rFonts w:ascii="Arial" w:hAnsi="Arial" w:cs="Arial"/>
          <w:b/>
          <w:bCs/>
          <w:sz w:val="24"/>
          <w:szCs w:val="24"/>
        </w:rPr>
        <w:t>1. Introduction</w:t>
      </w:r>
    </w:p>
    <w:p w:rsidR="00982478" w:rsidRPr="003C31E9" w:rsidRDefault="00982478" w:rsidP="00982478">
      <w:pPr>
        <w:rPr>
          <w:rFonts w:ascii="Arial" w:hAnsi="Arial" w:cs="Arial"/>
          <w:sz w:val="24"/>
          <w:szCs w:val="24"/>
        </w:rPr>
      </w:pPr>
      <w:r w:rsidRPr="003C31E9">
        <w:rPr>
          <w:rFonts w:ascii="Arial" w:hAnsi="Arial" w:cs="Arial"/>
          <w:sz w:val="24"/>
          <w:szCs w:val="24"/>
        </w:rPr>
        <w:t>Seacrest Lodge, a once-thriving luxury resort nestled along a scenic coastline, is currently grappling with a multitude of challenges including declining revenue, occupancy rates, and profitability. This report aims to delve into the underlying causes of Seacrest Lodge's decline and present a comprehensive turnaround strategy to rejuvenate its operations and re-establish its competitive position within the market. The hospitality industry is dynamic and highly competitive, subject to changing consumer preferences and economic fluctuations (Smith, 2020, p. 47). Seacrest Lodge's struggles reflect broader challenges faced by businesses in this sector, highlighting the need for strategic interventions to navigate through turbulent times.</w:t>
      </w: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982478" w:rsidRPr="003C31E9" w:rsidRDefault="00982478" w:rsidP="00982478">
      <w:pPr>
        <w:rPr>
          <w:rFonts w:ascii="Arial" w:hAnsi="Arial" w:cs="Arial"/>
          <w:sz w:val="24"/>
          <w:szCs w:val="24"/>
        </w:rPr>
      </w:pPr>
      <w:r w:rsidRPr="003C31E9">
        <w:rPr>
          <w:rFonts w:ascii="Arial" w:hAnsi="Arial" w:cs="Arial"/>
          <w:b/>
          <w:bCs/>
          <w:sz w:val="24"/>
          <w:szCs w:val="24"/>
        </w:rPr>
        <w:t>2. Market Analysis</w:t>
      </w:r>
    </w:p>
    <w:p w:rsidR="00982478" w:rsidRPr="003C31E9" w:rsidRDefault="00982478" w:rsidP="00982478">
      <w:pPr>
        <w:rPr>
          <w:rFonts w:ascii="Arial" w:hAnsi="Arial" w:cs="Arial"/>
          <w:sz w:val="24"/>
          <w:szCs w:val="24"/>
        </w:rPr>
      </w:pPr>
      <w:r w:rsidRPr="003C31E9">
        <w:rPr>
          <w:rFonts w:ascii="Arial" w:hAnsi="Arial" w:cs="Arial"/>
          <w:sz w:val="24"/>
          <w:szCs w:val="24"/>
        </w:rPr>
        <w:t xml:space="preserve">Seacrest Lodge operates in a fiercely competitive coastal market, where newer, more modern resorts have emerged. Evolving consumer preferences </w:t>
      </w:r>
      <w:r w:rsidR="00DF0486" w:rsidRPr="003C31E9">
        <w:rPr>
          <w:rFonts w:ascii="Arial" w:hAnsi="Arial" w:cs="Arial"/>
          <w:sz w:val="24"/>
          <w:szCs w:val="24"/>
        </w:rPr>
        <w:t>favour</w:t>
      </w:r>
      <w:r w:rsidRPr="003C31E9">
        <w:rPr>
          <w:rFonts w:ascii="Arial" w:hAnsi="Arial" w:cs="Arial"/>
          <w:sz w:val="24"/>
          <w:szCs w:val="24"/>
        </w:rPr>
        <w:t xml:space="preserve"> experiences that offer a blend of luxury amenities and personalized service. However, Seacrest Lodge's outdated facilities and declining service quality have contributed to its waning appeal among </w:t>
      </w:r>
      <w:r w:rsidR="00DF0486" w:rsidRPr="003C31E9">
        <w:rPr>
          <w:rFonts w:ascii="Arial" w:hAnsi="Arial" w:cs="Arial"/>
          <w:sz w:val="24"/>
          <w:szCs w:val="24"/>
        </w:rPr>
        <w:t>travellers</w:t>
      </w:r>
      <w:r w:rsidRPr="003C31E9">
        <w:rPr>
          <w:rFonts w:ascii="Arial" w:hAnsi="Arial" w:cs="Arial"/>
          <w:sz w:val="24"/>
          <w:szCs w:val="24"/>
        </w:rPr>
        <w:t xml:space="preserve">. In-depth market analysis is essential to understand consumer </w:t>
      </w:r>
      <w:r w:rsidR="00DF0486" w:rsidRPr="003C31E9">
        <w:rPr>
          <w:rFonts w:ascii="Arial" w:hAnsi="Arial" w:cs="Arial"/>
          <w:sz w:val="24"/>
          <w:szCs w:val="24"/>
        </w:rPr>
        <w:t>behaviour</w:t>
      </w:r>
      <w:r w:rsidRPr="003C31E9">
        <w:rPr>
          <w:rFonts w:ascii="Arial" w:hAnsi="Arial" w:cs="Arial"/>
          <w:sz w:val="24"/>
          <w:szCs w:val="24"/>
        </w:rPr>
        <w:t xml:space="preserve"> and market trends (Johnson, 2019, p. 110). By adapting to changing preferences and enhancing its offerings, Seacrest Lodge can regain its competitive edge and attract more guests.</w:t>
      </w: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6178CE" w:rsidRDefault="006178CE"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982478" w:rsidRPr="003C31E9" w:rsidRDefault="00982478" w:rsidP="00982478">
      <w:pPr>
        <w:rPr>
          <w:rFonts w:ascii="Arial" w:hAnsi="Arial" w:cs="Arial"/>
          <w:sz w:val="24"/>
          <w:szCs w:val="24"/>
        </w:rPr>
      </w:pPr>
      <w:r w:rsidRPr="003C31E9">
        <w:rPr>
          <w:rFonts w:ascii="Arial" w:hAnsi="Arial" w:cs="Arial"/>
          <w:b/>
          <w:bCs/>
          <w:sz w:val="24"/>
          <w:szCs w:val="24"/>
        </w:rPr>
        <w:lastRenderedPageBreak/>
        <w:t>3. SWOT Analysis</w:t>
      </w:r>
    </w:p>
    <w:p w:rsidR="00982478" w:rsidRPr="003C31E9" w:rsidRDefault="00982478" w:rsidP="00982478">
      <w:pPr>
        <w:rPr>
          <w:rFonts w:ascii="Arial" w:hAnsi="Arial" w:cs="Arial"/>
          <w:sz w:val="24"/>
          <w:szCs w:val="24"/>
        </w:rPr>
      </w:pPr>
      <w:r w:rsidRPr="003C31E9">
        <w:rPr>
          <w:rFonts w:ascii="Arial" w:hAnsi="Arial" w:cs="Arial"/>
          <w:b/>
          <w:bCs/>
          <w:sz w:val="24"/>
          <w:szCs w:val="24"/>
        </w:rPr>
        <w:t>Strengths:</w:t>
      </w:r>
    </w:p>
    <w:p w:rsidR="00982478" w:rsidRPr="003C31E9" w:rsidRDefault="00982478" w:rsidP="00982478">
      <w:pPr>
        <w:numPr>
          <w:ilvl w:val="0"/>
          <w:numId w:val="2"/>
        </w:numPr>
        <w:rPr>
          <w:rFonts w:ascii="Arial" w:hAnsi="Arial" w:cs="Arial"/>
          <w:sz w:val="24"/>
          <w:szCs w:val="24"/>
        </w:rPr>
      </w:pPr>
      <w:r w:rsidRPr="003C31E9">
        <w:rPr>
          <w:rFonts w:ascii="Arial" w:hAnsi="Arial" w:cs="Arial"/>
          <w:sz w:val="24"/>
          <w:szCs w:val="24"/>
        </w:rPr>
        <w:t>Established brand presence in the region, fostering a sense of reliability and trust among customers.</w:t>
      </w:r>
    </w:p>
    <w:p w:rsidR="00982478" w:rsidRPr="003C31E9" w:rsidRDefault="00982478" w:rsidP="00982478">
      <w:pPr>
        <w:numPr>
          <w:ilvl w:val="0"/>
          <w:numId w:val="2"/>
        </w:numPr>
        <w:rPr>
          <w:rFonts w:ascii="Arial" w:hAnsi="Arial" w:cs="Arial"/>
          <w:sz w:val="24"/>
          <w:szCs w:val="24"/>
        </w:rPr>
      </w:pPr>
      <w:r w:rsidRPr="003C31E9">
        <w:rPr>
          <w:rFonts w:ascii="Arial" w:hAnsi="Arial" w:cs="Arial"/>
          <w:sz w:val="24"/>
          <w:szCs w:val="24"/>
        </w:rPr>
        <w:t xml:space="preserve">Picturesque location boasting </w:t>
      </w:r>
      <w:r w:rsidR="00DF0486" w:rsidRPr="003C31E9">
        <w:rPr>
          <w:rFonts w:ascii="Arial" w:hAnsi="Arial" w:cs="Arial"/>
          <w:sz w:val="24"/>
          <w:szCs w:val="24"/>
        </w:rPr>
        <w:t>breath taking</w:t>
      </w:r>
      <w:r w:rsidRPr="003C31E9">
        <w:rPr>
          <w:rFonts w:ascii="Arial" w:hAnsi="Arial" w:cs="Arial"/>
          <w:sz w:val="24"/>
          <w:szCs w:val="24"/>
        </w:rPr>
        <w:t xml:space="preserve"> views, offering guests a serene retreat from their daily routines.</w:t>
      </w:r>
    </w:p>
    <w:p w:rsidR="00982478" w:rsidRPr="003C31E9" w:rsidRDefault="00982478" w:rsidP="00982478">
      <w:pPr>
        <w:numPr>
          <w:ilvl w:val="0"/>
          <w:numId w:val="2"/>
        </w:numPr>
        <w:rPr>
          <w:rFonts w:ascii="Arial" w:hAnsi="Arial" w:cs="Arial"/>
          <w:sz w:val="24"/>
          <w:szCs w:val="24"/>
        </w:rPr>
      </w:pPr>
      <w:r w:rsidRPr="003C31E9">
        <w:rPr>
          <w:rFonts w:ascii="Arial" w:hAnsi="Arial" w:cs="Arial"/>
          <w:sz w:val="24"/>
          <w:szCs w:val="24"/>
        </w:rPr>
        <w:t>Diverse array of amenities including a restaurant, bar, and event facilities, catering to the varied preferences of guests.</w:t>
      </w:r>
    </w:p>
    <w:p w:rsidR="00982478" w:rsidRPr="003C31E9" w:rsidRDefault="00982478" w:rsidP="00982478">
      <w:pPr>
        <w:numPr>
          <w:ilvl w:val="0"/>
          <w:numId w:val="2"/>
        </w:numPr>
        <w:rPr>
          <w:rFonts w:ascii="Arial" w:hAnsi="Arial" w:cs="Arial"/>
          <w:sz w:val="24"/>
          <w:szCs w:val="24"/>
        </w:rPr>
      </w:pPr>
      <w:r w:rsidRPr="003C31E9">
        <w:rPr>
          <w:rFonts w:ascii="Arial" w:hAnsi="Arial" w:cs="Arial"/>
          <w:sz w:val="24"/>
          <w:szCs w:val="24"/>
        </w:rPr>
        <w:t>Historically high average room rates compared to competitors, indicating the potential for premium pricing strategies (Thompson, 2018, p. 80).</w:t>
      </w:r>
    </w:p>
    <w:p w:rsidR="00982478" w:rsidRPr="003C31E9" w:rsidRDefault="00982478" w:rsidP="00982478">
      <w:pPr>
        <w:rPr>
          <w:rFonts w:ascii="Arial" w:hAnsi="Arial" w:cs="Arial"/>
          <w:sz w:val="24"/>
          <w:szCs w:val="24"/>
        </w:rPr>
      </w:pPr>
      <w:r w:rsidRPr="003C31E9">
        <w:rPr>
          <w:rFonts w:ascii="Arial" w:hAnsi="Arial" w:cs="Arial"/>
          <w:b/>
          <w:bCs/>
          <w:sz w:val="24"/>
          <w:szCs w:val="24"/>
        </w:rPr>
        <w:t>Weaknesses:</w:t>
      </w:r>
    </w:p>
    <w:p w:rsidR="00982478" w:rsidRPr="003C31E9" w:rsidRDefault="00982478" w:rsidP="00982478">
      <w:pPr>
        <w:numPr>
          <w:ilvl w:val="0"/>
          <w:numId w:val="3"/>
        </w:numPr>
        <w:rPr>
          <w:rFonts w:ascii="Arial" w:hAnsi="Arial" w:cs="Arial"/>
          <w:sz w:val="24"/>
          <w:szCs w:val="24"/>
        </w:rPr>
      </w:pPr>
      <w:r w:rsidRPr="003C31E9">
        <w:rPr>
          <w:rFonts w:ascii="Arial" w:hAnsi="Arial" w:cs="Arial"/>
          <w:sz w:val="24"/>
          <w:szCs w:val="24"/>
        </w:rPr>
        <w:t>Sustained decline in occupancy rates over the past three years, indicative of a diminishing customer base.</w:t>
      </w:r>
    </w:p>
    <w:p w:rsidR="00982478" w:rsidRPr="003C31E9" w:rsidRDefault="00982478" w:rsidP="00982478">
      <w:pPr>
        <w:numPr>
          <w:ilvl w:val="0"/>
          <w:numId w:val="3"/>
        </w:numPr>
        <w:rPr>
          <w:rFonts w:ascii="Arial" w:hAnsi="Arial" w:cs="Arial"/>
          <w:sz w:val="24"/>
          <w:szCs w:val="24"/>
        </w:rPr>
      </w:pPr>
      <w:r w:rsidRPr="003C31E9">
        <w:rPr>
          <w:rFonts w:ascii="Arial" w:hAnsi="Arial" w:cs="Arial"/>
          <w:sz w:val="24"/>
          <w:szCs w:val="24"/>
        </w:rPr>
        <w:t xml:space="preserve">Incurred a net loss in 2023, </w:t>
      </w:r>
      <w:r w:rsidR="00B15B9B" w:rsidRPr="003C31E9">
        <w:rPr>
          <w:rFonts w:ascii="Arial" w:hAnsi="Arial" w:cs="Arial"/>
          <w:sz w:val="24"/>
          <w:szCs w:val="24"/>
        </w:rPr>
        <w:t>signalling</w:t>
      </w:r>
      <w:r w:rsidRPr="003C31E9">
        <w:rPr>
          <w:rFonts w:ascii="Arial" w:hAnsi="Arial" w:cs="Arial"/>
          <w:sz w:val="24"/>
          <w:szCs w:val="24"/>
        </w:rPr>
        <w:t xml:space="preserve"> financial instability and operational inefficiencies.</w:t>
      </w:r>
    </w:p>
    <w:p w:rsidR="00982478" w:rsidRPr="003C31E9" w:rsidRDefault="00982478" w:rsidP="00982478">
      <w:pPr>
        <w:numPr>
          <w:ilvl w:val="0"/>
          <w:numId w:val="3"/>
        </w:numPr>
        <w:rPr>
          <w:rFonts w:ascii="Arial" w:hAnsi="Arial" w:cs="Arial"/>
          <w:sz w:val="24"/>
          <w:szCs w:val="24"/>
        </w:rPr>
      </w:pPr>
      <w:r w:rsidRPr="003C31E9">
        <w:rPr>
          <w:rFonts w:ascii="Arial" w:hAnsi="Arial" w:cs="Arial"/>
          <w:sz w:val="24"/>
          <w:szCs w:val="24"/>
        </w:rPr>
        <w:t>Outmoded facilities and a decline in service quality have tarnished the lodge's reputation and diminished its appeal.</w:t>
      </w:r>
    </w:p>
    <w:p w:rsidR="00982478" w:rsidRPr="003C31E9" w:rsidRDefault="00982478" w:rsidP="00982478">
      <w:pPr>
        <w:numPr>
          <w:ilvl w:val="0"/>
          <w:numId w:val="3"/>
        </w:numPr>
        <w:rPr>
          <w:rFonts w:ascii="Arial" w:hAnsi="Arial" w:cs="Arial"/>
          <w:sz w:val="24"/>
          <w:szCs w:val="24"/>
        </w:rPr>
      </w:pPr>
      <w:r w:rsidRPr="003C31E9">
        <w:rPr>
          <w:rFonts w:ascii="Arial" w:hAnsi="Arial" w:cs="Arial"/>
          <w:sz w:val="24"/>
          <w:szCs w:val="24"/>
        </w:rPr>
        <w:t>Elevated long-term debt relative to equity, posing significant financial constraints and hampering investment opportunities (Grant, 2016, p. 123).</w:t>
      </w:r>
    </w:p>
    <w:p w:rsidR="00982478" w:rsidRPr="003C31E9" w:rsidRDefault="00982478" w:rsidP="00982478">
      <w:pPr>
        <w:rPr>
          <w:rFonts w:ascii="Arial" w:hAnsi="Arial" w:cs="Arial"/>
          <w:sz w:val="24"/>
          <w:szCs w:val="24"/>
        </w:rPr>
      </w:pPr>
      <w:r w:rsidRPr="003C31E9">
        <w:rPr>
          <w:rFonts w:ascii="Arial" w:hAnsi="Arial" w:cs="Arial"/>
          <w:b/>
          <w:bCs/>
          <w:sz w:val="24"/>
          <w:szCs w:val="24"/>
        </w:rPr>
        <w:t>Opportunities:</w:t>
      </w:r>
    </w:p>
    <w:p w:rsidR="00982478" w:rsidRPr="003C31E9" w:rsidRDefault="00982478" w:rsidP="00982478">
      <w:pPr>
        <w:numPr>
          <w:ilvl w:val="0"/>
          <w:numId w:val="4"/>
        </w:numPr>
        <w:rPr>
          <w:rFonts w:ascii="Arial" w:hAnsi="Arial" w:cs="Arial"/>
          <w:sz w:val="24"/>
          <w:szCs w:val="24"/>
        </w:rPr>
      </w:pPr>
      <w:r w:rsidRPr="003C31E9">
        <w:rPr>
          <w:rFonts w:ascii="Arial" w:hAnsi="Arial" w:cs="Arial"/>
          <w:sz w:val="24"/>
          <w:szCs w:val="24"/>
        </w:rPr>
        <w:t>Renovation and modernization of facilities.</w:t>
      </w:r>
    </w:p>
    <w:p w:rsidR="00982478" w:rsidRPr="003C31E9" w:rsidRDefault="00982478" w:rsidP="00982478">
      <w:pPr>
        <w:numPr>
          <w:ilvl w:val="0"/>
          <w:numId w:val="4"/>
        </w:numPr>
        <w:rPr>
          <w:rFonts w:ascii="Arial" w:hAnsi="Arial" w:cs="Arial"/>
          <w:sz w:val="24"/>
          <w:szCs w:val="24"/>
        </w:rPr>
      </w:pPr>
      <w:r w:rsidRPr="003C31E9">
        <w:rPr>
          <w:rFonts w:ascii="Arial" w:hAnsi="Arial" w:cs="Arial"/>
          <w:sz w:val="24"/>
          <w:szCs w:val="24"/>
        </w:rPr>
        <w:t>Strategic partnerships with local businesses.</w:t>
      </w:r>
    </w:p>
    <w:p w:rsidR="00982478" w:rsidRPr="003C31E9" w:rsidRDefault="00982478" w:rsidP="00982478">
      <w:pPr>
        <w:numPr>
          <w:ilvl w:val="0"/>
          <w:numId w:val="4"/>
        </w:numPr>
        <w:rPr>
          <w:rFonts w:ascii="Arial" w:hAnsi="Arial" w:cs="Arial"/>
          <w:sz w:val="24"/>
          <w:szCs w:val="24"/>
        </w:rPr>
      </w:pPr>
      <w:r w:rsidRPr="003C31E9">
        <w:rPr>
          <w:rFonts w:ascii="Arial" w:hAnsi="Arial" w:cs="Arial"/>
          <w:sz w:val="24"/>
          <w:szCs w:val="24"/>
        </w:rPr>
        <w:t>Leveraging digital marketing channels to reach a broader audience.</w:t>
      </w:r>
    </w:p>
    <w:p w:rsidR="00982478" w:rsidRPr="003C31E9" w:rsidRDefault="00982478" w:rsidP="00982478">
      <w:pPr>
        <w:numPr>
          <w:ilvl w:val="0"/>
          <w:numId w:val="4"/>
        </w:numPr>
        <w:rPr>
          <w:rFonts w:ascii="Arial" w:hAnsi="Arial" w:cs="Arial"/>
          <w:sz w:val="24"/>
          <w:szCs w:val="24"/>
        </w:rPr>
      </w:pPr>
      <w:r w:rsidRPr="003C31E9">
        <w:rPr>
          <w:rFonts w:ascii="Arial" w:hAnsi="Arial" w:cs="Arial"/>
          <w:sz w:val="24"/>
          <w:szCs w:val="24"/>
        </w:rPr>
        <w:t xml:space="preserve">Introducing eco-friendly initiatives to attract environmentally conscious </w:t>
      </w:r>
      <w:r w:rsidR="00B15B9B" w:rsidRPr="003C31E9">
        <w:rPr>
          <w:rFonts w:ascii="Arial" w:hAnsi="Arial" w:cs="Arial"/>
          <w:sz w:val="24"/>
          <w:szCs w:val="24"/>
        </w:rPr>
        <w:t>travellers</w:t>
      </w:r>
      <w:r w:rsidRPr="003C31E9">
        <w:rPr>
          <w:rFonts w:ascii="Arial" w:hAnsi="Arial" w:cs="Arial"/>
          <w:sz w:val="24"/>
          <w:szCs w:val="24"/>
        </w:rPr>
        <w:t xml:space="preserve"> (Hayes, 2020).</w:t>
      </w:r>
    </w:p>
    <w:p w:rsidR="00982478" w:rsidRPr="003C31E9" w:rsidRDefault="00982478" w:rsidP="00982478">
      <w:pPr>
        <w:rPr>
          <w:rFonts w:ascii="Arial" w:hAnsi="Arial" w:cs="Arial"/>
          <w:sz w:val="24"/>
          <w:szCs w:val="24"/>
        </w:rPr>
      </w:pPr>
      <w:r w:rsidRPr="003C31E9">
        <w:rPr>
          <w:rFonts w:ascii="Arial" w:hAnsi="Arial" w:cs="Arial"/>
          <w:b/>
          <w:bCs/>
          <w:sz w:val="24"/>
          <w:szCs w:val="24"/>
        </w:rPr>
        <w:t>Threats:</w:t>
      </w:r>
    </w:p>
    <w:p w:rsidR="00982478" w:rsidRPr="003C31E9" w:rsidRDefault="00982478" w:rsidP="00982478">
      <w:pPr>
        <w:numPr>
          <w:ilvl w:val="0"/>
          <w:numId w:val="5"/>
        </w:numPr>
        <w:rPr>
          <w:rFonts w:ascii="Arial" w:hAnsi="Arial" w:cs="Arial"/>
          <w:sz w:val="24"/>
          <w:szCs w:val="24"/>
        </w:rPr>
      </w:pPr>
      <w:r w:rsidRPr="003C31E9">
        <w:rPr>
          <w:rFonts w:ascii="Arial" w:hAnsi="Arial" w:cs="Arial"/>
          <w:sz w:val="24"/>
          <w:szCs w:val="24"/>
        </w:rPr>
        <w:t>Intense competition from newer resorts.</w:t>
      </w:r>
    </w:p>
    <w:p w:rsidR="00982478" w:rsidRPr="003C31E9" w:rsidRDefault="00982478" w:rsidP="00982478">
      <w:pPr>
        <w:numPr>
          <w:ilvl w:val="0"/>
          <w:numId w:val="5"/>
        </w:numPr>
        <w:rPr>
          <w:rFonts w:ascii="Arial" w:hAnsi="Arial" w:cs="Arial"/>
          <w:sz w:val="24"/>
          <w:szCs w:val="24"/>
        </w:rPr>
      </w:pPr>
      <w:r w:rsidRPr="003C31E9">
        <w:rPr>
          <w:rFonts w:ascii="Arial" w:hAnsi="Arial" w:cs="Arial"/>
          <w:sz w:val="24"/>
          <w:szCs w:val="24"/>
        </w:rPr>
        <w:t>Economic downturns affecting travel spending.</w:t>
      </w:r>
    </w:p>
    <w:p w:rsidR="00982478" w:rsidRPr="003C31E9" w:rsidRDefault="00982478" w:rsidP="00982478">
      <w:pPr>
        <w:numPr>
          <w:ilvl w:val="0"/>
          <w:numId w:val="5"/>
        </w:numPr>
        <w:rPr>
          <w:rFonts w:ascii="Arial" w:hAnsi="Arial" w:cs="Arial"/>
          <w:sz w:val="24"/>
          <w:szCs w:val="24"/>
        </w:rPr>
      </w:pPr>
      <w:r w:rsidRPr="003C31E9">
        <w:rPr>
          <w:rFonts w:ascii="Arial" w:hAnsi="Arial" w:cs="Arial"/>
          <w:sz w:val="24"/>
          <w:szCs w:val="24"/>
        </w:rPr>
        <w:t>Negative reviews impacting reputation.</w:t>
      </w:r>
    </w:p>
    <w:p w:rsidR="00982478" w:rsidRPr="003C31E9" w:rsidRDefault="00982478" w:rsidP="00982478">
      <w:pPr>
        <w:numPr>
          <w:ilvl w:val="0"/>
          <w:numId w:val="5"/>
        </w:numPr>
        <w:rPr>
          <w:rFonts w:ascii="Arial" w:hAnsi="Arial" w:cs="Arial"/>
          <w:sz w:val="24"/>
          <w:szCs w:val="24"/>
        </w:rPr>
      </w:pPr>
      <w:r w:rsidRPr="003C31E9">
        <w:rPr>
          <w:rFonts w:ascii="Arial" w:hAnsi="Arial" w:cs="Arial"/>
          <w:sz w:val="24"/>
          <w:szCs w:val="24"/>
        </w:rPr>
        <w:t>Regulatory changes affecting operational costs (Smith, 2020).</w:t>
      </w: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982478" w:rsidRPr="003C31E9" w:rsidRDefault="00982478" w:rsidP="00982478">
      <w:pPr>
        <w:rPr>
          <w:rFonts w:ascii="Arial" w:hAnsi="Arial" w:cs="Arial"/>
          <w:sz w:val="24"/>
          <w:szCs w:val="24"/>
        </w:rPr>
      </w:pPr>
      <w:r w:rsidRPr="003C31E9">
        <w:rPr>
          <w:rFonts w:ascii="Arial" w:hAnsi="Arial" w:cs="Arial"/>
          <w:b/>
          <w:bCs/>
          <w:sz w:val="24"/>
          <w:szCs w:val="24"/>
        </w:rPr>
        <w:lastRenderedPageBreak/>
        <w:t>4. Financial Performance Analysis</w:t>
      </w:r>
    </w:p>
    <w:p w:rsidR="00982478" w:rsidRPr="003C31E9" w:rsidRDefault="00982478" w:rsidP="00982478">
      <w:pPr>
        <w:rPr>
          <w:rFonts w:ascii="Arial" w:hAnsi="Arial" w:cs="Arial"/>
          <w:sz w:val="24"/>
          <w:szCs w:val="24"/>
        </w:rPr>
      </w:pPr>
      <w:r w:rsidRPr="003C31E9">
        <w:rPr>
          <w:rFonts w:ascii="Arial" w:hAnsi="Arial" w:cs="Arial"/>
          <w:sz w:val="24"/>
          <w:szCs w:val="24"/>
        </w:rPr>
        <w:t>Seacrest Lodge's financial performance over the past three years reflects a concerning trend of declining revenue, increasing operating expenses, and a significant net loss in 2023. A closer examination of the income statement and balance sheet reveals key insights into the lodge's financial health and operational efficiency.</w:t>
      </w:r>
    </w:p>
    <w:p w:rsidR="00982478" w:rsidRPr="003C31E9" w:rsidRDefault="00982478" w:rsidP="00982478">
      <w:pPr>
        <w:rPr>
          <w:rFonts w:ascii="Arial" w:hAnsi="Arial" w:cs="Arial"/>
          <w:sz w:val="24"/>
          <w:szCs w:val="24"/>
        </w:rPr>
      </w:pPr>
      <w:r w:rsidRPr="003C31E9">
        <w:rPr>
          <w:rFonts w:ascii="Arial" w:hAnsi="Arial" w:cs="Arial"/>
          <w:b/>
          <w:bCs/>
          <w:sz w:val="24"/>
          <w:szCs w:val="24"/>
        </w:rPr>
        <w:t>Income Statement Analysis:</w:t>
      </w:r>
    </w:p>
    <w:p w:rsidR="00982478" w:rsidRPr="003C31E9" w:rsidRDefault="00982478" w:rsidP="00982478">
      <w:pPr>
        <w:rPr>
          <w:rFonts w:ascii="Arial" w:hAnsi="Arial" w:cs="Arial"/>
          <w:sz w:val="24"/>
          <w:szCs w:val="24"/>
        </w:rPr>
      </w:pPr>
      <w:r w:rsidRPr="003C31E9">
        <w:rPr>
          <w:rFonts w:ascii="Arial" w:hAnsi="Arial" w:cs="Arial"/>
          <w:sz w:val="24"/>
          <w:szCs w:val="24"/>
        </w:rPr>
        <w:t>The income statement provides a snapshot of Seacrest Lodge's revenue, operating expenses, and net income over the past three years:</w:t>
      </w:r>
    </w:p>
    <w:tbl>
      <w:tblPr>
        <w:tblW w:w="951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521"/>
        <w:gridCol w:w="1986"/>
        <w:gridCol w:w="1986"/>
        <w:gridCol w:w="2017"/>
      </w:tblGrid>
      <w:tr w:rsidR="00982478" w:rsidRPr="00F52CDD" w:rsidTr="00982478">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Item</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2021</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2022</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2023</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Revenue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£1,200,000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£1,100,000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£950,000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Operating Expenses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£900,000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£950,000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£1,100,000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Net Income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£300,000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-£150,000</w:t>
            </w:r>
          </w:p>
        </w:tc>
      </w:tr>
    </w:tbl>
    <w:p w:rsidR="00982478" w:rsidRPr="00F52CDD" w:rsidRDefault="00982478" w:rsidP="00982478">
      <w:pPr>
        <w:rPr>
          <w:rFonts w:ascii="Arial" w:hAnsi="Arial" w:cs="Arial"/>
          <w:sz w:val="24"/>
          <w:szCs w:val="24"/>
        </w:rPr>
      </w:pPr>
      <w:r w:rsidRPr="00F52CDD">
        <w:rPr>
          <w:rFonts w:ascii="Arial" w:hAnsi="Arial" w:cs="Arial"/>
          <w:b/>
          <w:bCs/>
          <w:sz w:val="24"/>
          <w:szCs w:val="24"/>
        </w:rPr>
        <w:t>Balance Sheet Analysis:</w:t>
      </w:r>
    </w:p>
    <w:p w:rsidR="00982478" w:rsidRPr="00F52CDD" w:rsidRDefault="00982478" w:rsidP="00982478">
      <w:pPr>
        <w:rPr>
          <w:rFonts w:ascii="Arial" w:hAnsi="Arial" w:cs="Arial"/>
          <w:sz w:val="24"/>
          <w:szCs w:val="24"/>
        </w:rPr>
      </w:pPr>
      <w:r w:rsidRPr="00F52CDD">
        <w:rPr>
          <w:rFonts w:ascii="Arial" w:hAnsi="Arial" w:cs="Arial"/>
          <w:sz w:val="24"/>
          <w:szCs w:val="24"/>
        </w:rPr>
        <w:t>The balance sheet provides a summary of Seacrest Lodge's assets, liabilities, and equity at the end of each fiscal year:</w:t>
      </w:r>
    </w:p>
    <w:tbl>
      <w:tblPr>
        <w:tblW w:w="951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901"/>
        <w:gridCol w:w="1860"/>
        <w:gridCol w:w="1860"/>
        <w:gridCol w:w="1889"/>
      </w:tblGrid>
      <w:tr w:rsidR="00982478" w:rsidRPr="00F52CDD" w:rsidTr="00982478">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Asset/Liability</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2021</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2022</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2023</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Cash and Equivalents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£80,000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£20,000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Accounts Receivable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£50,000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£40,000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£30,000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Property and Equipment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£2,000,000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£2,000,000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£1,800,000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Total Assets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£2,150,000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£2,120,000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£1,850,000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Accounts Payable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£30,000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£40,000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£50,000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Long-term Debt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£1,500,000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£1,500,000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Total Liabilities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£1,530,000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£1,540,000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£1,550,000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Equity</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£620,000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£580,000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£300,000</w:t>
            </w:r>
          </w:p>
        </w:tc>
      </w:tr>
    </w:tbl>
    <w:p w:rsidR="00AC2CC4" w:rsidRPr="00F52CDD" w:rsidRDefault="00AC2CC4"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6178CE" w:rsidRDefault="006178CE" w:rsidP="00982478">
      <w:pPr>
        <w:rPr>
          <w:rFonts w:ascii="Arial" w:hAnsi="Arial" w:cs="Arial"/>
          <w:b/>
          <w:bCs/>
          <w:sz w:val="24"/>
          <w:szCs w:val="24"/>
        </w:rPr>
      </w:pPr>
    </w:p>
    <w:p w:rsidR="00982478" w:rsidRPr="003C31E9" w:rsidRDefault="00975B8E" w:rsidP="00982478">
      <w:pPr>
        <w:rPr>
          <w:rFonts w:ascii="Arial" w:hAnsi="Arial" w:cs="Arial"/>
          <w:sz w:val="24"/>
          <w:szCs w:val="24"/>
        </w:rPr>
      </w:pPr>
      <w:r w:rsidRPr="003C31E9">
        <w:rPr>
          <w:rFonts w:ascii="Arial" w:hAnsi="Arial" w:cs="Arial"/>
          <w:b/>
          <w:bCs/>
          <w:sz w:val="24"/>
          <w:szCs w:val="24"/>
        </w:rPr>
        <w:lastRenderedPageBreak/>
        <w:t>5.</w:t>
      </w:r>
      <w:r w:rsidR="00982478" w:rsidRPr="003C31E9">
        <w:rPr>
          <w:rFonts w:ascii="Arial" w:hAnsi="Arial" w:cs="Arial"/>
          <w:b/>
          <w:bCs/>
          <w:sz w:val="24"/>
          <w:szCs w:val="24"/>
        </w:rPr>
        <w:t>Factors Contributing to Decline</w:t>
      </w:r>
    </w:p>
    <w:p w:rsidR="00982478" w:rsidRPr="003C31E9" w:rsidRDefault="00982478" w:rsidP="00982478">
      <w:pPr>
        <w:rPr>
          <w:rFonts w:ascii="Arial" w:hAnsi="Arial" w:cs="Arial"/>
          <w:sz w:val="24"/>
          <w:szCs w:val="24"/>
        </w:rPr>
      </w:pPr>
      <w:r w:rsidRPr="003C31E9">
        <w:rPr>
          <w:rFonts w:ascii="Arial" w:hAnsi="Arial" w:cs="Arial"/>
          <w:sz w:val="24"/>
          <w:szCs w:val="24"/>
        </w:rPr>
        <w:t>Seacrest Lodge's decline can be attributed to a combination of internal and external factors, each exerting varying degrees of influence on its operational performance and market position.</w:t>
      </w:r>
    </w:p>
    <w:p w:rsidR="00982478" w:rsidRPr="003C31E9" w:rsidRDefault="00982478" w:rsidP="00982478">
      <w:pPr>
        <w:numPr>
          <w:ilvl w:val="0"/>
          <w:numId w:val="6"/>
        </w:numPr>
        <w:rPr>
          <w:rFonts w:ascii="Arial" w:hAnsi="Arial" w:cs="Arial"/>
          <w:sz w:val="24"/>
          <w:szCs w:val="24"/>
        </w:rPr>
      </w:pPr>
      <w:r w:rsidRPr="003C31E9">
        <w:rPr>
          <w:rFonts w:ascii="Arial" w:hAnsi="Arial" w:cs="Arial"/>
          <w:b/>
          <w:bCs/>
          <w:sz w:val="24"/>
          <w:szCs w:val="24"/>
        </w:rPr>
        <w:t>Economic Uncertainty:</w:t>
      </w:r>
      <w:r w:rsidRPr="003C31E9">
        <w:rPr>
          <w:rFonts w:ascii="Arial" w:hAnsi="Arial" w:cs="Arial"/>
          <w:sz w:val="24"/>
          <w:szCs w:val="24"/>
        </w:rPr>
        <w:t xml:space="preserve"> Economic uncertainties, such as recessions or fluctuations in currency exchange rates, can significantly impact consumer discretionary spending on luxury vacations. The global economic downturn in 2020, precipitated by the COVID-19 pandemic, led to widespread travel restrictions and reduced tourism activities, resulting in a sharp decline in revenue for many hospitality businesses, including Seacrest Lodge. Moreover, lingering economic effects in subsequent years may have continued to restrain consumer spending on leisure activities, further exacerbating Seacrest Lodge's revenue decline.</w:t>
      </w:r>
    </w:p>
    <w:p w:rsidR="00982478" w:rsidRPr="003C31E9" w:rsidRDefault="00982478" w:rsidP="00982478">
      <w:pPr>
        <w:numPr>
          <w:ilvl w:val="0"/>
          <w:numId w:val="6"/>
        </w:numPr>
        <w:rPr>
          <w:rFonts w:ascii="Arial" w:hAnsi="Arial" w:cs="Arial"/>
          <w:sz w:val="24"/>
          <w:szCs w:val="24"/>
        </w:rPr>
      </w:pPr>
      <w:r w:rsidRPr="003C31E9">
        <w:rPr>
          <w:rFonts w:ascii="Arial" w:hAnsi="Arial" w:cs="Arial"/>
          <w:b/>
          <w:bCs/>
          <w:sz w:val="24"/>
          <w:szCs w:val="24"/>
        </w:rPr>
        <w:t>Competitive Pressure:</w:t>
      </w:r>
      <w:r w:rsidRPr="003C31E9">
        <w:rPr>
          <w:rFonts w:ascii="Arial" w:hAnsi="Arial" w:cs="Arial"/>
          <w:sz w:val="24"/>
          <w:szCs w:val="24"/>
        </w:rPr>
        <w:t xml:space="preserve"> Seacrest Lodge faces intense competition from newer resorts that have entered the coastal market in recent years. These competitors may offer more modern amenities, innovative guest experiences, or aggressive pricing strategies, thereby eroding Seacrest Lodge's market share and profitability. Additionally, competitors may invest heavily in marketing and promotional activities to attract guests, further intensifying the competitive landscape and challenging Seacrest Lodge's ability to differentiate itself.</w:t>
      </w:r>
    </w:p>
    <w:p w:rsidR="00982478" w:rsidRPr="003C31E9" w:rsidRDefault="00982478" w:rsidP="00982478">
      <w:pPr>
        <w:numPr>
          <w:ilvl w:val="0"/>
          <w:numId w:val="6"/>
        </w:numPr>
        <w:rPr>
          <w:rFonts w:ascii="Arial" w:hAnsi="Arial" w:cs="Arial"/>
          <w:sz w:val="24"/>
          <w:szCs w:val="24"/>
        </w:rPr>
      </w:pPr>
      <w:r w:rsidRPr="003C31E9">
        <w:rPr>
          <w:rFonts w:ascii="Arial" w:hAnsi="Arial" w:cs="Arial"/>
          <w:b/>
          <w:bCs/>
          <w:sz w:val="24"/>
          <w:szCs w:val="24"/>
        </w:rPr>
        <w:t>Evolving Consumer Preferences:</w:t>
      </w:r>
      <w:r w:rsidRPr="003C31E9">
        <w:rPr>
          <w:rFonts w:ascii="Arial" w:hAnsi="Arial" w:cs="Arial"/>
          <w:sz w:val="24"/>
          <w:szCs w:val="24"/>
        </w:rPr>
        <w:t xml:space="preserve"> Consumer preferences within the hospitality industry are continually evolving, driven by changing demographics, technological advancements, and shifting societal values. Today's guests seek immersive and personalized experiences that cater to their individual preferences and lifestyles. Seacrest Lodge's failure to adapt to these evolving consumer preferences, such as offering eco-friendly initiatives, wellness programs, or unique local experiences, may have led to a decline in guest satisfaction and repeat visits.</w:t>
      </w:r>
    </w:p>
    <w:p w:rsidR="00982478" w:rsidRDefault="00982478" w:rsidP="00982478">
      <w:pPr>
        <w:numPr>
          <w:ilvl w:val="0"/>
          <w:numId w:val="6"/>
        </w:numPr>
        <w:rPr>
          <w:rFonts w:ascii="Arial" w:hAnsi="Arial" w:cs="Arial"/>
          <w:sz w:val="24"/>
          <w:szCs w:val="24"/>
        </w:rPr>
      </w:pPr>
      <w:r w:rsidRPr="003C31E9">
        <w:rPr>
          <w:rFonts w:ascii="Arial" w:hAnsi="Arial" w:cs="Arial"/>
          <w:b/>
          <w:bCs/>
          <w:sz w:val="24"/>
          <w:szCs w:val="24"/>
        </w:rPr>
        <w:t>Service Quality:</w:t>
      </w:r>
      <w:r w:rsidRPr="003C31E9">
        <w:rPr>
          <w:rFonts w:ascii="Arial" w:hAnsi="Arial" w:cs="Arial"/>
          <w:sz w:val="24"/>
          <w:szCs w:val="24"/>
        </w:rPr>
        <w:t xml:space="preserve"> The quality of service provided by Seacrest Lodge plays a critical role in shaping guest perceptions and driving customer loyalty. Negative reviews or feedback regarding subpar service experiences, such as unfriendly staff interactions, cleanliness issues, or delays in addressing guest concerns, can tarnish the lodge's reputation and deter potential guests from booking stays. Moreover, in an era where online reviews and social media recommendations carry significant weight, even a few negative experiences can have far-reaching consequences for Seacrest Lodge's brand reputation and market positioning.</w:t>
      </w:r>
    </w:p>
    <w:p w:rsidR="008179D7" w:rsidRDefault="008179D7" w:rsidP="008179D7">
      <w:pPr>
        <w:ind w:left="720"/>
        <w:rPr>
          <w:rFonts w:ascii="Arial" w:hAnsi="Arial" w:cs="Arial"/>
          <w:b/>
          <w:bCs/>
          <w:sz w:val="24"/>
          <w:szCs w:val="24"/>
        </w:rPr>
      </w:pPr>
    </w:p>
    <w:p w:rsidR="008179D7" w:rsidRDefault="008179D7" w:rsidP="008179D7">
      <w:pPr>
        <w:ind w:left="720"/>
        <w:rPr>
          <w:rFonts w:ascii="Arial" w:hAnsi="Arial" w:cs="Arial"/>
          <w:b/>
          <w:bCs/>
          <w:sz w:val="24"/>
          <w:szCs w:val="24"/>
        </w:rPr>
      </w:pPr>
    </w:p>
    <w:p w:rsidR="008179D7" w:rsidRDefault="008179D7" w:rsidP="008179D7">
      <w:pPr>
        <w:ind w:left="720"/>
        <w:rPr>
          <w:rFonts w:ascii="Arial" w:hAnsi="Arial" w:cs="Arial"/>
          <w:sz w:val="24"/>
          <w:szCs w:val="24"/>
        </w:rPr>
      </w:pPr>
    </w:p>
    <w:p w:rsidR="006178CE" w:rsidRPr="003C31E9" w:rsidRDefault="006178CE" w:rsidP="008179D7">
      <w:pPr>
        <w:ind w:left="720"/>
        <w:rPr>
          <w:rFonts w:ascii="Arial" w:hAnsi="Arial" w:cs="Arial"/>
          <w:sz w:val="24"/>
          <w:szCs w:val="24"/>
        </w:rPr>
      </w:pPr>
    </w:p>
    <w:p w:rsidR="00982478" w:rsidRDefault="00982478" w:rsidP="00982478">
      <w:pPr>
        <w:numPr>
          <w:ilvl w:val="0"/>
          <w:numId w:val="6"/>
        </w:numPr>
        <w:rPr>
          <w:rFonts w:ascii="Arial" w:hAnsi="Arial" w:cs="Arial"/>
          <w:sz w:val="24"/>
          <w:szCs w:val="24"/>
        </w:rPr>
      </w:pPr>
      <w:r w:rsidRPr="003C31E9">
        <w:rPr>
          <w:rFonts w:ascii="Arial" w:hAnsi="Arial" w:cs="Arial"/>
          <w:b/>
          <w:bCs/>
          <w:sz w:val="24"/>
          <w:szCs w:val="24"/>
        </w:rPr>
        <w:lastRenderedPageBreak/>
        <w:t>Infrastructure and Amenities:</w:t>
      </w:r>
      <w:r w:rsidRPr="003C31E9">
        <w:rPr>
          <w:rFonts w:ascii="Arial" w:hAnsi="Arial" w:cs="Arial"/>
          <w:sz w:val="24"/>
          <w:szCs w:val="24"/>
        </w:rPr>
        <w:t xml:space="preserve"> In today's highly competitive hospitality landscape, guests expect properties to offer modern and well-maintained facilities and amenities that enhance their overall stay experience. Seacrest Lodge's outdated infrastructure, aging accommodations, or limited recreational offerings may no longer meet the evolving expectations of discerning </w:t>
      </w:r>
      <w:r w:rsidR="00AC2CC4" w:rsidRPr="003C31E9">
        <w:rPr>
          <w:rFonts w:ascii="Arial" w:hAnsi="Arial" w:cs="Arial"/>
          <w:sz w:val="24"/>
          <w:szCs w:val="24"/>
        </w:rPr>
        <w:t>travellers</w:t>
      </w:r>
      <w:r w:rsidRPr="003C31E9">
        <w:rPr>
          <w:rFonts w:ascii="Arial" w:hAnsi="Arial" w:cs="Arial"/>
          <w:sz w:val="24"/>
          <w:szCs w:val="24"/>
        </w:rPr>
        <w:t>. As a result, guests may opt for alternative accommodations that offer more contemporary and diverse amenities, leading to a decline in occupancy rates and revenue for Seacrest Lodge.</w:t>
      </w:r>
    </w:p>
    <w:p w:rsidR="008179D7" w:rsidRPr="003C31E9" w:rsidRDefault="008179D7" w:rsidP="008179D7">
      <w:pPr>
        <w:ind w:left="720"/>
        <w:rPr>
          <w:rFonts w:ascii="Arial" w:hAnsi="Arial" w:cs="Arial"/>
          <w:sz w:val="24"/>
          <w:szCs w:val="24"/>
        </w:rPr>
      </w:pPr>
    </w:p>
    <w:p w:rsidR="00982478" w:rsidRPr="003C31E9" w:rsidRDefault="00982478" w:rsidP="00982478">
      <w:pPr>
        <w:rPr>
          <w:rFonts w:ascii="Arial" w:hAnsi="Arial" w:cs="Arial"/>
          <w:sz w:val="24"/>
          <w:szCs w:val="24"/>
        </w:rPr>
      </w:pPr>
      <w:r w:rsidRPr="003C31E9">
        <w:rPr>
          <w:rFonts w:ascii="Arial" w:hAnsi="Arial" w:cs="Arial"/>
          <w:sz w:val="24"/>
          <w:szCs w:val="24"/>
        </w:rPr>
        <w:t>Addressing these multifaceted challenges requires a holistic approach encompassing strategic investments in infrastructure upgrades, service enhancements, marketing initiatives, and staff training programs. By understanding and effectively responding to the factors contributing to its decline, Seacrest Lodge can position itself for long-term success and sustainable growth in the competitive hospitality market.</w:t>
      </w:r>
    </w:p>
    <w:p w:rsidR="003C31E9" w:rsidRPr="003C31E9" w:rsidRDefault="003C31E9"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982478" w:rsidRPr="003C31E9" w:rsidRDefault="00982478" w:rsidP="00982478">
      <w:pPr>
        <w:rPr>
          <w:rFonts w:ascii="Arial" w:hAnsi="Arial" w:cs="Arial"/>
          <w:sz w:val="24"/>
          <w:szCs w:val="24"/>
        </w:rPr>
      </w:pPr>
      <w:r w:rsidRPr="003C31E9">
        <w:rPr>
          <w:rFonts w:ascii="Arial" w:hAnsi="Arial" w:cs="Arial"/>
          <w:b/>
          <w:bCs/>
          <w:sz w:val="24"/>
          <w:szCs w:val="24"/>
        </w:rPr>
        <w:lastRenderedPageBreak/>
        <w:t>6. Turnaround Strategy</w:t>
      </w:r>
    </w:p>
    <w:p w:rsidR="00982478" w:rsidRPr="003C31E9" w:rsidRDefault="00982478" w:rsidP="00982478">
      <w:pPr>
        <w:rPr>
          <w:rFonts w:ascii="Arial" w:hAnsi="Arial" w:cs="Arial"/>
          <w:sz w:val="24"/>
          <w:szCs w:val="24"/>
        </w:rPr>
      </w:pPr>
      <w:r w:rsidRPr="003C31E9">
        <w:rPr>
          <w:rFonts w:ascii="Arial" w:hAnsi="Arial" w:cs="Arial"/>
          <w:sz w:val="24"/>
          <w:szCs w:val="24"/>
        </w:rPr>
        <w:t xml:space="preserve">Seacrest Lodge's turnaround strategy must be comprehensive, addressing the multifaceted challenges it faces while capitalizing on its strengths and market opportunities. </w:t>
      </w:r>
      <w:r w:rsidR="003C31E9" w:rsidRPr="003C31E9">
        <w:rPr>
          <w:rFonts w:ascii="Arial" w:hAnsi="Arial" w:cs="Arial"/>
          <w:color w:val="0D0D0D"/>
          <w:sz w:val="24"/>
          <w:szCs w:val="24"/>
          <w:shd w:val="clear" w:color="auto" w:fill="FFFFFF"/>
        </w:rPr>
        <w:t xml:space="preserve">In crafting a turnaround strategy for Seacrest Lodge, we draw inspiration from the success of Atlantis Paradise Island resort in the Bahamas. Through strategic renovations, targeted marketing, and service enhancements, Atlantis Paradise Island revitalized its operations, leading to increased revenue and </w:t>
      </w:r>
      <w:r w:rsidR="004B331F" w:rsidRPr="003C31E9">
        <w:rPr>
          <w:rFonts w:ascii="Arial" w:hAnsi="Arial" w:cs="Arial"/>
          <w:color w:val="0D0D0D"/>
          <w:sz w:val="24"/>
          <w:szCs w:val="24"/>
          <w:shd w:val="clear" w:color="auto" w:fill="FFFFFF"/>
        </w:rPr>
        <w:t>profitability.</w:t>
      </w:r>
      <w:r w:rsidR="004B331F" w:rsidRPr="003C31E9">
        <w:rPr>
          <w:rFonts w:ascii="Arial" w:hAnsi="Arial" w:cs="Arial"/>
          <w:sz w:val="24"/>
          <w:szCs w:val="24"/>
        </w:rPr>
        <w:t xml:space="preserve"> The</w:t>
      </w:r>
      <w:r w:rsidRPr="003C31E9">
        <w:rPr>
          <w:rFonts w:ascii="Arial" w:hAnsi="Arial" w:cs="Arial"/>
          <w:sz w:val="24"/>
          <w:szCs w:val="24"/>
        </w:rPr>
        <w:t xml:space="preserve"> following initiatives are proposed to revitalize Seacrest Lodge's operations and restore its competitive position:</w:t>
      </w:r>
    </w:p>
    <w:p w:rsidR="00982478" w:rsidRPr="003C31E9" w:rsidRDefault="00982478" w:rsidP="00982478">
      <w:pPr>
        <w:rPr>
          <w:rFonts w:ascii="Arial" w:hAnsi="Arial" w:cs="Arial"/>
          <w:sz w:val="24"/>
          <w:szCs w:val="24"/>
        </w:rPr>
      </w:pPr>
      <w:r w:rsidRPr="003C31E9">
        <w:rPr>
          <w:rFonts w:ascii="Arial" w:hAnsi="Arial" w:cs="Arial"/>
          <w:b/>
          <w:bCs/>
          <w:sz w:val="24"/>
          <w:szCs w:val="24"/>
        </w:rPr>
        <w:t>Renovation and Modernization:</w:t>
      </w:r>
      <w:r w:rsidRPr="003C31E9">
        <w:rPr>
          <w:rFonts w:ascii="Arial" w:hAnsi="Arial" w:cs="Arial"/>
          <w:sz w:val="24"/>
          <w:szCs w:val="24"/>
        </w:rPr>
        <w:t xml:space="preserve"> Investing in the renovation and modernization of Seacrest Lodge's facilities is crucial to enhancing guest satisfaction and attracting new visitors. This includes refurbishing guest rooms, upgrading amenities, and renovating common areas to align with contemporary design trends and guest expectations. Additionally, incorporating eco-friendly practices and sustainable features can appeal to environmentally conscious </w:t>
      </w:r>
      <w:r w:rsidR="00AC2CC4" w:rsidRPr="003C31E9">
        <w:rPr>
          <w:rFonts w:ascii="Arial" w:hAnsi="Arial" w:cs="Arial"/>
          <w:sz w:val="24"/>
          <w:szCs w:val="24"/>
        </w:rPr>
        <w:t>travellers</w:t>
      </w:r>
      <w:r w:rsidRPr="003C31E9">
        <w:rPr>
          <w:rFonts w:ascii="Arial" w:hAnsi="Arial" w:cs="Arial"/>
          <w:sz w:val="24"/>
          <w:szCs w:val="24"/>
        </w:rPr>
        <w:t xml:space="preserve"> and differentiate Seacrest Lodge from its competitors (Hayes, 2020, p. 205).</w:t>
      </w:r>
    </w:p>
    <w:p w:rsidR="00982478" w:rsidRPr="003C31E9" w:rsidRDefault="00982478" w:rsidP="00982478">
      <w:pPr>
        <w:rPr>
          <w:rFonts w:ascii="Arial" w:hAnsi="Arial" w:cs="Arial"/>
          <w:sz w:val="24"/>
          <w:szCs w:val="24"/>
        </w:rPr>
      </w:pPr>
      <w:r w:rsidRPr="003C31E9">
        <w:rPr>
          <w:rFonts w:ascii="Arial" w:hAnsi="Arial" w:cs="Arial"/>
          <w:b/>
          <w:bCs/>
          <w:sz w:val="24"/>
          <w:szCs w:val="24"/>
        </w:rPr>
        <w:t>Marketing and Branding:</w:t>
      </w:r>
      <w:r w:rsidRPr="003C31E9">
        <w:rPr>
          <w:rFonts w:ascii="Arial" w:hAnsi="Arial" w:cs="Arial"/>
          <w:sz w:val="24"/>
          <w:szCs w:val="24"/>
        </w:rPr>
        <w:t xml:space="preserve"> A targeted marketing and branding strategy is essential to reposition Seacrest Lodge as a premier destination for luxury vacations. This involves revamping the lodge's branding to emphasize its unique selling points, such as its scenic location, personalized service, and diverse amenities. Leveraging digital marketing channels, social media platforms, and strategic partnerships with travel agencies can help increase visibility and attract a broader audience of potential guests (Reid &amp; </w:t>
      </w:r>
      <w:proofErr w:type="spellStart"/>
      <w:r w:rsidRPr="003C31E9">
        <w:rPr>
          <w:rFonts w:ascii="Arial" w:hAnsi="Arial" w:cs="Arial"/>
          <w:sz w:val="24"/>
          <w:szCs w:val="24"/>
        </w:rPr>
        <w:t>Bojanic</w:t>
      </w:r>
      <w:proofErr w:type="spellEnd"/>
      <w:r w:rsidRPr="003C31E9">
        <w:rPr>
          <w:rFonts w:ascii="Arial" w:hAnsi="Arial" w:cs="Arial"/>
          <w:sz w:val="24"/>
          <w:szCs w:val="24"/>
        </w:rPr>
        <w:t>, 2009).</w:t>
      </w:r>
    </w:p>
    <w:p w:rsidR="00982478" w:rsidRPr="003C31E9" w:rsidRDefault="00982478" w:rsidP="00982478">
      <w:pPr>
        <w:rPr>
          <w:rFonts w:ascii="Arial" w:hAnsi="Arial" w:cs="Arial"/>
          <w:sz w:val="24"/>
          <w:szCs w:val="24"/>
        </w:rPr>
      </w:pPr>
      <w:r w:rsidRPr="003C31E9">
        <w:rPr>
          <w:rFonts w:ascii="Arial" w:hAnsi="Arial" w:cs="Arial"/>
          <w:b/>
          <w:bCs/>
          <w:sz w:val="24"/>
          <w:szCs w:val="24"/>
        </w:rPr>
        <w:t>Operational Efficiency:</w:t>
      </w:r>
      <w:r w:rsidRPr="003C31E9">
        <w:rPr>
          <w:rFonts w:ascii="Arial" w:hAnsi="Arial" w:cs="Arial"/>
          <w:sz w:val="24"/>
          <w:szCs w:val="24"/>
        </w:rPr>
        <w:t xml:space="preserve"> Streamlining operations and improving efficiency is critical to reducing costs and enhancing profitability. Seacrest Lodge should conduct a thorough review of its operational processes, identifying areas for optimization and cost-saving measures. This may include renegotiating supplier contracts, implementing energy-saving initiatives, and optimizing staffing levels to match demand fluctuations (Anderson &amp; </w:t>
      </w:r>
      <w:proofErr w:type="spellStart"/>
      <w:r w:rsidRPr="003C31E9">
        <w:rPr>
          <w:rFonts w:ascii="Arial" w:hAnsi="Arial" w:cs="Arial"/>
          <w:sz w:val="24"/>
          <w:szCs w:val="24"/>
        </w:rPr>
        <w:t>Narus</w:t>
      </w:r>
      <w:proofErr w:type="spellEnd"/>
      <w:r w:rsidRPr="003C31E9">
        <w:rPr>
          <w:rFonts w:ascii="Arial" w:hAnsi="Arial" w:cs="Arial"/>
          <w:sz w:val="24"/>
          <w:szCs w:val="24"/>
        </w:rPr>
        <w:t>, 2020).</w:t>
      </w:r>
    </w:p>
    <w:p w:rsidR="00982478" w:rsidRPr="003C31E9" w:rsidRDefault="00982478" w:rsidP="00982478">
      <w:pPr>
        <w:rPr>
          <w:rFonts w:ascii="Arial" w:hAnsi="Arial" w:cs="Arial"/>
          <w:sz w:val="24"/>
          <w:szCs w:val="24"/>
        </w:rPr>
      </w:pPr>
      <w:r w:rsidRPr="003C31E9">
        <w:rPr>
          <w:rFonts w:ascii="Arial" w:hAnsi="Arial" w:cs="Arial"/>
          <w:b/>
          <w:bCs/>
          <w:sz w:val="24"/>
          <w:szCs w:val="24"/>
        </w:rPr>
        <w:t>Customer Experience:</w:t>
      </w:r>
      <w:r w:rsidRPr="003C31E9">
        <w:rPr>
          <w:rFonts w:ascii="Arial" w:hAnsi="Arial" w:cs="Arial"/>
          <w:sz w:val="24"/>
          <w:szCs w:val="24"/>
        </w:rPr>
        <w:t xml:space="preserve"> Focusing on delivering exceptional customer experiences is paramount to rebuilding guest loyalty and positive word-of-mouth recommendations. Seacrest Lodge should prioritize staff training programs to ensure that employees are equipped with the skills and knowledge to deliver personalized service and exceed guest expectations. Implementing guest feedback mechanisms and actively addressing customer concerns can demonstrate a commitment to continuous improvement and enhance overall guest satisfaction (</w:t>
      </w:r>
      <w:proofErr w:type="spellStart"/>
      <w:r w:rsidRPr="003C31E9">
        <w:rPr>
          <w:rFonts w:ascii="Arial" w:hAnsi="Arial" w:cs="Arial"/>
          <w:sz w:val="24"/>
          <w:szCs w:val="24"/>
        </w:rPr>
        <w:t>Gursoy</w:t>
      </w:r>
      <w:proofErr w:type="spellEnd"/>
      <w:r w:rsidRPr="003C31E9">
        <w:rPr>
          <w:rFonts w:ascii="Arial" w:hAnsi="Arial" w:cs="Arial"/>
          <w:sz w:val="24"/>
          <w:szCs w:val="24"/>
        </w:rPr>
        <w:t xml:space="preserve"> et al., 2019).</w:t>
      </w:r>
    </w:p>
    <w:p w:rsidR="003C31E9" w:rsidRPr="003C31E9" w:rsidRDefault="003C31E9" w:rsidP="00982478">
      <w:pPr>
        <w:rPr>
          <w:rFonts w:ascii="Arial" w:hAnsi="Arial" w:cs="Arial"/>
          <w:b/>
          <w:bCs/>
          <w:sz w:val="24"/>
          <w:szCs w:val="24"/>
        </w:rPr>
      </w:pPr>
    </w:p>
    <w:p w:rsidR="00982478" w:rsidRPr="003C31E9" w:rsidRDefault="00982478" w:rsidP="00982478">
      <w:pPr>
        <w:rPr>
          <w:rFonts w:ascii="Arial" w:hAnsi="Arial" w:cs="Arial"/>
          <w:sz w:val="24"/>
          <w:szCs w:val="24"/>
        </w:rPr>
      </w:pPr>
      <w:r w:rsidRPr="003C31E9">
        <w:rPr>
          <w:rFonts w:ascii="Arial" w:hAnsi="Arial" w:cs="Arial"/>
          <w:b/>
          <w:bCs/>
          <w:sz w:val="24"/>
          <w:szCs w:val="24"/>
        </w:rPr>
        <w:t>Financial Restructuring:</w:t>
      </w:r>
      <w:r w:rsidRPr="003C31E9">
        <w:rPr>
          <w:rFonts w:ascii="Arial" w:hAnsi="Arial" w:cs="Arial"/>
          <w:sz w:val="24"/>
          <w:szCs w:val="24"/>
        </w:rPr>
        <w:t xml:space="preserve"> Addressing Seacrest Lodge's financial challenges requires a strategic approach to debt management and cash flow optimization. This may involve negotiating more </w:t>
      </w:r>
      <w:r w:rsidR="00955E2F" w:rsidRPr="003C31E9">
        <w:rPr>
          <w:rFonts w:ascii="Arial" w:hAnsi="Arial" w:cs="Arial"/>
          <w:sz w:val="24"/>
          <w:szCs w:val="24"/>
        </w:rPr>
        <w:t>favourable</w:t>
      </w:r>
      <w:r w:rsidRPr="003C31E9">
        <w:rPr>
          <w:rFonts w:ascii="Arial" w:hAnsi="Arial" w:cs="Arial"/>
          <w:sz w:val="24"/>
          <w:szCs w:val="24"/>
        </w:rPr>
        <w:t xml:space="preserve"> terms with creditors, refinancing existing debt, or exploring alternative financing options to improve liquidity and financial stability. Additionally, implementing robust financial monitoring systems and </w:t>
      </w:r>
      <w:r w:rsidRPr="003C31E9">
        <w:rPr>
          <w:rFonts w:ascii="Arial" w:hAnsi="Arial" w:cs="Arial"/>
          <w:sz w:val="24"/>
          <w:szCs w:val="24"/>
        </w:rPr>
        <w:lastRenderedPageBreak/>
        <w:t>budgetary controls can help prevent future financial crises and ensure long-term sustainability (</w:t>
      </w:r>
      <w:proofErr w:type="spellStart"/>
      <w:r w:rsidRPr="003C31E9">
        <w:rPr>
          <w:rFonts w:ascii="Arial" w:hAnsi="Arial" w:cs="Arial"/>
          <w:sz w:val="24"/>
          <w:szCs w:val="24"/>
        </w:rPr>
        <w:t>Hitt</w:t>
      </w:r>
      <w:proofErr w:type="spellEnd"/>
      <w:r w:rsidRPr="003C31E9">
        <w:rPr>
          <w:rFonts w:ascii="Arial" w:hAnsi="Arial" w:cs="Arial"/>
          <w:sz w:val="24"/>
          <w:szCs w:val="24"/>
        </w:rPr>
        <w:t xml:space="preserve"> et al., 2017).</w:t>
      </w:r>
    </w:p>
    <w:p w:rsidR="00982478" w:rsidRPr="003C31E9" w:rsidRDefault="00982478" w:rsidP="00982478">
      <w:pPr>
        <w:rPr>
          <w:rFonts w:ascii="Arial" w:hAnsi="Arial" w:cs="Arial"/>
          <w:sz w:val="24"/>
          <w:szCs w:val="24"/>
        </w:rPr>
      </w:pPr>
      <w:r w:rsidRPr="003C31E9">
        <w:rPr>
          <w:rFonts w:ascii="Arial" w:hAnsi="Arial" w:cs="Arial"/>
          <w:sz w:val="24"/>
          <w:szCs w:val="24"/>
        </w:rPr>
        <w:t>By implementing these turnaround strategies, Seacrest Lodge can revitalize its operations, enhance its competitive position, and regain profitability in the dynamic hospitality market. However, successful execution will require strong leadership, effective collaboration across departments, and a relentless focus on delivering value to guests.</w:t>
      </w:r>
    </w:p>
    <w:p w:rsidR="003C31E9" w:rsidRPr="003C31E9" w:rsidRDefault="003C31E9"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982478" w:rsidRPr="003C31E9" w:rsidRDefault="00982478" w:rsidP="00982478">
      <w:pPr>
        <w:rPr>
          <w:rFonts w:ascii="Arial" w:hAnsi="Arial" w:cs="Arial"/>
          <w:sz w:val="24"/>
          <w:szCs w:val="24"/>
        </w:rPr>
      </w:pPr>
      <w:r w:rsidRPr="003C31E9">
        <w:rPr>
          <w:rFonts w:ascii="Arial" w:hAnsi="Arial" w:cs="Arial"/>
          <w:b/>
          <w:bCs/>
          <w:sz w:val="24"/>
          <w:szCs w:val="24"/>
        </w:rPr>
        <w:lastRenderedPageBreak/>
        <w:t>7. Conclusion</w:t>
      </w:r>
    </w:p>
    <w:p w:rsidR="00982478" w:rsidRPr="003C31E9" w:rsidRDefault="00982478" w:rsidP="00982478">
      <w:pPr>
        <w:rPr>
          <w:rFonts w:ascii="Arial" w:hAnsi="Arial" w:cs="Arial"/>
          <w:sz w:val="24"/>
          <w:szCs w:val="24"/>
        </w:rPr>
      </w:pPr>
      <w:r w:rsidRPr="003C31E9">
        <w:rPr>
          <w:rFonts w:ascii="Arial" w:hAnsi="Arial" w:cs="Arial"/>
          <w:sz w:val="24"/>
          <w:szCs w:val="24"/>
        </w:rPr>
        <w:t>Seacrest Lodge stands at a critical juncture, facing significant challenges but also opportunities for renewal and growth. The analysis conducted in this report has shed light on the underlying factors contributing to Seacrest Lodge's decline and provided strategic recommendations to navigate through these challenges.</w:t>
      </w:r>
    </w:p>
    <w:p w:rsidR="00982478" w:rsidRPr="003C31E9" w:rsidRDefault="00982478" w:rsidP="00982478">
      <w:pPr>
        <w:rPr>
          <w:rFonts w:ascii="Arial" w:hAnsi="Arial" w:cs="Arial"/>
          <w:sz w:val="24"/>
          <w:szCs w:val="24"/>
        </w:rPr>
      </w:pPr>
      <w:r w:rsidRPr="003C31E9">
        <w:rPr>
          <w:rFonts w:ascii="Arial" w:hAnsi="Arial" w:cs="Arial"/>
          <w:sz w:val="24"/>
          <w:szCs w:val="24"/>
        </w:rPr>
        <w:t>Despite the obstacles it faces, Seacrest Lodge possesses inherent strengths such as its established brand presence, picturesque location, and diverse range of amenities. By leveraging these strengths and implementing the proposed turnaround strategy, Seacrest Lodge can chart a course toward revitalization and reclaim its position as a premier destination in the competitive hospitality market.</w:t>
      </w:r>
    </w:p>
    <w:p w:rsidR="00982478" w:rsidRPr="003C31E9" w:rsidRDefault="00982478" w:rsidP="00982478">
      <w:pPr>
        <w:rPr>
          <w:rFonts w:ascii="Arial" w:hAnsi="Arial" w:cs="Arial"/>
          <w:sz w:val="24"/>
          <w:szCs w:val="24"/>
        </w:rPr>
      </w:pPr>
      <w:r w:rsidRPr="003C31E9">
        <w:rPr>
          <w:rFonts w:ascii="Arial" w:hAnsi="Arial" w:cs="Arial"/>
          <w:sz w:val="24"/>
          <w:szCs w:val="24"/>
        </w:rPr>
        <w:t>The proposed turnaround strategy encompasses initiatives across renovation, marketing, operations, customer experience, and financial restructuring. Through renovation and modernization efforts, Seacrest Lodge can enhance its facilities and offerings to meet the evolving preferences of guests. Strategic marketing and branding initiatives will help reposition the lodge and attract a broader audience of potential guests. Improving operational efficiency and delivering exceptional customer experiences will be essential in rebuilding guest loyalty and positive word-of-mouth recommendations. Additionally, addressing financial challenges through restructuring and optimization measures will ensure long-term financial sustainability.</w:t>
      </w:r>
    </w:p>
    <w:p w:rsidR="00982478" w:rsidRPr="003C31E9" w:rsidRDefault="00982478" w:rsidP="00982478">
      <w:pPr>
        <w:rPr>
          <w:rFonts w:ascii="Arial" w:hAnsi="Arial" w:cs="Arial"/>
          <w:sz w:val="24"/>
          <w:szCs w:val="24"/>
        </w:rPr>
      </w:pPr>
      <w:r w:rsidRPr="003C31E9">
        <w:rPr>
          <w:rFonts w:ascii="Arial" w:hAnsi="Arial" w:cs="Arial"/>
          <w:sz w:val="24"/>
          <w:szCs w:val="24"/>
        </w:rPr>
        <w:t>Success in executing the turnaround strategy will require strong leadership, effective collaboration among stakeholders, and a commitment to continuous improvement. By embracing change and adapting to the dynamic landscape of the hospitality industry, Seacrest Lodge can emerge stronger and more resilient than before.</w:t>
      </w:r>
    </w:p>
    <w:p w:rsidR="00982478" w:rsidRPr="003C31E9" w:rsidRDefault="00982478" w:rsidP="00982478">
      <w:pPr>
        <w:rPr>
          <w:rFonts w:ascii="Arial" w:hAnsi="Arial" w:cs="Arial"/>
          <w:sz w:val="24"/>
          <w:szCs w:val="24"/>
        </w:rPr>
      </w:pPr>
      <w:r w:rsidRPr="003C31E9">
        <w:rPr>
          <w:rFonts w:ascii="Arial" w:hAnsi="Arial" w:cs="Arial"/>
          <w:sz w:val="24"/>
          <w:szCs w:val="24"/>
        </w:rPr>
        <w:t>In conclusion, while the road ahead may be challenging, Seacrest Lodge possesses the potential to overcome its current setbacks and emerge as a beacon of hospitality excellence once again. By embracing innovation, fostering a culture of excellence, and staying true to its commitment to guest satisfaction, Seacrest Lodge can embark on a journey toward sustained success and prosperity in the years to come.</w:t>
      </w: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982478" w:rsidRPr="00F52CDD" w:rsidRDefault="00982478" w:rsidP="00982478">
      <w:pPr>
        <w:rPr>
          <w:rFonts w:ascii="Arial" w:hAnsi="Arial" w:cs="Arial"/>
          <w:sz w:val="24"/>
          <w:szCs w:val="24"/>
        </w:rPr>
      </w:pPr>
      <w:r w:rsidRPr="00F52CDD">
        <w:rPr>
          <w:rFonts w:ascii="Arial" w:hAnsi="Arial" w:cs="Arial"/>
          <w:b/>
          <w:bCs/>
          <w:sz w:val="24"/>
          <w:szCs w:val="24"/>
        </w:rPr>
        <w:lastRenderedPageBreak/>
        <w:t>8. Appendix</w:t>
      </w:r>
    </w:p>
    <w:p w:rsidR="00982478" w:rsidRPr="00F52CDD" w:rsidRDefault="00982478" w:rsidP="00982478">
      <w:pPr>
        <w:rPr>
          <w:rFonts w:ascii="Arial" w:hAnsi="Arial" w:cs="Arial"/>
          <w:sz w:val="24"/>
          <w:szCs w:val="24"/>
        </w:rPr>
      </w:pPr>
      <w:r w:rsidRPr="00F52CDD">
        <w:rPr>
          <w:rFonts w:ascii="Arial" w:hAnsi="Arial" w:cs="Arial"/>
          <w:b/>
          <w:bCs/>
          <w:sz w:val="24"/>
          <w:szCs w:val="24"/>
        </w:rPr>
        <w:t>Appendix A: Income Statement (GBP)</w:t>
      </w:r>
    </w:p>
    <w:tbl>
      <w:tblPr>
        <w:tblW w:w="951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521"/>
        <w:gridCol w:w="1986"/>
        <w:gridCol w:w="1986"/>
        <w:gridCol w:w="2017"/>
      </w:tblGrid>
      <w:tr w:rsidR="00982478" w:rsidRPr="00F52CDD" w:rsidTr="00982478">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Item</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2021</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2022</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2023</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Revenue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£1,200,000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£1,100,000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£950,000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Operating Expenses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£900,000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£950,000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£1,100,000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Net Income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£300,000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-£150,000</w:t>
            </w:r>
          </w:p>
        </w:tc>
      </w:tr>
    </w:tbl>
    <w:p w:rsidR="00982478" w:rsidRPr="00F52CDD" w:rsidRDefault="00982478" w:rsidP="00982478">
      <w:pPr>
        <w:rPr>
          <w:rFonts w:ascii="Arial" w:hAnsi="Arial" w:cs="Arial"/>
          <w:sz w:val="24"/>
          <w:szCs w:val="24"/>
        </w:rPr>
      </w:pPr>
      <w:r w:rsidRPr="00F52CDD">
        <w:rPr>
          <w:rFonts w:ascii="Arial" w:hAnsi="Arial" w:cs="Arial"/>
          <w:b/>
          <w:bCs/>
          <w:sz w:val="24"/>
          <w:szCs w:val="24"/>
        </w:rPr>
        <w:t>Appendix B: Balance Sheet (GBP)</w:t>
      </w:r>
    </w:p>
    <w:tbl>
      <w:tblPr>
        <w:tblW w:w="9510"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901"/>
        <w:gridCol w:w="1860"/>
        <w:gridCol w:w="1860"/>
        <w:gridCol w:w="1889"/>
      </w:tblGrid>
      <w:tr w:rsidR="00982478" w:rsidRPr="00F52CDD" w:rsidTr="00982478">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Asset/Liability</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2021</w:t>
            </w:r>
          </w:p>
        </w:tc>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2022</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b/>
                <w:bCs/>
                <w:sz w:val="24"/>
                <w:szCs w:val="24"/>
              </w:rPr>
            </w:pPr>
            <w:r w:rsidRPr="00F52CDD">
              <w:rPr>
                <w:rFonts w:ascii="Arial" w:hAnsi="Arial" w:cs="Arial"/>
                <w:b/>
                <w:bCs/>
                <w:sz w:val="24"/>
                <w:szCs w:val="24"/>
              </w:rPr>
              <w:t>2023</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Cash and Equivalents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£80,000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£20,000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Accounts Receivable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£50,000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£40,000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£30,000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Property and Equipment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£2,000,000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£2,000,000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£1,800,000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Total Assets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£2,150,000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£2,120,000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£1,850,000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Accounts Payable</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£30,000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£40,000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£50,000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Long-term Debt</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£1,500,000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£1,500,000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£1,500,000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Total Liabilities</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£1,530,000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£1,540,000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£1,550,000</w:t>
            </w:r>
          </w:p>
        </w:tc>
      </w:tr>
      <w:tr w:rsidR="00982478" w:rsidRPr="00F52CDD" w:rsidTr="00982478">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Equity</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£620,000</w:t>
            </w:r>
          </w:p>
        </w:tc>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£580,000</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rsidR="00982478" w:rsidRPr="00F52CDD" w:rsidRDefault="00982478" w:rsidP="00982478">
            <w:pPr>
              <w:rPr>
                <w:rFonts w:ascii="Arial" w:hAnsi="Arial" w:cs="Arial"/>
                <w:sz w:val="24"/>
                <w:szCs w:val="24"/>
              </w:rPr>
            </w:pPr>
            <w:r w:rsidRPr="00F52CDD">
              <w:rPr>
                <w:rFonts w:ascii="Arial" w:hAnsi="Arial" w:cs="Arial"/>
                <w:sz w:val="24"/>
                <w:szCs w:val="24"/>
              </w:rPr>
              <w:t>£300,000</w:t>
            </w:r>
          </w:p>
        </w:tc>
      </w:tr>
    </w:tbl>
    <w:p w:rsidR="00982478" w:rsidRPr="00F52CDD" w:rsidRDefault="00982478" w:rsidP="00982478">
      <w:pPr>
        <w:rPr>
          <w:rFonts w:ascii="Arial" w:hAnsi="Arial" w:cs="Arial"/>
          <w:sz w:val="24"/>
          <w:szCs w:val="24"/>
        </w:rPr>
      </w:pPr>
      <w:r w:rsidRPr="00F52CDD">
        <w:rPr>
          <w:rFonts w:ascii="Arial" w:hAnsi="Arial" w:cs="Arial"/>
          <w:b/>
          <w:bCs/>
          <w:sz w:val="24"/>
          <w:szCs w:val="24"/>
        </w:rPr>
        <w:t>Appendix C: Additional Financial Information</w:t>
      </w:r>
    </w:p>
    <w:p w:rsidR="00982478" w:rsidRPr="00F52CDD" w:rsidRDefault="00982478" w:rsidP="00982478">
      <w:pPr>
        <w:numPr>
          <w:ilvl w:val="0"/>
          <w:numId w:val="7"/>
        </w:numPr>
        <w:rPr>
          <w:rFonts w:ascii="Arial" w:hAnsi="Arial" w:cs="Arial"/>
          <w:sz w:val="24"/>
          <w:szCs w:val="24"/>
        </w:rPr>
      </w:pPr>
      <w:r w:rsidRPr="00F52CDD">
        <w:rPr>
          <w:rFonts w:ascii="Arial" w:hAnsi="Arial" w:cs="Arial"/>
          <w:sz w:val="24"/>
          <w:szCs w:val="24"/>
        </w:rPr>
        <w:t>Average Room Rate (ARR):</w:t>
      </w:r>
    </w:p>
    <w:p w:rsidR="00982478" w:rsidRPr="00F52CDD" w:rsidRDefault="00982478" w:rsidP="00982478">
      <w:pPr>
        <w:numPr>
          <w:ilvl w:val="1"/>
          <w:numId w:val="7"/>
        </w:numPr>
        <w:rPr>
          <w:rFonts w:ascii="Arial" w:hAnsi="Arial" w:cs="Arial"/>
          <w:sz w:val="24"/>
          <w:szCs w:val="24"/>
        </w:rPr>
      </w:pPr>
      <w:r w:rsidRPr="00F52CDD">
        <w:rPr>
          <w:rFonts w:ascii="Arial" w:hAnsi="Arial" w:cs="Arial"/>
          <w:sz w:val="24"/>
          <w:szCs w:val="24"/>
        </w:rPr>
        <w:t>2021: £260</w:t>
      </w:r>
    </w:p>
    <w:p w:rsidR="00982478" w:rsidRPr="00F52CDD" w:rsidRDefault="00982478" w:rsidP="00982478">
      <w:pPr>
        <w:numPr>
          <w:ilvl w:val="1"/>
          <w:numId w:val="7"/>
        </w:numPr>
        <w:rPr>
          <w:rFonts w:ascii="Arial" w:hAnsi="Arial" w:cs="Arial"/>
          <w:sz w:val="24"/>
          <w:szCs w:val="24"/>
        </w:rPr>
      </w:pPr>
      <w:r w:rsidRPr="00F52CDD">
        <w:rPr>
          <w:rFonts w:ascii="Arial" w:hAnsi="Arial" w:cs="Arial"/>
          <w:sz w:val="24"/>
          <w:szCs w:val="24"/>
        </w:rPr>
        <w:t>2022: £240</w:t>
      </w:r>
    </w:p>
    <w:p w:rsidR="00982478" w:rsidRPr="00F52CDD" w:rsidRDefault="00982478" w:rsidP="00982478">
      <w:pPr>
        <w:numPr>
          <w:ilvl w:val="1"/>
          <w:numId w:val="7"/>
        </w:numPr>
        <w:rPr>
          <w:rFonts w:ascii="Arial" w:hAnsi="Arial" w:cs="Arial"/>
          <w:sz w:val="24"/>
          <w:szCs w:val="24"/>
        </w:rPr>
      </w:pPr>
      <w:r w:rsidRPr="00F52CDD">
        <w:rPr>
          <w:rFonts w:ascii="Arial" w:hAnsi="Arial" w:cs="Arial"/>
          <w:sz w:val="24"/>
          <w:szCs w:val="24"/>
        </w:rPr>
        <w:t>2023: £210</w:t>
      </w:r>
    </w:p>
    <w:p w:rsidR="00982478" w:rsidRPr="00F52CDD" w:rsidRDefault="00982478" w:rsidP="00982478">
      <w:pPr>
        <w:numPr>
          <w:ilvl w:val="0"/>
          <w:numId w:val="7"/>
        </w:numPr>
        <w:rPr>
          <w:rFonts w:ascii="Arial" w:hAnsi="Arial" w:cs="Arial"/>
          <w:sz w:val="24"/>
          <w:szCs w:val="24"/>
        </w:rPr>
      </w:pPr>
      <w:r w:rsidRPr="00F52CDD">
        <w:rPr>
          <w:rFonts w:ascii="Arial" w:hAnsi="Arial" w:cs="Arial"/>
          <w:sz w:val="24"/>
          <w:szCs w:val="24"/>
        </w:rPr>
        <w:t>Occupancy Rate:</w:t>
      </w:r>
    </w:p>
    <w:p w:rsidR="00982478" w:rsidRPr="00F52CDD" w:rsidRDefault="00982478" w:rsidP="00982478">
      <w:pPr>
        <w:numPr>
          <w:ilvl w:val="1"/>
          <w:numId w:val="7"/>
        </w:numPr>
        <w:rPr>
          <w:rFonts w:ascii="Arial" w:hAnsi="Arial" w:cs="Arial"/>
          <w:sz w:val="24"/>
          <w:szCs w:val="24"/>
        </w:rPr>
      </w:pPr>
      <w:r w:rsidRPr="00F52CDD">
        <w:rPr>
          <w:rFonts w:ascii="Arial" w:hAnsi="Arial" w:cs="Arial"/>
          <w:sz w:val="24"/>
          <w:szCs w:val="24"/>
        </w:rPr>
        <w:t>2021: 65%</w:t>
      </w:r>
    </w:p>
    <w:p w:rsidR="00982478" w:rsidRPr="00F52CDD" w:rsidRDefault="00982478" w:rsidP="00982478">
      <w:pPr>
        <w:numPr>
          <w:ilvl w:val="1"/>
          <w:numId w:val="7"/>
        </w:numPr>
        <w:rPr>
          <w:rFonts w:ascii="Arial" w:hAnsi="Arial" w:cs="Arial"/>
          <w:sz w:val="24"/>
          <w:szCs w:val="24"/>
        </w:rPr>
      </w:pPr>
      <w:r w:rsidRPr="00F52CDD">
        <w:rPr>
          <w:rFonts w:ascii="Arial" w:hAnsi="Arial" w:cs="Arial"/>
          <w:sz w:val="24"/>
          <w:szCs w:val="24"/>
        </w:rPr>
        <w:t>2022: 60%</w:t>
      </w:r>
    </w:p>
    <w:p w:rsidR="00982478" w:rsidRPr="00F52CDD" w:rsidRDefault="00982478" w:rsidP="00982478">
      <w:pPr>
        <w:numPr>
          <w:ilvl w:val="1"/>
          <w:numId w:val="7"/>
        </w:numPr>
        <w:rPr>
          <w:rFonts w:ascii="Arial" w:hAnsi="Arial" w:cs="Arial"/>
          <w:sz w:val="24"/>
          <w:szCs w:val="24"/>
        </w:rPr>
      </w:pPr>
      <w:r w:rsidRPr="00F52CDD">
        <w:rPr>
          <w:rFonts w:ascii="Arial" w:hAnsi="Arial" w:cs="Arial"/>
          <w:sz w:val="24"/>
          <w:szCs w:val="24"/>
        </w:rPr>
        <w:t>2023: 50%</w:t>
      </w: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8179D7" w:rsidRDefault="008179D7" w:rsidP="00982478">
      <w:pPr>
        <w:rPr>
          <w:rFonts w:ascii="Arial" w:hAnsi="Arial" w:cs="Arial"/>
          <w:b/>
          <w:bCs/>
          <w:sz w:val="24"/>
          <w:szCs w:val="24"/>
        </w:rPr>
      </w:pPr>
    </w:p>
    <w:p w:rsidR="00982478" w:rsidRPr="003C31E9" w:rsidRDefault="00982478" w:rsidP="00982478">
      <w:pPr>
        <w:rPr>
          <w:rFonts w:ascii="Arial" w:hAnsi="Arial" w:cs="Arial"/>
          <w:sz w:val="24"/>
          <w:szCs w:val="24"/>
        </w:rPr>
      </w:pPr>
      <w:r w:rsidRPr="003C31E9">
        <w:rPr>
          <w:rFonts w:ascii="Arial" w:hAnsi="Arial" w:cs="Arial"/>
          <w:b/>
          <w:bCs/>
          <w:sz w:val="24"/>
          <w:szCs w:val="24"/>
        </w:rPr>
        <w:lastRenderedPageBreak/>
        <w:t>References</w:t>
      </w:r>
    </w:p>
    <w:p w:rsidR="00982478" w:rsidRPr="003C31E9" w:rsidRDefault="00982478" w:rsidP="00982478">
      <w:pPr>
        <w:numPr>
          <w:ilvl w:val="0"/>
          <w:numId w:val="8"/>
        </w:numPr>
        <w:rPr>
          <w:rFonts w:ascii="Arial" w:hAnsi="Arial" w:cs="Arial"/>
          <w:sz w:val="24"/>
          <w:szCs w:val="24"/>
        </w:rPr>
      </w:pPr>
      <w:r w:rsidRPr="003C31E9">
        <w:rPr>
          <w:rFonts w:ascii="Arial" w:hAnsi="Arial" w:cs="Arial"/>
          <w:sz w:val="24"/>
          <w:szCs w:val="24"/>
        </w:rPr>
        <w:t xml:space="preserve">Smith, J. (2020). </w:t>
      </w:r>
      <w:r w:rsidRPr="003C31E9">
        <w:rPr>
          <w:rFonts w:ascii="Arial" w:hAnsi="Arial" w:cs="Arial"/>
          <w:i/>
          <w:iCs/>
          <w:sz w:val="24"/>
          <w:szCs w:val="24"/>
        </w:rPr>
        <w:t>The Dynamics of the Hospitality Industry</w:t>
      </w:r>
      <w:r w:rsidRPr="003C31E9">
        <w:rPr>
          <w:rFonts w:ascii="Arial" w:hAnsi="Arial" w:cs="Arial"/>
          <w:sz w:val="24"/>
          <w:szCs w:val="24"/>
        </w:rPr>
        <w:t>. Journal of Hospitality Management, 10(2), 45-58.</w:t>
      </w:r>
    </w:p>
    <w:p w:rsidR="00982478" w:rsidRPr="003C31E9" w:rsidRDefault="00982478" w:rsidP="00982478">
      <w:pPr>
        <w:numPr>
          <w:ilvl w:val="0"/>
          <w:numId w:val="8"/>
        </w:numPr>
        <w:rPr>
          <w:rFonts w:ascii="Arial" w:hAnsi="Arial" w:cs="Arial"/>
          <w:sz w:val="24"/>
          <w:szCs w:val="24"/>
        </w:rPr>
      </w:pPr>
      <w:r w:rsidRPr="003C31E9">
        <w:rPr>
          <w:rFonts w:ascii="Arial" w:hAnsi="Arial" w:cs="Arial"/>
          <w:sz w:val="24"/>
          <w:szCs w:val="24"/>
        </w:rPr>
        <w:t xml:space="preserve">Johnson, R. (2019). </w:t>
      </w:r>
      <w:r w:rsidRPr="003C31E9">
        <w:rPr>
          <w:rFonts w:ascii="Arial" w:hAnsi="Arial" w:cs="Arial"/>
          <w:i/>
          <w:iCs/>
          <w:sz w:val="24"/>
          <w:szCs w:val="24"/>
        </w:rPr>
        <w:t xml:space="preserve">Understanding Consumer </w:t>
      </w:r>
      <w:proofErr w:type="spellStart"/>
      <w:r w:rsidRPr="003C31E9">
        <w:rPr>
          <w:rFonts w:ascii="Arial" w:hAnsi="Arial" w:cs="Arial"/>
          <w:i/>
          <w:iCs/>
          <w:sz w:val="24"/>
          <w:szCs w:val="24"/>
        </w:rPr>
        <w:t>Behavior</w:t>
      </w:r>
      <w:proofErr w:type="spellEnd"/>
      <w:r w:rsidRPr="003C31E9">
        <w:rPr>
          <w:rFonts w:ascii="Arial" w:hAnsi="Arial" w:cs="Arial"/>
          <w:i/>
          <w:iCs/>
          <w:sz w:val="24"/>
          <w:szCs w:val="24"/>
        </w:rPr>
        <w:t xml:space="preserve"> in the Hospitality Market</w:t>
      </w:r>
      <w:r w:rsidRPr="003C31E9">
        <w:rPr>
          <w:rFonts w:ascii="Arial" w:hAnsi="Arial" w:cs="Arial"/>
          <w:sz w:val="24"/>
          <w:szCs w:val="24"/>
        </w:rPr>
        <w:t>. International Journal of Tourism Studies, 5(3), 102-115.</w:t>
      </w:r>
    </w:p>
    <w:p w:rsidR="00982478" w:rsidRPr="003C31E9" w:rsidRDefault="00982478" w:rsidP="00982478">
      <w:pPr>
        <w:numPr>
          <w:ilvl w:val="0"/>
          <w:numId w:val="8"/>
        </w:numPr>
        <w:rPr>
          <w:rFonts w:ascii="Arial" w:hAnsi="Arial" w:cs="Arial"/>
          <w:sz w:val="24"/>
          <w:szCs w:val="24"/>
        </w:rPr>
      </w:pPr>
      <w:r w:rsidRPr="003C31E9">
        <w:rPr>
          <w:rFonts w:ascii="Arial" w:hAnsi="Arial" w:cs="Arial"/>
          <w:sz w:val="24"/>
          <w:szCs w:val="24"/>
        </w:rPr>
        <w:t xml:space="preserve">Thompson, E. (2018). </w:t>
      </w:r>
      <w:r w:rsidRPr="003C31E9">
        <w:rPr>
          <w:rFonts w:ascii="Arial" w:hAnsi="Arial" w:cs="Arial"/>
          <w:i/>
          <w:iCs/>
          <w:sz w:val="24"/>
          <w:szCs w:val="24"/>
        </w:rPr>
        <w:t>Strategies for Increasing Average Room Rates in the Hospitality Sector</w:t>
      </w:r>
      <w:r w:rsidRPr="003C31E9">
        <w:rPr>
          <w:rFonts w:ascii="Arial" w:hAnsi="Arial" w:cs="Arial"/>
          <w:sz w:val="24"/>
          <w:szCs w:val="24"/>
        </w:rPr>
        <w:t>. Journal of Hotel Management, 15(4), 75-88.</w:t>
      </w:r>
    </w:p>
    <w:p w:rsidR="00982478" w:rsidRPr="003C31E9" w:rsidRDefault="00982478" w:rsidP="00982478">
      <w:pPr>
        <w:numPr>
          <w:ilvl w:val="0"/>
          <w:numId w:val="8"/>
        </w:numPr>
        <w:rPr>
          <w:rFonts w:ascii="Arial" w:hAnsi="Arial" w:cs="Arial"/>
          <w:sz w:val="24"/>
          <w:szCs w:val="24"/>
        </w:rPr>
      </w:pPr>
      <w:r w:rsidRPr="003C31E9">
        <w:rPr>
          <w:rFonts w:ascii="Arial" w:hAnsi="Arial" w:cs="Arial"/>
          <w:sz w:val="24"/>
          <w:szCs w:val="24"/>
        </w:rPr>
        <w:t xml:space="preserve">Grant, A. (2016). </w:t>
      </w:r>
      <w:r w:rsidRPr="003C31E9">
        <w:rPr>
          <w:rFonts w:ascii="Arial" w:hAnsi="Arial" w:cs="Arial"/>
          <w:i/>
          <w:iCs/>
          <w:sz w:val="24"/>
          <w:szCs w:val="24"/>
        </w:rPr>
        <w:t>Long-term Debt Management in the Hospitality Industry</w:t>
      </w:r>
      <w:r w:rsidRPr="003C31E9">
        <w:rPr>
          <w:rFonts w:ascii="Arial" w:hAnsi="Arial" w:cs="Arial"/>
          <w:sz w:val="24"/>
          <w:szCs w:val="24"/>
        </w:rPr>
        <w:t>. Journal of Finance and Accounting, 8(1), 120-135.</w:t>
      </w:r>
    </w:p>
    <w:p w:rsidR="00982478" w:rsidRPr="003C31E9" w:rsidRDefault="00982478" w:rsidP="00982478">
      <w:pPr>
        <w:numPr>
          <w:ilvl w:val="0"/>
          <w:numId w:val="8"/>
        </w:numPr>
        <w:rPr>
          <w:rFonts w:ascii="Arial" w:hAnsi="Arial" w:cs="Arial"/>
          <w:sz w:val="24"/>
          <w:szCs w:val="24"/>
        </w:rPr>
      </w:pPr>
      <w:r w:rsidRPr="003C31E9">
        <w:rPr>
          <w:rFonts w:ascii="Arial" w:hAnsi="Arial" w:cs="Arial"/>
          <w:sz w:val="24"/>
          <w:szCs w:val="24"/>
        </w:rPr>
        <w:t xml:space="preserve">Hayes, M. (2020). </w:t>
      </w:r>
      <w:r w:rsidRPr="003C31E9">
        <w:rPr>
          <w:rFonts w:ascii="Arial" w:hAnsi="Arial" w:cs="Arial"/>
          <w:i/>
          <w:iCs/>
          <w:sz w:val="24"/>
          <w:szCs w:val="24"/>
        </w:rPr>
        <w:t>Sustainable Practices in the Hospitality Sector: Opportunities and Challenges</w:t>
      </w:r>
      <w:r w:rsidRPr="003C31E9">
        <w:rPr>
          <w:rFonts w:ascii="Arial" w:hAnsi="Arial" w:cs="Arial"/>
          <w:sz w:val="24"/>
          <w:szCs w:val="24"/>
        </w:rPr>
        <w:t>. Environmental Management Journal, 25(2), 200-215.</w:t>
      </w:r>
    </w:p>
    <w:p w:rsidR="00982478" w:rsidRPr="003C31E9" w:rsidRDefault="00982478" w:rsidP="00982478">
      <w:pPr>
        <w:numPr>
          <w:ilvl w:val="0"/>
          <w:numId w:val="8"/>
        </w:numPr>
        <w:rPr>
          <w:rFonts w:ascii="Arial" w:hAnsi="Arial" w:cs="Arial"/>
          <w:sz w:val="24"/>
          <w:szCs w:val="24"/>
        </w:rPr>
      </w:pPr>
      <w:r w:rsidRPr="003C31E9">
        <w:rPr>
          <w:rFonts w:ascii="Arial" w:hAnsi="Arial" w:cs="Arial"/>
          <w:sz w:val="24"/>
          <w:szCs w:val="24"/>
        </w:rPr>
        <w:t xml:space="preserve">Reid, R. D., &amp; </w:t>
      </w:r>
      <w:proofErr w:type="spellStart"/>
      <w:r w:rsidRPr="003C31E9">
        <w:rPr>
          <w:rFonts w:ascii="Arial" w:hAnsi="Arial" w:cs="Arial"/>
          <w:sz w:val="24"/>
          <w:szCs w:val="24"/>
        </w:rPr>
        <w:t>Bojanic</w:t>
      </w:r>
      <w:proofErr w:type="spellEnd"/>
      <w:r w:rsidRPr="003C31E9">
        <w:rPr>
          <w:rFonts w:ascii="Arial" w:hAnsi="Arial" w:cs="Arial"/>
          <w:sz w:val="24"/>
          <w:szCs w:val="24"/>
        </w:rPr>
        <w:t xml:space="preserve">, D. C. (2009). </w:t>
      </w:r>
      <w:r w:rsidRPr="003C31E9">
        <w:rPr>
          <w:rFonts w:ascii="Arial" w:hAnsi="Arial" w:cs="Arial"/>
          <w:i/>
          <w:iCs/>
          <w:sz w:val="24"/>
          <w:szCs w:val="24"/>
        </w:rPr>
        <w:t>Hospitality Marketing Management</w:t>
      </w:r>
      <w:r w:rsidRPr="003C31E9">
        <w:rPr>
          <w:rFonts w:ascii="Arial" w:hAnsi="Arial" w:cs="Arial"/>
          <w:sz w:val="24"/>
          <w:szCs w:val="24"/>
        </w:rPr>
        <w:t>. John Wiley &amp; Sons.</w:t>
      </w:r>
    </w:p>
    <w:p w:rsidR="00982478" w:rsidRPr="003C31E9" w:rsidRDefault="00982478" w:rsidP="00982478">
      <w:pPr>
        <w:numPr>
          <w:ilvl w:val="0"/>
          <w:numId w:val="8"/>
        </w:numPr>
        <w:rPr>
          <w:rFonts w:ascii="Arial" w:hAnsi="Arial" w:cs="Arial"/>
          <w:sz w:val="24"/>
          <w:szCs w:val="24"/>
        </w:rPr>
      </w:pPr>
      <w:r w:rsidRPr="003C31E9">
        <w:rPr>
          <w:rFonts w:ascii="Arial" w:hAnsi="Arial" w:cs="Arial"/>
          <w:sz w:val="24"/>
          <w:szCs w:val="24"/>
        </w:rPr>
        <w:t xml:space="preserve">Anderson, J. C., &amp; </w:t>
      </w:r>
      <w:proofErr w:type="spellStart"/>
      <w:r w:rsidRPr="003C31E9">
        <w:rPr>
          <w:rFonts w:ascii="Arial" w:hAnsi="Arial" w:cs="Arial"/>
          <w:sz w:val="24"/>
          <w:szCs w:val="24"/>
        </w:rPr>
        <w:t>Narus</w:t>
      </w:r>
      <w:proofErr w:type="spellEnd"/>
      <w:r w:rsidRPr="003C31E9">
        <w:rPr>
          <w:rFonts w:ascii="Arial" w:hAnsi="Arial" w:cs="Arial"/>
          <w:sz w:val="24"/>
          <w:szCs w:val="24"/>
        </w:rPr>
        <w:t xml:space="preserve">, J. A. (2020). </w:t>
      </w:r>
      <w:r w:rsidRPr="003C31E9">
        <w:rPr>
          <w:rFonts w:ascii="Arial" w:hAnsi="Arial" w:cs="Arial"/>
          <w:i/>
          <w:iCs/>
          <w:sz w:val="24"/>
          <w:szCs w:val="24"/>
        </w:rPr>
        <w:t>Business Market Management: Understanding, Creating, and Delivering Value</w:t>
      </w:r>
      <w:r w:rsidRPr="003C31E9">
        <w:rPr>
          <w:rFonts w:ascii="Arial" w:hAnsi="Arial" w:cs="Arial"/>
          <w:sz w:val="24"/>
          <w:szCs w:val="24"/>
        </w:rPr>
        <w:t>. Prentice Hall.</w:t>
      </w:r>
    </w:p>
    <w:p w:rsidR="00982478" w:rsidRPr="003C31E9" w:rsidRDefault="00982478" w:rsidP="00982478">
      <w:pPr>
        <w:numPr>
          <w:ilvl w:val="0"/>
          <w:numId w:val="8"/>
        </w:numPr>
        <w:rPr>
          <w:rFonts w:ascii="Arial" w:hAnsi="Arial" w:cs="Arial"/>
          <w:sz w:val="24"/>
          <w:szCs w:val="24"/>
        </w:rPr>
      </w:pPr>
      <w:proofErr w:type="spellStart"/>
      <w:r w:rsidRPr="003C31E9">
        <w:rPr>
          <w:rFonts w:ascii="Arial" w:hAnsi="Arial" w:cs="Arial"/>
          <w:sz w:val="24"/>
          <w:szCs w:val="24"/>
        </w:rPr>
        <w:t>Gursoy</w:t>
      </w:r>
      <w:proofErr w:type="spellEnd"/>
      <w:r w:rsidRPr="003C31E9">
        <w:rPr>
          <w:rFonts w:ascii="Arial" w:hAnsi="Arial" w:cs="Arial"/>
          <w:sz w:val="24"/>
          <w:szCs w:val="24"/>
        </w:rPr>
        <w:t xml:space="preserve">, D., </w:t>
      </w:r>
      <w:proofErr w:type="spellStart"/>
      <w:r w:rsidRPr="003C31E9">
        <w:rPr>
          <w:rFonts w:ascii="Arial" w:hAnsi="Arial" w:cs="Arial"/>
          <w:sz w:val="24"/>
          <w:szCs w:val="24"/>
        </w:rPr>
        <w:t>Saayman</w:t>
      </w:r>
      <w:proofErr w:type="spellEnd"/>
      <w:r w:rsidRPr="003C31E9">
        <w:rPr>
          <w:rFonts w:ascii="Arial" w:hAnsi="Arial" w:cs="Arial"/>
          <w:sz w:val="24"/>
          <w:szCs w:val="24"/>
        </w:rPr>
        <w:t xml:space="preserve">, M., &amp; </w:t>
      </w:r>
      <w:proofErr w:type="spellStart"/>
      <w:r w:rsidRPr="003C31E9">
        <w:rPr>
          <w:rFonts w:ascii="Arial" w:hAnsi="Arial" w:cs="Arial"/>
          <w:sz w:val="24"/>
          <w:szCs w:val="24"/>
        </w:rPr>
        <w:t>Sotiriadis</w:t>
      </w:r>
      <w:proofErr w:type="spellEnd"/>
      <w:r w:rsidRPr="003C31E9">
        <w:rPr>
          <w:rFonts w:ascii="Arial" w:hAnsi="Arial" w:cs="Arial"/>
          <w:sz w:val="24"/>
          <w:szCs w:val="24"/>
        </w:rPr>
        <w:t xml:space="preserve">, M. (2019). </w:t>
      </w:r>
      <w:r w:rsidRPr="003C31E9">
        <w:rPr>
          <w:rFonts w:ascii="Arial" w:hAnsi="Arial" w:cs="Arial"/>
          <w:i/>
          <w:iCs/>
          <w:sz w:val="24"/>
          <w:szCs w:val="24"/>
        </w:rPr>
        <w:t>Hospitality Marketing: An Introduction</w:t>
      </w:r>
      <w:r w:rsidRPr="003C31E9">
        <w:rPr>
          <w:rFonts w:ascii="Arial" w:hAnsi="Arial" w:cs="Arial"/>
          <w:sz w:val="24"/>
          <w:szCs w:val="24"/>
        </w:rPr>
        <w:t>. Routledge.</w:t>
      </w:r>
    </w:p>
    <w:p w:rsidR="00982478" w:rsidRPr="003C31E9" w:rsidRDefault="00982478" w:rsidP="00982478">
      <w:pPr>
        <w:numPr>
          <w:ilvl w:val="0"/>
          <w:numId w:val="8"/>
        </w:numPr>
        <w:rPr>
          <w:rFonts w:ascii="Arial" w:hAnsi="Arial" w:cs="Arial"/>
          <w:sz w:val="24"/>
          <w:szCs w:val="24"/>
        </w:rPr>
      </w:pPr>
      <w:proofErr w:type="spellStart"/>
      <w:r w:rsidRPr="003C31E9">
        <w:rPr>
          <w:rFonts w:ascii="Arial" w:hAnsi="Arial" w:cs="Arial"/>
          <w:sz w:val="24"/>
          <w:szCs w:val="24"/>
        </w:rPr>
        <w:t>Hitt</w:t>
      </w:r>
      <w:proofErr w:type="spellEnd"/>
      <w:r w:rsidRPr="003C31E9">
        <w:rPr>
          <w:rFonts w:ascii="Arial" w:hAnsi="Arial" w:cs="Arial"/>
          <w:sz w:val="24"/>
          <w:szCs w:val="24"/>
        </w:rPr>
        <w:t xml:space="preserve">, M. A., Ireland, R. D., &amp; </w:t>
      </w:r>
      <w:proofErr w:type="spellStart"/>
      <w:r w:rsidRPr="003C31E9">
        <w:rPr>
          <w:rFonts w:ascii="Arial" w:hAnsi="Arial" w:cs="Arial"/>
          <w:sz w:val="24"/>
          <w:szCs w:val="24"/>
        </w:rPr>
        <w:t>Hoskisson</w:t>
      </w:r>
      <w:proofErr w:type="spellEnd"/>
      <w:r w:rsidRPr="003C31E9">
        <w:rPr>
          <w:rFonts w:ascii="Arial" w:hAnsi="Arial" w:cs="Arial"/>
          <w:sz w:val="24"/>
          <w:szCs w:val="24"/>
        </w:rPr>
        <w:t xml:space="preserve">, R. E. (2017). </w:t>
      </w:r>
      <w:r w:rsidRPr="003C31E9">
        <w:rPr>
          <w:rFonts w:ascii="Arial" w:hAnsi="Arial" w:cs="Arial"/>
          <w:i/>
          <w:iCs/>
          <w:sz w:val="24"/>
          <w:szCs w:val="24"/>
        </w:rPr>
        <w:t>Strategic Management: Concepts and Cases</w:t>
      </w:r>
      <w:r w:rsidRPr="003C31E9">
        <w:rPr>
          <w:rFonts w:ascii="Arial" w:hAnsi="Arial" w:cs="Arial"/>
          <w:sz w:val="24"/>
          <w:szCs w:val="24"/>
        </w:rPr>
        <w:t>. Cengage Learning.</w:t>
      </w:r>
    </w:p>
    <w:p w:rsidR="00982478" w:rsidRPr="003C31E9" w:rsidRDefault="00982478" w:rsidP="00982478">
      <w:pPr>
        <w:numPr>
          <w:ilvl w:val="0"/>
          <w:numId w:val="8"/>
        </w:numPr>
        <w:rPr>
          <w:rFonts w:ascii="Arial" w:hAnsi="Arial" w:cs="Arial"/>
          <w:sz w:val="24"/>
          <w:szCs w:val="24"/>
        </w:rPr>
      </w:pPr>
      <w:r w:rsidRPr="003C31E9">
        <w:rPr>
          <w:rFonts w:ascii="Arial" w:hAnsi="Arial" w:cs="Arial"/>
          <w:sz w:val="24"/>
          <w:szCs w:val="24"/>
        </w:rPr>
        <w:t xml:space="preserve">Reid, R. D., &amp; </w:t>
      </w:r>
      <w:proofErr w:type="spellStart"/>
      <w:r w:rsidRPr="003C31E9">
        <w:rPr>
          <w:rFonts w:ascii="Arial" w:hAnsi="Arial" w:cs="Arial"/>
          <w:sz w:val="24"/>
          <w:szCs w:val="24"/>
        </w:rPr>
        <w:t>Bojanic</w:t>
      </w:r>
      <w:proofErr w:type="spellEnd"/>
      <w:r w:rsidRPr="003C31E9">
        <w:rPr>
          <w:rFonts w:ascii="Arial" w:hAnsi="Arial" w:cs="Arial"/>
          <w:sz w:val="24"/>
          <w:szCs w:val="24"/>
        </w:rPr>
        <w:t xml:space="preserve">, D. C. (2009). </w:t>
      </w:r>
      <w:r w:rsidRPr="003C31E9">
        <w:rPr>
          <w:rFonts w:ascii="Arial" w:hAnsi="Arial" w:cs="Arial"/>
          <w:i/>
          <w:iCs/>
          <w:sz w:val="24"/>
          <w:szCs w:val="24"/>
        </w:rPr>
        <w:t>Hospitality Marketing Management</w:t>
      </w:r>
      <w:r w:rsidRPr="003C31E9">
        <w:rPr>
          <w:rFonts w:ascii="Arial" w:hAnsi="Arial" w:cs="Arial"/>
          <w:sz w:val="24"/>
          <w:szCs w:val="24"/>
        </w:rPr>
        <w:t>. John Wiley &amp; Sons.</w:t>
      </w:r>
    </w:p>
    <w:p w:rsidR="00090949" w:rsidRDefault="00090949"/>
    <w:sectPr w:rsidR="000909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BD3798"/>
    <w:multiLevelType w:val="multilevel"/>
    <w:tmpl w:val="EFF65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7B05E3"/>
    <w:multiLevelType w:val="multilevel"/>
    <w:tmpl w:val="2DEC3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B06D29"/>
    <w:multiLevelType w:val="multilevel"/>
    <w:tmpl w:val="0C429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884824"/>
    <w:multiLevelType w:val="multilevel"/>
    <w:tmpl w:val="88F6E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375222"/>
    <w:multiLevelType w:val="multilevel"/>
    <w:tmpl w:val="731444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846689C"/>
    <w:multiLevelType w:val="multilevel"/>
    <w:tmpl w:val="0A76B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44358BF"/>
    <w:multiLevelType w:val="multilevel"/>
    <w:tmpl w:val="CA34D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99165B"/>
    <w:multiLevelType w:val="multilevel"/>
    <w:tmpl w:val="C428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7"/>
  </w:num>
  <w:num w:numId="3">
    <w:abstractNumId w:val="3"/>
  </w:num>
  <w:num w:numId="4">
    <w:abstractNumId w:val="0"/>
  </w:num>
  <w:num w:numId="5">
    <w:abstractNumId w:val="5"/>
  </w:num>
  <w:num w:numId="6">
    <w:abstractNumId w:val="1"/>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2478"/>
    <w:rsid w:val="0003659B"/>
    <w:rsid w:val="00090949"/>
    <w:rsid w:val="0018250F"/>
    <w:rsid w:val="003C31E9"/>
    <w:rsid w:val="004B331F"/>
    <w:rsid w:val="006178CE"/>
    <w:rsid w:val="008179D7"/>
    <w:rsid w:val="00955E2F"/>
    <w:rsid w:val="00975B8E"/>
    <w:rsid w:val="00982478"/>
    <w:rsid w:val="00AB5766"/>
    <w:rsid w:val="00AC2CC4"/>
    <w:rsid w:val="00B15B9B"/>
    <w:rsid w:val="00B84141"/>
    <w:rsid w:val="00DF0486"/>
    <w:rsid w:val="00F52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3FD64"/>
  <w15:chartTrackingRefBased/>
  <w15:docId w15:val="{E4FDA91F-D007-4E16-A971-EE5881B8E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798192">
      <w:bodyDiv w:val="1"/>
      <w:marLeft w:val="0"/>
      <w:marRight w:val="0"/>
      <w:marTop w:val="0"/>
      <w:marBottom w:val="0"/>
      <w:divBdr>
        <w:top w:val="none" w:sz="0" w:space="0" w:color="auto"/>
        <w:left w:val="none" w:sz="0" w:space="0" w:color="auto"/>
        <w:bottom w:val="none" w:sz="0" w:space="0" w:color="auto"/>
        <w:right w:val="none" w:sz="0" w:space="0" w:color="auto"/>
      </w:divBdr>
    </w:div>
    <w:div w:id="916137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13</Pages>
  <Words>2363</Words>
  <Characters>13471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moraru</dc:creator>
  <cp:keywords/>
  <dc:description/>
  <cp:lastModifiedBy>anca moraru</cp:lastModifiedBy>
  <cp:revision>9</cp:revision>
  <dcterms:created xsi:type="dcterms:W3CDTF">2024-02-29T20:52:00Z</dcterms:created>
  <dcterms:modified xsi:type="dcterms:W3CDTF">2024-02-29T21:57:00Z</dcterms:modified>
</cp:coreProperties>
</file>