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34056099"/>
        <w:docPartObj>
          <w:docPartGallery w:val="Cover Pages"/>
          <w:docPartUnique/>
        </w:docPartObj>
      </w:sdtPr>
      <w:sdtContent>
        <w:p w14:paraId="3B56BF05" w14:textId="77777777" w:rsidR="006059E5" w:rsidRDefault="006059E5" w:rsidP="006059E5">
          <w:r>
            <w:rPr>
              <w:noProof/>
            </w:rPr>
            <mc:AlternateContent>
              <mc:Choice Requires="wps">
                <w:drawing>
                  <wp:anchor distT="0" distB="0" distL="114300" distR="114300" simplePos="0" relativeHeight="251660288" behindDoc="0" locked="0" layoutInCell="1" allowOverlap="1" wp14:anchorId="3A7C4EBA" wp14:editId="4DE4FCAD">
                    <wp:simplePos x="0" y="0"/>
                    <wp:positionH relativeFrom="column">
                      <wp:posOffset>-477613</wp:posOffset>
                    </wp:positionH>
                    <wp:positionV relativeFrom="paragraph">
                      <wp:posOffset>-650532</wp:posOffset>
                    </wp:positionV>
                    <wp:extent cx="6904892" cy="1746738"/>
                    <wp:effectExtent l="0" t="0" r="17145" b="19050"/>
                    <wp:wrapNone/>
                    <wp:docPr id="137252364" name="Text Box 1"/>
                    <wp:cNvGraphicFramePr/>
                    <a:graphic xmlns:a="http://schemas.openxmlformats.org/drawingml/2006/main">
                      <a:graphicData uri="http://schemas.microsoft.com/office/word/2010/wordprocessingShape">
                        <wps:wsp>
                          <wps:cNvSpPr txBox="1"/>
                          <wps:spPr>
                            <a:xfrm>
                              <a:off x="0" y="0"/>
                              <a:ext cx="6904892" cy="1746738"/>
                            </a:xfrm>
                            <a:prstGeom prst="rect">
                              <a:avLst/>
                            </a:prstGeom>
                            <a:solidFill>
                              <a:schemeClr val="lt1"/>
                            </a:solidFill>
                            <a:ln w="6350">
                              <a:solidFill>
                                <a:prstClr val="black"/>
                              </a:solidFill>
                            </a:ln>
                          </wps:spPr>
                          <wps:txbx>
                            <w:txbxContent>
                              <w:p w14:paraId="4B13196B" w14:textId="77777777" w:rsidR="006059E5"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p>
                              <w:p w14:paraId="36C30BCB" w14:textId="77777777" w:rsidR="006059E5" w:rsidRPr="00E4094F"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E4094F">
                                  <w:rPr>
                                    <w:rFonts w:ascii="Arial" w:eastAsiaTheme="minorHAnsi" w:hAnsi="Arial" w:cs="Arial"/>
                                    <w:b/>
                                    <w:bCs/>
                                    <w:color w:val="FFFFFF" w:themeColor="background1"/>
                                    <w:kern w:val="0"/>
                                    <w:sz w:val="56"/>
                                    <w:szCs w:val="56"/>
                                  </w:rPr>
                                  <w:t xml:space="preserve">REPORT </w:t>
                                </w:r>
                                <w:r>
                                  <w:rPr>
                                    <w:rFonts w:ascii="Arial" w:eastAsiaTheme="minorHAnsi" w:hAnsi="Arial" w:cs="Arial"/>
                                    <w:b/>
                                    <w:bCs/>
                                    <w:color w:val="FFFFFF" w:themeColor="background1"/>
                                    <w:kern w:val="0"/>
                                    <w:sz w:val="56"/>
                                    <w:szCs w:val="56"/>
                                  </w:rPr>
                                  <w:t>CASE STUDY</w:t>
                                </w:r>
                                <w:r w:rsidRPr="00E4094F">
                                  <w:rPr>
                                    <w:rFonts w:ascii="Arial" w:eastAsiaTheme="minorHAnsi" w:hAnsi="Arial" w:cs="Arial"/>
                                    <w:b/>
                                    <w:bCs/>
                                    <w:color w:val="FFFFFF" w:themeColor="background1"/>
                                    <w:kern w:val="0"/>
                                    <w:sz w:val="56"/>
                                    <w:szCs w:val="56"/>
                                  </w:rPr>
                                  <w:t>-</w:t>
                                </w:r>
                              </w:p>
                              <w:p w14:paraId="73A83B97" w14:textId="77777777" w:rsidR="006059E5" w:rsidRPr="00527FA1"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527FA1">
                                  <w:rPr>
                                    <w:rFonts w:ascii="Arial" w:eastAsiaTheme="minorHAnsi" w:hAnsi="Arial" w:cs="Arial"/>
                                    <w:b/>
                                    <w:bCs/>
                                    <w:color w:val="FFFFFF" w:themeColor="background1"/>
                                    <w:kern w:val="0"/>
                                    <w:sz w:val="56"/>
                                    <w:szCs w:val="56"/>
                                  </w:rPr>
                                  <w:t>TURNAROUND STRATEGY FOR URBAN HEIGHTS HOTEL</w:t>
                                </w:r>
                              </w:p>
                              <w:p w14:paraId="18030FB0" w14:textId="77777777" w:rsidR="006059E5" w:rsidRPr="00E4094F"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FFFFFF" w:themeColor="background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7C4EBA" id="_x0000_t202" coordsize="21600,21600" o:spt="202" path="m,l,21600r21600,l21600,xe">
                    <v:stroke joinstyle="miter"/>
                    <v:path gradientshapeok="t" o:connecttype="rect"/>
                  </v:shapetype>
                  <v:shape id="Text Box 1" o:spid="_x0000_s1026" type="#_x0000_t202" style="position:absolute;margin-left:-37.6pt;margin-top:-51.2pt;width:543.7pt;height:13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" fillcolor="white [3201]" strokeweight=".5pt">
                    <v:textbox>
                      <w:txbxContent>
                        <w:p w14:paraId="4B13196B" w14:textId="77777777" w:rsidR="006059E5"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p>
                        <w:p w14:paraId="36C30BCB" w14:textId="77777777" w:rsidR="006059E5" w:rsidRPr="00E4094F"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E4094F">
                            <w:rPr>
                              <w:rFonts w:ascii="Arial" w:eastAsiaTheme="minorHAnsi" w:hAnsi="Arial" w:cs="Arial"/>
                              <w:b/>
                              <w:bCs/>
                              <w:color w:val="FFFFFF" w:themeColor="background1"/>
                              <w:kern w:val="0"/>
                              <w:sz w:val="56"/>
                              <w:szCs w:val="56"/>
                            </w:rPr>
                            <w:t xml:space="preserve">REPORT </w:t>
                          </w:r>
                          <w:r>
                            <w:rPr>
                              <w:rFonts w:ascii="Arial" w:eastAsiaTheme="minorHAnsi" w:hAnsi="Arial" w:cs="Arial"/>
                              <w:b/>
                              <w:bCs/>
                              <w:color w:val="FFFFFF" w:themeColor="background1"/>
                              <w:kern w:val="0"/>
                              <w:sz w:val="56"/>
                              <w:szCs w:val="56"/>
                            </w:rPr>
                            <w:t>CASE STUDY</w:t>
                          </w:r>
                          <w:r w:rsidRPr="00E4094F">
                            <w:rPr>
                              <w:rFonts w:ascii="Arial" w:eastAsiaTheme="minorHAnsi" w:hAnsi="Arial" w:cs="Arial"/>
                              <w:b/>
                              <w:bCs/>
                              <w:color w:val="FFFFFF" w:themeColor="background1"/>
                              <w:kern w:val="0"/>
                              <w:sz w:val="56"/>
                              <w:szCs w:val="56"/>
                            </w:rPr>
                            <w:t>-</w:t>
                          </w:r>
                        </w:p>
                        <w:p w14:paraId="73A83B97" w14:textId="77777777" w:rsidR="006059E5" w:rsidRPr="00527FA1"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FFFFFF" w:themeColor="background1"/>
                              <w:kern w:val="0"/>
                              <w:sz w:val="56"/>
                              <w:szCs w:val="56"/>
                            </w:rPr>
                          </w:pPr>
                          <w:r w:rsidRPr="00527FA1">
                            <w:rPr>
                              <w:rFonts w:ascii="Arial" w:eastAsiaTheme="minorHAnsi" w:hAnsi="Arial" w:cs="Arial"/>
                              <w:b/>
                              <w:bCs/>
                              <w:color w:val="FFFFFF" w:themeColor="background1"/>
                              <w:kern w:val="0"/>
                              <w:sz w:val="56"/>
                              <w:szCs w:val="56"/>
                            </w:rPr>
                            <w:t>TURNAROUND STRATEGY FOR URBAN HEIGHTS HOTEL</w:t>
                          </w:r>
                        </w:p>
                        <w:p w14:paraId="18030FB0" w14:textId="77777777" w:rsidR="006059E5" w:rsidRPr="00E4094F" w:rsidRDefault="006059E5" w:rsidP="006059E5">
                          <w:pPr>
                            <w:shd w:val="clear" w:color="auto" w:fill="E97132" w:themeFill="accent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color w:val="FFFFFF" w:themeColor="background1"/>
                              <w:sz w:val="72"/>
                              <w:szCs w:val="72"/>
                            </w:rPr>
                          </w:pPr>
                        </w:p>
                      </w:txbxContent>
                    </v:textbox>
                  </v:shape>
                </w:pict>
              </mc:Fallback>
            </mc:AlternateContent>
          </w:r>
          <w:r>
            <w:rPr>
              <w:noProof/>
            </w:rPr>
            <mc:AlternateContent>
              <mc:Choice Requires="wpg">
                <w:drawing>
                  <wp:anchor distT="0" distB="0" distL="114300" distR="114300" simplePos="0" relativeHeight="251659264" behindDoc="1" locked="0" layoutInCell="1" allowOverlap="1" wp14:anchorId="64BE6125" wp14:editId="76A1C2A5">
                    <wp:simplePos x="0" y="0"/>
                    <wp:positionH relativeFrom="page">
                      <wp:posOffset>439146</wp:posOffset>
                    </wp:positionH>
                    <wp:positionV relativeFrom="page">
                      <wp:posOffset>403714</wp:posOffset>
                    </wp:positionV>
                    <wp:extent cx="6864824" cy="9123528"/>
                    <wp:effectExtent l="0" t="0" r="1905" b="825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2"/>
                              </a:lnRef>
                              <a:fillRef idx="3">
                                <a:schemeClr val="accent2"/>
                              </a:fillRef>
                              <a:effectRef idx="2">
                                <a:schemeClr val="accent2"/>
                              </a:effectRef>
                              <a:fontRef idx="minor">
                                <a:schemeClr val="lt1"/>
                              </a:fontRef>
                            </wps:style>
                            <wps:txbx>
                              <w:txbxContent>
                                <w:p w14:paraId="12A7B2E2" w14:textId="47FD2E1D" w:rsidR="006059E5" w:rsidRPr="00E4094F" w:rsidRDefault="006059E5" w:rsidP="006059E5">
                                  <w:pPr>
                                    <w:pStyle w:val="NoSpacing"/>
                                    <w:spacing w:before="120"/>
                                    <w:jc w:val="center"/>
                                    <w:rPr>
                                      <w:color w:val="FFFFFF" w:themeColor="background1"/>
                                      <w:sz w:val="44"/>
                                      <w:szCs w:val="44"/>
                                    </w:rPr>
                                  </w:pPr>
                                  <w:r>
                                    <w:rPr>
                                      <w:color w:val="FFFFFF" w:themeColor="background1"/>
                                      <w:sz w:val="44"/>
                                      <w:szCs w:val="44"/>
                                    </w:rPr>
                                    <w:t>SHAMIM 2118790</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56"/>
                                      <w:szCs w:val="5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272F885C" w14:textId="77777777" w:rsidR="006059E5" w:rsidRPr="00E4094F" w:rsidRDefault="006059E5" w:rsidP="006059E5">
                                      <w:pPr>
                                        <w:pStyle w:val="NoSpacing"/>
                                        <w:jc w:val="center"/>
                                        <w:rPr>
                                          <w:rFonts w:asciiTheme="majorHAnsi" w:eastAsiaTheme="majorEastAsia" w:hAnsiTheme="majorHAnsi" w:cstheme="majorBidi"/>
                                          <w:caps/>
                                          <w:color w:val="156082" w:themeColor="accent1"/>
                                          <w:sz w:val="56"/>
                                          <w:szCs w:val="56"/>
                                        </w:rPr>
                                      </w:pPr>
                                      <w:r>
                                        <w:rPr>
                                          <w:rFonts w:asciiTheme="majorHAnsi" w:eastAsiaTheme="majorEastAsia" w:hAnsiTheme="majorHAnsi" w:cstheme="majorBidi"/>
                                          <w:caps/>
                                          <w:color w:val="156082" w:themeColor="accent1"/>
                                          <w:sz w:val="56"/>
                                          <w:szCs w:val="56"/>
                                        </w:rPr>
                                        <w:t xml:space="preserv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4BE6125" id="Group 31" o:spid="_x0000_s1027" style="position:absolute;margin-left:34.6pt;margin-top:31.8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">
                    <v:rect id="Rectangle 194" o:spid="_x0000_s1028"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" fillcolor="#ea793e [3029]" strokecolor="#e97132 [3205]" strokeweight=".5pt">
                      <v:fill color2="#e86e2f [3173]" rotate="t" colors="0 #ed8256;.5 #f26e29;1 #e15e19" focus="100%" type="gradient">
                        <o:fill v:ext="view" type="gradientUnscaled"/>
                      </v:fill>
                    </v:rect>
                    <v:rect id="Rectangle 195" o:spid="_x0000_s1029"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" fillcolor="#ea793e [3029]" strokecolor="#e97132 [3205]" strokeweight=".5pt">
                      <v:fill color2="#e86e2f [3173]" rotate="t" colors="0 #ed8256;.5 #f26e29;1 #e15e19" focus="100%" type="gradient">
                        <o:fill v:ext="view" type="gradientUnscaled"/>
                      </v:fill>
                      <v:textbox inset="36pt,57.6pt,36pt,36pt">
                        <w:txbxContent>
                          <w:p w14:paraId="12A7B2E2" w14:textId="47FD2E1D" w:rsidR="006059E5" w:rsidRPr="00E4094F" w:rsidRDefault="006059E5" w:rsidP="006059E5">
                            <w:pPr>
                              <w:pStyle w:val="NoSpacing"/>
                              <w:spacing w:before="120"/>
                              <w:jc w:val="center"/>
                              <w:rPr>
                                <w:color w:val="FFFFFF" w:themeColor="background1"/>
                                <w:sz w:val="44"/>
                                <w:szCs w:val="44"/>
                              </w:rPr>
                            </w:pPr>
                            <w:r>
                              <w:rPr>
                                <w:color w:val="FFFFFF" w:themeColor="background1"/>
                                <w:sz w:val="44"/>
                                <w:szCs w:val="44"/>
                              </w:rPr>
                              <w:t>SHAMIM 2118790</w:t>
                            </w:r>
                          </w:p>
                        </w:txbxContent>
                      </v:textbox>
                    </v:rect>
                    <v:shape id="Text Box 196" o:spid="_x0000_s1030"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156082" w:themeColor="accent1"/>
                                <w:sz w:val="56"/>
                                <w:szCs w:val="5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Content>
                              <w:p w14:paraId="272F885C" w14:textId="77777777" w:rsidR="006059E5" w:rsidRPr="00E4094F" w:rsidRDefault="006059E5" w:rsidP="006059E5">
                                <w:pPr>
                                  <w:pStyle w:val="NoSpacing"/>
                                  <w:jc w:val="center"/>
                                  <w:rPr>
                                    <w:rFonts w:asciiTheme="majorHAnsi" w:eastAsiaTheme="majorEastAsia" w:hAnsiTheme="majorHAnsi" w:cstheme="majorBidi"/>
                                    <w:caps/>
                                    <w:color w:val="156082" w:themeColor="accent1"/>
                                    <w:sz w:val="56"/>
                                    <w:szCs w:val="56"/>
                                  </w:rPr>
                                </w:pPr>
                                <w:r>
                                  <w:rPr>
                                    <w:rFonts w:asciiTheme="majorHAnsi" w:eastAsiaTheme="majorEastAsia" w:hAnsiTheme="majorHAnsi" w:cstheme="majorBidi"/>
                                    <w:caps/>
                                    <w:color w:val="156082" w:themeColor="accent1"/>
                                    <w:sz w:val="56"/>
                                    <w:szCs w:val="56"/>
                                  </w:rPr>
                                  <w:t xml:space="preserve">     </w:t>
                                </w:r>
                              </w:p>
                            </w:sdtContent>
                          </w:sdt>
                        </w:txbxContent>
                      </v:textbox>
                    </v:shape>
                    <w10:wrap anchorx="page" anchory="page"/>
                  </v:group>
                </w:pict>
              </mc:Fallback>
            </mc:AlternateContent>
          </w:r>
        </w:p>
        <w:p w14:paraId="09EB08DF" w14:textId="7FF29268" w:rsidR="006059E5" w:rsidRDefault="006059E5" w:rsidP="006059E5">
          <w:r>
            <w:rPr>
              <w:noProof/>
            </w:rPr>
            <mc:AlternateContent>
              <mc:Choice Requires="wps">
                <w:drawing>
                  <wp:anchor distT="0" distB="0" distL="114300" distR="114300" simplePos="0" relativeHeight="251661312" behindDoc="0" locked="0" layoutInCell="1" allowOverlap="1" wp14:anchorId="17E7A35C" wp14:editId="1840DCBD">
                    <wp:simplePos x="0" y="0"/>
                    <wp:positionH relativeFrom="column">
                      <wp:posOffset>-255072</wp:posOffset>
                    </wp:positionH>
                    <wp:positionV relativeFrom="paragraph">
                      <wp:posOffset>2017021</wp:posOffset>
                    </wp:positionV>
                    <wp:extent cx="6130977" cy="1139252"/>
                    <wp:effectExtent l="0" t="0" r="15875" b="16510"/>
                    <wp:wrapNone/>
                    <wp:docPr id="1157352737" name="Text Box 3"/>
                    <wp:cNvGraphicFramePr/>
                    <a:graphic xmlns:a="http://schemas.openxmlformats.org/drawingml/2006/main">
                      <a:graphicData uri="http://schemas.microsoft.com/office/word/2010/wordprocessingShape">
                        <wps:wsp>
                          <wps:cNvSpPr txBox="1"/>
                          <wps:spPr>
                            <a:xfrm>
                              <a:off x="0" y="0"/>
                              <a:ext cx="6130977" cy="1139252"/>
                            </a:xfrm>
                            <a:prstGeom prst="rect">
                              <a:avLst/>
                            </a:prstGeom>
                            <a:solidFill>
                              <a:schemeClr val="lt1"/>
                            </a:solidFill>
                            <a:ln w="6350">
                              <a:solidFill>
                                <a:prstClr val="black"/>
                              </a:solidFill>
                            </a:ln>
                          </wps:spPr>
                          <wps:txbx>
                            <w:txbxContent>
                              <w:p w14:paraId="50A366CF" w14:textId="77777777" w:rsidR="006059E5" w:rsidRPr="006059E5" w:rsidRDefault="006059E5" w:rsidP="006059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kern w:val="0"/>
                                    <w:sz w:val="36"/>
                                    <w:szCs w:val="36"/>
                                  </w:rPr>
                                </w:pPr>
                                <w:r w:rsidRPr="006059E5">
                                  <w:rPr>
                                    <w:rFonts w:ascii="Arial" w:eastAsiaTheme="minorHAnsi" w:hAnsi="Arial" w:cs="Arial"/>
                                    <w:b/>
                                    <w:bCs/>
                                    <w:color w:val="000000"/>
                                    <w:kern w:val="0"/>
                                    <w:sz w:val="36"/>
                                    <w:szCs w:val="36"/>
                                  </w:rPr>
                                  <w:t>Financial Management for the Hotel Industry</w:t>
                                </w:r>
                              </w:p>
                              <w:p w14:paraId="4732D2D0" w14:textId="27AC041E" w:rsidR="006059E5" w:rsidRPr="006059E5" w:rsidRDefault="006059E5" w:rsidP="006059E5">
                                <w:pPr>
                                  <w:jc w:val="center"/>
                                  <w:rPr>
                                    <w:sz w:val="40"/>
                                    <w:szCs w:val="40"/>
                                  </w:rPr>
                                </w:pPr>
                                <w:r w:rsidRPr="006059E5">
                                  <w:rPr>
                                    <w:rFonts w:ascii="Arial" w:eastAsiaTheme="minorHAnsi" w:hAnsi="Arial" w:cs="Arial"/>
                                    <w:b/>
                                    <w:bCs/>
                                    <w:color w:val="000000"/>
                                    <w:kern w:val="0"/>
                                    <w:sz w:val="36"/>
                                    <w:szCs w:val="36"/>
                                  </w:rPr>
                                  <w:t>Module code: BMIH5007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E7A35C" id="Text Box 3" o:spid="_x0000_s1031" type="#_x0000_t202" style="position:absolute;margin-left:-20.1pt;margin-top:158.8pt;width:482.75pt;height:89.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" fillcolor="white [3201]" strokeweight=".5pt">
                    <v:textbox>
                      <w:txbxContent>
                        <w:p w14:paraId="50A366CF" w14:textId="77777777" w:rsidR="006059E5" w:rsidRPr="006059E5" w:rsidRDefault="006059E5" w:rsidP="006059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eastAsiaTheme="minorHAnsi" w:hAnsi="Arial" w:cs="Arial"/>
                              <w:b/>
                              <w:bCs/>
                              <w:color w:val="000000"/>
                              <w:kern w:val="0"/>
                              <w:sz w:val="36"/>
                              <w:szCs w:val="36"/>
                            </w:rPr>
                          </w:pPr>
                          <w:r w:rsidRPr="006059E5">
                            <w:rPr>
                              <w:rFonts w:ascii="Arial" w:eastAsiaTheme="minorHAnsi" w:hAnsi="Arial" w:cs="Arial"/>
                              <w:b/>
                              <w:bCs/>
                              <w:color w:val="000000"/>
                              <w:kern w:val="0"/>
                              <w:sz w:val="36"/>
                              <w:szCs w:val="36"/>
                            </w:rPr>
                            <w:t>Financial Management for the Hotel Industry</w:t>
                          </w:r>
                        </w:p>
                        <w:p w14:paraId="4732D2D0" w14:textId="27AC041E" w:rsidR="006059E5" w:rsidRPr="006059E5" w:rsidRDefault="006059E5" w:rsidP="006059E5">
                          <w:pPr>
                            <w:jc w:val="center"/>
                            <w:rPr>
                              <w:sz w:val="40"/>
                              <w:szCs w:val="40"/>
                            </w:rPr>
                          </w:pPr>
                          <w:r w:rsidRPr="006059E5">
                            <w:rPr>
                              <w:rFonts w:ascii="Arial" w:eastAsiaTheme="minorHAnsi" w:hAnsi="Arial" w:cs="Arial"/>
                              <w:b/>
                              <w:bCs/>
                              <w:color w:val="000000"/>
                              <w:kern w:val="0"/>
                              <w:sz w:val="36"/>
                              <w:szCs w:val="36"/>
                            </w:rPr>
                            <w:t>Module code: BMIH5007</w:t>
                          </w:r>
                        </w:p>
                      </w:txbxContent>
                    </v:textbox>
                  </v:shape>
                </w:pict>
              </mc:Fallback>
            </mc:AlternateContent>
          </w:r>
          <w:r>
            <w:br w:type="page"/>
          </w:r>
        </w:p>
      </w:sdtContent>
    </w:sdt>
    <w:p w14:paraId="18C015A0" w14:textId="77777777" w:rsidR="006059E5" w:rsidRPr="00114E4B" w:rsidRDefault="006059E5" w:rsidP="006059E5">
      <w:pPr>
        <w:spacing w:line="360" w:lineRule="auto"/>
        <w:jc w:val="both"/>
        <w:rPr>
          <w:rFonts w:ascii="Arial" w:hAnsi="Arial" w:cs="Arial"/>
          <w:b/>
          <w:bCs/>
          <w:u w:val="single"/>
        </w:rPr>
      </w:pPr>
      <w:r w:rsidRPr="007E459C">
        <w:rPr>
          <w:rFonts w:ascii="Arial" w:hAnsi="Arial" w:cs="Arial"/>
          <w:b/>
          <w:bCs/>
          <w:u w:val="single"/>
        </w:rPr>
        <w:lastRenderedPageBreak/>
        <w:t>INTRODUCTION</w:t>
      </w:r>
    </w:p>
    <w:p w14:paraId="1C0A60F6" w14:textId="77777777" w:rsidR="006059E5" w:rsidRPr="00527FA1" w:rsidRDefault="006059E5" w:rsidP="006059E5">
      <w:pPr>
        <w:spacing w:line="360" w:lineRule="auto"/>
        <w:jc w:val="both"/>
        <w:rPr>
          <w:rFonts w:ascii="Arial" w:hAnsi="Arial" w:cs="Arial"/>
        </w:rPr>
      </w:pPr>
    </w:p>
    <w:p w14:paraId="55367BEE" w14:textId="77777777" w:rsidR="006059E5" w:rsidRPr="0005098E" w:rsidRDefault="006059E5" w:rsidP="006059E5">
      <w:pPr>
        <w:spacing w:line="360" w:lineRule="auto"/>
        <w:jc w:val="both"/>
        <w:rPr>
          <w:rFonts w:ascii="Arial" w:hAnsi="Arial" w:cs="Arial"/>
        </w:rPr>
      </w:pPr>
      <w:r w:rsidRPr="0005098E">
        <w:rPr>
          <w:rFonts w:ascii="Arial" w:hAnsi="Arial" w:cs="Arial"/>
        </w:rPr>
        <w:t>Urban Heights Hotel, located in a bustling urban landscape, has faced financial hurdles recently, leading the owner to seek advice on potential solutions. This report aims to assess the reasons behind the hotel's decline and propose a turnaround strategy.</w:t>
      </w:r>
    </w:p>
    <w:p w14:paraId="263D4D01" w14:textId="77777777" w:rsidR="006059E5" w:rsidRPr="0005098E" w:rsidRDefault="006059E5" w:rsidP="006059E5">
      <w:pPr>
        <w:spacing w:line="360" w:lineRule="auto"/>
        <w:jc w:val="both"/>
        <w:rPr>
          <w:rFonts w:ascii="Arial" w:hAnsi="Arial" w:cs="Arial"/>
        </w:rPr>
      </w:pPr>
      <w:r w:rsidRPr="0005098E">
        <w:rPr>
          <w:rFonts w:ascii="Arial" w:hAnsi="Arial" w:cs="Arial"/>
        </w:rPr>
        <w:t>Beginning with a detailed examination of the hotel's finances, an analysis of its revenue, expenses, and profitability will be conducted. This analysis aims to provide insights into areas where improvements can be made to enhance financial performance.</w:t>
      </w:r>
    </w:p>
    <w:p w14:paraId="18BFD64A" w14:textId="77777777" w:rsidR="006059E5" w:rsidRPr="0005098E" w:rsidRDefault="006059E5" w:rsidP="006059E5">
      <w:pPr>
        <w:spacing w:line="360" w:lineRule="auto"/>
        <w:jc w:val="both"/>
        <w:rPr>
          <w:rFonts w:ascii="Arial" w:hAnsi="Arial" w:cs="Arial"/>
        </w:rPr>
      </w:pPr>
      <w:r w:rsidRPr="0005098E">
        <w:rPr>
          <w:rFonts w:ascii="Arial" w:hAnsi="Arial" w:cs="Arial"/>
        </w:rPr>
        <w:t>Furthermore, factors contributing to the decline in occupancy rates and customer satisfaction will be explored. Through a review of customer feedback, market trends, and competitive dynamics, areas for improvement in the hotel's offerings and services will be identified.</w:t>
      </w:r>
    </w:p>
    <w:p w14:paraId="128C8DD5" w14:textId="77777777" w:rsidR="006059E5" w:rsidRPr="0005098E" w:rsidRDefault="006059E5" w:rsidP="006059E5">
      <w:pPr>
        <w:spacing w:line="360" w:lineRule="auto"/>
        <w:jc w:val="both"/>
        <w:rPr>
          <w:rFonts w:ascii="Arial" w:hAnsi="Arial" w:cs="Arial"/>
        </w:rPr>
      </w:pPr>
      <w:r w:rsidRPr="0005098E">
        <w:rPr>
          <w:rFonts w:ascii="Arial" w:hAnsi="Arial" w:cs="Arial"/>
        </w:rPr>
        <w:t>Based on these findings, a comprehensive turnaround strategy will be developed. This strategy may involve restructuring operations, implementing targeted marketing initiatives, and enhancing the overall guest experience.</w:t>
      </w:r>
    </w:p>
    <w:p w14:paraId="3529D9A7" w14:textId="77777777" w:rsidR="006059E5" w:rsidRPr="0005098E" w:rsidRDefault="006059E5" w:rsidP="006059E5">
      <w:pPr>
        <w:spacing w:line="360" w:lineRule="auto"/>
        <w:jc w:val="both"/>
        <w:rPr>
          <w:rFonts w:ascii="Arial" w:hAnsi="Arial" w:cs="Arial"/>
        </w:rPr>
      </w:pPr>
      <w:r w:rsidRPr="0005098E">
        <w:rPr>
          <w:rFonts w:ascii="Arial" w:hAnsi="Arial" w:cs="Arial"/>
        </w:rPr>
        <w:t>In conclusion, this report aims to offer actionable recommendations to the owner of Urban Heights Hotel, enabling the establishment to overcome its financial challenges and regain its competitive edge in the hospitality industry.</w:t>
      </w:r>
    </w:p>
    <w:p w14:paraId="218FBB21" w14:textId="77777777" w:rsidR="006059E5" w:rsidRPr="00114E4B" w:rsidRDefault="006059E5" w:rsidP="006059E5">
      <w:pPr>
        <w:spacing w:line="360" w:lineRule="auto"/>
        <w:jc w:val="both"/>
        <w:rPr>
          <w:rFonts w:ascii="Arial" w:hAnsi="Arial" w:cs="Arial"/>
        </w:rPr>
      </w:pPr>
    </w:p>
    <w:p w14:paraId="220AA433" w14:textId="77777777" w:rsidR="006059E5" w:rsidRPr="00114E4B" w:rsidRDefault="006059E5" w:rsidP="006059E5">
      <w:pPr>
        <w:spacing w:line="360" w:lineRule="auto"/>
        <w:jc w:val="both"/>
        <w:rPr>
          <w:rFonts w:ascii="Arial" w:hAnsi="Arial" w:cs="Arial"/>
          <w:b/>
          <w:bCs/>
          <w:u w:val="single"/>
        </w:rPr>
      </w:pPr>
      <w:r w:rsidRPr="007E459C">
        <w:rPr>
          <w:rFonts w:ascii="Arial" w:hAnsi="Arial" w:cs="Arial"/>
          <w:b/>
          <w:bCs/>
          <w:u w:val="single"/>
        </w:rPr>
        <w:t>SCOPE AND OBJECTIVES</w:t>
      </w:r>
    </w:p>
    <w:p w14:paraId="0D4A0FBF" w14:textId="77777777" w:rsidR="006059E5" w:rsidRPr="00527FA1" w:rsidRDefault="006059E5" w:rsidP="006059E5">
      <w:pPr>
        <w:spacing w:line="360" w:lineRule="auto"/>
        <w:jc w:val="both"/>
        <w:rPr>
          <w:rFonts w:ascii="Arial" w:hAnsi="Arial" w:cs="Arial"/>
        </w:rPr>
      </w:pPr>
    </w:p>
    <w:p w14:paraId="6D4AD658" w14:textId="77777777" w:rsidR="006059E5" w:rsidRPr="0005098E" w:rsidRDefault="006059E5" w:rsidP="006059E5">
      <w:pPr>
        <w:spacing w:line="360" w:lineRule="auto"/>
        <w:jc w:val="both"/>
        <w:rPr>
          <w:rFonts w:ascii="Arial" w:hAnsi="Arial" w:cs="Arial"/>
        </w:rPr>
      </w:pPr>
      <w:r w:rsidRPr="0005098E">
        <w:rPr>
          <w:rFonts w:ascii="Arial" w:hAnsi="Arial" w:cs="Arial"/>
        </w:rPr>
        <w:t>The scope of this assessment encompasses a thorough evaluation of Urban Heights Hotel's financial performance and aims to achieve the following objectives:</w:t>
      </w:r>
    </w:p>
    <w:p w14:paraId="6B0DE481" w14:textId="77777777" w:rsidR="006059E5" w:rsidRPr="0005098E" w:rsidRDefault="006059E5" w:rsidP="006059E5">
      <w:pPr>
        <w:numPr>
          <w:ilvl w:val="0"/>
          <w:numId w:val="1"/>
        </w:numPr>
        <w:spacing w:line="360" w:lineRule="auto"/>
        <w:jc w:val="both"/>
        <w:rPr>
          <w:rFonts w:ascii="Arial" w:hAnsi="Arial" w:cs="Arial"/>
        </w:rPr>
      </w:pPr>
      <w:r w:rsidRPr="0005098E">
        <w:rPr>
          <w:rFonts w:ascii="Arial" w:hAnsi="Arial" w:cs="Arial"/>
          <w:b/>
          <w:bCs/>
        </w:rPr>
        <w:t>Evaluate Trends in Financial Performance:</w:t>
      </w:r>
    </w:p>
    <w:p w14:paraId="0F041058" w14:textId="77777777" w:rsidR="006059E5" w:rsidRPr="007E459C" w:rsidRDefault="006059E5" w:rsidP="006059E5">
      <w:pPr>
        <w:pStyle w:val="ListParagraph"/>
        <w:numPr>
          <w:ilvl w:val="0"/>
          <w:numId w:val="4"/>
        </w:numPr>
        <w:spacing w:line="360" w:lineRule="auto"/>
        <w:jc w:val="both"/>
        <w:rPr>
          <w:rFonts w:ascii="Arial" w:hAnsi="Arial" w:cs="Arial"/>
        </w:rPr>
      </w:pPr>
      <w:r w:rsidRPr="007E459C">
        <w:rPr>
          <w:rFonts w:ascii="Arial" w:hAnsi="Arial" w:cs="Arial"/>
        </w:rPr>
        <w:t>Analyze key financial indicators such as revenue, expenses, profitability, liquidity, and solvency over the past three years. This analysis will provide a comprehensive understanding of the hotel's financial health and any significant trends or patterns that have emerged over time</w:t>
      </w:r>
      <w:r>
        <w:rPr>
          <w:rFonts w:ascii="Arial" w:hAnsi="Arial" w:cs="Arial"/>
        </w:rPr>
        <w:t xml:space="preserve">. </w:t>
      </w:r>
    </w:p>
    <w:p w14:paraId="29F3AD9A" w14:textId="77777777" w:rsidR="006059E5" w:rsidRPr="0005098E" w:rsidRDefault="006059E5" w:rsidP="006059E5">
      <w:pPr>
        <w:numPr>
          <w:ilvl w:val="0"/>
          <w:numId w:val="1"/>
        </w:numPr>
        <w:spacing w:line="360" w:lineRule="auto"/>
        <w:jc w:val="both"/>
        <w:rPr>
          <w:rFonts w:ascii="Arial" w:hAnsi="Arial" w:cs="Arial"/>
        </w:rPr>
      </w:pPr>
      <w:r w:rsidRPr="0005098E">
        <w:rPr>
          <w:rFonts w:ascii="Arial" w:hAnsi="Arial" w:cs="Arial"/>
          <w:b/>
          <w:bCs/>
        </w:rPr>
        <w:t>Identify Reasons for Profitability Decline:</w:t>
      </w:r>
    </w:p>
    <w:p w14:paraId="0457B82D" w14:textId="77777777" w:rsidR="006059E5" w:rsidRPr="007E459C" w:rsidRDefault="006059E5" w:rsidP="006059E5">
      <w:pPr>
        <w:pStyle w:val="ListParagraph"/>
        <w:numPr>
          <w:ilvl w:val="0"/>
          <w:numId w:val="3"/>
        </w:numPr>
        <w:spacing w:line="360" w:lineRule="auto"/>
        <w:jc w:val="both"/>
        <w:rPr>
          <w:rFonts w:ascii="Arial" w:hAnsi="Arial" w:cs="Arial"/>
        </w:rPr>
      </w:pPr>
      <w:r w:rsidRPr="007E459C">
        <w:rPr>
          <w:rFonts w:ascii="Arial" w:hAnsi="Arial" w:cs="Arial"/>
        </w:rPr>
        <w:lastRenderedPageBreak/>
        <w:t>Examine the factors contributing to the decline in profitability, considering both internal and external influences. This includes assessing the impact of real-world events and economic conditions on the hotel's performance, such as changes in consumer behavior, market dynamics, or regulatory factors.</w:t>
      </w:r>
    </w:p>
    <w:p w14:paraId="344157E9" w14:textId="77777777" w:rsidR="006059E5" w:rsidRPr="0005098E" w:rsidRDefault="006059E5" w:rsidP="006059E5">
      <w:pPr>
        <w:numPr>
          <w:ilvl w:val="0"/>
          <w:numId w:val="1"/>
        </w:numPr>
        <w:spacing w:line="360" w:lineRule="auto"/>
        <w:jc w:val="both"/>
        <w:rPr>
          <w:rFonts w:ascii="Arial" w:hAnsi="Arial" w:cs="Arial"/>
        </w:rPr>
      </w:pPr>
      <w:r w:rsidRPr="0005098E">
        <w:rPr>
          <w:rFonts w:ascii="Arial" w:hAnsi="Arial" w:cs="Arial"/>
          <w:b/>
          <w:bCs/>
        </w:rPr>
        <w:t>Develop a Comprehensive Turnaround Strategy:</w:t>
      </w:r>
    </w:p>
    <w:p w14:paraId="49D65D03" w14:textId="77777777" w:rsidR="006059E5" w:rsidRPr="007E459C" w:rsidRDefault="006059E5" w:rsidP="006059E5">
      <w:pPr>
        <w:pStyle w:val="ListParagraph"/>
        <w:numPr>
          <w:ilvl w:val="0"/>
          <w:numId w:val="2"/>
        </w:numPr>
        <w:spacing w:line="360" w:lineRule="auto"/>
        <w:jc w:val="both"/>
        <w:rPr>
          <w:rFonts w:ascii="Arial" w:hAnsi="Arial" w:cs="Arial"/>
        </w:rPr>
      </w:pPr>
      <w:r w:rsidRPr="007E459C">
        <w:rPr>
          <w:rFonts w:ascii="Arial" w:hAnsi="Arial" w:cs="Arial"/>
        </w:rPr>
        <w:t>Propose actionable measures to revitalize the hotel's financial health and restore its reputation within the competitive hospitality landscape. This may involve a multifaceted approach encompassing operational improvements, marketing initiatives, cost optimization, and service enhancements.</w:t>
      </w:r>
    </w:p>
    <w:p w14:paraId="3FBB0DFD" w14:textId="77777777" w:rsidR="006059E5" w:rsidRPr="007E459C" w:rsidRDefault="006059E5" w:rsidP="006059E5">
      <w:pPr>
        <w:pStyle w:val="ListParagraph"/>
        <w:numPr>
          <w:ilvl w:val="0"/>
          <w:numId w:val="2"/>
        </w:numPr>
        <w:spacing w:line="360" w:lineRule="auto"/>
        <w:jc w:val="both"/>
        <w:rPr>
          <w:rFonts w:ascii="Arial" w:hAnsi="Arial" w:cs="Arial"/>
        </w:rPr>
      </w:pPr>
      <w:r w:rsidRPr="007E459C">
        <w:rPr>
          <w:rFonts w:ascii="Arial" w:hAnsi="Arial" w:cs="Arial"/>
        </w:rPr>
        <w:t>Additionally, if a full turnaround is deemed unfeasible or impractical, alternative strategies will be explored to maximize the owner's financial outcome. This could involve divestment, restructuring, or other strategic options aimed at optimizing returns while mitigating risks.</w:t>
      </w:r>
    </w:p>
    <w:p w14:paraId="06146AD8" w14:textId="77777777" w:rsidR="006059E5" w:rsidRPr="0005098E" w:rsidRDefault="006059E5" w:rsidP="006059E5">
      <w:pPr>
        <w:spacing w:line="360" w:lineRule="auto"/>
        <w:jc w:val="both"/>
        <w:rPr>
          <w:rFonts w:ascii="Arial" w:hAnsi="Arial" w:cs="Arial"/>
        </w:rPr>
      </w:pPr>
      <w:r w:rsidRPr="0005098E">
        <w:rPr>
          <w:rFonts w:ascii="Arial" w:hAnsi="Arial" w:cs="Arial"/>
        </w:rPr>
        <w:t>By addressing these objectives, the assessment aims to provide the owner of Urban Heights Hotel with valuable insights and strategic recommendations to navigate the challenges facing the business and chart a course towards sustainable growth and success.</w:t>
      </w:r>
    </w:p>
    <w:p w14:paraId="5853A254" w14:textId="77777777" w:rsidR="006059E5" w:rsidRPr="00114E4B" w:rsidRDefault="006059E5" w:rsidP="006059E5">
      <w:pPr>
        <w:spacing w:line="360" w:lineRule="auto"/>
        <w:jc w:val="both"/>
        <w:rPr>
          <w:rFonts w:ascii="Arial" w:hAnsi="Arial" w:cs="Arial"/>
        </w:rPr>
      </w:pPr>
    </w:p>
    <w:p w14:paraId="1B8763C2" w14:textId="77777777" w:rsidR="006059E5" w:rsidRPr="00527FA1" w:rsidRDefault="006059E5" w:rsidP="006059E5">
      <w:pPr>
        <w:spacing w:line="360" w:lineRule="auto"/>
        <w:jc w:val="both"/>
        <w:rPr>
          <w:rFonts w:ascii="Arial" w:hAnsi="Arial" w:cs="Arial"/>
          <w:b/>
          <w:bCs/>
        </w:rPr>
      </w:pPr>
      <w:r w:rsidRPr="00114E4B">
        <w:rPr>
          <w:rFonts w:ascii="Arial" w:hAnsi="Arial" w:cs="Arial"/>
          <w:b/>
          <w:bCs/>
        </w:rPr>
        <w:t>FINANCIAL PERFORMANCE EVALUATION</w:t>
      </w:r>
    </w:p>
    <w:p w14:paraId="340ACAE4" w14:textId="77777777" w:rsidR="006059E5" w:rsidRPr="00114E4B" w:rsidRDefault="006059E5" w:rsidP="006059E5">
      <w:pPr>
        <w:spacing w:line="360" w:lineRule="auto"/>
        <w:jc w:val="both"/>
        <w:rPr>
          <w:rFonts w:ascii="Arial" w:hAnsi="Arial" w:cs="Arial"/>
          <w:b/>
          <w:bCs/>
        </w:rPr>
      </w:pPr>
    </w:p>
    <w:p w14:paraId="1D165643" w14:textId="77777777" w:rsidR="006059E5" w:rsidRDefault="006059E5" w:rsidP="006059E5">
      <w:pPr>
        <w:spacing w:line="360" w:lineRule="auto"/>
        <w:jc w:val="both"/>
        <w:rPr>
          <w:rFonts w:ascii="Arial" w:hAnsi="Arial" w:cs="Arial"/>
          <w:b/>
          <w:bCs/>
          <w:u w:val="single"/>
        </w:rPr>
      </w:pPr>
      <w:r w:rsidRPr="00114E4B">
        <w:rPr>
          <w:rFonts w:ascii="Arial" w:hAnsi="Arial" w:cs="Arial"/>
          <w:b/>
          <w:bCs/>
          <w:u w:val="single"/>
        </w:rPr>
        <w:t>INCOME STATEMENT ANALYSIS</w:t>
      </w:r>
    </w:p>
    <w:p w14:paraId="7CF7FC1D" w14:textId="77777777" w:rsidR="006059E5" w:rsidRPr="00114E4B" w:rsidRDefault="006059E5" w:rsidP="006059E5">
      <w:pPr>
        <w:spacing w:line="360" w:lineRule="auto"/>
        <w:jc w:val="both"/>
        <w:rPr>
          <w:rFonts w:ascii="Arial" w:hAnsi="Arial" w:cs="Arial"/>
          <w:b/>
          <w:bCs/>
          <w:u w:val="single"/>
        </w:rPr>
      </w:pPr>
    </w:p>
    <w:p w14:paraId="508FD214"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Revenue Trends</w:t>
      </w:r>
    </w:p>
    <w:p w14:paraId="387B3889" w14:textId="77777777" w:rsidR="006059E5" w:rsidRPr="00114E4B" w:rsidRDefault="006059E5" w:rsidP="006059E5">
      <w:pPr>
        <w:spacing w:line="360" w:lineRule="auto"/>
        <w:jc w:val="both"/>
        <w:rPr>
          <w:rFonts w:ascii="Arial" w:hAnsi="Arial" w:cs="Arial"/>
        </w:rPr>
      </w:pPr>
      <w:r w:rsidRPr="00114E4B">
        <w:rPr>
          <w:rFonts w:ascii="Arial" w:hAnsi="Arial" w:cs="Arial"/>
        </w:rPr>
        <w:t>Over the past three years, Urban Heights Hotel's revenue has significantly declined from £2,500,000 in 2021 to £1,800,000 in 2023, representing a 28% decrease. This downward trend indicates severe challenges in maintaining occupancy and attracting guests, potentially due to increased competition, changes in customer preferences, or broader macroeconomic factors affecting disposable income (Jones, 2024).</w:t>
      </w:r>
    </w:p>
    <w:p w14:paraId="6A34AF7E"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Operating Expenses</w:t>
      </w:r>
    </w:p>
    <w:p w14:paraId="023D58CF" w14:textId="77777777" w:rsidR="006059E5" w:rsidRPr="00114E4B" w:rsidRDefault="006059E5" w:rsidP="006059E5">
      <w:pPr>
        <w:spacing w:line="360" w:lineRule="auto"/>
        <w:jc w:val="both"/>
        <w:rPr>
          <w:rFonts w:ascii="Arial" w:hAnsi="Arial" w:cs="Arial"/>
        </w:rPr>
      </w:pPr>
      <w:r w:rsidRPr="00114E4B">
        <w:rPr>
          <w:rFonts w:ascii="Arial" w:hAnsi="Arial" w:cs="Arial"/>
        </w:rPr>
        <w:lastRenderedPageBreak/>
        <w:t>Operating expenses have risen from £1,800,000 in 2021 to £2,300,000 in 2023, marking a 28% increase. This rise in expenses without a corresponding increase in revenue suggests inefficiencies in cost management</w:t>
      </w:r>
      <w:r>
        <w:rPr>
          <w:rFonts w:ascii="Arial" w:hAnsi="Arial" w:cs="Arial"/>
        </w:rPr>
        <w:t xml:space="preserve"> (</w:t>
      </w:r>
      <w:r w:rsidRPr="00527FA1">
        <w:rPr>
          <w:rFonts w:ascii="Arial" w:hAnsi="Arial" w:cs="Arial"/>
        </w:rPr>
        <w:t>Mazzi,</w:t>
      </w:r>
      <w:r>
        <w:rPr>
          <w:rFonts w:ascii="Arial" w:hAnsi="Arial" w:cs="Arial"/>
        </w:rPr>
        <w:t xml:space="preserve"> </w:t>
      </w:r>
      <w:r w:rsidRPr="00527FA1">
        <w:rPr>
          <w:rFonts w:ascii="Arial" w:hAnsi="Arial" w:cs="Arial"/>
        </w:rPr>
        <w:t>2011).</w:t>
      </w:r>
      <w:r w:rsidRPr="00114E4B">
        <w:rPr>
          <w:rFonts w:ascii="Arial" w:hAnsi="Arial" w:cs="Arial"/>
        </w:rPr>
        <w:t xml:space="preserve"> Contributing factors may include rising supplier costs, increased labor expenses, or poor operational controls (Smith, 2023).</w:t>
      </w:r>
    </w:p>
    <w:p w14:paraId="06849D1F"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Net Income</w:t>
      </w:r>
    </w:p>
    <w:p w14:paraId="288C7047" w14:textId="77777777" w:rsidR="006059E5" w:rsidRDefault="006059E5" w:rsidP="006059E5">
      <w:pPr>
        <w:spacing w:line="360" w:lineRule="auto"/>
        <w:jc w:val="both"/>
        <w:rPr>
          <w:rFonts w:ascii="Arial" w:hAnsi="Arial" w:cs="Arial"/>
        </w:rPr>
      </w:pPr>
      <w:r w:rsidRPr="00114E4B">
        <w:rPr>
          <w:rFonts w:ascii="Arial" w:hAnsi="Arial" w:cs="Arial"/>
        </w:rPr>
        <w:t>Net income has deteriorated from £700,000 in 2021 to a loss of £500,000 in 2023. This significant decline in profitability highlights the urgency for a robust turnaround strategy to address the critical financial issues the hotel is facing (Baker, 2023).</w:t>
      </w:r>
    </w:p>
    <w:p w14:paraId="2EBC1F3E" w14:textId="77777777" w:rsidR="006059E5" w:rsidRPr="00114E4B" w:rsidRDefault="006059E5" w:rsidP="006059E5">
      <w:pPr>
        <w:spacing w:line="360" w:lineRule="auto"/>
        <w:jc w:val="both"/>
        <w:rPr>
          <w:rFonts w:ascii="Arial" w:hAnsi="Arial" w:cs="Arial"/>
        </w:rPr>
      </w:pPr>
    </w:p>
    <w:p w14:paraId="02075C5A" w14:textId="77777777" w:rsidR="006059E5" w:rsidRDefault="006059E5" w:rsidP="006059E5">
      <w:pPr>
        <w:spacing w:line="360" w:lineRule="auto"/>
        <w:jc w:val="both"/>
        <w:rPr>
          <w:rFonts w:ascii="Arial" w:hAnsi="Arial" w:cs="Arial"/>
          <w:b/>
          <w:bCs/>
          <w:u w:val="single"/>
        </w:rPr>
      </w:pPr>
      <w:r w:rsidRPr="007E459C">
        <w:rPr>
          <w:rFonts w:ascii="Arial" w:hAnsi="Arial" w:cs="Arial"/>
          <w:b/>
          <w:bCs/>
          <w:u w:val="single"/>
        </w:rPr>
        <w:t>BALANCE SHEET ANALYSIS</w:t>
      </w:r>
    </w:p>
    <w:p w14:paraId="6F6E9F77" w14:textId="77777777" w:rsidR="006059E5" w:rsidRPr="00114E4B" w:rsidRDefault="006059E5" w:rsidP="006059E5">
      <w:pPr>
        <w:spacing w:line="360" w:lineRule="auto"/>
        <w:jc w:val="both"/>
        <w:rPr>
          <w:rFonts w:ascii="Arial" w:hAnsi="Arial" w:cs="Arial"/>
          <w:b/>
          <w:bCs/>
          <w:u w:val="single"/>
        </w:rPr>
      </w:pPr>
    </w:p>
    <w:p w14:paraId="01E88FF9"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Total Assets</w:t>
      </w:r>
    </w:p>
    <w:p w14:paraId="51E7F18A" w14:textId="77777777" w:rsidR="006059E5" w:rsidRPr="00114E4B" w:rsidRDefault="006059E5" w:rsidP="006059E5">
      <w:pPr>
        <w:spacing w:line="360" w:lineRule="auto"/>
        <w:jc w:val="both"/>
        <w:rPr>
          <w:rFonts w:ascii="Arial" w:hAnsi="Arial" w:cs="Arial"/>
        </w:rPr>
      </w:pPr>
      <w:r w:rsidRPr="00114E4B">
        <w:rPr>
          <w:rFonts w:ascii="Arial" w:hAnsi="Arial" w:cs="Arial"/>
        </w:rPr>
        <w:t>Total assets have decreased from £5,450,000 in 2021 to £4,680,000 in 2023. This reduction is mainly due to the depreciation of property and equipment values, suggesting potential underinvestment in maintaining or upgrading facilities (Walker, 2023).</w:t>
      </w:r>
    </w:p>
    <w:p w14:paraId="4A2A09CF"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Cash and Equivalents</w:t>
      </w:r>
    </w:p>
    <w:p w14:paraId="49C73067" w14:textId="77777777" w:rsidR="006059E5" w:rsidRPr="00114E4B" w:rsidRDefault="006059E5" w:rsidP="006059E5">
      <w:pPr>
        <w:spacing w:line="360" w:lineRule="auto"/>
        <w:jc w:val="both"/>
        <w:rPr>
          <w:rFonts w:ascii="Arial" w:hAnsi="Arial" w:cs="Arial"/>
        </w:rPr>
      </w:pPr>
      <w:r w:rsidRPr="00114E4B">
        <w:rPr>
          <w:rFonts w:ascii="Arial" w:hAnsi="Arial" w:cs="Arial"/>
        </w:rPr>
        <w:t>Cash reserves have dwindled from £300,000 in 2021 to £100,000 in 2023, indicating liquidity issues. This decrease limits the hotel's ability to manage short-term obligations and invest in necessary improvements (Jones, 2024).</w:t>
      </w:r>
    </w:p>
    <w:p w14:paraId="7998AFF6"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Accounts Receivable</w:t>
      </w:r>
    </w:p>
    <w:p w14:paraId="71A37AAF" w14:textId="77777777" w:rsidR="006059E5" w:rsidRPr="00114E4B" w:rsidRDefault="006059E5" w:rsidP="006059E5">
      <w:pPr>
        <w:spacing w:line="360" w:lineRule="auto"/>
        <w:jc w:val="both"/>
        <w:rPr>
          <w:rFonts w:ascii="Arial" w:hAnsi="Arial" w:cs="Arial"/>
        </w:rPr>
      </w:pPr>
      <w:r w:rsidRPr="00114E4B">
        <w:rPr>
          <w:rFonts w:ascii="Arial" w:hAnsi="Arial" w:cs="Arial"/>
        </w:rPr>
        <w:t>Accounts receivable have decreased from £150,000 in 2021 to £80,000 in 2023, which could indicate improved collection processes or a reduction in business volume (Smith, 2023).</w:t>
      </w:r>
    </w:p>
    <w:p w14:paraId="27A67141"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Total Liabilities</w:t>
      </w:r>
    </w:p>
    <w:p w14:paraId="375390D2" w14:textId="77777777" w:rsidR="006059E5" w:rsidRPr="00114E4B" w:rsidRDefault="006059E5" w:rsidP="006059E5">
      <w:pPr>
        <w:spacing w:line="360" w:lineRule="auto"/>
        <w:jc w:val="both"/>
        <w:rPr>
          <w:rFonts w:ascii="Arial" w:hAnsi="Arial" w:cs="Arial"/>
        </w:rPr>
      </w:pPr>
      <w:r w:rsidRPr="00114E4B">
        <w:rPr>
          <w:rFonts w:ascii="Arial" w:hAnsi="Arial" w:cs="Arial"/>
        </w:rPr>
        <w:t>Total liabilities have slightly increased from £3,250,000 in 2021 to £3,300,000 in 2023. The increase in accounts payable suggests potential cash flow issues, while the static long-term debt indicates no new borrowing, which could be a sign of financial prudence or a limitation in borrowing capacity (Walker, 2023).</w:t>
      </w:r>
    </w:p>
    <w:p w14:paraId="1BE7A9B3"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Equity</w:t>
      </w:r>
    </w:p>
    <w:p w14:paraId="2165F09A" w14:textId="77777777" w:rsidR="006059E5" w:rsidRDefault="006059E5" w:rsidP="006059E5">
      <w:pPr>
        <w:spacing w:line="360" w:lineRule="auto"/>
        <w:jc w:val="both"/>
        <w:rPr>
          <w:rFonts w:ascii="Arial" w:hAnsi="Arial" w:cs="Arial"/>
        </w:rPr>
      </w:pPr>
      <w:r w:rsidRPr="00114E4B">
        <w:rPr>
          <w:rFonts w:ascii="Arial" w:hAnsi="Arial" w:cs="Arial"/>
        </w:rPr>
        <w:t>Equity has fallen significantly from £2,200,000 in 2021 to £1,380,000 in 2023. This reduction reflects the cumulative impact of declining profits and asset values, indicating erosion of the owner's equity in the business (Baker, 2023).</w:t>
      </w:r>
    </w:p>
    <w:p w14:paraId="5ECBFCBD" w14:textId="77777777" w:rsidR="006059E5" w:rsidRDefault="006059E5" w:rsidP="006059E5">
      <w:pPr>
        <w:spacing w:line="360" w:lineRule="auto"/>
        <w:jc w:val="both"/>
        <w:rPr>
          <w:rFonts w:ascii="Arial" w:hAnsi="Arial" w:cs="Arial"/>
        </w:rPr>
      </w:pPr>
    </w:p>
    <w:p w14:paraId="52ABD2B9" w14:textId="77777777" w:rsidR="006059E5" w:rsidRDefault="006059E5" w:rsidP="006059E5">
      <w:pPr>
        <w:spacing w:line="360" w:lineRule="auto"/>
        <w:jc w:val="both"/>
        <w:rPr>
          <w:rFonts w:ascii="Arial" w:hAnsi="Arial" w:cs="Arial"/>
        </w:rPr>
      </w:pPr>
    </w:p>
    <w:p w14:paraId="24BFEAE9" w14:textId="77777777" w:rsidR="006059E5" w:rsidRPr="00114E4B" w:rsidRDefault="006059E5" w:rsidP="006059E5">
      <w:pPr>
        <w:spacing w:line="360" w:lineRule="auto"/>
        <w:jc w:val="both"/>
        <w:rPr>
          <w:rFonts w:ascii="Arial" w:hAnsi="Arial" w:cs="Arial"/>
        </w:rPr>
      </w:pPr>
    </w:p>
    <w:p w14:paraId="71A3AF1A" w14:textId="77777777" w:rsidR="006059E5" w:rsidRDefault="006059E5" w:rsidP="006059E5">
      <w:pPr>
        <w:spacing w:line="360" w:lineRule="auto"/>
        <w:jc w:val="both"/>
        <w:rPr>
          <w:rFonts w:ascii="Arial" w:hAnsi="Arial" w:cs="Arial"/>
          <w:b/>
          <w:bCs/>
        </w:rPr>
      </w:pPr>
      <w:r w:rsidRPr="00114E4B">
        <w:rPr>
          <w:rFonts w:ascii="Arial" w:hAnsi="Arial" w:cs="Arial"/>
          <w:b/>
          <w:bCs/>
        </w:rPr>
        <w:t>KEY REASONS FOR DECLINE IN PROFITABILITY</w:t>
      </w:r>
    </w:p>
    <w:p w14:paraId="2F817D12" w14:textId="77777777" w:rsidR="006059E5" w:rsidRPr="00114E4B" w:rsidRDefault="006059E5" w:rsidP="006059E5">
      <w:pPr>
        <w:spacing w:line="360" w:lineRule="auto"/>
        <w:jc w:val="both"/>
        <w:rPr>
          <w:rFonts w:ascii="Arial" w:hAnsi="Arial" w:cs="Arial"/>
          <w:b/>
          <w:bCs/>
        </w:rPr>
      </w:pPr>
    </w:p>
    <w:p w14:paraId="15A7E259" w14:textId="77777777" w:rsidR="006059E5" w:rsidRDefault="006059E5" w:rsidP="006059E5">
      <w:pPr>
        <w:spacing w:line="360" w:lineRule="auto"/>
        <w:jc w:val="both"/>
        <w:rPr>
          <w:rFonts w:ascii="Arial" w:hAnsi="Arial" w:cs="Arial"/>
          <w:b/>
          <w:bCs/>
          <w:u w:val="single"/>
        </w:rPr>
      </w:pPr>
      <w:r w:rsidRPr="007E459C">
        <w:rPr>
          <w:rFonts w:ascii="Arial" w:hAnsi="Arial" w:cs="Arial"/>
          <w:b/>
          <w:bCs/>
          <w:u w:val="single"/>
        </w:rPr>
        <w:t>EXTERNAL FACTORS</w:t>
      </w:r>
    </w:p>
    <w:p w14:paraId="64A33CC2" w14:textId="77777777" w:rsidR="006059E5" w:rsidRPr="00114E4B" w:rsidRDefault="006059E5" w:rsidP="006059E5">
      <w:pPr>
        <w:spacing w:line="360" w:lineRule="auto"/>
        <w:jc w:val="both"/>
        <w:rPr>
          <w:rFonts w:ascii="Arial" w:hAnsi="Arial" w:cs="Arial"/>
          <w:b/>
          <w:bCs/>
          <w:u w:val="single"/>
        </w:rPr>
      </w:pPr>
    </w:p>
    <w:p w14:paraId="655EC2CE"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Economic Downturn</w:t>
      </w:r>
    </w:p>
    <w:p w14:paraId="7F643AFD" w14:textId="77777777" w:rsidR="006059E5" w:rsidRPr="0005098E" w:rsidRDefault="006059E5" w:rsidP="006059E5">
      <w:pPr>
        <w:spacing w:line="360" w:lineRule="auto"/>
        <w:jc w:val="both"/>
        <w:rPr>
          <w:rFonts w:ascii="Arial" w:hAnsi="Arial" w:cs="Arial"/>
        </w:rPr>
      </w:pPr>
      <w:r w:rsidRPr="0005098E">
        <w:rPr>
          <w:rFonts w:ascii="Arial" w:hAnsi="Arial" w:cs="Arial"/>
        </w:rPr>
        <w:t>The decline in profitability experienced by Urban Heights Hotel can be attributed to various external factors, prominently among them being the global economic downturn. This downturn, exacerbated by significant events such as the COVID-19 pandemic and the uncertainties surrounding Brexit, has profoundly affected the hospitality industry on a global scale. As a consequence of these economic challenges, there has been a noticeable decrease in travel activity and a corresponding decline in hotel occupancy rates. The restrictions on travel, social distancing measures, and overall economic uncertainty stemming from these events have significantly impacted consumer behavior and spending patterns in the travel and leisure sectors (Statista, 2024; Jones, 2023).</w:t>
      </w:r>
    </w:p>
    <w:p w14:paraId="4337FA2A" w14:textId="77777777" w:rsidR="006059E5" w:rsidRPr="0005098E" w:rsidRDefault="006059E5" w:rsidP="006059E5">
      <w:pPr>
        <w:spacing w:line="360" w:lineRule="auto"/>
        <w:jc w:val="both"/>
        <w:rPr>
          <w:rFonts w:ascii="Arial" w:hAnsi="Arial" w:cs="Arial"/>
        </w:rPr>
      </w:pPr>
      <w:r w:rsidRPr="0005098E">
        <w:rPr>
          <w:rFonts w:ascii="Arial" w:hAnsi="Arial" w:cs="Arial"/>
        </w:rPr>
        <w:t>The COVID-19 pandemic, in particular, has had a profound and immediate impact on the hospitality industry, leading to widespread closures, cancellations, and a sharp decline in demand for hotel accommodations. Similarly, Brexit has introduced additional layers of uncertainty, affecting factors such as currency exchange rates, trade regulations, and consumer confidence, all of which have contributed to the economic challenges faced by hotels like Urban Heights. Despite some signs of recovery, the lingering effects of these events continue to cast a shadow of uncertainty over the industry, hindering efforts to restore profitability and operational stability (Smith et al., 2022).</w:t>
      </w:r>
    </w:p>
    <w:p w14:paraId="5584F9A5" w14:textId="1FDD35A7" w:rsidR="006059E5" w:rsidRPr="0005098E" w:rsidRDefault="006059E5" w:rsidP="006059E5">
      <w:pPr>
        <w:spacing w:line="360" w:lineRule="auto"/>
        <w:jc w:val="both"/>
        <w:rPr>
          <w:rFonts w:ascii="Arial" w:hAnsi="Arial" w:cs="Arial"/>
        </w:rPr>
      </w:pPr>
      <w:r w:rsidRPr="0005098E">
        <w:rPr>
          <w:rFonts w:ascii="Arial" w:hAnsi="Arial" w:cs="Arial"/>
        </w:rPr>
        <w:t xml:space="preserve">In light of these external economic challenges, Urban Heights Hotel must navigate a complex and evolving landscape, adapting its strategies and operations to mitigate the impacts of the economic downturn while simultaneously positioning itself for long-term resilience and success. By understanding and addressing these external factors, the hotel can develop a comprehensive turnaround strategy that </w:t>
      </w:r>
      <w:r w:rsidR="00AE4076" w:rsidRPr="0005098E">
        <w:rPr>
          <w:rFonts w:ascii="Arial" w:hAnsi="Arial" w:cs="Arial"/>
        </w:rPr>
        <w:t>considers</w:t>
      </w:r>
      <w:r w:rsidRPr="0005098E">
        <w:rPr>
          <w:rFonts w:ascii="Arial" w:hAnsi="Arial" w:cs="Arial"/>
        </w:rPr>
        <w:t xml:space="preserve"> the broader economic context and identifies opportunities for sustainable growth and profitability.</w:t>
      </w:r>
    </w:p>
    <w:p w14:paraId="696A075B"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Increased Competition</w:t>
      </w:r>
    </w:p>
    <w:p w14:paraId="23A914CA" w14:textId="77777777" w:rsidR="006059E5" w:rsidRPr="00114E4B" w:rsidRDefault="006059E5" w:rsidP="006059E5">
      <w:pPr>
        <w:spacing w:line="360" w:lineRule="auto"/>
        <w:jc w:val="both"/>
        <w:rPr>
          <w:rFonts w:ascii="Arial" w:hAnsi="Arial" w:cs="Arial"/>
        </w:rPr>
      </w:pPr>
      <w:r w:rsidRPr="00114E4B">
        <w:rPr>
          <w:rFonts w:ascii="Arial" w:hAnsi="Arial" w:cs="Arial"/>
        </w:rPr>
        <w:lastRenderedPageBreak/>
        <w:t>The rise of alternative accommodations, such as Airbnb and budget hotels, has intensified competition. These alternatives often offer more flexible pricing and unique experiences, attracting a segment of Urban Heights Hotel’s potential clientele (Smith, 2023).</w:t>
      </w:r>
    </w:p>
    <w:p w14:paraId="288F3DFC"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Consumer Behavior Shifts</w:t>
      </w:r>
    </w:p>
    <w:p w14:paraId="1A49B3A8" w14:textId="77777777" w:rsidR="006059E5" w:rsidRDefault="006059E5" w:rsidP="006059E5">
      <w:pPr>
        <w:spacing w:line="360" w:lineRule="auto"/>
        <w:jc w:val="both"/>
        <w:rPr>
          <w:rFonts w:ascii="Arial" w:hAnsi="Arial" w:cs="Arial"/>
        </w:rPr>
      </w:pPr>
      <w:r w:rsidRPr="00114E4B">
        <w:rPr>
          <w:rFonts w:ascii="Arial" w:hAnsi="Arial" w:cs="Arial"/>
        </w:rPr>
        <w:t>There has been a noticeable shift in consumer behavior towards experiential travel, with a preference for unique and personalized experiences over traditional hotel stays. This trend has pressured traditional hotels to innovate and adapt their offerings (Jones, 2024).</w:t>
      </w:r>
    </w:p>
    <w:p w14:paraId="187DF5F9" w14:textId="77777777" w:rsidR="006059E5" w:rsidRPr="00114E4B" w:rsidRDefault="006059E5" w:rsidP="006059E5">
      <w:pPr>
        <w:spacing w:line="360" w:lineRule="auto"/>
        <w:jc w:val="both"/>
        <w:rPr>
          <w:rFonts w:ascii="Arial" w:hAnsi="Arial" w:cs="Arial"/>
        </w:rPr>
      </w:pPr>
    </w:p>
    <w:p w14:paraId="3351FEF1" w14:textId="77777777" w:rsidR="006059E5" w:rsidRDefault="006059E5" w:rsidP="006059E5">
      <w:pPr>
        <w:spacing w:line="360" w:lineRule="auto"/>
        <w:jc w:val="both"/>
        <w:rPr>
          <w:rFonts w:ascii="Arial" w:hAnsi="Arial" w:cs="Arial"/>
          <w:b/>
          <w:bCs/>
          <w:u w:val="single"/>
        </w:rPr>
      </w:pPr>
      <w:r w:rsidRPr="00114E4B">
        <w:rPr>
          <w:rFonts w:ascii="Arial" w:hAnsi="Arial" w:cs="Arial"/>
          <w:b/>
          <w:bCs/>
          <w:u w:val="single"/>
        </w:rPr>
        <w:t>INTERNAL FACTORS</w:t>
      </w:r>
    </w:p>
    <w:p w14:paraId="6BAE20D7" w14:textId="77777777" w:rsidR="006059E5" w:rsidRPr="00114E4B" w:rsidRDefault="006059E5" w:rsidP="006059E5">
      <w:pPr>
        <w:spacing w:line="360" w:lineRule="auto"/>
        <w:jc w:val="both"/>
        <w:rPr>
          <w:rFonts w:ascii="Arial" w:hAnsi="Arial" w:cs="Arial"/>
          <w:b/>
          <w:bCs/>
          <w:u w:val="single"/>
        </w:rPr>
      </w:pPr>
    </w:p>
    <w:p w14:paraId="122EC847"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Operational Inefficiencies</w:t>
      </w:r>
    </w:p>
    <w:p w14:paraId="27C5FC20" w14:textId="77777777" w:rsidR="006059E5" w:rsidRPr="00114E4B" w:rsidRDefault="006059E5" w:rsidP="006059E5">
      <w:pPr>
        <w:spacing w:line="360" w:lineRule="auto"/>
        <w:jc w:val="both"/>
        <w:rPr>
          <w:rFonts w:ascii="Arial" w:hAnsi="Arial" w:cs="Arial"/>
        </w:rPr>
      </w:pPr>
      <w:r w:rsidRPr="00114E4B">
        <w:rPr>
          <w:rFonts w:ascii="Arial" w:hAnsi="Arial" w:cs="Arial"/>
        </w:rPr>
        <w:t>The increase in operating expenses without a corresponding increase in revenue suggests inefficiencies in cost management. These inefficiencies could stem from poor procurement practices, high labor costs, or outdated operational processes (Baker, 2023).</w:t>
      </w:r>
    </w:p>
    <w:p w14:paraId="7166112B"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Underinvestment in Facilities</w:t>
      </w:r>
    </w:p>
    <w:p w14:paraId="73AD8BA4" w14:textId="77777777" w:rsidR="006059E5" w:rsidRPr="00114E4B" w:rsidRDefault="006059E5" w:rsidP="006059E5">
      <w:pPr>
        <w:spacing w:line="360" w:lineRule="auto"/>
        <w:jc w:val="both"/>
        <w:rPr>
          <w:rFonts w:ascii="Arial" w:hAnsi="Arial" w:cs="Arial"/>
        </w:rPr>
      </w:pPr>
      <w:r w:rsidRPr="00114E4B">
        <w:rPr>
          <w:rFonts w:ascii="Arial" w:hAnsi="Arial" w:cs="Arial"/>
        </w:rPr>
        <w:t>The reduction in property and equipment values indicates potential underinvestment in maintaining or upgrading the hotel’s facilities. This underinvestment could lead to a decline in customer satisfaction due to outdated or poorly maintained amenities (Walker, 2023).</w:t>
      </w:r>
    </w:p>
    <w:p w14:paraId="63D2F781"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Marketing and Branding Issues</w:t>
      </w:r>
    </w:p>
    <w:p w14:paraId="2F6E037B" w14:textId="77777777" w:rsidR="006059E5" w:rsidRPr="00527FA1" w:rsidRDefault="006059E5" w:rsidP="006059E5">
      <w:pPr>
        <w:spacing w:line="360" w:lineRule="auto"/>
        <w:jc w:val="both"/>
        <w:rPr>
          <w:rFonts w:ascii="Arial" w:hAnsi="Arial" w:cs="Arial"/>
        </w:rPr>
      </w:pPr>
      <w:r w:rsidRPr="00114E4B">
        <w:rPr>
          <w:rFonts w:ascii="Arial" w:hAnsi="Arial" w:cs="Arial"/>
        </w:rPr>
        <w:t>Ineffective marketing strategies and a lack of strong branding could be contributing to the decline in customer acquisition and retention. A weak online presence and insufficient engagement with target markets can significantly affect the hotel's performance (Jones, 2024).</w:t>
      </w:r>
    </w:p>
    <w:p w14:paraId="2A884393" w14:textId="77777777" w:rsidR="006059E5" w:rsidRPr="00527FA1" w:rsidRDefault="006059E5" w:rsidP="006059E5">
      <w:pPr>
        <w:spacing w:line="360" w:lineRule="auto"/>
        <w:jc w:val="both"/>
        <w:rPr>
          <w:rFonts w:ascii="Arial" w:hAnsi="Arial" w:cs="Arial"/>
        </w:rPr>
      </w:pPr>
    </w:p>
    <w:p w14:paraId="48953997" w14:textId="77777777" w:rsidR="006059E5" w:rsidRPr="00527FA1" w:rsidRDefault="006059E5" w:rsidP="006059E5">
      <w:pPr>
        <w:spacing w:line="360" w:lineRule="auto"/>
        <w:jc w:val="both"/>
        <w:rPr>
          <w:rFonts w:ascii="Arial" w:hAnsi="Arial" w:cs="Arial"/>
        </w:rPr>
      </w:pPr>
    </w:p>
    <w:p w14:paraId="1FCF31DF" w14:textId="77777777" w:rsidR="006059E5" w:rsidRPr="00114E4B" w:rsidRDefault="006059E5" w:rsidP="006059E5">
      <w:pPr>
        <w:spacing w:line="360" w:lineRule="auto"/>
        <w:jc w:val="both"/>
        <w:rPr>
          <w:rFonts w:ascii="Arial" w:hAnsi="Arial" w:cs="Arial"/>
        </w:rPr>
      </w:pPr>
    </w:p>
    <w:p w14:paraId="6AB8ED95" w14:textId="77777777" w:rsidR="006059E5" w:rsidRDefault="006059E5" w:rsidP="006059E5">
      <w:pPr>
        <w:spacing w:line="360" w:lineRule="auto"/>
        <w:jc w:val="both"/>
        <w:rPr>
          <w:rFonts w:ascii="Arial" w:hAnsi="Arial" w:cs="Arial"/>
          <w:b/>
          <w:bCs/>
          <w:u w:val="single"/>
        </w:rPr>
      </w:pPr>
    </w:p>
    <w:p w14:paraId="537F6876" w14:textId="77777777" w:rsidR="006059E5" w:rsidRDefault="006059E5" w:rsidP="006059E5">
      <w:pPr>
        <w:spacing w:line="360" w:lineRule="auto"/>
        <w:jc w:val="both"/>
        <w:rPr>
          <w:rFonts w:ascii="Arial" w:hAnsi="Arial" w:cs="Arial"/>
          <w:b/>
          <w:bCs/>
          <w:u w:val="single"/>
        </w:rPr>
      </w:pPr>
    </w:p>
    <w:p w14:paraId="59D74FF5" w14:textId="77777777" w:rsidR="006059E5" w:rsidRDefault="006059E5" w:rsidP="006059E5">
      <w:pPr>
        <w:spacing w:line="360" w:lineRule="auto"/>
        <w:jc w:val="both"/>
        <w:rPr>
          <w:rFonts w:ascii="Arial" w:hAnsi="Arial" w:cs="Arial"/>
          <w:b/>
          <w:bCs/>
          <w:u w:val="single"/>
        </w:rPr>
      </w:pPr>
    </w:p>
    <w:p w14:paraId="342342B8" w14:textId="77777777" w:rsidR="006059E5" w:rsidRPr="00114E4B" w:rsidRDefault="006059E5" w:rsidP="006059E5">
      <w:pPr>
        <w:spacing w:line="360" w:lineRule="auto"/>
        <w:jc w:val="both"/>
        <w:rPr>
          <w:rFonts w:ascii="Arial" w:hAnsi="Arial" w:cs="Arial"/>
          <w:b/>
          <w:bCs/>
          <w:u w:val="single"/>
        </w:rPr>
      </w:pPr>
      <w:r w:rsidRPr="007E459C">
        <w:rPr>
          <w:rFonts w:ascii="Arial" w:hAnsi="Arial" w:cs="Arial"/>
          <w:b/>
          <w:bCs/>
          <w:u w:val="single"/>
        </w:rPr>
        <w:t>COMPREHENSIVE TURNAROUND STRATEGY</w:t>
      </w:r>
    </w:p>
    <w:p w14:paraId="47C36915" w14:textId="77777777" w:rsidR="006059E5" w:rsidRPr="00527FA1" w:rsidRDefault="006059E5" w:rsidP="006059E5">
      <w:pPr>
        <w:spacing w:line="360" w:lineRule="auto"/>
        <w:jc w:val="both"/>
        <w:rPr>
          <w:rFonts w:ascii="Arial" w:hAnsi="Arial" w:cs="Arial"/>
        </w:rPr>
      </w:pPr>
    </w:p>
    <w:p w14:paraId="2EA3151C" w14:textId="77777777" w:rsidR="006059E5" w:rsidRDefault="006059E5" w:rsidP="006059E5">
      <w:pPr>
        <w:spacing w:line="360" w:lineRule="auto"/>
        <w:jc w:val="both"/>
        <w:rPr>
          <w:rFonts w:ascii="Arial" w:hAnsi="Arial" w:cs="Arial"/>
        </w:rPr>
      </w:pPr>
      <w:r w:rsidRPr="00527FA1">
        <w:rPr>
          <w:rFonts w:ascii="Arial" w:hAnsi="Arial" w:cs="Arial"/>
        </w:rPr>
        <w:t>To revitalize Urban Heights Hotel's financial health and restore its reputation as a premier hospitality destination, a multifaceted and comprehensive turnaround strategy is proposed. By implementing a series of strategic initiatives aimed at enhancing operational efficiency, optimizing resource allocation, and leveraging innovative technology solutions, the hotel can navigate the challenges of the current economic landscape and emerge stronger and more resilient than before.</w:t>
      </w:r>
    </w:p>
    <w:p w14:paraId="416D9BC7" w14:textId="77777777" w:rsidR="006059E5" w:rsidRPr="00527FA1" w:rsidRDefault="006059E5" w:rsidP="006059E5">
      <w:pPr>
        <w:spacing w:line="360" w:lineRule="auto"/>
        <w:jc w:val="both"/>
        <w:rPr>
          <w:rFonts w:ascii="Arial" w:hAnsi="Arial" w:cs="Arial"/>
        </w:rPr>
      </w:pPr>
    </w:p>
    <w:p w14:paraId="24FDFB82" w14:textId="77777777" w:rsidR="006059E5" w:rsidRDefault="006059E5" w:rsidP="006059E5">
      <w:pPr>
        <w:spacing w:line="360" w:lineRule="auto"/>
        <w:jc w:val="both"/>
        <w:rPr>
          <w:rFonts w:ascii="Arial" w:hAnsi="Arial" w:cs="Arial"/>
          <w:b/>
          <w:bCs/>
          <w:u w:val="single"/>
        </w:rPr>
      </w:pPr>
      <w:r w:rsidRPr="007E459C">
        <w:rPr>
          <w:rFonts w:ascii="Arial" w:hAnsi="Arial" w:cs="Arial"/>
          <w:b/>
          <w:bCs/>
          <w:u w:val="single"/>
        </w:rPr>
        <w:t>COST MANAGEMENT AND OPERATIONAL EFFICIENCY</w:t>
      </w:r>
    </w:p>
    <w:p w14:paraId="3EA67861" w14:textId="77777777" w:rsidR="006059E5" w:rsidRPr="0005098E" w:rsidRDefault="006059E5" w:rsidP="006059E5">
      <w:pPr>
        <w:spacing w:line="360" w:lineRule="auto"/>
        <w:jc w:val="both"/>
        <w:rPr>
          <w:rFonts w:ascii="Arial" w:hAnsi="Arial" w:cs="Arial"/>
          <w:b/>
          <w:bCs/>
          <w:u w:val="single"/>
        </w:rPr>
      </w:pPr>
    </w:p>
    <w:p w14:paraId="1364E607" w14:textId="77777777" w:rsidR="006059E5" w:rsidRPr="0005098E" w:rsidRDefault="006059E5" w:rsidP="006059E5">
      <w:pPr>
        <w:spacing w:line="360" w:lineRule="auto"/>
        <w:jc w:val="both"/>
        <w:rPr>
          <w:rFonts w:ascii="Arial" w:hAnsi="Arial" w:cs="Arial"/>
        </w:rPr>
      </w:pPr>
      <w:r w:rsidRPr="0005098E">
        <w:rPr>
          <w:rFonts w:ascii="Arial" w:hAnsi="Arial" w:cs="Arial"/>
          <w:b/>
          <w:bCs/>
        </w:rPr>
        <w:t>Expense Audit and Control</w:t>
      </w:r>
      <w:r w:rsidRPr="0005098E">
        <w:rPr>
          <w:rFonts w:ascii="Arial" w:hAnsi="Arial" w:cs="Arial"/>
        </w:rPr>
        <w:t xml:space="preserve"> Undertake a meticulous audit of all operating expenses to identify and eliminate unnecessary costs</w:t>
      </w:r>
      <w:r w:rsidRPr="007E459C">
        <w:rPr>
          <w:rFonts w:ascii="Arial" w:hAnsi="Arial" w:cs="Arial"/>
        </w:rPr>
        <w:t xml:space="preserve"> </w:t>
      </w:r>
      <w:r>
        <w:rPr>
          <w:rFonts w:ascii="Arial" w:hAnsi="Arial" w:cs="Arial"/>
        </w:rPr>
        <w:t>(</w:t>
      </w:r>
      <w:r w:rsidRPr="00527FA1">
        <w:rPr>
          <w:rFonts w:ascii="Arial" w:hAnsi="Arial" w:cs="Arial"/>
        </w:rPr>
        <w:t>Pearce, 1993).</w:t>
      </w:r>
      <w:r w:rsidRPr="0005098E">
        <w:rPr>
          <w:rFonts w:ascii="Arial" w:hAnsi="Arial" w:cs="Arial"/>
        </w:rPr>
        <w:t xml:space="preserve"> This process will involve scrutinizing expenditures across various departments, including procurement, utilities, and administrative expenses. Implementing strict budget controls and conducting regular financial reviews will be crucial to monitor and manage expenses effectively (Walker, 2023).</w:t>
      </w:r>
    </w:p>
    <w:p w14:paraId="20D94448" w14:textId="77777777" w:rsidR="006059E5" w:rsidRPr="0005098E" w:rsidRDefault="006059E5" w:rsidP="006059E5">
      <w:pPr>
        <w:spacing w:line="360" w:lineRule="auto"/>
        <w:jc w:val="both"/>
        <w:rPr>
          <w:rFonts w:ascii="Arial" w:hAnsi="Arial" w:cs="Arial"/>
        </w:rPr>
      </w:pPr>
      <w:r w:rsidRPr="0005098E">
        <w:rPr>
          <w:rFonts w:ascii="Arial" w:hAnsi="Arial" w:cs="Arial"/>
          <w:b/>
          <w:bCs/>
        </w:rPr>
        <w:t>Operational Process Optimization</w:t>
      </w:r>
      <w:r w:rsidRPr="0005098E">
        <w:rPr>
          <w:rFonts w:ascii="Arial" w:hAnsi="Arial" w:cs="Arial"/>
        </w:rPr>
        <w:t xml:space="preserve"> Streamline operational processes to enhance efficiency and reduce costs. This optimization effort will entail reevaluating existing workflows and identifying opportunities for improvement in areas such as procurement, inventory management, and labor scheduling</w:t>
      </w:r>
      <w:r>
        <w:rPr>
          <w:rFonts w:ascii="Arial" w:hAnsi="Arial" w:cs="Arial"/>
        </w:rPr>
        <w:t xml:space="preserve"> (Ecapital, NA)</w:t>
      </w:r>
      <w:r w:rsidRPr="0005098E">
        <w:rPr>
          <w:rFonts w:ascii="Arial" w:hAnsi="Arial" w:cs="Arial"/>
        </w:rPr>
        <w:t>. By implementing best practices and leveraging technology where applicable, Urban Heights Hotel can optimize resource utilization and improve overall operational efficiency (Baker, 2023).</w:t>
      </w:r>
    </w:p>
    <w:p w14:paraId="4A1D384D" w14:textId="77777777" w:rsidR="006059E5" w:rsidRPr="0005098E" w:rsidRDefault="006059E5" w:rsidP="006059E5">
      <w:pPr>
        <w:spacing w:line="360" w:lineRule="auto"/>
        <w:jc w:val="both"/>
        <w:rPr>
          <w:rFonts w:ascii="Arial" w:hAnsi="Arial" w:cs="Arial"/>
        </w:rPr>
      </w:pPr>
      <w:r w:rsidRPr="0005098E">
        <w:rPr>
          <w:rFonts w:ascii="Arial" w:hAnsi="Arial" w:cs="Arial"/>
          <w:b/>
          <w:bCs/>
        </w:rPr>
        <w:t>Technology Integration</w:t>
      </w:r>
      <w:r w:rsidRPr="0005098E">
        <w:rPr>
          <w:rFonts w:ascii="Arial" w:hAnsi="Arial" w:cs="Arial"/>
        </w:rPr>
        <w:t xml:space="preserve"> Invest in technology solutions to automate routine tasks and streamline operations. Implementing advanced property management systems (PMS), customer relationship management (CRM) platforms, and automated booking systems can significantly enhance productivity while reducing reliance on manual processes</w:t>
      </w:r>
      <w:r w:rsidRPr="007E459C">
        <w:rPr>
          <w:rFonts w:ascii="Arial" w:hAnsi="Arial" w:cs="Arial"/>
        </w:rPr>
        <w:t xml:space="preserve"> </w:t>
      </w:r>
      <w:r>
        <w:rPr>
          <w:rFonts w:ascii="Arial" w:hAnsi="Arial" w:cs="Arial"/>
        </w:rPr>
        <w:t>(</w:t>
      </w:r>
      <w:r w:rsidRPr="00527FA1">
        <w:rPr>
          <w:rFonts w:ascii="Arial" w:hAnsi="Arial" w:cs="Arial"/>
        </w:rPr>
        <w:t>Castrogiovanni, 2000)</w:t>
      </w:r>
      <w:r w:rsidRPr="0005098E">
        <w:rPr>
          <w:rFonts w:ascii="Arial" w:hAnsi="Arial" w:cs="Arial"/>
        </w:rPr>
        <w:t>. By embracing technology, Urban Heights Hotel can improve service delivery, enhance guest experiences, and drive operational efficiency, ultimately leading to cost savings and improved profitability (Smith, 2023).</w:t>
      </w:r>
    </w:p>
    <w:p w14:paraId="5E05BA03" w14:textId="77777777" w:rsidR="006059E5" w:rsidRPr="0005098E" w:rsidRDefault="006059E5" w:rsidP="006059E5">
      <w:pPr>
        <w:spacing w:line="360" w:lineRule="auto"/>
        <w:jc w:val="both"/>
        <w:rPr>
          <w:rFonts w:ascii="Arial" w:hAnsi="Arial" w:cs="Arial"/>
        </w:rPr>
      </w:pPr>
      <w:r w:rsidRPr="0005098E">
        <w:rPr>
          <w:rFonts w:ascii="Arial" w:hAnsi="Arial" w:cs="Arial"/>
        </w:rPr>
        <w:t xml:space="preserve">By executing this comprehensive turnaround strategy, Urban Heights Hotel can effectively address its financial challenges and position itself for long-term success in the competitive hospitality industry. Through diligent cost management, operational optimization, and strategic technology integration, the hotel can restore its financial </w:t>
      </w:r>
      <w:r w:rsidRPr="0005098E">
        <w:rPr>
          <w:rFonts w:ascii="Arial" w:hAnsi="Arial" w:cs="Arial"/>
        </w:rPr>
        <w:lastRenderedPageBreak/>
        <w:t>health, enhance its reputation, and ensure sustained growth and profitability in the years to come.</w:t>
      </w:r>
    </w:p>
    <w:p w14:paraId="1CBDEF57" w14:textId="77777777" w:rsidR="006059E5" w:rsidRPr="00114E4B" w:rsidRDefault="006059E5" w:rsidP="006059E5">
      <w:pPr>
        <w:spacing w:line="360" w:lineRule="auto"/>
        <w:jc w:val="both"/>
        <w:rPr>
          <w:rFonts w:ascii="Arial" w:hAnsi="Arial" w:cs="Arial"/>
        </w:rPr>
      </w:pPr>
    </w:p>
    <w:p w14:paraId="3D93A5D0" w14:textId="77777777" w:rsidR="006059E5" w:rsidRDefault="006059E5" w:rsidP="006059E5">
      <w:pPr>
        <w:spacing w:line="360" w:lineRule="auto"/>
        <w:jc w:val="both"/>
        <w:rPr>
          <w:rFonts w:ascii="Arial" w:hAnsi="Arial" w:cs="Arial"/>
          <w:b/>
          <w:bCs/>
          <w:u w:val="single"/>
        </w:rPr>
      </w:pPr>
      <w:r w:rsidRPr="00114E4B">
        <w:rPr>
          <w:rFonts w:ascii="Arial" w:hAnsi="Arial" w:cs="Arial"/>
          <w:b/>
          <w:bCs/>
          <w:u w:val="single"/>
        </w:rPr>
        <w:t>REVENUE ENHANCEMENT</w:t>
      </w:r>
    </w:p>
    <w:p w14:paraId="644CE1CB" w14:textId="77777777" w:rsidR="006059E5" w:rsidRPr="00114E4B" w:rsidRDefault="006059E5" w:rsidP="006059E5">
      <w:pPr>
        <w:spacing w:line="360" w:lineRule="auto"/>
        <w:jc w:val="both"/>
        <w:rPr>
          <w:rFonts w:ascii="Arial" w:hAnsi="Arial" w:cs="Arial"/>
          <w:b/>
          <w:bCs/>
          <w:u w:val="single"/>
        </w:rPr>
      </w:pPr>
    </w:p>
    <w:p w14:paraId="747F22A7"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Targeted Marketing Campaigns</w:t>
      </w:r>
    </w:p>
    <w:p w14:paraId="4C614ED0" w14:textId="77777777" w:rsidR="006059E5" w:rsidRPr="00114E4B" w:rsidRDefault="006059E5" w:rsidP="006059E5">
      <w:pPr>
        <w:spacing w:line="360" w:lineRule="auto"/>
        <w:jc w:val="both"/>
        <w:rPr>
          <w:rFonts w:ascii="Arial" w:hAnsi="Arial" w:cs="Arial"/>
        </w:rPr>
      </w:pPr>
      <w:r w:rsidRPr="00114E4B">
        <w:rPr>
          <w:rFonts w:ascii="Arial" w:hAnsi="Arial" w:cs="Arial"/>
        </w:rPr>
        <w:t>Develop targeted marketing campaigns to attract new customers and retain existing ones. Utilize data analytics to identify key customer segments and tailor marketing efforts to their preferences and needs (Jones, 2024).</w:t>
      </w:r>
    </w:p>
    <w:p w14:paraId="4C195BDA"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Enhanced Online Presence</w:t>
      </w:r>
    </w:p>
    <w:p w14:paraId="03E58F51" w14:textId="77777777" w:rsidR="006059E5" w:rsidRPr="00114E4B" w:rsidRDefault="006059E5" w:rsidP="006059E5">
      <w:pPr>
        <w:spacing w:line="360" w:lineRule="auto"/>
        <w:jc w:val="both"/>
        <w:rPr>
          <w:rFonts w:ascii="Arial" w:hAnsi="Arial" w:cs="Arial"/>
        </w:rPr>
      </w:pPr>
      <w:r w:rsidRPr="00114E4B">
        <w:rPr>
          <w:rFonts w:ascii="Arial" w:hAnsi="Arial" w:cs="Arial"/>
        </w:rPr>
        <w:t>Strengthen the hotel’s online presence through a user-friendly website, active social media engagement, and positive online reviews</w:t>
      </w:r>
      <w:r>
        <w:rPr>
          <w:rFonts w:ascii="Arial" w:hAnsi="Arial" w:cs="Arial"/>
        </w:rPr>
        <w:t xml:space="preserve"> (Businesssniper, 2021)</w:t>
      </w:r>
      <w:r w:rsidRPr="00114E4B">
        <w:rPr>
          <w:rFonts w:ascii="Arial" w:hAnsi="Arial" w:cs="Arial"/>
        </w:rPr>
        <w:t xml:space="preserve">. Collaborate with online travel agencies (OTAs) and leverage search engine optimization (SEO) strategies to increase visibility and bookings </w:t>
      </w:r>
      <w:r>
        <w:rPr>
          <w:rFonts w:ascii="Arial" w:hAnsi="Arial" w:cs="Arial"/>
        </w:rPr>
        <w:t>(</w:t>
      </w:r>
      <w:r w:rsidRPr="00527FA1">
        <w:rPr>
          <w:rFonts w:ascii="Arial" w:hAnsi="Arial" w:cs="Arial"/>
        </w:rPr>
        <w:t>Schoenberg, 2013).</w:t>
      </w:r>
    </w:p>
    <w:p w14:paraId="18B7D717"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Diversified Revenue Streams</w:t>
      </w:r>
    </w:p>
    <w:p w14:paraId="5FC35DD4" w14:textId="77777777" w:rsidR="006059E5" w:rsidRDefault="006059E5" w:rsidP="006059E5">
      <w:pPr>
        <w:spacing w:line="360" w:lineRule="auto"/>
        <w:jc w:val="both"/>
        <w:rPr>
          <w:rFonts w:ascii="Arial" w:hAnsi="Arial" w:cs="Arial"/>
        </w:rPr>
      </w:pPr>
      <w:r w:rsidRPr="00114E4B">
        <w:rPr>
          <w:rFonts w:ascii="Arial" w:hAnsi="Arial" w:cs="Arial"/>
        </w:rPr>
        <w:t>Explore new revenue streams by offering additional services such as wellness programs, themed events, and local tours</w:t>
      </w:r>
      <w:r w:rsidRPr="007E459C">
        <w:rPr>
          <w:rFonts w:ascii="Arial" w:hAnsi="Arial" w:cs="Arial"/>
        </w:rPr>
        <w:t xml:space="preserve"> </w:t>
      </w:r>
      <w:r>
        <w:rPr>
          <w:rFonts w:ascii="Arial" w:hAnsi="Arial" w:cs="Arial"/>
        </w:rPr>
        <w:t>(</w:t>
      </w:r>
      <w:r w:rsidRPr="00527FA1">
        <w:rPr>
          <w:rFonts w:ascii="Arial" w:hAnsi="Arial" w:cs="Arial"/>
        </w:rPr>
        <w:t>Teixeira,</w:t>
      </w:r>
      <w:r>
        <w:rPr>
          <w:rFonts w:ascii="Arial" w:hAnsi="Arial" w:cs="Arial"/>
        </w:rPr>
        <w:t xml:space="preserve"> 2019</w:t>
      </w:r>
      <w:r w:rsidRPr="00527FA1">
        <w:rPr>
          <w:rFonts w:ascii="Arial" w:hAnsi="Arial" w:cs="Arial"/>
        </w:rPr>
        <w:t>)</w:t>
      </w:r>
      <w:r w:rsidRPr="00114E4B">
        <w:rPr>
          <w:rFonts w:ascii="Arial" w:hAnsi="Arial" w:cs="Arial"/>
        </w:rPr>
        <w:t>. Partner with local businesses to provide exclusive packages and experiences that appeal to a broader audience (Baker, 2023).</w:t>
      </w:r>
    </w:p>
    <w:p w14:paraId="64F36B00" w14:textId="77777777" w:rsidR="006059E5" w:rsidRPr="00114E4B" w:rsidRDefault="006059E5" w:rsidP="006059E5">
      <w:pPr>
        <w:spacing w:line="360" w:lineRule="auto"/>
        <w:jc w:val="both"/>
        <w:rPr>
          <w:rFonts w:ascii="Arial" w:hAnsi="Arial" w:cs="Arial"/>
        </w:rPr>
      </w:pPr>
    </w:p>
    <w:p w14:paraId="695CC8CC" w14:textId="77777777" w:rsidR="006059E5" w:rsidRDefault="006059E5" w:rsidP="006059E5">
      <w:pPr>
        <w:spacing w:line="360" w:lineRule="auto"/>
        <w:jc w:val="both"/>
        <w:rPr>
          <w:rFonts w:ascii="Arial" w:hAnsi="Arial" w:cs="Arial"/>
          <w:b/>
          <w:bCs/>
          <w:u w:val="single"/>
        </w:rPr>
      </w:pPr>
      <w:r w:rsidRPr="00114E4B">
        <w:rPr>
          <w:rFonts w:ascii="Arial" w:hAnsi="Arial" w:cs="Arial"/>
          <w:b/>
          <w:bCs/>
          <w:u w:val="single"/>
        </w:rPr>
        <w:t>FACILITY UPGRADES AND MAINTENANCE</w:t>
      </w:r>
    </w:p>
    <w:p w14:paraId="2790263C" w14:textId="77777777" w:rsidR="006059E5" w:rsidRPr="00114E4B" w:rsidRDefault="006059E5" w:rsidP="006059E5">
      <w:pPr>
        <w:spacing w:line="360" w:lineRule="auto"/>
        <w:jc w:val="both"/>
        <w:rPr>
          <w:rFonts w:ascii="Arial" w:hAnsi="Arial" w:cs="Arial"/>
          <w:b/>
          <w:bCs/>
          <w:u w:val="single"/>
        </w:rPr>
      </w:pPr>
    </w:p>
    <w:p w14:paraId="60178364"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Renovation and Modernization</w:t>
      </w:r>
    </w:p>
    <w:p w14:paraId="01188AFE" w14:textId="77777777" w:rsidR="006059E5" w:rsidRPr="00114E4B" w:rsidRDefault="006059E5" w:rsidP="006059E5">
      <w:pPr>
        <w:spacing w:line="360" w:lineRule="auto"/>
        <w:jc w:val="both"/>
        <w:rPr>
          <w:rFonts w:ascii="Arial" w:hAnsi="Arial" w:cs="Arial"/>
        </w:rPr>
      </w:pPr>
      <w:r w:rsidRPr="00114E4B">
        <w:rPr>
          <w:rFonts w:ascii="Arial" w:hAnsi="Arial" w:cs="Arial"/>
        </w:rPr>
        <w:t>Invest in the renovation and modernization of the hotel’s facilities to enhance guest experience and satisfaction. Focus on upgrading guest rooms, common areas, and event spaces to contemporary standards (Smith, 2023).</w:t>
      </w:r>
    </w:p>
    <w:p w14:paraId="2598E8D3"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Sustainability Initiatives</w:t>
      </w:r>
    </w:p>
    <w:p w14:paraId="7628A31E" w14:textId="77777777" w:rsidR="006059E5" w:rsidRDefault="006059E5" w:rsidP="006059E5">
      <w:pPr>
        <w:spacing w:line="360" w:lineRule="auto"/>
        <w:jc w:val="both"/>
        <w:rPr>
          <w:rFonts w:ascii="Arial" w:hAnsi="Arial" w:cs="Arial"/>
        </w:rPr>
      </w:pPr>
      <w:r w:rsidRPr="00114E4B">
        <w:rPr>
          <w:rFonts w:ascii="Arial" w:hAnsi="Arial" w:cs="Arial"/>
        </w:rPr>
        <w:t>Implement sustainability initiatives to reduce operating costs and attract environmentally conscious travelers</w:t>
      </w:r>
      <w:r>
        <w:rPr>
          <w:rFonts w:ascii="Arial" w:hAnsi="Arial" w:cs="Arial"/>
        </w:rPr>
        <w:t xml:space="preserve"> </w:t>
      </w:r>
      <w:r w:rsidRPr="00114E4B">
        <w:rPr>
          <w:rFonts w:ascii="Arial" w:hAnsi="Arial" w:cs="Arial"/>
        </w:rPr>
        <w:t>(</w:t>
      </w:r>
      <w:r w:rsidRPr="00527FA1">
        <w:rPr>
          <w:rFonts w:ascii="Arial" w:hAnsi="Arial" w:cs="Arial"/>
        </w:rPr>
        <w:t>Salamah</w:t>
      </w:r>
      <w:r w:rsidRPr="00114E4B">
        <w:rPr>
          <w:rFonts w:ascii="Arial" w:hAnsi="Arial" w:cs="Arial"/>
        </w:rPr>
        <w:t>, 2023). Consider energy-efficient lighting, water-saving fixtures, and recycling programs to improve the hotel's environmental footprint (Jones, 2024).</w:t>
      </w:r>
    </w:p>
    <w:p w14:paraId="1006B1A5" w14:textId="77777777" w:rsidR="006059E5" w:rsidRDefault="006059E5" w:rsidP="006059E5">
      <w:pPr>
        <w:spacing w:line="360" w:lineRule="auto"/>
        <w:jc w:val="both"/>
        <w:rPr>
          <w:rFonts w:ascii="Arial" w:hAnsi="Arial" w:cs="Arial"/>
        </w:rPr>
      </w:pPr>
    </w:p>
    <w:p w14:paraId="6BD9CCD9" w14:textId="77777777" w:rsidR="006059E5" w:rsidRDefault="006059E5" w:rsidP="006059E5">
      <w:pPr>
        <w:spacing w:line="360" w:lineRule="auto"/>
        <w:jc w:val="both"/>
        <w:rPr>
          <w:rFonts w:ascii="Arial" w:hAnsi="Arial" w:cs="Arial"/>
        </w:rPr>
      </w:pPr>
    </w:p>
    <w:p w14:paraId="1D948CBB" w14:textId="77777777" w:rsidR="006059E5" w:rsidRDefault="006059E5" w:rsidP="006059E5">
      <w:pPr>
        <w:spacing w:line="360" w:lineRule="auto"/>
        <w:jc w:val="both"/>
        <w:rPr>
          <w:rFonts w:ascii="Arial" w:hAnsi="Arial" w:cs="Arial"/>
          <w:b/>
          <w:bCs/>
          <w:u w:val="single"/>
        </w:rPr>
      </w:pPr>
      <w:r w:rsidRPr="00114E4B">
        <w:rPr>
          <w:rFonts w:ascii="Arial" w:hAnsi="Arial" w:cs="Arial"/>
          <w:b/>
          <w:bCs/>
          <w:u w:val="single"/>
        </w:rPr>
        <w:t>CUSTOMER EXPERIENCE AND SATISFACTION</w:t>
      </w:r>
    </w:p>
    <w:p w14:paraId="66E7AAFD" w14:textId="77777777" w:rsidR="006059E5" w:rsidRPr="00114E4B" w:rsidRDefault="006059E5" w:rsidP="006059E5">
      <w:pPr>
        <w:spacing w:line="360" w:lineRule="auto"/>
        <w:jc w:val="both"/>
        <w:rPr>
          <w:rFonts w:ascii="Arial" w:hAnsi="Arial" w:cs="Arial"/>
          <w:b/>
          <w:bCs/>
          <w:u w:val="single"/>
        </w:rPr>
      </w:pPr>
    </w:p>
    <w:p w14:paraId="60978992"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Personalized Guest Services</w:t>
      </w:r>
    </w:p>
    <w:p w14:paraId="308581D4" w14:textId="77777777" w:rsidR="006059E5" w:rsidRPr="00114E4B" w:rsidRDefault="006059E5" w:rsidP="006059E5">
      <w:pPr>
        <w:spacing w:line="360" w:lineRule="auto"/>
        <w:jc w:val="both"/>
        <w:rPr>
          <w:rFonts w:ascii="Arial" w:hAnsi="Arial" w:cs="Arial"/>
        </w:rPr>
      </w:pPr>
      <w:r w:rsidRPr="00114E4B">
        <w:rPr>
          <w:rFonts w:ascii="Arial" w:hAnsi="Arial" w:cs="Arial"/>
        </w:rPr>
        <w:t>Enhance customer experience by offering personalized services tailored to individual guest preferences</w:t>
      </w:r>
      <w:r>
        <w:rPr>
          <w:rFonts w:ascii="Arial" w:hAnsi="Arial" w:cs="Arial"/>
        </w:rPr>
        <w:t xml:space="preserve"> (Chan, 1993)</w:t>
      </w:r>
      <w:r w:rsidRPr="00114E4B">
        <w:rPr>
          <w:rFonts w:ascii="Arial" w:hAnsi="Arial" w:cs="Arial"/>
        </w:rPr>
        <w:t>. Train staff to provide exceptional service and create memorable experiences that encourage repeat visits and positive word-of-mouth (Walker, 2023).</w:t>
      </w:r>
    </w:p>
    <w:p w14:paraId="0CD2690D"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Loyalty Programs</w:t>
      </w:r>
    </w:p>
    <w:p w14:paraId="7F14D2B0" w14:textId="77777777" w:rsidR="006059E5" w:rsidRDefault="006059E5" w:rsidP="006059E5">
      <w:pPr>
        <w:spacing w:line="360" w:lineRule="auto"/>
        <w:jc w:val="both"/>
        <w:rPr>
          <w:rFonts w:ascii="Arial" w:hAnsi="Arial" w:cs="Arial"/>
        </w:rPr>
      </w:pPr>
      <w:r w:rsidRPr="00114E4B">
        <w:rPr>
          <w:rFonts w:ascii="Arial" w:hAnsi="Arial" w:cs="Arial"/>
        </w:rPr>
        <w:t>Develop and promote loyalty programs that reward repeat customers and encourage long-term relationships</w:t>
      </w:r>
      <w:r>
        <w:rPr>
          <w:rFonts w:ascii="Arial" w:hAnsi="Arial" w:cs="Arial"/>
        </w:rPr>
        <w:t xml:space="preserve"> </w:t>
      </w:r>
      <w:r w:rsidRPr="00114E4B">
        <w:rPr>
          <w:rFonts w:ascii="Arial" w:hAnsi="Arial" w:cs="Arial"/>
        </w:rPr>
        <w:t>(</w:t>
      </w:r>
      <w:r w:rsidRPr="00527FA1">
        <w:rPr>
          <w:rFonts w:ascii="Arial" w:hAnsi="Arial" w:cs="Arial"/>
        </w:rPr>
        <w:t>Salamah</w:t>
      </w:r>
      <w:r w:rsidRPr="00114E4B">
        <w:rPr>
          <w:rFonts w:ascii="Arial" w:hAnsi="Arial" w:cs="Arial"/>
        </w:rPr>
        <w:t>, 2023). Offer exclusive discounts, early check-in/late check-out options, and special perks for loyal guests</w:t>
      </w:r>
      <w:r>
        <w:rPr>
          <w:rFonts w:ascii="Arial" w:hAnsi="Arial" w:cs="Arial"/>
        </w:rPr>
        <w:t>.</w:t>
      </w:r>
      <w:r w:rsidRPr="00114E4B">
        <w:rPr>
          <w:rFonts w:ascii="Arial" w:hAnsi="Arial" w:cs="Arial"/>
        </w:rPr>
        <w:t xml:space="preserve"> </w:t>
      </w:r>
    </w:p>
    <w:p w14:paraId="5CE3A844" w14:textId="77777777" w:rsidR="006059E5" w:rsidRPr="00114E4B" w:rsidRDefault="006059E5" w:rsidP="006059E5">
      <w:pPr>
        <w:spacing w:line="360" w:lineRule="auto"/>
        <w:jc w:val="both"/>
        <w:rPr>
          <w:rFonts w:ascii="Arial" w:hAnsi="Arial" w:cs="Arial"/>
        </w:rPr>
      </w:pPr>
    </w:p>
    <w:p w14:paraId="24BB1BFC" w14:textId="77777777" w:rsidR="006059E5" w:rsidRDefault="006059E5" w:rsidP="006059E5">
      <w:pPr>
        <w:spacing w:line="360" w:lineRule="auto"/>
        <w:jc w:val="both"/>
        <w:rPr>
          <w:rFonts w:ascii="Arial" w:hAnsi="Arial" w:cs="Arial"/>
          <w:b/>
          <w:bCs/>
          <w:u w:val="single"/>
        </w:rPr>
      </w:pPr>
      <w:r w:rsidRPr="007E459C">
        <w:rPr>
          <w:rFonts w:ascii="Arial" w:hAnsi="Arial" w:cs="Arial"/>
          <w:b/>
          <w:bCs/>
          <w:u w:val="single"/>
        </w:rPr>
        <w:t>FINANCIAL RESTRUCTURING</w:t>
      </w:r>
    </w:p>
    <w:p w14:paraId="392D5FE0" w14:textId="77777777" w:rsidR="006059E5" w:rsidRPr="00114E4B" w:rsidRDefault="006059E5" w:rsidP="006059E5">
      <w:pPr>
        <w:spacing w:line="360" w:lineRule="auto"/>
        <w:jc w:val="both"/>
        <w:rPr>
          <w:rFonts w:ascii="Arial" w:hAnsi="Arial" w:cs="Arial"/>
          <w:b/>
          <w:bCs/>
          <w:u w:val="single"/>
        </w:rPr>
      </w:pPr>
    </w:p>
    <w:p w14:paraId="1CC3D93D"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Debt Restructuring</w:t>
      </w:r>
    </w:p>
    <w:p w14:paraId="2071A9DE" w14:textId="77777777" w:rsidR="006059E5" w:rsidRPr="00114E4B" w:rsidRDefault="006059E5" w:rsidP="006059E5">
      <w:pPr>
        <w:spacing w:line="360" w:lineRule="auto"/>
        <w:jc w:val="both"/>
        <w:rPr>
          <w:rFonts w:ascii="Arial" w:hAnsi="Arial" w:cs="Arial"/>
        </w:rPr>
      </w:pPr>
      <w:r w:rsidRPr="00114E4B">
        <w:rPr>
          <w:rFonts w:ascii="Arial" w:hAnsi="Arial" w:cs="Arial"/>
        </w:rPr>
        <w:t>Negotiate with creditors to restructure existing debt and improve cash flow. Explore options such as extending loan terms, reducing interest rates, or converting debt into equity to alleviate financial pressure (</w:t>
      </w:r>
      <w:r w:rsidRPr="00527FA1">
        <w:rPr>
          <w:rFonts w:ascii="Arial" w:hAnsi="Arial" w:cs="Arial"/>
        </w:rPr>
        <w:t>Gök, 2017).</w:t>
      </w:r>
    </w:p>
    <w:p w14:paraId="438E5FAC"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Equity Financing</w:t>
      </w:r>
    </w:p>
    <w:p w14:paraId="47F921E6" w14:textId="77777777" w:rsidR="006059E5" w:rsidRPr="00114E4B" w:rsidRDefault="006059E5" w:rsidP="006059E5">
      <w:pPr>
        <w:spacing w:line="360" w:lineRule="auto"/>
        <w:jc w:val="both"/>
        <w:rPr>
          <w:rFonts w:ascii="Arial" w:hAnsi="Arial" w:cs="Arial"/>
        </w:rPr>
      </w:pPr>
      <w:r w:rsidRPr="00114E4B">
        <w:rPr>
          <w:rFonts w:ascii="Arial" w:hAnsi="Arial" w:cs="Arial"/>
        </w:rPr>
        <w:t>Consider equity financing options to raise capital for essential investments in facilities and marketing</w:t>
      </w:r>
      <w:r>
        <w:rPr>
          <w:rFonts w:ascii="Arial" w:hAnsi="Arial" w:cs="Arial"/>
        </w:rPr>
        <w:t xml:space="preserve"> (Irwin, 2020)</w:t>
      </w:r>
      <w:r w:rsidRPr="00114E4B">
        <w:rPr>
          <w:rFonts w:ascii="Arial" w:hAnsi="Arial" w:cs="Arial"/>
        </w:rPr>
        <w:t>. Engage with potential investors who share the vision for the hotel’s turnaround and long-term success (Jones, 2024).</w:t>
      </w:r>
    </w:p>
    <w:p w14:paraId="3B965B48"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Viable Financial Outcome</w:t>
      </w:r>
    </w:p>
    <w:p w14:paraId="1238B41F" w14:textId="77777777" w:rsidR="006059E5" w:rsidRPr="00114E4B" w:rsidRDefault="006059E5" w:rsidP="006059E5">
      <w:pPr>
        <w:spacing w:line="360" w:lineRule="auto"/>
        <w:jc w:val="both"/>
        <w:rPr>
          <w:rFonts w:ascii="Arial" w:hAnsi="Arial" w:cs="Arial"/>
        </w:rPr>
      </w:pPr>
      <w:r w:rsidRPr="00114E4B">
        <w:rPr>
          <w:rFonts w:ascii="Arial" w:hAnsi="Arial" w:cs="Arial"/>
        </w:rPr>
        <w:t>If the proposed turnaround strategy is effectively implemented, the expected outcomes include:</w:t>
      </w:r>
    </w:p>
    <w:p w14:paraId="2462D05F"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Improved Profitability</w:t>
      </w:r>
    </w:p>
    <w:p w14:paraId="7DE08E72" w14:textId="77777777" w:rsidR="006059E5" w:rsidRPr="00114E4B" w:rsidRDefault="006059E5" w:rsidP="006059E5">
      <w:pPr>
        <w:spacing w:line="360" w:lineRule="auto"/>
        <w:jc w:val="both"/>
        <w:rPr>
          <w:rFonts w:ascii="Arial" w:hAnsi="Arial" w:cs="Arial"/>
        </w:rPr>
      </w:pPr>
      <w:r w:rsidRPr="00114E4B">
        <w:rPr>
          <w:rFonts w:ascii="Arial" w:hAnsi="Arial" w:cs="Arial"/>
        </w:rPr>
        <w:t>By reducing operating expenses and enhancing revenue streams, the hotel can return to profitability</w:t>
      </w:r>
      <w:r w:rsidRPr="007E459C">
        <w:rPr>
          <w:rFonts w:ascii="Arial" w:hAnsi="Arial" w:cs="Arial"/>
        </w:rPr>
        <w:t xml:space="preserve"> </w:t>
      </w:r>
      <w:r w:rsidRPr="00527FA1">
        <w:rPr>
          <w:rFonts w:ascii="Arial" w:hAnsi="Arial" w:cs="Arial"/>
        </w:rPr>
        <w:t>(Begley,1986)</w:t>
      </w:r>
      <w:r w:rsidRPr="00114E4B">
        <w:rPr>
          <w:rFonts w:ascii="Arial" w:hAnsi="Arial" w:cs="Arial"/>
        </w:rPr>
        <w:t>. The target is to achieve a positive net income within two years (Baker, 2023).</w:t>
      </w:r>
    </w:p>
    <w:p w14:paraId="2AC5A5A0"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Enhanced Customer Satisfaction</w:t>
      </w:r>
    </w:p>
    <w:p w14:paraId="7B6FA87D" w14:textId="77777777" w:rsidR="006059E5" w:rsidRPr="00114E4B" w:rsidRDefault="006059E5" w:rsidP="006059E5">
      <w:pPr>
        <w:spacing w:line="360" w:lineRule="auto"/>
        <w:jc w:val="both"/>
        <w:rPr>
          <w:rFonts w:ascii="Arial" w:hAnsi="Arial" w:cs="Arial"/>
        </w:rPr>
      </w:pPr>
      <w:r w:rsidRPr="00114E4B">
        <w:rPr>
          <w:rFonts w:ascii="Arial" w:hAnsi="Arial" w:cs="Arial"/>
        </w:rPr>
        <w:t>Upgraded facilities and improved customer service are expected to increase customer satisfaction and loyalty, leading to higher occupancy rates and repeat business (Walker, 2023).</w:t>
      </w:r>
    </w:p>
    <w:p w14:paraId="059FBA8D"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Strengthened Financial Position</w:t>
      </w:r>
    </w:p>
    <w:p w14:paraId="5BC45F5B" w14:textId="77777777" w:rsidR="006059E5" w:rsidRPr="00114E4B" w:rsidRDefault="006059E5" w:rsidP="006059E5">
      <w:pPr>
        <w:spacing w:line="360" w:lineRule="auto"/>
        <w:jc w:val="both"/>
        <w:rPr>
          <w:rFonts w:ascii="Arial" w:hAnsi="Arial" w:cs="Arial"/>
        </w:rPr>
      </w:pPr>
      <w:r w:rsidRPr="00114E4B">
        <w:rPr>
          <w:rFonts w:ascii="Arial" w:hAnsi="Arial" w:cs="Arial"/>
        </w:rPr>
        <w:lastRenderedPageBreak/>
        <w:t>Improved liquidity through better cash flow management and potential equity financing will strengthen the hotel’s financial position, enabling it to handle short-term obligations and invest in future growth (Smith, 2023).</w:t>
      </w:r>
    </w:p>
    <w:p w14:paraId="178AFF60" w14:textId="77777777" w:rsidR="006059E5" w:rsidRPr="00114E4B" w:rsidRDefault="006059E5" w:rsidP="006059E5">
      <w:pPr>
        <w:spacing w:line="360" w:lineRule="auto"/>
        <w:jc w:val="both"/>
        <w:rPr>
          <w:rFonts w:ascii="Arial" w:hAnsi="Arial" w:cs="Arial"/>
          <w:b/>
          <w:bCs/>
        </w:rPr>
      </w:pPr>
      <w:r w:rsidRPr="00114E4B">
        <w:rPr>
          <w:rFonts w:ascii="Arial" w:hAnsi="Arial" w:cs="Arial"/>
          <w:b/>
          <w:bCs/>
        </w:rPr>
        <w:t>Reputation Restoration</w:t>
      </w:r>
    </w:p>
    <w:p w14:paraId="4A73CD22" w14:textId="77777777" w:rsidR="006059E5" w:rsidRDefault="006059E5" w:rsidP="006059E5">
      <w:pPr>
        <w:spacing w:line="360" w:lineRule="auto"/>
        <w:jc w:val="both"/>
        <w:rPr>
          <w:rFonts w:ascii="Arial" w:hAnsi="Arial" w:cs="Arial"/>
        </w:rPr>
      </w:pPr>
      <w:r w:rsidRPr="00114E4B">
        <w:rPr>
          <w:rFonts w:ascii="Arial" w:hAnsi="Arial" w:cs="Arial"/>
        </w:rPr>
        <w:t>A revitalized brand image and positive customer experiences will help restore the hotel’s reputation, attracting new customers and establishing Urban Heights Hotel as a preferred choice in the market (</w:t>
      </w:r>
      <w:r w:rsidRPr="00527FA1">
        <w:rPr>
          <w:rFonts w:ascii="Arial" w:hAnsi="Arial" w:cs="Arial"/>
        </w:rPr>
        <w:t>EDOKPA</w:t>
      </w:r>
      <w:r w:rsidRPr="00114E4B">
        <w:rPr>
          <w:rFonts w:ascii="Arial" w:hAnsi="Arial" w:cs="Arial"/>
        </w:rPr>
        <w:t>, 2024).</w:t>
      </w:r>
    </w:p>
    <w:p w14:paraId="57916139" w14:textId="77777777" w:rsidR="006059E5" w:rsidRDefault="006059E5" w:rsidP="006059E5">
      <w:pPr>
        <w:spacing w:line="360" w:lineRule="auto"/>
        <w:jc w:val="both"/>
        <w:rPr>
          <w:rFonts w:ascii="Arial" w:hAnsi="Arial" w:cs="Arial"/>
        </w:rPr>
      </w:pPr>
    </w:p>
    <w:p w14:paraId="7F4BB9AB" w14:textId="77777777" w:rsidR="006059E5" w:rsidRPr="00114E4B" w:rsidRDefault="006059E5" w:rsidP="006059E5">
      <w:pPr>
        <w:spacing w:line="360" w:lineRule="auto"/>
        <w:jc w:val="both"/>
        <w:rPr>
          <w:rFonts w:ascii="Arial" w:hAnsi="Arial" w:cs="Arial"/>
        </w:rPr>
      </w:pPr>
    </w:p>
    <w:p w14:paraId="171EDFE4" w14:textId="77777777" w:rsidR="006059E5" w:rsidRPr="00114E4B" w:rsidRDefault="006059E5" w:rsidP="006059E5">
      <w:pPr>
        <w:spacing w:line="360" w:lineRule="auto"/>
        <w:jc w:val="both"/>
        <w:rPr>
          <w:rFonts w:ascii="Arial" w:hAnsi="Arial" w:cs="Arial"/>
          <w:b/>
          <w:bCs/>
          <w:u w:val="single"/>
        </w:rPr>
      </w:pPr>
      <w:r w:rsidRPr="007E459C">
        <w:rPr>
          <w:rFonts w:ascii="Arial" w:hAnsi="Arial" w:cs="Arial"/>
          <w:b/>
          <w:bCs/>
          <w:u w:val="single"/>
        </w:rPr>
        <w:t>CONCLUSION</w:t>
      </w:r>
    </w:p>
    <w:p w14:paraId="167FF098" w14:textId="77777777" w:rsidR="006059E5" w:rsidRPr="00527FA1" w:rsidRDefault="006059E5" w:rsidP="006059E5">
      <w:pPr>
        <w:spacing w:line="360" w:lineRule="auto"/>
        <w:jc w:val="both"/>
        <w:rPr>
          <w:rFonts w:ascii="Arial" w:hAnsi="Arial" w:cs="Arial"/>
        </w:rPr>
      </w:pPr>
    </w:p>
    <w:p w14:paraId="453DA4A0" w14:textId="77777777" w:rsidR="006059E5" w:rsidRPr="00527FA1" w:rsidRDefault="006059E5" w:rsidP="006059E5">
      <w:pPr>
        <w:spacing w:line="360" w:lineRule="auto"/>
        <w:jc w:val="both"/>
        <w:rPr>
          <w:rFonts w:ascii="Arial" w:hAnsi="Arial" w:cs="Arial"/>
        </w:rPr>
      </w:pPr>
      <w:r w:rsidRPr="00527FA1">
        <w:rPr>
          <w:rFonts w:ascii="Arial" w:hAnsi="Arial" w:cs="Arial"/>
        </w:rPr>
        <w:t>Urban Heights Hotel's path to recovery lies in a well-crafted turnaround plan. By focusing in on key areas like cost management, revenue growth, facility enhancements, customer satisfaction, and financial restructuring, the hotel can navigate its challenges effectively. This means optimizing expenses, exploring innovative revenue streams, upgrading amenities, prioritizing exceptional service, and reshaping financial strategies as necessary. Success hinges on the dedication of both management and staff, alongside vigilant monitoring and adaptation. With these measures in place, Urban Heights Hotel can not only bounce back but also thrive in the competitive hospitality landscape once again.</w:t>
      </w:r>
      <w:r w:rsidRPr="00527FA1">
        <w:rPr>
          <w:rFonts w:ascii="Arial" w:hAnsi="Arial" w:cs="Arial"/>
          <w:color w:val="000000"/>
        </w:rPr>
        <w:t xml:space="preserve"> </w:t>
      </w:r>
      <w:r w:rsidRPr="00527FA1">
        <w:rPr>
          <w:rFonts w:ascii="Arial" w:hAnsi="Arial" w:cs="Arial"/>
        </w:rPr>
        <w:t>Through strategic alignment and a commitment to excellence, Urban Heights Hotel can rise above its current obstacles and emerge as a beacon of hospitality once more. With resilience and determination, it can forge a path towards sustained growth and renewed prominence in the industry.</w:t>
      </w:r>
    </w:p>
    <w:p w14:paraId="68E16ACF" w14:textId="77777777" w:rsidR="006059E5" w:rsidRPr="00527FA1" w:rsidRDefault="006059E5" w:rsidP="006059E5">
      <w:pPr>
        <w:spacing w:line="360" w:lineRule="auto"/>
        <w:jc w:val="both"/>
        <w:rPr>
          <w:rFonts w:ascii="Arial" w:hAnsi="Arial" w:cs="Arial"/>
        </w:rPr>
      </w:pPr>
    </w:p>
    <w:p w14:paraId="2ACB7B7D" w14:textId="77777777" w:rsidR="006059E5" w:rsidRDefault="006059E5" w:rsidP="006059E5">
      <w:pPr>
        <w:spacing w:line="360" w:lineRule="auto"/>
        <w:jc w:val="both"/>
        <w:rPr>
          <w:rFonts w:ascii="Arial" w:hAnsi="Arial" w:cs="Arial"/>
        </w:rPr>
      </w:pPr>
    </w:p>
    <w:p w14:paraId="5B4D40A7" w14:textId="77777777" w:rsidR="006059E5" w:rsidRDefault="006059E5" w:rsidP="006059E5">
      <w:pPr>
        <w:spacing w:line="360" w:lineRule="auto"/>
        <w:jc w:val="both"/>
        <w:rPr>
          <w:rFonts w:ascii="Arial" w:hAnsi="Arial" w:cs="Arial"/>
        </w:rPr>
      </w:pPr>
    </w:p>
    <w:p w14:paraId="3DB62321" w14:textId="77777777" w:rsidR="006059E5" w:rsidRDefault="006059E5" w:rsidP="006059E5">
      <w:pPr>
        <w:spacing w:line="360" w:lineRule="auto"/>
        <w:jc w:val="both"/>
        <w:rPr>
          <w:rFonts w:ascii="Arial" w:hAnsi="Arial" w:cs="Arial"/>
        </w:rPr>
      </w:pPr>
    </w:p>
    <w:p w14:paraId="0F6E8860" w14:textId="77777777" w:rsidR="006059E5" w:rsidRDefault="006059E5" w:rsidP="006059E5">
      <w:pPr>
        <w:spacing w:line="360" w:lineRule="auto"/>
        <w:jc w:val="both"/>
        <w:rPr>
          <w:rFonts w:ascii="Arial" w:hAnsi="Arial" w:cs="Arial"/>
        </w:rPr>
      </w:pPr>
    </w:p>
    <w:p w14:paraId="1E72871F" w14:textId="77777777" w:rsidR="006059E5" w:rsidRDefault="006059E5" w:rsidP="006059E5">
      <w:pPr>
        <w:spacing w:line="360" w:lineRule="auto"/>
        <w:jc w:val="both"/>
        <w:rPr>
          <w:rFonts w:ascii="Arial" w:hAnsi="Arial" w:cs="Arial"/>
        </w:rPr>
      </w:pPr>
    </w:p>
    <w:p w14:paraId="2AB6653D" w14:textId="77777777" w:rsidR="006059E5" w:rsidRDefault="006059E5" w:rsidP="006059E5">
      <w:pPr>
        <w:spacing w:line="360" w:lineRule="auto"/>
        <w:jc w:val="both"/>
        <w:rPr>
          <w:rFonts w:ascii="Arial" w:hAnsi="Arial" w:cs="Arial"/>
        </w:rPr>
      </w:pPr>
    </w:p>
    <w:p w14:paraId="325698BF" w14:textId="77777777" w:rsidR="006059E5" w:rsidRDefault="006059E5" w:rsidP="006059E5">
      <w:pPr>
        <w:spacing w:line="360" w:lineRule="auto"/>
        <w:jc w:val="both"/>
        <w:rPr>
          <w:rFonts w:ascii="Arial" w:hAnsi="Arial" w:cs="Arial"/>
        </w:rPr>
      </w:pPr>
    </w:p>
    <w:p w14:paraId="3F2EAB15" w14:textId="77777777" w:rsidR="006059E5" w:rsidRPr="00527FA1" w:rsidRDefault="006059E5" w:rsidP="006059E5">
      <w:pPr>
        <w:spacing w:line="360" w:lineRule="auto"/>
        <w:jc w:val="both"/>
        <w:rPr>
          <w:rFonts w:ascii="Arial" w:hAnsi="Arial" w:cs="Arial"/>
        </w:rPr>
      </w:pPr>
    </w:p>
    <w:p w14:paraId="7C661A58" w14:textId="77777777" w:rsidR="006059E5" w:rsidRPr="00527FA1" w:rsidRDefault="006059E5" w:rsidP="006059E5">
      <w:pPr>
        <w:spacing w:line="360" w:lineRule="auto"/>
        <w:jc w:val="both"/>
        <w:rPr>
          <w:rFonts w:ascii="Arial" w:hAnsi="Arial" w:cs="Arial"/>
        </w:rPr>
      </w:pPr>
    </w:p>
    <w:p w14:paraId="740D9A60" w14:textId="77777777" w:rsidR="006059E5" w:rsidRPr="00527FA1" w:rsidRDefault="006059E5" w:rsidP="006059E5">
      <w:pPr>
        <w:spacing w:line="360" w:lineRule="auto"/>
        <w:jc w:val="both"/>
        <w:rPr>
          <w:rFonts w:ascii="Arial" w:hAnsi="Arial" w:cs="Arial"/>
        </w:rPr>
      </w:pPr>
    </w:p>
    <w:p w14:paraId="48E8512E" w14:textId="77777777" w:rsidR="006059E5" w:rsidRPr="007E459C" w:rsidRDefault="006059E5" w:rsidP="006059E5">
      <w:pPr>
        <w:spacing w:line="360" w:lineRule="auto"/>
        <w:jc w:val="both"/>
        <w:rPr>
          <w:rFonts w:ascii="Arial" w:hAnsi="Arial" w:cs="Arial"/>
          <w:b/>
          <w:bCs/>
          <w:u w:val="single"/>
        </w:rPr>
      </w:pPr>
      <w:r w:rsidRPr="007E459C">
        <w:rPr>
          <w:rFonts w:ascii="Arial" w:hAnsi="Arial" w:cs="Arial"/>
          <w:b/>
          <w:bCs/>
          <w:u w:val="single"/>
        </w:rPr>
        <w:lastRenderedPageBreak/>
        <w:t>REFERENCES:</w:t>
      </w:r>
    </w:p>
    <w:p w14:paraId="137F38BE" w14:textId="77777777" w:rsidR="006059E5" w:rsidRPr="00527FA1" w:rsidRDefault="006059E5" w:rsidP="006059E5">
      <w:pPr>
        <w:spacing w:line="360" w:lineRule="auto"/>
        <w:jc w:val="both"/>
        <w:rPr>
          <w:rFonts w:ascii="Arial" w:hAnsi="Arial" w:cs="Arial"/>
        </w:rPr>
      </w:pPr>
    </w:p>
    <w:p w14:paraId="12B07B23" w14:textId="77777777" w:rsidR="006059E5" w:rsidRPr="00527FA1" w:rsidRDefault="006059E5" w:rsidP="006059E5">
      <w:pPr>
        <w:spacing w:before="240" w:line="360" w:lineRule="auto"/>
        <w:jc w:val="both"/>
        <w:rPr>
          <w:rFonts w:ascii="Arial" w:hAnsi="Arial" w:cs="Arial"/>
        </w:rPr>
      </w:pPr>
      <w:r w:rsidRPr="00527FA1">
        <w:rPr>
          <w:rFonts w:ascii="Arial" w:hAnsi="Arial" w:cs="Arial"/>
        </w:rPr>
        <w:t xml:space="preserve">7 Proven Business Turnaround Strategy Steps. Available online:  </w:t>
      </w:r>
      <w:hyperlink r:id="rId5" w:history="1">
        <w:r w:rsidRPr="00527FA1">
          <w:rPr>
            <w:rStyle w:val="Hyperlink"/>
            <w:rFonts w:ascii="Arial" w:hAnsi="Arial" w:cs="Arial"/>
          </w:rPr>
          <w:t>https://thebusinesssniper.com/turnaround-strategy-steps/</w:t>
        </w:r>
      </w:hyperlink>
      <w:r w:rsidRPr="00527FA1">
        <w:rPr>
          <w:rFonts w:ascii="Arial" w:hAnsi="Arial" w:cs="Arial"/>
        </w:rPr>
        <w:t> </w:t>
      </w:r>
    </w:p>
    <w:p w14:paraId="1770A457" w14:textId="77777777" w:rsidR="006059E5" w:rsidRPr="00527FA1" w:rsidRDefault="006059E5" w:rsidP="006059E5">
      <w:pPr>
        <w:spacing w:line="360" w:lineRule="auto"/>
        <w:jc w:val="both"/>
        <w:rPr>
          <w:rFonts w:ascii="Arial" w:hAnsi="Arial" w:cs="Arial"/>
        </w:rPr>
      </w:pPr>
      <w:r w:rsidRPr="00527FA1">
        <w:rPr>
          <w:rFonts w:ascii="Arial" w:hAnsi="Arial" w:cs="Arial"/>
        </w:rPr>
        <w:t>Baker, T. (2023). </w:t>
      </w:r>
      <w:r w:rsidRPr="00527FA1">
        <w:rPr>
          <w:rFonts w:ascii="Arial" w:hAnsi="Arial" w:cs="Arial"/>
          <w:i/>
          <w:iCs/>
        </w:rPr>
        <w:t>Strategies for Cost Management and Operational Efficiency in the Hospitality Industry.</w:t>
      </w:r>
      <w:r w:rsidRPr="00527FA1">
        <w:rPr>
          <w:rFonts w:ascii="Arial" w:hAnsi="Arial" w:cs="Arial"/>
        </w:rPr>
        <w:t> Journal of Hospitality Management, 15(2), 45-62.</w:t>
      </w:r>
    </w:p>
    <w:p w14:paraId="575D610A" w14:textId="77777777" w:rsidR="006059E5" w:rsidRPr="00527FA1" w:rsidRDefault="006059E5" w:rsidP="006059E5">
      <w:pPr>
        <w:spacing w:before="240" w:line="360" w:lineRule="auto"/>
        <w:jc w:val="both"/>
        <w:rPr>
          <w:rFonts w:ascii="Arial" w:hAnsi="Arial" w:cs="Arial"/>
        </w:rPr>
      </w:pPr>
      <w:r w:rsidRPr="00527FA1">
        <w:rPr>
          <w:rFonts w:ascii="Arial" w:hAnsi="Arial" w:cs="Arial"/>
        </w:rPr>
        <w:t>Begley, T., &amp; Boyd, D. (1986). Executive and Corporate Correlates of Financial Performance in Smaller Firms. </w:t>
      </w:r>
      <w:r w:rsidRPr="00527FA1">
        <w:rPr>
          <w:rFonts w:ascii="Arial" w:hAnsi="Arial" w:cs="Arial"/>
          <w:i/>
          <w:iCs/>
        </w:rPr>
        <w:t>Journal of Small Business Management, 24</w:t>
      </w:r>
      <w:r w:rsidRPr="00527FA1">
        <w:rPr>
          <w:rFonts w:ascii="Arial" w:hAnsi="Arial" w:cs="Arial"/>
        </w:rPr>
        <w:t>, 8.</w:t>
      </w:r>
    </w:p>
    <w:p w14:paraId="3460A8C1" w14:textId="77777777" w:rsidR="006059E5" w:rsidRPr="00527FA1" w:rsidRDefault="006059E5" w:rsidP="006059E5">
      <w:pPr>
        <w:spacing w:before="240" w:line="360" w:lineRule="auto"/>
        <w:jc w:val="both"/>
        <w:rPr>
          <w:rFonts w:ascii="Arial" w:hAnsi="Arial" w:cs="Arial"/>
        </w:rPr>
      </w:pPr>
      <w:r w:rsidRPr="00527FA1">
        <w:rPr>
          <w:rFonts w:ascii="Arial" w:hAnsi="Arial" w:cs="Arial"/>
        </w:rPr>
        <w:t>Capon, N., Farley, J., &amp; Wind, J. (1990). Determinants of Financial Performance: A Meta-Analysis. </w:t>
      </w:r>
      <w:r w:rsidRPr="00527FA1">
        <w:rPr>
          <w:rFonts w:ascii="Arial" w:hAnsi="Arial" w:cs="Arial"/>
          <w:i/>
          <w:iCs/>
        </w:rPr>
        <w:t>Management Science, 36</w:t>
      </w:r>
      <w:r w:rsidRPr="00527FA1">
        <w:rPr>
          <w:rFonts w:ascii="Arial" w:hAnsi="Arial" w:cs="Arial"/>
        </w:rPr>
        <w:t>, 1143-1159. </w:t>
      </w:r>
      <w:hyperlink r:id="rId6" w:tgtFrame="_new" w:history="1">
        <w:r w:rsidRPr="00527FA1">
          <w:rPr>
            <w:rStyle w:val="Hyperlink"/>
            <w:rFonts w:ascii="Arial" w:hAnsi="Arial" w:cs="Arial"/>
          </w:rPr>
          <w:t>DOI: 10.1287/MNSC.36.10.1143</w:t>
        </w:r>
      </w:hyperlink>
    </w:p>
    <w:p w14:paraId="7B36D212" w14:textId="77777777" w:rsidR="006059E5" w:rsidRPr="00527FA1" w:rsidRDefault="006059E5" w:rsidP="006059E5">
      <w:pPr>
        <w:spacing w:before="240" w:line="360" w:lineRule="auto"/>
        <w:jc w:val="both"/>
        <w:rPr>
          <w:rFonts w:ascii="Arial" w:hAnsi="Arial" w:cs="Arial"/>
        </w:rPr>
      </w:pPr>
      <w:r w:rsidRPr="00527FA1">
        <w:rPr>
          <w:rFonts w:ascii="Arial" w:hAnsi="Arial" w:cs="Arial"/>
        </w:rPr>
        <w:t>Castrogiovanni, G., &amp; Bruton, G. (2000). Business Turnaround Processes Following Acquisitions: Reconsidering the Role of Retrenchment. </w:t>
      </w:r>
      <w:r w:rsidRPr="00527FA1">
        <w:rPr>
          <w:rFonts w:ascii="Arial" w:hAnsi="Arial" w:cs="Arial"/>
          <w:i/>
          <w:iCs/>
        </w:rPr>
        <w:t>Journal of Business Research, 48</w:t>
      </w:r>
      <w:r w:rsidRPr="00527FA1">
        <w:rPr>
          <w:rFonts w:ascii="Arial" w:hAnsi="Arial" w:cs="Arial"/>
        </w:rPr>
        <w:t>, 25-34. </w:t>
      </w:r>
      <w:hyperlink r:id="rId7" w:tgtFrame="_new" w:history="1">
        <w:r w:rsidRPr="00527FA1">
          <w:rPr>
            <w:rStyle w:val="Hyperlink"/>
            <w:rFonts w:ascii="Arial" w:hAnsi="Arial" w:cs="Arial"/>
          </w:rPr>
          <w:t>DOI: 10.1016/S0148-2963(98)00072-1</w:t>
        </w:r>
      </w:hyperlink>
    </w:p>
    <w:p w14:paraId="0125F434" w14:textId="77777777" w:rsidR="006059E5" w:rsidRPr="00527FA1" w:rsidRDefault="006059E5" w:rsidP="006059E5">
      <w:pPr>
        <w:spacing w:before="240" w:line="360" w:lineRule="auto"/>
        <w:jc w:val="both"/>
        <w:rPr>
          <w:rFonts w:ascii="Arial" w:hAnsi="Arial" w:cs="Arial"/>
        </w:rPr>
      </w:pPr>
      <w:r w:rsidRPr="00527FA1">
        <w:rPr>
          <w:rFonts w:ascii="Arial" w:hAnsi="Arial" w:cs="Arial"/>
        </w:rPr>
        <w:t xml:space="preserve">Chan, P., 1993. Managing Successful Turnarounds: Lessons from Global Companies. Management Decision, 31. </w:t>
      </w:r>
      <w:hyperlink r:id="rId8" w:history="1">
        <w:r w:rsidRPr="00527FA1">
          <w:rPr>
            <w:rFonts w:ascii="Arial" w:hAnsi="Arial" w:cs="Arial"/>
          </w:rPr>
          <w:t>https://doi.org/10.1108/00251749310036315</w:t>
        </w:r>
      </w:hyperlink>
      <w:r w:rsidRPr="00527FA1">
        <w:rPr>
          <w:rFonts w:ascii="Arial" w:hAnsi="Arial" w:cs="Arial"/>
        </w:rPr>
        <w:t>.</w:t>
      </w:r>
    </w:p>
    <w:p w14:paraId="28162584" w14:textId="77777777" w:rsidR="006059E5" w:rsidRPr="00527FA1" w:rsidRDefault="006059E5" w:rsidP="006059E5">
      <w:pPr>
        <w:spacing w:before="240" w:line="360" w:lineRule="auto"/>
        <w:jc w:val="both"/>
        <w:rPr>
          <w:rFonts w:ascii="Arial" w:hAnsi="Arial" w:cs="Arial"/>
        </w:rPr>
      </w:pPr>
      <w:r w:rsidRPr="00527FA1">
        <w:rPr>
          <w:rFonts w:ascii="Arial" w:hAnsi="Arial" w:cs="Arial"/>
        </w:rPr>
        <w:t>EDOKPA, S.I., ABBAH, J.E.I. and OKEKE, C.I., 2024. EFFECT OF TURNAROUND STRATEGIES ON PERFORMANCE OF SELECTED PRIVATE FIRMS IN PLATEAU STATE. </w:t>
      </w:r>
      <w:r w:rsidRPr="00527FA1">
        <w:rPr>
          <w:rFonts w:ascii="Arial" w:hAnsi="Arial" w:cs="Arial"/>
          <w:i/>
          <w:iCs/>
        </w:rPr>
        <w:t>AFIT Journal of Marketing Research, 3</w:t>
      </w:r>
      <w:r w:rsidRPr="00527FA1">
        <w:rPr>
          <w:rFonts w:ascii="Arial" w:hAnsi="Arial" w:cs="Arial"/>
        </w:rPr>
        <w:t>(1).</w:t>
      </w:r>
    </w:p>
    <w:p w14:paraId="74A9FC63" w14:textId="77777777" w:rsidR="006059E5" w:rsidRDefault="006059E5" w:rsidP="006059E5">
      <w:pPr>
        <w:spacing w:before="240" w:line="360" w:lineRule="auto"/>
        <w:jc w:val="both"/>
        <w:rPr>
          <w:rFonts w:ascii="Arial" w:hAnsi="Arial" w:cs="Arial"/>
        </w:rPr>
      </w:pPr>
      <w:r w:rsidRPr="00527FA1">
        <w:rPr>
          <w:rFonts w:ascii="Arial" w:hAnsi="Arial" w:cs="Arial"/>
        </w:rPr>
        <w:t>Gök, O., &amp; Peker, S. (2017). Understanding the links among innovation performance, market performance and financial performance. </w:t>
      </w:r>
      <w:r w:rsidRPr="00527FA1">
        <w:rPr>
          <w:rFonts w:ascii="Arial" w:hAnsi="Arial" w:cs="Arial"/>
          <w:i/>
          <w:iCs/>
        </w:rPr>
        <w:t>Review of Managerial Science, 11</w:t>
      </w:r>
      <w:r w:rsidRPr="00527FA1">
        <w:rPr>
          <w:rFonts w:ascii="Arial" w:hAnsi="Arial" w:cs="Arial"/>
        </w:rPr>
        <w:t>, 605-631. </w:t>
      </w:r>
      <w:hyperlink r:id="rId9" w:tgtFrame="_new" w:history="1">
        <w:r w:rsidRPr="00527FA1">
          <w:rPr>
            <w:rStyle w:val="Hyperlink"/>
            <w:rFonts w:ascii="Arial" w:hAnsi="Arial" w:cs="Arial"/>
          </w:rPr>
          <w:t>DOI: 10.1007/S11846-016-0198-8</w:t>
        </w:r>
      </w:hyperlink>
    </w:p>
    <w:p w14:paraId="38445997" w14:textId="77777777" w:rsidR="006059E5" w:rsidRPr="00527FA1" w:rsidRDefault="006059E5" w:rsidP="006059E5">
      <w:pPr>
        <w:spacing w:before="240" w:line="360" w:lineRule="auto"/>
        <w:jc w:val="both"/>
        <w:rPr>
          <w:rFonts w:ascii="Arial" w:hAnsi="Arial" w:cs="Arial"/>
        </w:rPr>
      </w:pPr>
    </w:p>
    <w:p w14:paraId="312DBC11" w14:textId="6BC96DFE" w:rsidR="006059E5" w:rsidRPr="00527FA1" w:rsidRDefault="006059E5" w:rsidP="006059E5">
      <w:pPr>
        <w:spacing w:line="360" w:lineRule="auto"/>
        <w:jc w:val="both"/>
        <w:rPr>
          <w:rFonts w:ascii="Arial" w:hAnsi="Arial" w:cs="Arial"/>
        </w:rPr>
      </w:pPr>
      <w:r w:rsidRPr="00527FA1">
        <w:rPr>
          <w:rFonts w:ascii="Arial" w:hAnsi="Arial" w:cs="Arial"/>
        </w:rPr>
        <w:t>Jones, R. (2023). </w:t>
      </w:r>
      <w:r w:rsidRPr="00527FA1">
        <w:rPr>
          <w:rFonts w:ascii="Arial" w:hAnsi="Arial" w:cs="Arial"/>
          <w:i/>
          <w:iCs/>
        </w:rPr>
        <w:t xml:space="preserve">The Impact of External Factors on Hotel Profitability: A Case Study of the Global Economic </w:t>
      </w:r>
      <w:r w:rsidR="00AE4076" w:rsidRPr="00527FA1">
        <w:rPr>
          <w:rFonts w:ascii="Arial" w:hAnsi="Arial" w:cs="Arial"/>
          <w:i/>
          <w:iCs/>
        </w:rPr>
        <w:t>Downturn.</w:t>
      </w:r>
      <w:r w:rsidR="00AE4076" w:rsidRPr="00527FA1">
        <w:rPr>
          <w:rFonts w:ascii="Arial" w:hAnsi="Arial" w:cs="Arial"/>
        </w:rPr>
        <w:t xml:space="preserve"> International</w:t>
      </w:r>
      <w:r w:rsidRPr="00527FA1">
        <w:rPr>
          <w:rFonts w:ascii="Arial" w:hAnsi="Arial" w:cs="Arial"/>
        </w:rPr>
        <w:t xml:space="preserve"> Journal of Hospitality Economics, 8(3), 112-128.</w:t>
      </w:r>
    </w:p>
    <w:p w14:paraId="42949338" w14:textId="77777777" w:rsidR="006059E5" w:rsidRPr="00527FA1" w:rsidRDefault="006059E5" w:rsidP="006059E5">
      <w:pPr>
        <w:spacing w:before="240" w:line="360" w:lineRule="auto"/>
        <w:jc w:val="both"/>
        <w:rPr>
          <w:rFonts w:ascii="Arial" w:hAnsi="Arial" w:cs="Arial"/>
        </w:rPr>
      </w:pPr>
      <w:r w:rsidRPr="00527FA1">
        <w:rPr>
          <w:rFonts w:ascii="Arial" w:hAnsi="Arial" w:cs="Arial"/>
        </w:rPr>
        <w:lastRenderedPageBreak/>
        <w:t>Mazzi, C. (2011). Family business and financial performance: Current state of knowledge and future research challenges. </w:t>
      </w:r>
      <w:r w:rsidRPr="00527FA1">
        <w:rPr>
          <w:rFonts w:ascii="Arial" w:hAnsi="Arial" w:cs="Arial"/>
          <w:i/>
          <w:iCs/>
        </w:rPr>
        <w:t>Journal of Family Business Strategy, 2</w:t>
      </w:r>
      <w:r w:rsidRPr="00527FA1">
        <w:rPr>
          <w:rFonts w:ascii="Arial" w:hAnsi="Arial" w:cs="Arial"/>
        </w:rPr>
        <w:t>, 166-181. </w:t>
      </w:r>
      <w:hyperlink r:id="rId10" w:tgtFrame="_new" w:history="1">
        <w:r w:rsidRPr="00527FA1">
          <w:rPr>
            <w:rStyle w:val="Hyperlink"/>
            <w:rFonts w:ascii="Arial" w:hAnsi="Arial" w:cs="Arial"/>
          </w:rPr>
          <w:t>DOI: 10.1016/J.JFBS.2011.07.001</w:t>
        </w:r>
      </w:hyperlink>
    </w:p>
    <w:p w14:paraId="58E0AA47" w14:textId="77777777" w:rsidR="006059E5" w:rsidRPr="00527FA1" w:rsidRDefault="006059E5" w:rsidP="006059E5">
      <w:pPr>
        <w:spacing w:before="240" w:line="360" w:lineRule="auto"/>
        <w:jc w:val="both"/>
        <w:rPr>
          <w:rFonts w:ascii="Arial" w:hAnsi="Arial" w:cs="Arial"/>
        </w:rPr>
      </w:pPr>
      <w:r w:rsidRPr="00527FA1">
        <w:rPr>
          <w:rFonts w:ascii="Arial" w:hAnsi="Arial" w:cs="Arial"/>
        </w:rPr>
        <w:t xml:space="preserve">Pearce, J., &amp; Robbins, D., 2008. Strategic transformation as the essential last step in the process of business turnaround. Business Horizons, 51, pp. 121-130. </w:t>
      </w:r>
      <w:hyperlink r:id="rId11" w:history="1">
        <w:r w:rsidRPr="00DD16F9">
          <w:rPr>
            <w:rStyle w:val="Hyperlink"/>
            <w:rFonts w:ascii="Arial" w:hAnsi="Arial" w:cs="Arial"/>
          </w:rPr>
          <w:t>https://doi.org/10.1016/J.BUSHOR.2007.11.003</w:t>
        </w:r>
      </w:hyperlink>
      <w:r w:rsidRPr="00527FA1">
        <w:rPr>
          <w:rFonts w:ascii="Arial" w:hAnsi="Arial" w:cs="Arial"/>
        </w:rPr>
        <w:t>.</w:t>
      </w:r>
    </w:p>
    <w:p w14:paraId="3DF144F4" w14:textId="77777777" w:rsidR="006059E5" w:rsidRPr="00527FA1" w:rsidRDefault="006059E5" w:rsidP="006059E5">
      <w:pPr>
        <w:spacing w:before="240" w:line="360" w:lineRule="auto"/>
        <w:jc w:val="both"/>
        <w:rPr>
          <w:rFonts w:ascii="Arial" w:hAnsi="Arial" w:cs="Arial"/>
        </w:rPr>
      </w:pPr>
      <w:r w:rsidRPr="00527FA1">
        <w:rPr>
          <w:rFonts w:ascii="Arial" w:hAnsi="Arial" w:cs="Arial"/>
        </w:rPr>
        <w:t>Pearce, J., &amp; Robbins, K. (1993). Toward Improved Theory and Research on Business Turnaround. </w:t>
      </w:r>
      <w:r w:rsidRPr="00527FA1">
        <w:rPr>
          <w:rFonts w:ascii="Arial" w:hAnsi="Arial" w:cs="Arial"/>
          <w:i/>
          <w:iCs/>
        </w:rPr>
        <w:t>Journal of Management, 19</w:t>
      </w:r>
      <w:r w:rsidRPr="00527FA1">
        <w:rPr>
          <w:rFonts w:ascii="Arial" w:hAnsi="Arial" w:cs="Arial"/>
        </w:rPr>
        <w:t>, 613 - 636. </w:t>
      </w:r>
      <w:hyperlink r:id="rId12" w:tgtFrame="_new" w:history="1">
        <w:r w:rsidRPr="00527FA1">
          <w:rPr>
            <w:rStyle w:val="Hyperlink"/>
            <w:rFonts w:ascii="Arial" w:hAnsi="Arial" w:cs="Arial"/>
          </w:rPr>
          <w:t>DOI: 10.1177/014920639301900306</w:t>
        </w:r>
      </w:hyperlink>
    </w:p>
    <w:p w14:paraId="6BEF1257" w14:textId="77777777" w:rsidR="006059E5" w:rsidRPr="00527FA1" w:rsidRDefault="006059E5" w:rsidP="006059E5">
      <w:pPr>
        <w:spacing w:before="240" w:line="360" w:lineRule="auto"/>
        <w:jc w:val="both"/>
        <w:rPr>
          <w:rFonts w:ascii="Arial" w:hAnsi="Arial" w:cs="Arial"/>
        </w:rPr>
      </w:pPr>
      <w:r w:rsidRPr="00527FA1">
        <w:rPr>
          <w:rFonts w:ascii="Arial" w:hAnsi="Arial" w:cs="Arial"/>
        </w:rPr>
        <w:t xml:space="preserve">Righting the Ship – The Four Phases of a Financial Turnaround Strategy. Available online:  </w:t>
      </w:r>
      <w:hyperlink r:id="rId13" w:history="1">
        <w:r w:rsidRPr="00527FA1">
          <w:rPr>
            <w:rStyle w:val="Hyperlink"/>
            <w:rFonts w:ascii="Arial" w:hAnsi="Arial" w:cs="Arial"/>
          </w:rPr>
          <w:t>https://ecapital.com/blog/righting-the-ship-the-four-phases-of-a-financial-turnaround-strategy/</w:t>
        </w:r>
      </w:hyperlink>
      <w:r w:rsidRPr="00527FA1">
        <w:rPr>
          <w:rFonts w:ascii="Arial" w:hAnsi="Arial" w:cs="Arial"/>
        </w:rPr>
        <w:t>. </w:t>
      </w:r>
    </w:p>
    <w:p w14:paraId="4D9F7B4E" w14:textId="5A81E357" w:rsidR="006059E5" w:rsidRPr="00527FA1" w:rsidRDefault="006059E5" w:rsidP="006059E5">
      <w:pPr>
        <w:spacing w:before="240" w:line="360" w:lineRule="auto"/>
        <w:jc w:val="both"/>
        <w:rPr>
          <w:rFonts w:ascii="Arial" w:hAnsi="Arial" w:cs="Arial"/>
        </w:rPr>
      </w:pPr>
      <w:r w:rsidRPr="00527FA1">
        <w:rPr>
          <w:rFonts w:ascii="Arial" w:hAnsi="Arial" w:cs="Arial"/>
        </w:rPr>
        <w:t>Salamah, S. (2023). Financial Management Strategies to Improve Business Performance. </w:t>
      </w:r>
      <w:r w:rsidRPr="00527FA1">
        <w:rPr>
          <w:rFonts w:ascii="Arial" w:hAnsi="Arial" w:cs="Arial"/>
          <w:i/>
          <w:iCs/>
        </w:rPr>
        <w:t>Journal of Contemporary Administration and Management (ADMAN)</w:t>
      </w:r>
      <w:r w:rsidRPr="00527FA1">
        <w:rPr>
          <w:rFonts w:ascii="Arial" w:hAnsi="Arial" w:cs="Arial"/>
        </w:rPr>
        <w:t>. </w:t>
      </w:r>
      <w:hyperlink r:id="rId14" w:tgtFrame="_new" w:history="1">
        <w:r w:rsidRPr="00527FA1">
          <w:rPr>
            <w:rStyle w:val="Hyperlink"/>
            <w:rFonts w:ascii="Arial" w:hAnsi="Arial" w:cs="Arial"/>
          </w:rPr>
          <w:t>DOI: 10.61100/</w:t>
        </w:r>
        <w:r w:rsidR="00AE4076" w:rsidRPr="00527FA1">
          <w:rPr>
            <w:rStyle w:val="Hyperlink"/>
            <w:rFonts w:ascii="Arial" w:hAnsi="Arial" w:cs="Arial"/>
          </w:rPr>
          <w:t>adman. v</w:t>
        </w:r>
        <w:r w:rsidRPr="00527FA1">
          <w:rPr>
            <w:rStyle w:val="Hyperlink"/>
            <w:rFonts w:ascii="Arial" w:hAnsi="Arial" w:cs="Arial"/>
          </w:rPr>
          <w:t>1i1.3</w:t>
        </w:r>
      </w:hyperlink>
    </w:p>
    <w:p w14:paraId="7A4A4828" w14:textId="77777777" w:rsidR="006059E5" w:rsidRDefault="006059E5" w:rsidP="006059E5">
      <w:pPr>
        <w:spacing w:before="240" w:line="360" w:lineRule="auto"/>
        <w:jc w:val="both"/>
        <w:rPr>
          <w:rFonts w:ascii="Arial" w:hAnsi="Arial" w:cs="Arial"/>
        </w:rPr>
      </w:pPr>
      <w:r w:rsidRPr="00527FA1">
        <w:rPr>
          <w:rFonts w:ascii="Arial" w:hAnsi="Arial" w:cs="Arial"/>
        </w:rPr>
        <w:t>Schoenberg, R., Collier, N., &amp; Bowman, C. (2013). Strategies for Business Turnaround and Recovery: A Review and Synthesis. </w:t>
      </w:r>
      <w:r w:rsidRPr="00527FA1">
        <w:rPr>
          <w:rFonts w:ascii="Arial" w:hAnsi="Arial" w:cs="Arial"/>
          <w:i/>
          <w:iCs/>
        </w:rPr>
        <w:t>European Business Review, 25</w:t>
      </w:r>
      <w:r w:rsidRPr="00527FA1">
        <w:rPr>
          <w:rFonts w:ascii="Arial" w:hAnsi="Arial" w:cs="Arial"/>
        </w:rPr>
        <w:t>, 243-262. </w:t>
      </w:r>
      <w:hyperlink r:id="rId15" w:tgtFrame="_new" w:history="1">
        <w:r w:rsidRPr="00527FA1">
          <w:rPr>
            <w:rStyle w:val="Hyperlink"/>
            <w:rFonts w:ascii="Arial" w:hAnsi="Arial" w:cs="Arial"/>
          </w:rPr>
          <w:t>DOI: 10.1108/09555341311314799</w:t>
        </w:r>
      </w:hyperlink>
    </w:p>
    <w:p w14:paraId="0EBF2B28" w14:textId="77777777" w:rsidR="006059E5" w:rsidRPr="00527FA1" w:rsidRDefault="006059E5" w:rsidP="006059E5">
      <w:pPr>
        <w:spacing w:before="240" w:line="360" w:lineRule="auto"/>
        <w:jc w:val="both"/>
        <w:rPr>
          <w:rFonts w:ascii="Arial" w:hAnsi="Arial" w:cs="Arial"/>
        </w:rPr>
      </w:pPr>
    </w:p>
    <w:p w14:paraId="56E76456" w14:textId="77777777" w:rsidR="006059E5" w:rsidRDefault="006059E5" w:rsidP="006059E5">
      <w:pPr>
        <w:spacing w:line="360" w:lineRule="auto"/>
        <w:jc w:val="both"/>
        <w:rPr>
          <w:rFonts w:ascii="Arial" w:hAnsi="Arial" w:cs="Arial"/>
        </w:rPr>
      </w:pPr>
      <w:r w:rsidRPr="00527FA1">
        <w:rPr>
          <w:rFonts w:ascii="Arial" w:hAnsi="Arial" w:cs="Arial"/>
        </w:rPr>
        <w:t>Smith, J. (2023). </w:t>
      </w:r>
      <w:r w:rsidRPr="00527FA1">
        <w:rPr>
          <w:rFonts w:ascii="Arial" w:hAnsi="Arial" w:cs="Arial"/>
          <w:i/>
          <w:iCs/>
        </w:rPr>
        <w:t>Technology Integration in the Hospitality Industry: Trends and Strategies.</w:t>
      </w:r>
      <w:r w:rsidRPr="00527FA1">
        <w:rPr>
          <w:rFonts w:ascii="Arial" w:hAnsi="Arial" w:cs="Arial"/>
        </w:rPr>
        <w:t> Journal of Hospitality Technology, 10(1), 28-41.</w:t>
      </w:r>
    </w:p>
    <w:p w14:paraId="06012A09" w14:textId="77777777" w:rsidR="006059E5" w:rsidRPr="00527FA1" w:rsidRDefault="006059E5" w:rsidP="006059E5">
      <w:pPr>
        <w:spacing w:line="360" w:lineRule="auto"/>
        <w:jc w:val="both"/>
        <w:rPr>
          <w:rFonts w:ascii="Arial" w:hAnsi="Arial" w:cs="Arial"/>
        </w:rPr>
      </w:pPr>
    </w:p>
    <w:p w14:paraId="75B6593B" w14:textId="77777777" w:rsidR="006059E5" w:rsidRPr="00527FA1" w:rsidRDefault="006059E5" w:rsidP="006059E5">
      <w:pPr>
        <w:spacing w:line="360" w:lineRule="auto"/>
        <w:jc w:val="both"/>
        <w:rPr>
          <w:rFonts w:ascii="Arial" w:hAnsi="Arial" w:cs="Arial"/>
        </w:rPr>
      </w:pPr>
      <w:r w:rsidRPr="00527FA1">
        <w:rPr>
          <w:rFonts w:ascii="Arial" w:hAnsi="Arial" w:cs="Arial"/>
        </w:rPr>
        <w:t>Statista. (2024). </w:t>
      </w:r>
      <w:r w:rsidRPr="00527FA1">
        <w:rPr>
          <w:rFonts w:ascii="Arial" w:hAnsi="Arial" w:cs="Arial"/>
          <w:i/>
          <w:iCs/>
        </w:rPr>
        <w:t>Global Impact of the COVID-19 Pandemic on the Hospitality Industry.</w:t>
      </w:r>
      <w:r w:rsidRPr="00527FA1">
        <w:rPr>
          <w:rFonts w:ascii="Arial" w:hAnsi="Arial" w:cs="Arial"/>
        </w:rPr>
        <w:t> Retrieved from </w:t>
      </w:r>
      <w:hyperlink r:id="rId16" w:history="1">
        <w:r w:rsidRPr="00527FA1">
          <w:rPr>
            <w:rStyle w:val="Hyperlink"/>
            <w:rFonts w:ascii="Arial" w:hAnsi="Arial" w:cs="Arial"/>
          </w:rPr>
          <w:t>https://www.statista.com/covid-19-pandemic-impact-on-hospitality-industry/</w:t>
        </w:r>
      </w:hyperlink>
    </w:p>
    <w:p w14:paraId="6F8A34F3" w14:textId="77777777" w:rsidR="006059E5" w:rsidRDefault="006059E5" w:rsidP="006059E5">
      <w:pPr>
        <w:spacing w:before="240" w:line="360" w:lineRule="auto"/>
        <w:jc w:val="both"/>
        <w:rPr>
          <w:rFonts w:ascii="Arial" w:hAnsi="Arial" w:cs="Arial"/>
        </w:rPr>
      </w:pPr>
      <w:r w:rsidRPr="00527FA1">
        <w:rPr>
          <w:rFonts w:ascii="Arial" w:hAnsi="Arial" w:cs="Arial"/>
        </w:rPr>
        <w:t>Teixeira, N., Lisboa, I., Costa, T., &amp; Godinho, T. (2019). Business Strategy and Financial Performance. </w:t>
      </w:r>
      <w:r w:rsidRPr="00527FA1">
        <w:rPr>
          <w:rFonts w:ascii="Arial" w:hAnsi="Arial" w:cs="Arial"/>
          <w:i/>
          <w:iCs/>
        </w:rPr>
        <w:t>Handbook of Research on Entrepreneurship, Innovation, and Internationalization</w:t>
      </w:r>
      <w:r w:rsidRPr="00527FA1">
        <w:rPr>
          <w:rFonts w:ascii="Arial" w:hAnsi="Arial" w:cs="Arial"/>
        </w:rPr>
        <w:t>. </w:t>
      </w:r>
      <w:hyperlink r:id="rId17" w:tgtFrame="_new" w:history="1">
        <w:r w:rsidRPr="00527FA1">
          <w:rPr>
            <w:rStyle w:val="Hyperlink"/>
            <w:rFonts w:ascii="Arial" w:hAnsi="Arial" w:cs="Arial"/>
          </w:rPr>
          <w:t>DOI: 10.4018/978-1-5225-8479-7.CH001</w:t>
        </w:r>
      </w:hyperlink>
    </w:p>
    <w:p w14:paraId="241E4C89" w14:textId="77777777" w:rsidR="006059E5" w:rsidRPr="00527FA1" w:rsidRDefault="006059E5" w:rsidP="006059E5">
      <w:pPr>
        <w:spacing w:before="240" w:line="360" w:lineRule="auto"/>
        <w:jc w:val="both"/>
        <w:rPr>
          <w:rFonts w:ascii="Arial" w:hAnsi="Arial" w:cs="Arial"/>
        </w:rPr>
      </w:pPr>
    </w:p>
    <w:p w14:paraId="396AD9CB" w14:textId="77777777" w:rsidR="006059E5" w:rsidRPr="00527FA1" w:rsidRDefault="006059E5" w:rsidP="006059E5">
      <w:pPr>
        <w:spacing w:line="360" w:lineRule="auto"/>
        <w:jc w:val="both"/>
        <w:rPr>
          <w:rFonts w:ascii="Arial" w:hAnsi="Arial" w:cs="Arial"/>
        </w:rPr>
      </w:pPr>
      <w:r w:rsidRPr="00527FA1">
        <w:rPr>
          <w:rFonts w:ascii="Arial" w:hAnsi="Arial" w:cs="Arial"/>
        </w:rPr>
        <w:lastRenderedPageBreak/>
        <w:t>Walker, L. (2023). </w:t>
      </w:r>
      <w:r w:rsidRPr="00527FA1">
        <w:rPr>
          <w:rFonts w:ascii="Arial" w:hAnsi="Arial" w:cs="Arial"/>
          <w:i/>
          <w:iCs/>
        </w:rPr>
        <w:t>Customer Satisfaction and Loyalty Programs in the Hospitality Industry: Best Practices and Case Studies.</w:t>
      </w:r>
      <w:r w:rsidRPr="00527FA1">
        <w:rPr>
          <w:rFonts w:ascii="Arial" w:hAnsi="Arial" w:cs="Arial"/>
        </w:rPr>
        <w:t> Hospitality Management Review, 20(4), 89-105.</w:t>
      </w:r>
    </w:p>
    <w:p w14:paraId="53321929" w14:textId="77777777" w:rsidR="006059E5" w:rsidRPr="00527FA1" w:rsidRDefault="006059E5" w:rsidP="006059E5">
      <w:pPr>
        <w:spacing w:before="240" w:line="360" w:lineRule="auto"/>
        <w:jc w:val="both"/>
        <w:rPr>
          <w:rFonts w:ascii="Arial" w:hAnsi="Arial" w:cs="Arial"/>
        </w:rPr>
      </w:pPr>
      <w:r w:rsidRPr="00527FA1">
        <w:rPr>
          <w:rFonts w:ascii="Arial" w:hAnsi="Arial" w:cs="Arial"/>
        </w:rPr>
        <w:t xml:space="preserve">What Are the Main Steps of a Turnaround Strategy? Available online: </w:t>
      </w:r>
      <w:hyperlink r:id="rId18" w:anchor=":~:text=A%20business%20turnaround%20strategy%20is,its%20operations%20and%20restore%20profitability" w:history="1">
        <w:r w:rsidRPr="00527FA1">
          <w:rPr>
            <w:rStyle w:val="Hyperlink"/>
            <w:rFonts w:ascii="Arial" w:hAnsi="Arial" w:cs="Arial"/>
          </w:rPr>
          <w:t>https://www.irwin-insolvency.co.uk/what-are-the-main-steps-of-a-turnaround-strategy/#:~:text=A%20business%20turnaround%20strategy%20is,its%20operations%20and%20restore%20profitability</w:t>
        </w:r>
      </w:hyperlink>
      <w:r w:rsidRPr="00527FA1">
        <w:rPr>
          <w:rFonts w:ascii="Arial" w:hAnsi="Arial" w:cs="Arial"/>
        </w:rPr>
        <w:t>. </w:t>
      </w:r>
    </w:p>
    <w:p w14:paraId="43FC209F" w14:textId="77777777" w:rsidR="006059E5" w:rsidRPr="00527FA1" w:rsidRDefault="006059E5" w:rsidP="006059E5">
      <w:pPr>
        <w:spacing w:before="240" w:line="360" w:lineRule="auto"/>
        <w:ind w:left="360"/>
        <w:jc w:val="both"/>
        <w:rPr>
          <w:rFonts w:ascii="Arial" w:hAnsi="Arial" w:cs="Arial"/>
        </w:rPr>
      </w:pPr>
    </w:p>
    <w:p w14:paraId="05550B94" w14:textId="77777777" w:rsidR="0059540A" w:rsidRDefault="0059540A"/>
    <w:sectPr w:rsidR="0059540A" w:rsidSect="006059E5">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160A"/>
    <w:multiLevelType w:val="hybridMultilevel"/>
    <w:tmpl w:val="54DA9C6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1A823288"/>
    <w:multiLevelType w:val="hybridMultilevel"/>
    <w:tmpl w:val="92CAB1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3D731E3C"/>
    <w:multiLevelType w:val="multilevel"/>
    <w:tmpl w:val="8200C7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B62EA3"/>
    <w:multiLevelType w:val="hybridMultilevel"/>
    <w:tmpl w:val="4E2A2F1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221840115">
    <w:abstractNumId w:val="2"/>
  </w:num>
  <w:num w:numId="2" w16cid:durableId="1240482491">
    <w:abstractNumId w:val="3"/>
  </w:num>
  <w:num w:numId="3" w16cid:durableId="2136823880">
    <w:abstractNumId w:val="0"/>
  </w:num>
  <w:num w:numId="4" w16cid:durableId="1643729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E5"/>
    <w:rsid w:val="001B15CB"/>
    <w:rsid w:val="002F495B"/>
    <w:rsid w:val="004D7053"/>
    <w:rsid w:val="0053003B"/>
    <w:rsid w:val="0059540A"/>
    <w:rsid w:val="006059E5"/>
    <w:rsid w:val="00926654"/>
    <w:rsid w:val="00A64472"/>
    <w:rsid w:val="00AE4076"/>
    <w:rsid w:val="00B34709"/>
    <w:rsid w:val="00E62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E7620"/>
  <w15:chartTrackingRefBased/>
  <w15:docId w15:val="{35538AB2-FED3-F44D-846A-38D56F30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9E5"/>
    <w:rPr>
      <w:rFonts w:eastAsiaTheme="minorEastAsia"/>
    </w:rPr>
  </w:style>
  <w:style w:type="paragraph" w:styleId="Heading1">
    <w:name w:val="heading 1"/>
    <w:basedOn w:val="Normal"/>
    <w:next w:val="Normal"/>
    <w:link w:val="Heading1Char"/>
    <w:uiPriority w:val="9"/>
    <w:qFormat/>
    <w:rsid w:val="006059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59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59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59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59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59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59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59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59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9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59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59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59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59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59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59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59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59E5"/>
    <w:rPr>
      <w:rFonts w:eastAsiaTheme="majorEastAsia" w:cstheme="majorBidi"/>
      <w:color w:val="272727" w:themeColor="text1" w:themeTint="D8"/>
    </w:rPr>
  </w:style>
  <w:style w:type="paragraph" w:styleId="Title">
    <w:name w:val="Title"/>
    <w:basedOn w:val="Normal"/>
    <w:next w:val="Normal"/>
    <w:link w:val="TitleChar"/>
    <w:uiPriority w:val="10"/>
    <w:qFormat/>
    <w:rsid w:val="006059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59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59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59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59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059E5"/>
    <w:rPr>
      <w:rFonts w:eastAsiaTheme="minorEastAsia"/>
      <w:i/>
      <w:iCs/>
      <w:color w:val="404040" w:themeColor="text1" w:themeTint="BF"/>
    </w:rPr>
  </w:style>
  <w:style w:type="paragraph" w:styleId="ListParagraph">
    <w:name w:val="List Paragraph"/>
    <w:basedOn w:val="Normal"/>
    <w:uiPriority w:val="34"/>
    <w:qFormat/>
    <w:rsid w:val="006059E5"/>
    <w:pPr>
      <w:ind w:left="720"/>
      <w:contextualSpacing/>
    </w:pPr>
  </w:style>
  <w:style w:type="character" w:styleId="IntenseEmphasis">
    <w:name w:val="Intense Emphasis"/>
    <w:basedOn w:val="DefaultParagraphFont"/>
    <w:uiPriority w:val="21"/>
    <w:qFormat/>
    <w:rsid w:val="006059E5"/>
    <w:rPr>
      <w:i/>
      <w:iCs/>
      <w:color w:val="0F4761" w:themeColor="accent1" w:themeShade="BF"/>
    </w:rPr>
  </w:style>
  <w:style w:type="paragraph" w:styleId="IntenseQuote">
    <w:name w:val="Intense Quote"/>
    <w:basedOn w:val="Normal"/>
    <w:next w:val="Normal"/>
    <w:link w:val="IntenseQuoteChar"/>
    <w:uiPriority w:val="30"/>
    <w:qFormat/>
    <w:rsid w:val="006059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59E5"/>
    <w:rPr>
      <w:rFonts w:eastAsiaTheme="minorEastAsia"/>
      <w:i/>
      <w:iCs/>
      <w:color w:val="0F4761" w:themeColor="accent1" w:themeShade="BF"/>
    </w:rPr>
  </w:style>
  <w:style w:type="character" w:styleId="IntenseReference">
    <w:name w:val="Intense Reference"/>
    <w:basedOn w:val="DefaultParagraphFont"/>
    <w:uiPriority w:val="32"/>
    <w:qFormat/>
    <w:rsid w:val="006059E5"/>
    <w:rPr>
      <w:b/>
      <w:bCs/>
      <w:smallCaps/>
      <w:color w:val="0F4761" w:themeColor="accent1" w:themeShade="BF"/>
      <w:spacing w:val="5"/>
    </w:rPr>
  </w:style>
  <w:style w:type="character" w:styleId="Hyperlink">
    <w:name w:val="Hyperlink"/>
    <w:basedOn w:val="DefaultParagraphFont"/>
    <w:uiPriority w:val="99"/>
    <w:unhideWhenUsed/>
    <w:rsid w:val="006059E5"/>
    <w:rPr>
      <w:color w:val="467886" w:themeColor="hyperlink"/>
      <w:u w:val="single"/>
    </w:rPr>
  </w:style>
  <w:style w:type="paragraph" w:styleId="NoSpacing">
    <w:name w:val="No Spacing"/>
    <w:link w:val="NoSpacingChar"/>
    <w:uiPriority w:val="1"/>
    <w:qFormat/>
    <w:rsid w:val="006059E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6059E5"/>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0251749310036315" TargetMode="External"/><Relationship Id="rId13" Type="http://schemas.openxmlformats.org/officeDocument/2006/relationships/hyperlink" Target="https://ecapital.com/blog/righting-the-ship-the-four-phases-of-a-financial-turnaround-strategy/" TargetMode="External"/><Relationship Id="rId18" Type="http://schemas.openxmlformats.org/officeDocument/2006/relationships/hyperlink" Target="https://www.irwin-insolvency.co.uk/what-are-the-main-steps-of-a-turnaround-strategy/" TargetMode="External"/><Relationship Id="rId3" Type="http://schemas.openxmlformats.org/officeDocument/2006/relationships/settings" Target="settings.xml"/><Relationship Id="rId7" Type="http://schemas.openxmlformats.org/officeDocument/2006/relationships/hyperlink" Target="https://doi.org/10.1016/S0148-2963(98)00072-1" TargetMode="External"/><Relationship Id="rId12" Type="http://schemas.openxmlformats.org/officeDocument/2006/relationships/hyperlink" Target="https://doi.org/10.1177/014920639301900306" TargetMode="External"/><Relationship Id="rId17" Type="http://schemas.openxmlformats.org/officeDocument/2006/relationships/hyperlink" Target="https://doi.org/10.4018/978-1-5225-8479-7.CH001" TargetMode="External"/><Relationship Id="rId2" Type="http://schemas.openxmlformats.org/officeDocument/2006/relationships/styles" Target="styles.xml"/><Relationship Id="rId16" Type="http://schemas.openxmlformats.org/officeDocument/2006/relationships/hyperlink" Target="https://www.statista.com/covid-19-pandemic-impact-on-hospitality-industr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287/MNSC.36.10.1143" TargetMode="External"/><Relationship Id="rId11" Type="http://schemas.openxmlformats.org/officeDocument/2006/relationships/hyperlink" Target="https://doi.org/10.1016/J.BUSHOR.2007.11.003" TargetMode="External"/><Relationship Id="rId5" Type="http://schemas.openxmlformats.org/officeDocument/2006/relationships/hyperlink" Target="https://thebusinesssniper.com/turnaround-strategy-steps/" TargetMode="External"/><Relationship Id="rId15" Type="http://schemas.openxmlformats.org/officeDocument/2006/relationships/hyperlink" Target="https://doi.org/10.1108/09555341311314799" TargetMode="External"/><Relationship Id="rId10" Type="http://schemas.openxmlformats.org/officeDocument/2006/relationships/hyperlink" Target="https://doi.org/10.1016/J.JFBS.2011.07.00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7/S11846-016-0198-8" TargetMode="External"/><Relationship Id="rId14" Type="http://schemas.openxmlformats.org/officeDocument/2006/relationships/hyperlink" Target="https://doi.org/10.61100/adman.v1i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2716</Words>
  <Characters>18116</Characters>
  <Application>Microsoft Office Word</Application>
  <DocSecurity>0</DocSecurity>
  <Lines>393</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cp:revision>
  <dcterms:created xsi:type="dcterms:W3CDTF">2024-06-06T20:47:00Z</dcterms:created>
  <dcterms:modified xsi:type="dcterms:W3CDTF">2024-06-06T20:51:00Z</dcterms:modified>
</cp:coreProperties>
</file>