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47C1FB75" w:rsidR="008F2FE9" w:rsidRPr="006948B4" w:rsidRDefault="32ADAAF6" w:rsidP="021F216E">
      <w:pPr>
        <w:jc w:val="center"/>
        <w:rPr>
          <w:rFonts w:ascii="Arial" w:hAnsi="Arial" w:cs="Arial"/>
          <w:sz w:val="22"/>
          <w:szCs w:val="22"/>
        </w:rPr>
      </w:pPr>
      <w:r w:rsidRPr="006948B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8E8561F" wp14:editId="715FCE3F">
            <wp:extent cx="3209925" cy="1428750"/>
            <wp:effectExtent l="0" t="0" r="0" b="0"/>
            <wp:docPr id="638942447" name="Picture 638942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BF3BD" w14:textId="48352E28" w:rsidR="021F216E" w:rsidRPr="006948B4" w:rsidRDefault="021F216E" w:rsidP="021F216E">
      <w:pPr>
        <w:jc w:val="center"/>
        <w:rPr>
          <w:rFonts w:ascii="Arial" w:eastAsia="Arial Nova" w:hAnsi="Arial" w:cs="Arial"/>
          <w:sz w:val="22"/>
          <w:szCs w:val="22"/>
        </w:rPr>
      </w:pPr>
    </w:p>
    <w:p w14:paraId="3F968917" w14:textId="77777777" w:rsidR="007B56B0" w:rsidRPr="006948B4" w:rsidRDefault="007B56B0" w:rsidP="021F216E">
      <w:pPr>
        <w:jc w:val="center"/>
        <w:rPr>
          <w:rFonts w:ascii="Arial" w:eastAsia="Arial Nova" w:hAnsi="Arial" w:cs="Arial"/>
          <w:sz w:val="22"/>
          <w:szCs w:val="22"/>
        </w:rPr>
      </w:pPr>
    </w:p>
    <w:p w14:paraId="24E322B7" w14:textId="77777777" w:rsidR="007B56B0" w:rsidRPr="006948B4" w:rsidRDefault="007B56B0" w:rsidP="021F216E">
      <w:pPr>
        <w:jc w:val="center"/>
        <w:rPr>
          <w:rFonts w:ascii="Arial" w:eastAsia="Arial Nova" w:hAnsi="Arial" w:cs="Arial"/>
          <w:sz w:val="22"/>
          <w:szCs w:val="22"/>
        </w:rPr>
      </w:pPr>
    </w:p>
    <w:p w14:paraId="6D6F93F8" w14:textId="77777777" w:rsidR="007B56B0" w:rsidRPr="006948B4" w:rsidRDefault="007B56B0" w:rsidP="021F216E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6948B4">
        <w:rPr>
          <w:rFonts w:ascii="Arial" w:hAnsi="Arial" w:cs="Arial"/>
          <w:b/>
          <w:bCs/>
          <w:sz w:val="48"/>
          <w:szCs w:val="48"/>
        </w:rPr>
        <w:t>Reference List for the Presentation</w:t>
      </w:r>
    </w:p>
    <w:p w14:paraId="6844EBA0" w14:textId="433899C3" w:rsidR="021F216E" w:rsidRPr="006948B4" w:rsidRDefault="007B56B0" w:rsidP="021F216E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6948B4">
        <w:rPr>
          <w:rFonts w:ascii="Arial" w:hAnsi="Arial" w:cs="Arial"/>
          <w:b/>
          <w:bCs/>
          <w:sz w:val="48"/>
          <w:szCs w:val="48"/>
        </w:rPr>
        <w:t xml:space="preserve"> (Round-The-Table Group Discussion)</w:t>
      </w:r>
    </w:p>
    <w:p w14:paraId="13B6E5D5" w14:textId="77777777" w:rsidR="007B56B0" w:rsidRPr="006948B4" w:rsidRDefault="007B56B0" w:rsidP="021F21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96A54BB" w14:textId="77777777" w:rsidR="007B56B0" w:rsidRPr="006948B4" w:rsidRDefault="007B56B0" w:rsidP="021F21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7BD5233" w14:textId="77777777" w:rsidR="00DA53FC" w:rsidRPr="006948B4" w:rsidRDefault="00DA53FC" w:rsidP="021F21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C4E8009" w14:textId="0FC3C08A" w:rsidR="007B56B0" w:rsidRPr="006948B4" w:rsidRDefault="007B56B0" w:rsidP="00BB5A1E">
      <w:pPr>
        <w:jc w:val="both"/>
        <w:rPr>
          <w:rFonts w:ascii="Arial" w:hAnsi="Arial" w:cs="Arial"/>
          <w:b/>
          <w:bCs/>
          <w:sz w:val="40"/>
          <w:szCs w:val="40"/>
        </w:rPr>
      </w:pPr>
      <w:r w:rsidRPr="006948B4">
        <w:rPr>
          <w:rFonts w:ascii="Arial" w:hAnsi="Arial" w:cs="Arial"/>
          <w:b/>
          <w:bCs/>
          <w:sz w:val="40"/>
          <w:szCs w:val="40"/>
        </w:rPr>
        <w:t>Case Study 5: Theo Case Study</w:t>
      </w:r>
    </w:p>
    <w:p w14:paraId="72010663" w14:textId="27B1C500" w:rsidR="007B56B0" w:rsidRPr="006948B4" w:rsidRDefault="007B56B0" w:rsidP="00BB5A1E">
      <w:pPr>
        <w:jc w:val="both"/>
        <w:rPr>
          <w:rFonts w:ascii="Arial" w:eastAsia="Arial Nova" w:hAnsi="Arial" w:cs="Arial"/>
          <w:b/>
          <w:bCs/>
          <w:sz w:val="40"/>
          <w:szCs w:val="40"/>
        </w:rPr>
      </w:pPr>
      <w:r w:rsidRPr="006948B4">
        <w:rPr>
          <w:rFonts w:ascii="Arial" w:hAnsi="Arial" w:cs="Arial"/>
          <w:b/>
          <w:bCs/>
          <w:sz w:val="40"/>
          <w:szCs w:val="40"/>
        </w:rPr>
        <w:t>professional role: Social Worker</w:t>
      </w:r>
    </w:p>
    <w:p w14:paraId="382B862E" w14:textId="77777777" w:rsidR="00DA53FC" w:rsidRPr="006948B4" w:rsidRDefault="00DA53FC" w:rsidP="021F216E">
      <w:pPr>
        <w:jc w:val="center"/>
        <w:rPr>
          <w:rFonts w:ascii="Arial" w:eastAsia="Arial Nova" w:hAnsi="Arial" w:cs="Arial"/>
          <w:sz w:val="22"/>
          <w:szCs w:val="22"/>
        </w:rPr>
      </w:pPr>
    </w:p>
    <w:p w14:paraId="172E9CCB" w14:textId="77777777" w:rsidR="00DA53FC" w:rsidRPr="006948B4" w:rsidRDefault="00DA53FC" w:rsidP="021F216E">
      <w:pPr>
        <w:jc w:val="center"/>
        <w:rPr>
          <w:rFonts w:ascii="Arial" w:eastAsia="Arial Nova" w:hAnsi="Arial" w:cs="Arial"/>
          <w:sz w:val="22"/>
          <w:szCs w:val="22"/>
        </w:rPr>
      </w:pPr>
    </w:p>
    <w:p w14:paraId="60D91E7B" w14:textId="6854F756" w:rsidR="00DA53FC" w:rsidRPr="006948B4" w:rsidRDefault="00BB5A1E" w:rsidP="021F216E">
      <w:pPr>
        <w:jc w:val="center"/>
        <w:rPr>
          <w:rFonts w:ascii="Arial" w:eastAsia="Arial Nova" w:hAnsi="Arial" w:cs="Arial"/>
          <w:sz w:val="22"/>
          <w:szCs w:val="22"/>
        </w:rPr>
      </w:pPr>
      <w:r w:rsidRPr="006948B4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7493C2" wp14:editId="5BD26B6F">
                <wp:simplePos x="0" y="0"/>
                <wp:positionH relativeFrom="margin">
                  <wp:posOffset>-730250</wp:posOffset>
                </wp:positionH>
                <wp:positionV relativeFrom="paragraph">
                  <wp:posOffset>187960</wp:posOffset>
                </wp:positionV>
                <wp:extent cx="4717472" cy="3185795"/>
                <wp:effectExtent l="0" t="0" r="0" b="0"/>
                <wp:wrapNone/>
                <wp:docPr id="18388768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7472" cy="3185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39AC69" w14:textId="77777777" w:rsidR="007B56B0" w:rsidRPr="002A3E94" w:rsidRDefault="007B56B0" w:rsidP="007B56B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3E9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Name: Abeer Al Qadhi</w:t>
                            </w:r>
                          </w:p>
                          <w:p w14:paraId="2B9812CF" w14:textId="77777777" w:rsidR="007B56B0" w:rsidRPr="002A3E94" w:rsidRDefault="007B56B0" w:rsidP="007B56B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3E9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Student Number: 2410956</w:t>
                            </w:r>
                          </w:p>
                          <w:p w14:paraId="041660CD" w14:textId="38B7850C" w:rsidR="007B56B0" w:rsidRPr="002A3E94" w:rsidRDefault="007B56B0" w:rsidP="007B56B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2A3E9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Course Name: </w:t>
                            </w:r>
                            <w:r w:rsidRPr="007B56B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Protecting and Supporting Families in Health and Care</w:t>
                            </w:r>
                          </w:p>
                          <w:p w14:paraId="698C4487" w14:textId="77777777" w:rsidR="007B56B0" w:rsidRPr="002A3E94" w:rsidRDefault="007B56B0" w:rsidP="007B56B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3E9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Class Group: G2</w:t>
                            </w:r>
                          </w:p>
                          <w:p w14:paraId="452DE7C1" w14:textId="6F1B05FD" w:rsidR="007B56B0" w:rsidRPr="002A3E94" w:rsidRDefault="007B56B0" w:rsidP="007B56B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2A3E9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Course Code: </w:t>
                            </w:r>
                            <w:r w:rsidRPr="002A3E9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(BMHP50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21</w:t>
                            </w:r>
                            <w:r w:rsidRPr="002A3E9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_BIRM)</w:t>
                            </w:r>
                          </w:p>
                          <w:p w14:paraId="0D20A27F" w14:textId="67082677" w:rsidR="007B56B0" w:rsidRPr="002A3E94" w:rsidRDefault="007B56B0" w:rsidP="007B56B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3E94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Lecturer Name: </w:t>
                            </w:r>
                            <w:r w:rsidRPr="007B56B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Gillian Weaver</w:t>
                            </w:r>
                          </w:p>
                          <w:p w14:paraId="38068B46" w14:textId="77777777" w:rsidR="007B56B0" w:rsidRPr="001837B3" w:rsidRDefault="007B56B0" w:rsidP="007B56B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7493C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57.5pt;margin-top:14.8pt;width:371.45pt;height:250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" filled="f" stroked="f" strokeweight=".5pt">
                <v:textbox>
                  <w:txbxContent>
                    <w:p w14:paraId="5C39AC69" w14:textId="77777777" w:rsidR="007B56B0" w:rsidRPr="002A3E94" w:rsidRDefault="007B56B0" w:rsidP="007B56B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A3E9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Name: Abeer Al Qadhi</w:t>
                      </w:r>
                    </w:p>
                    <w:p w14:paraId="2B9812CF" w14:textId="77777777" w:rsidR="007B56B0" w:rsidRPr="002A3E94" w:rsidRDefault="007B56B0" w:rsidP="007B56B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A3E9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Student Number: 2410956</w:t>
                      </w:r>
                    </w:p>
                    <w:p w14:paraId="041660CD" w14:textId="38B7850C" w:rsidR="007B56B0" w:rsidRPr="002A3E94" w:rsidRDefault="007B56B0" w:rsidP="007B56B0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2A3E9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Course Name: </w:t>
                      </w:r>
                      <w:r w:rsidRPr="007B56B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GB"/>
                        </w:rPr>
                        <w:t>Protecting and Supporting Families in Health and Care</w:t>
                      </w:r>
                    </w:p>
                    <w:p w14:paraId="698C4487" w14:textId="77777777" w:rsidR="007B56B0" w:rsidRPr="002A3E94" w:rsidRDefault="007B56B0" w:rsidP="007B56B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A3E9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Class Group: G2</w:t>
                      </w:r>
                    </w:p>
                    <w:p w14:paraId="452DE7C1" w14:textId="6F1B05FD" w:rsidR="007B56B0" w:rsidRPr="002A3E94" w:rsidRDefault="007B56B0" w:rsidP="007B56B0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2A3E9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Course Code: </w:t>
                      </w:r>
                      <w:r w:rsidRPr="002A3E9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GB"/>
                        </w:rPr>
                        <w:t>(BMHP50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GB"/>
                        </w:rPr>
                        <w:t>21</w:t>
                      </w:r>
                      <w:r w:rsidRPr="002A3E9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GB"/>
                        </w:rPr>
                        <w:t>_BIRM)</w:t>
                      </w:r>
                    </w:p>
                    <w:p w14:paraId="0D20A27F" w14:textId="67082677" w:rsidR="007B56B0" w:rsidRPr="002A3E94" w:rsidRDefault="007B56B0" w:rsidP="007B56B0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A3E94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Lecturer Name: </w:t>
                      </w:r>
                      <w:r w:rsidRPr="007B56B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Gillian Weaver</w:t>
                      </w:r>
                    </w:p>
                    <w:p w14:paraId="38068B46" w14:textId="77777777" w:rsidR="007B56B0" w:rsidRPr="001837B3" w:rsidRDefault="007B56B0" w:rsidP="007B56B0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513F696" w14:textId="579BD41C" w:rsidR="00DA53FC" w:rsidRPr="006948B4" w:rsidRDefault="00DA53FC" w:rsidP="021F216E">
      <w:pPr>
        <w:jc w:val="center"/>
        <w:rPr>
          <w:rFonts w:ascii="Arial" w:eastAsia="Arial Nova" w:hAnsi="Arial" w:cs="Arial"/>
          <w:sz w:val="22"/>
          <w:szCs w:val="22"/>
        </w:rPr>
      </w:pPr>
    </w:p>
    <w:p w14:paraId="4C434F6D" w14:textId="57C600C7" w:rsidR="00DA53FC" w:rsidRPr="006948B4" w:rsidRDefault="00DA53FC" w:rsidP="021F216E">
      <w:pPr>
        <w:jc w:val="center"/>
        <w:rPr>
          <w:rFonts w:ascii="Arial" w:eastAsia="Arial Nova" w:hAnsi="Arial" w:cs="Arial"/>
          <w:sz w:val="22"/>
          <w:szCs w:val="22"/>
        </w:rPr>
      </w:pPr>
    </w:p>
    <w:p w14:paraId="74D064F3" w14:textId="27E070D2" w:rsidR="021F216E" w:rsidRPr="006948B4" w:rsidRDefault="021F216E" w:rsidP="021F216E">
      <w:pPr>
        <w:jc w:val="center"/>
        <w:rPr>
          <w:rFonts w:ascii="Arial" w:eastAsia="Arial Nova" w:hAnsi="Arial" w:cs="Arial"/>
          <w:sz w:val="22"/>
          <w:szCs w:val="22"/>
        </w:rPr>
      </w:pPr>
    </w:p>
    <w:p w14:paraId="4955799E" w14:textId="4B7AECB1" w:rsidR="021F216E" w:rsidRPr="006948B4" w:rsidRDefault="021F216E" w:rsidP="021F216E">
      <w:pPr>
        <w:jc w:val="center"/>
        <w:rPr>
          <w:rFonts w:ascii="Arial" w:eastAsia="Arial Nova" w:hAnsi="Arial" w:cs="Arial"/>
          <w:sz w:val="22"/>
          <w:szCs w:val="22"/>
        </w:rPr>
      </w:pPr>
    </w:p>
    <w:p w14:paraId="5884EEF7" w14:textId="77777777" w:rsidR="00DA53FC" w:rsidRPr="006948B4" w:rsidRDefault="00DA53FC" w:rsidP="021F216E">
      <w:pPr>
        <w:jc w:val="center"/>
        <w:rPr>
          <w:rFonts w:ascii="Arial" w:eastAsia="Arial Nova" w:hAnsi="Arial" w:cs="Arial"/>
          <w:sz w:val="22"/>
          <w:szCs w:val="22"/>
        </w:rPr>
      </w:pPr>
    </w:p>
    <w:p w14:paraId="4AA58ECF" w14:textId="7CDC1BD7" w:rsidR="021F216E" w:rsidRPr="006948B4" w:rsidRDefault="021F216E" w:rsidP="002074B9">
      <w:pPr>
        <w:rPr>
          <w:rFonts w:ascii="Arial" w:eastAsia="Arial Nova" w:hAnsi="Arial" w:cs="Arial"/>
          <w:sz w:val="22"/>
          <w:szCs w:val="22"/>
        </w:rPr>
      </w:pPr>
    </w:p>
    <w:p w14:paraId="379DD123" w14:textId="77777777" w:rsidR="002074B9" w:rsidRPr="006948B4" w:rsidRDefault="002074B9" w:rsidP="002074B9">
      <w:pPr>
        <w:rPr>
          <w:rFonts w:ascii="Arial" w:eastAsia="Arial Nova" w:hAnsi="Arial" w:cs="Arial"/>
          <w:sz w:val="22"/>
          <w:szCs w:val="22"/>
        </w:rPr>
      </w:pPr>
    </w:p>
    <w:p w14:paraId="5E2803DD" w14:textId="5DC26F9A" w:rsidR="3EA1690F" w:rsidRPr="006948B4" w:rsidRDefault="3EA1690F" w:rsidP="002074B9">
      <w:pPr>
        <w:spacing w:line="360" w:lineRule="auto"/>
        <w:rPr>
          <w:rFonts w:asciiTheme="minorBidi" w:eastAsia="Arial Nova" w:hAnsiTheme="minorBidi"/>
          <w:b/>
          <w:bCs/>
          <w:sz w:val="22"/>
          <w:szCs w:val="22"/>
        </w:rPr>
      </w:pPr>
      <w:r w:rsidRPr="006948B4">
        <w:rPr>
          <w:rFonts w:asciiTheme="minorBidi" w:eastAsia="Arial Nova" w:hAnsiTheme="minorBidi"/>
          <w:b/>
          <w:bCs/>
          <w:sz w:val="22"/>
          <w:szCs w:val="22"/>
        </w:rPr>
        <w:lastRenderedPageBreak/>
        <w:t>Reference List</w:t>
      </w:r>
    </w:p>
    <w:p w14:paraId="7721011C" w14:textId="77777777" w:rsidR="007B56B0" w:rsidRPr="006948B4" w:rsidRDefault="007B56B0" w:rsidP="002074B9">
      <w:pPr>
        <w:spacing w:line="360" w:lineRule="auto"/>
        <w:rPr>
          <w:rFonts w:asciiTheme="minorBidi" w:hAnsiTheme="minorBidi"/>
          <w:sz w:val="22"/>
          <w:szCs w:val="22"/>
        </w:rPr>
      </w:pPr>
      <w:r w:rsidRPr="006948B4">
        <w:rPr>
          <w:rFonts w:asciiTheme="minorBidi" w:hAnsiTheme="minorBidi"/>
          <w:sz w:val="22"/>
          <w:szCs w:val="22"/>
        </w:rPr>
        <w:t>Ainsworth, F. and Hansen, P. (2011) ‘The Munro Review of Child Protection: Final Report — A Child-Centred System: A Review and Commentary,’ </w:t>
      </w:r>
      <w:r w:rsidRPr="006948B4">
        <w:rPr>
          <w:rFonts w:asciiTheme="minorBidi" w:hAnsiTheme="minorBidi"/>
          <w:i/>
          <w:iCs/>
          <w:sz w:val="22"/>
          <w:szCs w:val="22"/>
        </w:rPr>
        <w:t>Children australia</w:t>
      </w:r>
      <w:r w:rsidRPr="006948B4">
        <w:rPr>
          <w:rFonts w:asciiTheme="minorBidi" w:hAnsiTheme="minorBidi"/>
          <w:sz w:val="22"/>
          <w:szCs w:val="22"/>
        </w:rPr>
        <w:t xml:space="preserve">, 36(3), pp. 164–168. Available at: </w:t>
      </w:r>
      <w:hyperlink r:id="rId8" w:history="1">
        <w:r w:rsidRPr="006948B4">
          <w:rPr>
            <w:rStyle w:val="Hyperlink"/>
            <w:rFonts w:asciiTheme="minorBidi" w:hAnsiTheme="minorBidi"/>
            <w:color w:val="auto"/>
            <w:sz w:val="22"/>
            <w:szCs w:val="22"/>
          </w:rPr>
          <w:t>https://doi.org/10.1375/jcas.36.3.164</w:t>
        </w:r>
      </w:hyperlink>
      <w:r w:rsidRPr="006948B4">
        <w:rPr>
          <w:rFonts w:asciiTheme="minorBidi" w:hAnsiTheme="minorBidi"/>
          <w:sz w:val="22"/>
          <w:szCs w:val="22"/>
        </w:rPr>
        <w:t>.</w:t>
      </w:r>
    </w:p>
    <w:p w14:paraId="483476DF" w14:textId="7214D974" w:rsidR="007B56B0" w:rsidRPr="006948B4" w:rsidRDefault="007B56B0" w:rsidP="002074B9">
      <w:pPr>
        <w:spacing w:line="360" w:lineRule="auto"/>
        <w:rPr>
          <w:rFonts w:asciiTheme="minorBidi" w:hAnsiTheme="minorBidi"/>
          <w:sz w:val="22"/>
          <w:szCs w:val="22"/>
        </w:rPr>
      </w:pPr>
      <w:r w:rsidRPr="006948B4">
        <w:rPr>
          <w:rFonts w:asciiTheme="minorBidi" w:hAnsiTheme="minorBidi"/>
          <w:sz w:val="22"/>
          <w:szCs w:val="22"/>
        </w:rPr>
        <w:t>Brandon, M., Sidebotham, P., Belderson, P., Dodsworth, J., Warren, C. and Black, J. (2020) </w:t>
      </w:r>
      <w:r w:rsidRPr="006948B4">
        <w:rPr>
          <w:rFonts w:asciiTheme="minorBidi" w:hAnsiTheme="minorBidi"/>
          <w:i/>
          <w:iCs/>
          <w:sz w:val="22"/>
          <w:szCs w:val="22"/>
        </w:rPr>
        <w:t>Complexity and challenge: a triennial analysis of serious case reviews 2014 to 2017</w:t>
      </w:r>
      <w:r w:rsidRPr="006948B4">
        <w:rPr>
          <w:rFonts w:asciiTheme="minorBidi" w:hAnsiTheme="minorBidi"/>
          <w:sz w:val="22"/>
          <w:szCs w:val="22"/>
        </w:rPr>
        <w:t>. Department for Education. </w:t>
      </w:r>
    </w:p>
    <w:p w14:paraId="1FC131D7" w14:textId="77777777" w:rsidR="007B56B0" w:rsidRPr="006948B4" w:rsidRDefault="007B56B0" w:rsidP="002074B9">
      <w:pPr>
        <w:spacing w:line="360" w:lineRule="auto"/>
        <w:rPr>
          <w:rFonts w:asciiTheme="minorBidi" w:hAnsiTheme="minorBidi"/>
          <w:sz w:val="22"/>
          <w:szCs w:val="22"/>
        </w:rPr>
      </w:pPr>
      <w:r w:rsidRPr="006948B4">
        <w:rPr>
          <w:rFonts w:asciiTheme="minorBidi" w:hAnsiTheme="minorBidi"/>
          <w:i/>
          <w:iCs/>
          <w:sz w:val="22"/>
          <w:szCs w:val="22"/>
        </w:rPr>
        <w:t>Children Act 1989</w:t>
      </w:r>
      <w:r w:rsidRPr="006948B4">
        <w:rPr>
          <w:rFonts w:asciiTheme="minorBidi" w:hAnsiTheme="minorBidi"/>
          <w:sz w:val="22"/>
          <w:szCs w:val="22"/>
        </w:rPr>
        <w:t xml:space="preserve">, c. 17. Available at: </w:t>
      </w:r>
      <w:hyperlink r:id="rId9" w:history="1">
        <w:r w:rsidRPr="006948B4">
          <w:rPr>
            <w:rStyle w:val="Hyperlink"/>
            <w:rFonts w:asciiTheme="minorBidi" w:hAnsiTheme="minorBidi"/>
            <w:color w:val="auto"/>
            <w:sz w:val="22"/>
            <w:szCs w:val="22"/>
          </w:rPr>
          <w:t>https://www.legislation.gov.uk/ukpga/1989/41/section/17</w:t>
        </w:r>
      </w:hyperlink>
      <w:r w:rsidRPr="006948B4">
        <w:rPr>
          <w:rFonts w:asciiTheme="minorBidi" w:hAnsiTheme="minorBidi"/>
          <w:sz w:val="22"/>
          <w:szCs w:val="22"/>
        </w:rPr>
        <w:t xml:space="preserve"> (Accessed: 01 February 2026).</w:t>
      </w:r>
    </w:p>
    <w:p w14:paraId="51A1BD00" w14:textId="3CD45E48" w:rsidR="007B56B0" w:rsidRPr="006948B4" w:rsidRDefault="007B56B0" w:rsidP="002074B9">
      <w:pPr>
        <w:spacing w:line="360" w:lineRule="auto"/>
        <w:rPr>
          <w:rFonts w:asciiTheme="minorBidi" w:hAnsiTheme="minorBidi"/>
          <w:sz w:val="22"/>
          <w:szCs w:val="22"/>
        </w:rPr>
      </w:pPr>
      <w:r w:rsidRPr="006948B4">
        <w:rPr>
          <w:rFonts w:asciiTheme="minorBidi" w:hAnsiTheme="minorBidi"/>
          <w:i/>
          <w:iCs/>
          <w:sz w:val="22"/>
          <w:szCs w:val="22"/>
        </w:rPr>
        <w:t>Children Act 1989</w:t>
      </w:r>
      <w:r w:rsidRPr="006948B4">
        <w:rPr>
          <w:rFonts w:asciiTheme="minorBidi" w:hAnsiTheme="minorBidi"/>
          <w:sz w:val="22"/>
          <w:szCs w:val="22"/>
        </w:rPr>
        <w:t xml:space="preserve">, c. 47. Available at: </w:t>
      </w:r>
      <w:hyperlink r:id="rId10" w:history="1">
        <w:r w:rsidRPr="006948B4">
          <w:rPr>
            <w:rStyle w:val="Hyperlink"/>
            <w:rFonts w:asciiTheme="minorBidi" w:hAnsiTheme="minorBidi"/>
            <w:color w:val="auto"/>
            <w:sz w:val="22"/>
            <w:szCs w:val="22"/>
          </w:rPr>
          <w:t>https://www.legislation.gov.uk/ukpga/1989/41/section/47</w:t>
        </w:r>
      </w:hyperlink>
      <w:r w:rsidRPr="006948B4">
        <w:rPr>
          <w:rFonts w:asciiTheme="minorBidi" w:hAnsiTheme="minorBidi"/>
          <w:sz w:val="22"/>
          <w:szCs w:val="22"/>
        </w:rPr>
        <w:t xml:space="preserve"> (Accessed: 01 February 2026).</w:t>
      </w:r>
    </w:p>
    <w:p w14:paraId="44DC962C" w14:textId="505BD75B" w:rsidR="007B56B0" w:rsidRPr="006948B4" w:rsidRDefault="007B56B0" w:rsidP="002074B9">
      <w:pPr>
        <w:spacing w:line="360" w:lineRule="auto"/>
        <w:rPr>
          <w:rFonts w:asciiTheme="minorBidi" w:hAnsiTheme="minorBidi"/>
          <w:sz w:val="22"/>
          <w:szCs w:val="22"/>
        </w:rPr>
      </w:pPr>
      <w:r w:rsidRPr="006948B4">
        <w:rPr>
          <w:rFonts w:asciiTheme="minorBidi" w:hAnsiTheme="minorBidi"/>
          <w:i/>
          <w:iCs/>
          <w:sz w:val="22"/>
          <w:szCs w:val="22"/>
        </w:rPr>
        <w:t>Children Act 2004</w:t>
      </w:r>
      <w:r w:rsidRPr="006948B4">
        <w:rPr>
          <w:rFonts w:asciiTheme="minorBidi" w:hAnsiTheme="minorBidi"/>
          <w:sz w:val="22"/>
          <w:szCs w:val="22"/>
        </w:rPr>
        <w:t xml:space="preserve">, c. 11. Available at: </w:t>
      </w:r>
      <w:hyperlink r:id="rId11" w:history="1">
        <w:r w:rsidR="00F62925" w:rsidRPr="006948B4">
          <w:rPr>
            <w:rStyle w:val="Hyperlink"/>
            <w:rFonts w:asciiTheme="minorBidi" w:hAnsiTheme="minorBidi"/>
            <w:color w:val="auto"/>
            <w:sz w:val="22"/>
            <w:szCs w:val="22"/>
          </w:rPr>
          <w:t>https://www.legislation.gov.uk/ukpga/2004/31/section/11</w:t>
        </w:r>
      </w:hyperlink>
      <w:r w:rsidR="00F62925" w:rsidRPr="006948B4">
        <w:rPr>
          <w:rStyle w:val="Hyperlink"/>
          <w:rFonts w:asciiTheme="minorBidi" w:hAnsiTheme="minorBidi"/>
          <w:color w:val="auto"/>
          <w:sz w:val="22"/>
          <w:szCs w:val="22"/>
        </w:rPr>
        <w:t xml:space="preserve"> </w:t>
      </w:r>
      <w:r w:rsidRPr="006948B4">
        <w:rPr>
          <w:rFonts w:asciiTheme="minorBidi" w:hAnsiTheme="minorBidi"/>
          <w:sz w:val="22"/>
          <w:szCs w:val="22"/>
        </w:rPr>
        <w:t>(Accessed: 02 February 2026).</w:t>
      </w:r>
    </w:p>
    <w:p w14:paraId="5D79E269" w14:textId="47986D0A" w:rsidR="007B56B0" w:rsidRPr="006948B4" w:rsidRDefault="007B56B0" w:rsidP="002074B9">
      <w:pPr>
        <w:spacing w:line="360" w:lineRule="auto"/>
        <w:rPr>
          <w:rFonts w:asciiTheme="minorBidi" w:hAnsiTheme="minorBidi"/>
          <w:sz w:val="22"/>
          <w:szCs w:val="22"/>
        </w:rPr>
      </w:pPr>
      <w:r w:rsidRPr="006948B4">
        <w:rPr>
          <w:rFonts w:asciiTheme="minorBidi" w:hAnsiTheme="minorBidi"/>
          <w:i/>
          <w:iCs/>
          <w:sz w:val="22"/>
          <w:szCs w:val="22"/>
        </w:rPr>
        <w:t>Children and Social Work Act 2017</w:t>
      </w:r>
      <w:r w:rsidRPr="006948B4">
        <w:rPr>
          <w:rFonts w:asciiTheme="minorBidi" w:hAnsiTheme="minorBidi"/>
          <w:sz w:val="22"/>
          <w:szCs w:val="22"/>
        </w:rPr>
        <w:t xml:space="preserve">, c. 16. Available at: </w:t>
      </w:r>
      <w:hyperlink r:id="rId12" w:history="1">
        <w:r w:rsidRPr="006948B4">
          <w:rPr>
            <w:rStyle w:val="Hyperlink"/>
            <w:rFonts w:asciiTheme="minorBidi" w:hAnsiTheme="minorBidi"/>
            <w:color w:val="auto"/>
            <w:sz w:val="22"/>
            <w:szCs w:val="22"/>
          </w:rPr>
          <w:t>https://www.legislation.gov.uk/ukpga/2017/16/contents</w:t>
        </w:r>
      </w:hyperlink>
      <w:r w:rsidR="00F62925" w:rsidRPr="006948B4">
        <w:rPr>
          <w:rStyle w:val="Hyperlink"/>
          <w:rFonts w:asciiTheme="minorBidi" w:hAnsiTheme="minorBidi"/>
          <w:color w:val="auto"/>
          <w:sz w:val="22"/>
          <w:szCs w:val="22"/>
          <w:u w:val="none"/>
        </w:rPr>
        <w:t xml:space="preserve"> </w:t>
      </w:r>
      <w:r w:rsidRPr="006948B4">
        <w:rPr>
          <w:rFonts w:asciiTheme="minorBidi" w:hAnsiTheme="minorBidi"/>
          <w:sz w:val="22"/>
          <w:szCs w:val="22"/>
        </w:rPr>
        <w:t>(Accessed: 03 February 2026).</w:t>
      </w:r>
    </w:p>
    <w:p w14:paraId="09C867EA" w14:textId="36106963" w:rsidR="007B56B0" w:rsidRPr="006948B4" w:rsidRDefault="007B56B0" w:rsidP="002074B9">
      <w:pPr>
        <w:spacing w:line="360" w:lineRule="auto"/>
        <w:rPr>
          <w:rFonts w:asciiTheme="minorBidi" w:hAnsiTheme="minorBidi"/>
          <w:sz w:val="22"/>
          <w:szCs w:val="22"/>
        </w:rPr>
      </w:pPr>
      <w:r w:rsidRPr="006948B4">
        <w:rPr>
          <w:rFonts w:asciiTheme="minorBidi" w:hAnsiTheme="minorBidi"/>
          <w:i/>
          <w:iCs/>
          <w:sz w:val="22"/>
          <w:szCs w:val="22"/>
        </w:rPr>
        <w:t>Domestic Abuse Act 2021</w:t>
      </w:r>
      <w:r w:rsidRPr="006948B4">
        <w:rPr>
          <w:rFonts w:asciiTheme="minorBidi" w:hAnsiTheme="minorBidi"/>
          <w:sz w:val="22"/>
          <w:szCs w:val="22"/>
        </w:rPr>
        <w:t xml:space="preserve">, c. 3. Available at: </w:t>
      </w:r>
      <w:hyperlink r:id="rId13" w:history="1">
        <w:r w:rsidR="006948B4" w:rsidRPr="006948B4">
          <w:rPr>
            <w:rStyle w:val="Hyperlink"/>
            <w:rFonts w:asciiTheme="minorBidi" w:hAnsiTheme="minorBidi"/>
            <w:color w:val="auto"/>
            <w:sz w:val="22"/>
            <w:szCs w:val="22"/>
          </w:rPr>
          <w:t>https://www.legislation.gov.uk/ukpga/2021/17/section/3</w:t>
        </w:r>
      </w:hyperlink>
      <w:r w:rsidR="006948B4" w:rsidRPr="006948B4">
        <w:rPr>
          <w:rStyle w:val="Hyperlink"/>
          <w:rFonts w:asciiTheme="minorBidi" w:hAnsiTheme="minorBidi"/>
          <w:color w:val="auto"/>
          <w:sz w:val="22"/>
          <w:szCs w:val="22"/>
          <w:u w:val="none"/>
        </w:rPr>
        <w:t xml:space="preserve"> </w:t>
      </w:r>
      <w:r w:rsidRPr="006948B4">
        <w:rPr>
          <w:rFonts w:asciiTheme="minorBidi" w:hAnsiTheme="minorBidi"/>
          <w:sz w:val="22"/>
          <w:szCs w:val="22"/>
        </w:rPr>
        <w:t>(Accessed: 30 January 2026)</w:t>
      </w:r>
    </w:p>
    <w:p w14:paraId="4E81F557" w14:textId="4723181A" w:rsidR="00A335DE" w:rsidRPr="006948B4" w:rsidRDefault="00A335DE" w:rsidP="002074B9">
      <w:pPr>
        <w:spacing w:line="360" w:lineRule="auto"/>
        <w:rPr>
          <w:rFonts w:asciiTheme="minorBidi" w:hAnsiTheme="minorBidi"/>
          <w:sz w:val="22"/>
          <w:szCs w:val="22"/>
        </w:rPr>
      </w:pPr>
      <w:r w:rsidRPr="006948B4">
        <w:rPr>
          <w:rFonts w:asciiTheme="minorBidi" w:hAnsiTheme="minorBidi"/>
          <w:i/>
          <w:iCs/>
          <w:sz w:val="22"/>
          <w:szCs w:val="22"/>
        </w:rPr>
        <w:t xml:space="preserve">Equality Act 2010, </w:t>
      </w:r>
      <w:r w:rsidRPr="006948B4">
        <w:rPr>
          <w:rFonts w:asciiTheme="minorBidi" w:hAnsiTheme="minorBidi"/>
          <w:sz w:val="22"/>
          <w:szCs w:val="22"/>
        </w:rPr>
        <w:t>c.</w:t>
      </w:r>
      <w:r w:rsidR="006948B4" w:rsidRPr="006948B4">
        <w:rPr>
          <w:rFonts w:asciiTheme="minorBidi" w:hAnsiTheme="minorBidi"/>
          <w:sz w:val="22"/>
          <w:szCs w:val="22"/>
        </w:rPr>
        <w:t xml:space="preserve"> </w:t>
      </w:r>
      <w:r w:rsidRPr="006948B4">
        <w:rPr>
          <w:rFonts w:asciiTheme="minorBidi" w:hAnsiTheme="minorBidi"/>
          <w:sz w:val="22"/>
          <w:szCs w:val="22"/>
        </w:rPr>
        <w:t>20</w:t>
      </w:r>
      <w:r w:rsidRPr="006948B4">
        <w:rPr>
          <w:rFonts w:asciiTheme="minorBidi" w:hAnsiTheme="minorBidi"/>
          <w:i/>
          <w:iCs/>
          <w:sz w:val="22"/>
          <w:szCs w:val="22"/>
        </w:rPr>
        <w:t xml:space="preserve">. </w:t>
      </w:r>
      <w:r w:rsidRPr="006948B4">
        <w:rPr>
          <w:rFonts w:asciiTheme="minorBidi" w:hAnsiTheme="minorBidi"/>
          <w:sz w:val="22"/>
          <w:szCs w:val="22"/>
        </w:rPr>
        <w:t xml:space="preserve">Available at: </w:t>
      </w:r>
      <w:hyperlink r:id="rId14" w:history="1">
        <w:r w:rsidRPr="006948B4">
          <w:rPr>
            <w:rStyle w:val="Hyperlink"/>
            <w:rFonts w:asciiTheme="minorBidi" w:hAnsiTheme="minorBidi"/>
            <w:color w:val="auto"/>
            <w:sz w:val="22"/>
            <w:szCs w:val="22"/>
          </w:rPr>
          <w:t>https://www.legislation.gov.uk/ukpga/2010/15/section/20</w:t>
        </w:r>
      </w:hyperlink>
      <w:r w:rsidRPr="006948B4">
        <w:rPr>
          <w:rFonts w:asciiTheme="minorBidi" w:hAnsiTheme="minorBidi"/>
          <w:sz w:val="22"/>
          <w:szCs w:val="22"/>
        </w:rPr>
        <w:t xml:space="preserve"> (Accessed at: 02 February 2026)</w:t>
      </w:r>
    </w:p>
    <w:p w14:paraId="0CB38835" w14:textId="77777777" w:rsidR="007B56B0" w:rsidRPr="006948B4" w:rsidRDefault="007B56B0" w:rsidP="002074B9">
      <w:pPr>
        <w:spacing w:line="360" w:lineRule="auto"/>
        <w:rPr>
          <w:rFonts w:asciiTheme="minorBidi" w:hAnsiTheme="minorBidi"/>
          <w:sz w:val="22"/>
          <w:szCs w:val="22"/>
        </w:rPr>
      </w:pPr>
      <w:r w:rsidRPr="006948B4">
        <w:rPr>
          <w:rFonts w:asciiTheme="minorBidi" w:hAnsiTheme="minorBidi"/>
          <w:sz w:val="22"/>
          <w:szCs w:val="22"/>
        </w:rPr>
        <w:t>Felitti, V. J., Anda, R. F., Nordenberg, D., Williamson, D. F., Spitz, A. M., Edwards, V., Koss, M. P. and Marks, J. S.</w:t>
      </w:r>
      <w:r w:rsidRPr="006948B4">
        <w:rPr>
          <w:rFonts w:asciiTheme="minorBidi" w:hAnsiTheme="minorBidi"/>
          <w:sz w:val="22"/>
          <w:szCs w:val="22"/>
          <w:shd w:val="clear" w:color="auto" w:fill="FFFFFF"/>
        </w:rPr>
        <w:t xml:space="preserve"> </w:t>
      </w:r>
      <w:r w:rsidRPr="006948B4">
        <w:rPr>
          <w:rFonts w:asciiTheme="minorBidi" w:hAnsiTheme="minorBidi"/>
          <w:sz w:val="22"/>
          <w:szCs w:val="22"/>
        </w:rPr>
        <w:t>(1998) ‘Relationship of Childhood Abuse and Household Dysfunction to Many of the Leading Causes of Death in Adults: The Adverse Childhood Experiences (ACE) Study,’ </w:t>
      </w:r>
      <w:r w:rsidRPr="006948B4">
        <w:rPr>
          <w:rFonts w:asciiTheme="minorBidi" w:hAnsiTheme="minorBidi"/>
          <w:i/>
          <w:iCs/>
          <w:sz w:val="22"/>
          <w:szCs w:val="22"/>
        </w:rPr>
        <w:t>American journal of preventive medicine</w:t>
      </w:r>
      <w:r w:rsidRPr="006948B4">
        <w:rPr>
          <w:rFonts w:asciiTheme="minorBidi" w:hAnsiTheme="minorBidi"/>
          <w:sz w:val="22"/>
          <w:szCs w:val="22"/>
        </w:rPr>
        <w:t xml:space="preserve">, 14(4), pp. 245–258. Available at: </w:t>
      </w:r>
      <w:hyperlink r:id="rId15" w:history="1">
        <w:r w:rsidRPr="006948B4">
          <w:rPr>
            <w:rStyle w:val="Hyperlink"/>
            <w:rFonts w:asciiTheme="minorBidi" w:hAnsiTheme="minorBidi"/>
            <w:color w:val="auto"/>
            <w:sz w:val="22"/>
            <w:szCs w:val="22"/>
          </w:rPr>
          <w:t>https://doi.org/10.1016/S0749-3797(98)00017-8</w:t>
        </w:r>
      </w:hyperlink>
      <w:r w:rsidRPr="006948B4">
        <w:rPr>
          <w:rFonts w:asciiTheme="minorBidi" w:hAnsiTheme="minorBidi"/>
          <w:sz w:val="22"/>
          <w:szCs w:val="22"/>
        </w:rPr>
        <w:t>.</w:t>
      </w:r>
    </w:p>
    <w:p w14:paraId="2C8B6FAA" w14:textId="1777A6FC" w:rsidR="00DA53FC" w:rsidRDefault="00DA53FC" w:rsidP="002074B9">
      <w:pPr>
        <w:spacing w:line="360" w:lineRule="auto"/>
        <w:rPr>
          <w:rFonts w:asciiTheme="minorBidi" w:hAnsiTheme="minorBidi"/>
          <w:sz w:val="22"/>
          <w:szCs w:val="22"/>
        </w:rPr>
      </w:pPr>
      <w:r w:rsidRPr="006948B4">
        <w:rPr>
          <w:rFonts w:asciiTheme="minorBidi" w:hAnsiTheme="minorBidi"/>
          <w:sz w:val="22"/>
          <w:szCs w:val="22"/>
        </w:rPr>
        <w:t xml:space="preserve">HM Government (2023) </w:t>
      </w:r>
      <w:r w:rsidRPr="006948B4">
        <w:rPr>
          <w:rFonts w:asciiTheme="minorBidi" w:hAnsiTheme="minorBidi"/>
          <w:i/>
          <w:iCs/>
          <w:sz w:val="22"/>
          <w:szCs w:val="22"/>
        </w:rPr>
        <w:t xml:space="preserve">Working Together to Safeguard Children </w:t>
      </w:r>
      <w:r w:rsidR="00162EEE" w:rsidRPr="006948B4">
        <w:rPr>
          <w:rFonts w:asciiTheme="minorBidi" w:hAnsiTheme="minorBidi"/>
          <w:i/>
          <w:iCs/>
          <w:sz w:val="22"/>
          <w:szCs w:val="22"/>
        </w:rPr>
        <w:t>(Chapters</w:t>
      </w:r>
      <w:r w:rsidRPr="006948B4">
        <w:rPr>
          <w:rFonts w:asciiTheme="minorBidi" w:hAnsiTheme="minorBidi"/>
          <w:i/>
          <w:iCs/>
          <w:sz w:val="22"/>
          <w:szCs w:val="22"/>
        </w:rPr>
        <w:t xml:space="preserve"> 1–4 and 6)</w:t>
      </w:r>
      <w:r w:rsidRPr="006948B4">
        <w:rPr>
          <w:rFonts w:asciiTheme="minorBidi" w:hAnsiTheme="minorBidi"/>
          <w:sz w:val="22"/>
          <w:szCs w:val="22"/>
        </w:rPr>
        <w:t xml:space="preserve">. Available at: </w:t>
      </w:r>
      <w:hyperlink r:id="rId16" w:history="1">
        <w:r w:rsidRPr="006948B4">
          <w:rPr>
            <w:rStyle w:val="Hyperlink"/>
            <w:rFonts w:asciiTheme="minorBidi" w:hAnsiTheme="minorBidi"/>
            <w:color w:val="auto"/>
            <w:sz w:val="22"/>
            <w:szCs w:val="22"/>
          </w:rPr>
          <w:t>https://assets.publishing.service.gov.uk/media/6849a7b67cba25f610c7db3f/Working_together_to_safeguard_children_2023_-_statutory_guidance.pdf</w:t>
        </w:r>
      </w:hyperlink>
      <w:r w:rsidRPr="006948B4">
        <w:rPr>
          <w:rFonts w:asciiTheme="minorBidi" w:hAnsiTheme="minorBidi"/>
          <w:sz w:val="22"/>
          <w:szCs w:val="22"/>
        </w:rPr>
        <w:t xml:space="preserve"> (Accessed: 02 February 2026)</w:t>
      </w:r>
    </w:p>
    <w:p w14:paraId="14648217" w14:textId="77777777" w:rsidR="006948B4" w:rsidRPr="006948B4" w:rsidRDefault="006948B4" w:rsidP="002074B9">
      <w:pPr>
        <w:spacing w:line="360" w:lineRule="auto"/>
        <w:rPr>
          <w:rFonts w:asciiTheme="minorBidi" w:hAnsiTheme="minorBidi"/>
          <w:sz w:val="22"/>
          <w:szCs w:val="22"/>
        </w:rPr>
      </w:pPr>
    </w:p>
    <w:p w14:paraId="4DAEBD9B" w14:textId="08F0D120" w:rsidR="007B56B0" w:rsidRPr="006948B4" w:rsidRDefault="007B56B0" w:rsidP="006948B4">
      <w:pPr>
        <w:spacing w:after="0" w:line="360" w:lineRule="auto"/>
        <w:rPr>
          <w:rFonts w:asciiTheme="minorBidi" w:hAnsiTheme="minorBidi"/>
          <w:sz w:val="22"/>
          <w:szCs w:val="22"/>
        </w:rPr>
      </w:pPr>
      <w:r w:rsidRPr="006948B4">
        <w:rPr>
          <w:rFonts w:asciiTheme="minorBidi" w:hAnsiTheme="minorBidi"/>
          <w:sz w:val="22"/>
          <w:szCs w:val="22"/>
        </w:rPr>
        <w:lastRenderedPageBreak/>
        <w:t>Isobel Colquhoun. (2024) </w:t>
      </w:r>
      <w:r w:rsidRPr="006948B4">
        <w:rPr>
          <w:rFonts w:asciiTheme="minorBidi" w:hAnsiTheme="minorBidi"/>
          <w:i/>
          <w:iCs/>
          <w:sz w:val="22"/>
          <w:szCs w:val="22"/>
        </w:rPr>
        <w:t>Theo: local child safeguarding practice review.</w:t>
      </w:r>
      <w:r w:rsidR="006948B4">
        <w:rPr>
          <w:rFonts w:asciiTheme="minorBidi" w:hAnsiTheme="minorBidi"/>
          <w:i/>
          <w:iCs/>
          <w:sz w:val="22"/>
          <w:szCs w:val="22"/>
        </w:rPr>
        <w:t xml:space="preserve"> </w:t>
      </w:r>
      <w:r w:rsidR="00162EEE" w:rsidRPr="006948B4">
        <w:rPr>
          <w:rFonts w:asciiTheme="minorBidi" w:hAnsiTheme="minorBidi"/>
          <w:sz w:val="22"/>
          <w:szCs w:val="22"/>
        </w:rPr>
        <w:t>NSPCC Library Catalogue</w:t>
      </w:r>
      <w:r w:rsidRPr="006948B4">
        <w:rPr>
          <w:rFonts w:asciiTheme="minorBidi" w:hAnsiTheme="minorBidi"/>
          <w:sz w:val="22"/>
          <w:szCs w:val="22"/>
        </w:rPr>
        <w:t>.</w:t>
      </w:r>
    </w:p>
    <w:p w14:paraId="10D91916" w14:textId="52FE05AA" w:rsidR="007B56B0" w:rsidRPr="006948B4" w:rsidRDefault="007B56B0" w:rsidP="006948B4">
      <w:pPr>
        <w:spacing w:line="360" w:lineRule="auto"/>
        <w:rPr>
          <w:rFonts w:asciiTheme="minorBidi" w:hAnsiTheme="minorBidi"/>
          <w:sz w:val="22"/>
          <w:szCs w:val="22"/>
        </w:rPr>
      </w:pPr>
      <w:r w:rsidRPr="006948B4">
        <w:rPr>
          <w:rFonts w:asciiTheme="minorBidi" w:hAnsiTheme="minorBidi"/>
          <w:sz w:val="22"/>
          <w:szCs w:val="22"/>
        </w:rPr>
        <w:t xml:space="preserve">National Institute for Health and Care Excellence (2017) </w:t>
      </w:r>
      <w:r w:rsidRPr="006948B4">
        <w:rPr>
          <w:rFonts w:asciiTheme="minorBidi" w:hAnsiTheme="minorBidi"/>
          <w:i/>
          <w:iCs/>
          <w:sz w:val="22"/>
          <w:szCs w:val="22"/>
        </w:rPr>
        <w:t xml:space="preserve">Child abuse and neglect. </w:t>
      </w:r>
      <w:r w:rsidRPr="006948B4">
        <w:rPr>
          <w:rFonts w:asciiTheme="minorBidi" w:hAnsiTheme="minorBidi"/>
          <w:sz w:val="22"/>
          <w:szCs w:val="22"/>
        </w:rPr>
        <w:t xml:space="preserve">Available at: </w:t>
      </w:r>
      <w:hyperlink r:id="rId17" w:history="1">
        <w:r w:rsidRPr="006948B4">
          <w:rPr>
            <w:rStyle w:val="Hyperlink"/>
            <w:rFonts w:asciiTheme="minorBidi" w:hAnsiTheme="minorBidi"/>
            <w:color w:val="auto"/>
            <w:sz w:val="22"/>
            <w:szCs w:val="22"/>
          </w:rPr>
          <w:t>https://www.nice.org.uk/guidance/ng76</w:t>
        </w:r>
      </w:hyperlink>
      <w:r w:rsidRPr="006948B4">
        <w:rPr>
          <w:rStyle w:val="Hyperlink"/>
          <w:rFonts w:asciiTheme="minorBidi" w:hAnsiTheme="minorBidi"/>
          <w:color w:val="auto"/>
          <w:sz w:val="22"/>
          <w:szCs w:val="22"/>
          <w:u w:val="none"/>
        </w:rPr>
        <w:t xml:space="preserve"> </w:t>
      </w:r>
      <w:r w:rsidRPr="006948B4">
        <w:rPr>
          <w:rFonts w:asciiTheme="minorBidi" w:hAnsiTheme="minorBidi"/>
          <w:sz w:val="22"/>
          <w:szCs w:val="22"/>
        </w:rPr>
        <w:t>(Accessed: 02 February 2026).</w:t>
      </w:r>
    </w:p>
    <w:p w14:paraId="73A40840" w14:textId="77777777" w:rsidR="007B56B0" w:rsidRPr="006948B4" w:rsidRDefault="007B56B0" w:rsidP="002074B9">
      <w:pPr>
        <w:spacing w:line="360" w:lineRule="auto"/>
        <w:rPr>
          <w:rFonts w:asciiTheme="minorBidi" w:hAnsiTheme="minorBidi"/>
          <w:sz w:val="22"/>
          <w:szCs w:val="22"/>
        </w:rPr>
      </w:pPr>
      <w:r w:rsidRPr="006948B4">
        <w:rPr>
          <w:rFonts w:asciiTheme="minorBidi" w:hAnsiTheme="minorBidi"/>
          <w:sz w:val="22"/>
          <w:szCs w:val="22"/>
        </w:rPr>
        <w:t xml:space="preserve">United Nations Convention on the Rights of the Child (1989) </w:t>
      </w:r>
      <w:r w:rsidRPr="006948B4">
        <w:rPr>
          <w:rFonts w:asciiTheme="minorBidi" w:hAnsiTheme="minorBidi"/>
          <w:i/>
          <w:iCs/>
          <w:sz w:val="22"/>
          <w:szCs w:val="22"/>
        </w:rPr>
        <w:t xml:space="preserve">The United Nations Convention on the Rights of the Child. </w:t>
      </w:r>
      <w:r w:rsidRPr="006948B4">
        <w:rPr>
          <w:rFonts w:asciiTheme="minorBidi" w:hAnsiTheme="minorBidi"/>
          <w:sz w:val="22"/>
          <w:szCs w:val="22"/>
        </w:rPr>
        <w:t xml:space="preserve">Available at : </w:t>
      </w:r>
      <w:hyperlink r:id="rId18" w:history="1">
        <w:r w:rsidRPr="006948B4">
          <w:rPr>
            <w:rStyle w:val="Hyperlink"/>
            <w:rFonts w:asciiTheme="minorBidi" w:hAnsiTheme="minorBidi"/>
            <w:color w:val="auto"/>
            <w:sz w:val="22"/>
            <w:szCs w:val="22"/>
          </w:rPr>
          <w:t>https://downloads.unicef.org.uk/wp-content/uploads/2010/05/UNCRC_united_nations_convention_on_the_rights_of_the_child.pdf</w:t>
        </w:r>
      </w:hyperlink>
      <w:r w:rsidRPr="006948B4">
        <w:rPr>
          <w:rFonts w:asciiTheme="minorBidi" w:hAnsiTheme="minorBidi"/>
          <w:sz w:val="22"/>
          <w:szCs w:val="22"/>
        </w:rPr>
        <w:t xml:space="preserve"> (Accessed: 29 January 2026)</w:t>
      </w:r>
    </w:p>
    <w:p w14:paraId="49FFD87D" w14:textId="77777777" w:rsidR="007B56B0" w:rsidRPr="006948B4" w:rsidRDefault="007B56B0" w:rsidP="002074B9">
      <w:pPr>
        <w:spacing w:line="360" w:lineRule="auto"/>
        <w:rPr>
          <w:rFonts w:asciiTheme="minorBidi" w:eastAsia="Arial Nova" w:hAnsiTheme="minorBidi"/>
          <w:sz w:val="22"/>
          <w:szCs w:val="22"/>
        </w:rPr>
      </w:pPr>
    </w:p>
    <w:p w14:paraId="45701BE0" w14:textId="65376189" w:rsidR="021F216E" w:rsidRPr="006948B4" w:rsidRDefault="021F216E" w:rsidP="002074B9">
      <w:pPr>
        <w:spacing w:line="360" w:lineRule="auto"/>
        <w:rPr>
          <w:rFonts w:asciiTheme="minorBidi" w:eastAsia="Aptos" w:hAnsiTheme="minorBidi"/>
          <w:sz w:val="22"/>
          <w:szCs w:val="22"/>
        </w:rPr>
      </w:pPr>
    </w:p>
    <w:p w14:paraId="6D72AE3F" w14:textId="0C24E00A" w:rsidR="021F216E" w:rsidRPr="006948B4" w:rsidRDefault="021F216E" w:rsidP="002074B9">
      <w:pPr>
        <w:spacing w:line="360" w:lineRule="auto"/>
        <w:rPr>
          <w:rFonts w:asciiTheme="minorBidi" w:eastAsia="Aptos" w:hAnsiTheme="minorBidi"/>
          <w:sz w:val="22"/>
          <w:szCs w:val="22"/>
        </w:rPr>
      </w:pPr>
    </w:p>
    <w:p w14:paraId="6BB25047" w14:textId="766DBABD" w:rsidR="021F216E" w:rsidRPr="006948B4" w:rsidRDefault="021F216E" w:rsidP="021F216E">
      <w:pPr>
        <w:rPr>
          <w:rFonts w:asciiTheme="minorBidi" w:eastAsia="Aptos" w:hAnsiTheme="minorBidi"/>
          <w:sz w:val="22"/>
          <w:szCs w:val="22"/>
        </w:rPr>
      </w:pPr>
    </w:p>
    <w:p w14:paraId="3974B5FE" w14:textId="736421FC" w:rsidR="021F216E" w:rsidRPr="006948B4" w:rsidRDefault="021F216E" w:rsidP="021F216E">
      <w:pPr>
        <w:rPr>
          <w:rFonts w:asciiTheme="minorBidi" w:eastAsia="Aptos" w:hAnsiTheme="minorBidi"/>
          <w:sz w:val="22"/>
          <w:szCs w:val="22"/>
        </w:rPr>
      </w:pPr>
    </w:p>
    <w:p w14:paraId="39D61FC0" w14:textId="2F10F095" w:rsidR="021F216E" w:rsidRPr="006948B4" w:rsidRDefault="021F216E" w:rsidP="021F216E">
      <w:pPr>
        <w:rPr>
          <w:rFonts w:asciiTheme="minorBidi" w:eastAsia="Aptos" w:hAnsiTheme="minorBidi"/>
          <w:sz w:val="22"/>
          <w:szCs w:val="22"/>
        </w:rPr>
      </w:pPr>
    </w:p>
    <w:p w14:paraId="1AB1E2C7" w14:textId="5F54C5AD" w:rsidR="021F216E" w:rsidRPr="006948B4" w:rsidRDefault="021F216E" w:rsidP="021F216E">
      <w:pPr>
        <w:rPr>
          <w:rFonts w:asciiTheme="minorBidi" w:eastAsia="Aptos" w:hAnsiTheme="minorBidi"/>
          <w:sz w:val="22"/>
          <w:szCs w:val="22"/>
        </w:rPr>
      </w:pPr>
    </w:p>
    <w:p w14:paraId="6BB63F87" w14:textId="72FB10C2" w:rsidR="021F216E" w:rsidRPr="006948B4" w:rsidRDefault="021F216E" w:rsidP="021F216E">
      <w:pPr>
        <w:rPr>
          <w:rFonts w:asciiTheme="minorBidi" w:eastAsia="Aptos" w:hAnsiTheme="minorBidi"/>
          <w:sz w:val="22"/>
          <w:szCs w:val="22"/>
        </w:rPr>
      </w:pPr>
    </w:p>
    <w:p w14:paraId="7978F55E" w14:textId="54439AB5" w:rsidR="021F216E" w:rsidRPr="006948B4" w:rsidRDefault="021F216E" w:rsidP="021F216E">
      <w:pPr>
        <w:rPr>
          <w:rFonts w:asciiTheme="minorBidi" w:eastAsia="Aptos" w:hAnsiTheme="minorBidi"/>
          <w:sz w:val="22"/>
          <w:szCs w:val="22"/>
        </w:rPr>
      </w:pPr>
    </w:p>
    <w:p w14:paraId="47E96089" w14:textId="62FF98E7" w:rsidR="021F216E" w:rsidRPr="006948B4" w:rsidRDefault="021F216E" w:rsidP="021F216E">
      <w:pPr>
        <w:rPr>
          <w:rFonts w:asciiTheme="minorBidi" w:eastAsia="Aptos" w:hAnsiTheme="minorBidi"/>
          <w:sz w:val="22"/>
          <w:szCs w:val="22"/>
        </w:rPr>
      </w:pPr>
    </w:p>
    <w:p w14:paraId="5838B94D" w14:textId="325CE51E" w:rsidR="021F216E" w:rsidRPr="006948B4" w:rsidRDefault="021F216E" w:rsidP="021F216E">
      <w:pPr>
        <w:rPr>
          <w:rFonts w:asciiTheme="minorBidi" w:eastAsia="Aptos" w:hAnsiTheme="minorBidi"/>
          <w:sz w:val="22"/>
          <w:szCs w:val="22"/>
        </w:rPr>
      </w:pPr>
    </w:p>
    <w:p w14:paraId="42B9099D" w14:textId="61B09283" w:rsidR="021F216E" w:rsidRPr="006948B4" w:rsidRDefault="021F216E" w:rsidP="021F216E">
      <w:pPr>
        <w:rPr>
          <w:rFonts w:asciiTheme="minorBidi" w:eastAsia="Aptos" w:hAnsiTheme="minorBidi"/>
          <w:sz w:val="22"/>
          <w:szCs w:val="22"/>
        </w:rPr>
      </w:pPr>
    </w:p>
    <w:p w14:paraId="5ADAB55E" w14:textId="2D018DD8" w:rsidR="021F216E" w:rsidRPr="006948B4" w:rsidRDefault="021F216E" w:rsidP="021F216E">
      <w:pPr>
        <w:rPr>
          <w:rFonts w:asciiTheme="minorBidi" w:eastAsia="Aptos" w:hAnsiTheme="minorBidi"/>
          <w:sz w:val="22"/>
          <w:szCs w:val="22"/>
        </w:rPr>
      </w:pPr>
    </w:p>
    <w:p w14:paraId="2EFCA715" w14:textId="7974847F" w:rsidR="021F216E" w:rsidRPr="006948B4" w:rsidRDefault="021F216E" w:rsidP="021F216E">
      <w:pPr>
        <w:rPr>
          <w:rFonts w:asciiTheme="minorBidi" w:eastAsia="Aptos" w:hAnsiTheme="minorBidi"/>
          <w:sz w:val="22"/>
          <w:szCs w:val="22"/>
        </w:rPr>
      </w:pPr>
    </w:p>
    <w:p w14:paraId="6677326B" w14:textId="697B058B" w:rsidR="021F216E" w:rsidRPr="006948B4" w:rsidRDefault="021F216E" w:rsidP="021F216E">
      <w:pPr>
        <w:rPr>
          <w:rFonts w:ascii="Arial" w:eastAsia="Aptos" w:hAnsi="Arial" w:cs="Arial"/>
          <w:sz w:val="22"/>
          <w:szCs w:val="22"/>
        </w:rPr>
      </w:pPr>
    </w:p>
    <w:p w14:paraId="170F35C7" w14:textId="7D637D5C" w:rsidR="021F216E" w:rsidRPr="006948B4" w:rsidRDefault="021F216E" w:rsidP="021F216E">
      <w:pPr>
        <w:rPr>
          <w:rFonts w:ascii="Arial" w:eastAsia="Aptos" w:hAnsi="Arial" w:cs="Arial"/>
          <w:sz w:val="22"/>
          <w:szCs w:val="22"/>
        </w:rPr>
      </w:pPr>
    </w:p>
    <w:p w14:paraId="7045CDF3" w14:textId="7443E3D2" w:rsidR="021F216E" w:rsidRPr="006948B4" w:rsidRDefault="021F216E" w:rsidP="021F216E">
      <w:pPr>
        <w:rPr>
          <w:rFonts w:ascii="Arial" w:eastAsia="Aptos" w:hAnsi="Arial" w:cs="Arial"/>
          <w:sz w:val="22"/>
          <w:szCs w:val="22"/>
        </w:rPr>
      </w:pPr>
    </w:p>
    <w:p w14:paraId="5D9B1DB9" w14:textId="47E69874" w:rsidR="021F216E" w:rsidRPr="006948B4" w:rsidRDefault="021F216E" w:rsidP="021F216E">
      <w:pPr>
        <w:rPr>
          <w:rFonts w:ascii="Arial" w:eastAsia="Aptos" w:hAnsi="Arial" w:cs="Arial"/>
          <w:i/>
          <w:iCs/>
          <w:sz w:val="22"/>
          <w:szCs w:val="22"/>
        </w:rPr>
      </w:pPr>
    </w:p>
    <w:p w14:paraId="6FB9AA9B" w14:textId="7E6A8AEF" w:rsidR="021F216E" w:rsidRPr="006948B4" w:rsidRDefault="021F216E" w:rsidP="021F216E">
      <w:pPr>
        <w:rPr>
          <w:rFonts w:ascii="Arial" w:hAnsi="Arial" w:cs="Arial"/>
          <w:sz w:val="22"/>
          <w:szCs w:val="22"/>
        </w:rPr>
      </w:pPr>
    </w:p>
    <w:sectPr w:rsidR="021F216E" w:rsidRPr="006948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CDE45" w14:textId="77777777" w:rsidR="005F647B" w:rsidRDefault="005F647B" w:rsidP="00255A0D">
      <w:pPr>
        <w:spacing w:after="0" w:line="240" w:lineRule="auto"/>
      </w:pPr>
      <w:r>
        <w:separator/>
      </w:r>
    </w:p>
  </w:endnote>
  <w:endnote w:type="continuationSeparator" w:id="0">
    <w:p w14:paraId="55538EFB" w14:textId="77777777" w:rsidR="005F647B" w:rsidRDefault="005F647B" w:rsidP="00255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A8524" w14:textId="77777777" w:rsidR="005F647B" w:rsidRDefault="005F647B" w:rsidP="00255A0D">
      <w:pPr>
        <w:spacing w:after="0" w:line="240" w:lineRule="auto"/>
      </w:pPr>
      <w:r>
        <w:separator/>
      </w:r>
    </w:p>
  </w:footnote>
  <w:footnote w:type="continuationSeparator" w:id="0">
    <w:p w14:paraId="36D9BDCC" w14:textId="77777777" w:rsidR="005F647B" w:rsidRDefault="005F647B" w:rsidP="00255A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F8716"/>
    <w:multiLevelType w:val="hybridMultilevel"/>
    <w:tmpl w:val="A37C541A"/>
    <w:lvl w:ilvl="0" w:tplc="01986154">
      <w:start w:val="1"/>
      <w:numFmt w:val="decimal"/>
      <w:lvlText w:val="%1."/>
      <w:lvlJc w:val="left"/>
      <w:pPr>
        <w:ind w:left="720" w:hanging="360"/>
      </w:pPr>
    </w:lvl>
    <w:lvl w:ilvl="1" w:tplc="40648882">
      <w:start w:val="1"/>
      <w:numFmt w:val="lowerLetter"/>
      <w:lvlText w:val="%2."/>
      <w:lvlJc w:val="left"/>
      <w:pPr>
        <w:ind w:left="1440" w:hanging="360"/>
      </w:pPr>
    </w:lvl>
    <w:lvl w:ilvl="2" w:tplc="892CC2C4">
      <w:start w:val="1"/>
      <w:numFmt w:val="lowerRoman"/>
      <w:lvlText w:val="%3."/>
      <w:lvlJc w:val="right"/>
      <w:pPr>
        <w:ind w:left="2160" w:hanging="180"/>
      </w:pPr>
    </w:lvl>
    <w:lvl w:ilvl="3" w:tplc="6F80E3AA">
      <w:start w:val="1"/>
      <w:numFmt w:val="decimal"/>
      <w:lvlText w:val="%4."/>
      <w:lvlJc w:val="left"/>
      <w:pPr>
        <w:ind w:left="2880" w:hanging="360"/>
      </w:pPr>
    </w:lvl>
    <w:lvl w:ilvl="4" w:tplc="956CDD90">
      <w:start w:val="1"/>
      <w:numFmt w:val="lowerLetter"/>
      <w:lvlText w:val="%5."/>
      <w:lvlJc w:val="left"/>
      <w:pPr>
        <w:ind w:left="3600" w:hanging="360"/>
      </w:pPr>
    </w:lvl>
    <w:lvl w:ilvl="5" w:tplc="68F63794">
      <w:start w:val="1"/>
      <w:numFmt w:val="lowerRoman"/>
      <w:lvlText w:val="%6."/>
      <w:lvlJc w:val="right"/>
      <w:pPr>
        <w:ind w:left="4320" w:hanging="180"/>
      </w:pPr>
    </w:lvl>
    <w:lvl w:ilvl="6" w:tplc="99B64EEC">
      <w:start w:val="1"/>
      <w:numFmt w:val="decimal"/>
      <w:lvlText w:val="%7."/>
      <w:lvlJc w:val="left"/>
      <w:pPr>
        <w:ind w:left="5040" w:hanging="360"/>
      </w:pPr>
    </w:lvl>
    <w:lvl w:ilvl="7" w:tplc="1BF01534">
      <w:start w:val="1"/>
      <w:numFmt w:val="lowerLetter"/>
      <w:lvlText w:val="%8."/>
      <w:lvlJc w:val="left"/>
      <w:pPr>
        <w:ind w:left="5760" w:hanging="360"/>
      </w:pPr>
    </w:lvl>
    <w:lvl w:ilvl="8" w:tplc="D182DF22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774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0"/>
    <w:rsid w:val="00002F30"/>
    <w:rsid w:val="00024C23"/>
    <w:rsid w:val="00094EFD"/>
    <w:rsid w:val="00162EEE"/>
    <w:rsid w:val="001A0E8E"/>
    <w:rsid w:val="001C40BE"/>
    <w:rsid w:val="002074B9"/>
    <w:rsid w:val="00255A0D"/>
    <w:rsid w:val="002C5B90"/>
    <w:rsid w:val="00337274"/>
    <w:rsid w:val="00352BC6"/>
    <w:rsid w:val="00433A3D"/>
    <w:rsid w:val="00456C61"/>
    <w:rsid w:val="00460558"/>
    <w:rsid w:val="00563EB8"/>
    <w:rsid w:val="00577423"/>
    <w:rsid w:val="005F647B"/>
    <w:rsid w:val="006948B4"/>
    <w:rsid w:val="00762EE7"/>
    <w:rsid w:val="007B56B0"/>
    <w:rsid w:val="007F0718"/>
    <w:rsid w:val="00806EDF"/>
    <w:rsid w:val="008F2FE9"/>
    <w:rsid w:val="009C5459"/>
    <w:rsid w:val="00A335DE"/>
    <w:rsid w:val="00A35E29"/>
    <w:rsid w:val="00A3763A"/>
    <w:rsid w:val="00A507D8"/>
    <w:rsid w:val="00A54587"/>
    <w:rsid w:val="00BB5A1E"/>
    <w:rsid w:val="00CA384C"/>
    <w:rsid w:val="00D0059A"/>
    <w:rsid w:val="00DA53FC"/>
    <w:rsid w:val="00DC2ECF"/>
    <w:rsid w:val="00E27A2D"/>
    <w:rsid w:val="00E7353D"/>
    <w:rsid w:val="00F62925"/>
    <w:rsid w:val="00F86072"/>
    <w:rsid w:val="021F216E"/>
    <w:rsid w:val="02449CD0"/>
    <w:rsid w:val="0265074D"/>
    <w:rsid w:val="0301BA44"/>
    <w:rsid w:val="04D995C7"/>
    <w:rsid w:val="073417F5"/>
    <w:rsid w:val="081F19E1"/>
    <w:rsid w:val="0F5D0B49"/>
    <w:rsid w:val="111C6C6B"/>
    <w:rsid w:val="118E4763"/>
    <w:rsid w:val="11DCB36E"/>
    <w:rsid w:val="1260D88E"/>
    <w:rsid w:val="14410AF1"/>
    <w:rsid w:val="16AAC293"/>
    <w:rsid w:val="1751A648"/>
    <w:rsid w:val="17E92B46"/>
    <w:rsid w:val="1AD7CC6F"/>
    <w:rsid w:val="1AEA2BF4"/>
    <w:rsid w:val="1D4C7ABC"/>
    <w:rsid w:val="21B62BFC"/>
    <w:rsid w:val="22567C85"/>
    <w:rsid w:val="240D90F5"/>
    <w:rsid w:val="251C0B80"/>
    <w:rsid w:val="27053207"/>
    <w:rsid w:val="284520E4"/>
    <w:rsid w:val="284F49DD"/>
    <w:rsid w:val="2A01ADFD"/>
    <w:rsid w:val="2A23208A"/>
    <w:rsid w:val="2B7DCDE6"/>
    <w:rsid w:val="3299FD2E"/>
    <w:rsid w:val="32ADAAF6"/>
    <w:rsid w:val="3575C376"/>
    <w:rsid w:val="3622B505"/>
    <w:rsid w:val="36FBD366"/>
    <w:rsid w:val="387BE15F"/>
    <w:rsid w:val="38F3069B"/>
    <w:rsid w:val="39E5AD7F"/>
    <w:rsid w:val="3EA1690F"/>
    <w:rsid w:val="3EF52F69"/>
    <w:rsid w:val="3F99161F"/>
    <w:rsid w:val="469F9A50"/>
    <w:rsid w:val="47853A3C"/>
    <w:rsid w:val="47F71378"/>
    <w:rsid w:val="4CDDFD23"/>
    <w:rsid w:val="4D842DEF"/>
    <w:rsid w:val="4FBCB652"/>
    <w:rsid w:val="50F1DE52"/>
    <w:rsid w:val="5137FA03"/>
    <w:rsid w:val="5790A825"/>
    <w:rsid w:val="5C25A517"/>
    <w:rsid w:val="5D1B1139"/>
    <w:rsid w:val="648C21D4"/>
    <w:rsid w:val="6D60DCDE"/>
    <w:rsid w:val="6D65878B"/>
    <w:rsid w:val="6F4F07BE"/>
    <w:rsid w:val="6FE7966A"/>
    <w:rsid w:val="7016E409"/>
    <w:rsid w:val="723804E2"/>
    <w:rsid w:val="72B6EECC"/>
    <w:rsid w:val="74CF99F4"/>
    <w:rsid w:val="761B3D0B"/>
    <w:rsid w:val="776AEF63"/>
    <w:rsid w:val="78EB0FE3"/>
    <w:rsid w:val="79E626CA"/>
    <w:rsid w:val="7DA3B185"/>
    <w:rsid w:val="7F7A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02F30"/>
  <w15:chartTrackingRefBased/>
  <w15:docId w15:val="{5E894513-A885-4C65-840B-4C07934B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A0D"/>
  </w:style>
  <w:style w:type="paragraph" w:styleId="Footer">
    <w:name w:val="footer"/>
    <w:basedOn w:val="Normal"/>
    <w:link w:val="Foot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A0D"/>
  </w:style>
  <w:style w:type="character" w:styleId="FollowedHyperlink">
    <w:name w:val="FollowedHyperlink"/>
    <w:basedOn w:val="DefaultParagraphFont"/>
    <w:uiPriority w:val="99"/>
    <w:semiHidden/>
    <w:unhideWhenUsed/>
    <w:rsid w:val="00255A0D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56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375/jcas.36.3.164" TargetMode="External"/><Relationship Id="rId13" Type="http://schemas.openxmlformats.org/officeDocument/2006/relationships/hyperlink" Target="https://www.legislation.gov.uk/ukpga/2021/17/section/3" TargetMode="External"/><Relationship Id="rId18" Type="http://schemas.openxmlformats.org/officeDocument/2006/relationships/hyperlink" Target="https://downloads.unicef.org.uk/wp-content/uploads/2010/05/UNCRC_united_nations_convention_on_the_rights_of_the_child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legislation.gov.uk/ukpga/2017/16/contents" TargetMode="External"/><Relationship Id="rId17" Type="http://schemas.openxmlformats.org/officeDocument/2006/relationships/hyperlink" Target="https://www.nice.org.uk/guidance/ng76" TargetMode="External"/><Relationship Id="rId2" Type="http://schemas.openxmlformats.org/officeDocument/2006/relationships/styles" Target="styles.xml"/><Relationship Id="rId16" Type="http://schemas.openxmlformats.org/officeDocument/2006/relationships/hyperlink" Target="https://assets.publishing.service.gov.uk/media/6849a7b67cba25f610c7db3f/Working_together_to_safeguard_children_2023_-_statutory_guidance.pd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egislation.gov.uk/ukpga/2004/31/section/1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1016/S0749-3797(98)00017-8" TargetMode="External"/><Relationship Id="rId10" Type="http://schemas.openxmlformats.org/officeDocument/2006/relationships/hyperlink" Target="https://www.legislation.gov.uk/ukpga/1989/41/section/47%2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1989/41/section/17%20" TargetMode="External"/><Relationship Id="rId14" Type="http://schemas.openxmlformats.org/officeDocument/2006/relationships/hyperlink" Target="https://www.legislation.gov.uk/ukpga/2010/15/section/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Parese Ahmed</dc:creator>
  <cp:keywords/>
  <dc:description/>
  <cp:lastModifiedBy>Abeer Al Qadhi (2410956)</cp:lastModifiedBy>
  <cp:revision>8</cp:revision>
  <dcterms:created xsi:type="dcterms:W3CDTF">2026-01-07T11:07:00Z</dcterms:created>
  <dcterms:modified xsi:type="dcterms:W3CDTF">2026-02-13T19:31:00Z</dcterms:modified>
</cp:coreProperties>
</file>