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542868986"/>
        <w:docPartObj>
          <w:docPartGallery w:val="Cover Pages"/>
          <w:docPartUnique/>
        </w:docPartObj>
      </w:sdtPr>
      <w:sdtEndPr>
        <w:rPr>
          <w:rFonts w:ascii="Arial" w:hAnsi="Arial" w:cs="Arial"/>
          <w:color w:val="auto"/>
        </w:rPr>
      </w:sdtEndPr>
      <w:sdtContent>
        <w:p w14:paraId="20BAF191" w14:textId="70B36A22" w:rsidR="00993EEB" w:rsidRDefault="00993EEB">
          <w:pPr>
            <w:pStyle w:val="NoSpacing"/>
            <w:spacing w:before="1540" w:after="240"/>
            <w:jc w:val="center"/>
            <w:rPr>
              <w:color w:val="156082" w:themeColor="accent1"/>
            </w:rPr>
          </w:pPr>
          <w:r>
            <w:rPr>
              <w:noProof/>
              <w:color w:val="156082" w:themeColor="accent1"/>
            </w:rPr>
            <w:drawing>
              <wp:inline distT="0" distB="0" distL="0" distR="0" wp14:anchorId="78CCCEFC" wp14:editId="642DA4E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36"/>
              <w:szCs w:val="36"/>
            </w:rPr>
            <w:alias w:val="Title"/>
            <w:tag w:val=""/>
            <w:id w:val="1735040861"/>
            <w:placeholder>
              <w:docPart w:val="218F595A216A467FBCF29815A424DCBC"/>
            </w:placeholder>
            <w:dataBinding w:prefixMappings="xmlns:ns0='http://purl.org/dc/elements/1.1/' xmlns:ns1='http://schemas.openxmlformats.org/package/2006/metadata/core-properties' " w:xpath="/ns1:coreProperties[1]/ns0:title[1]" w:storeItemID="{6C3C8BC8-F283-45AE-878A-BAB7291924A1}"/>
            <w:text/>
          </w:sdtPr>
          <w:sdtContent>
            <w:p w14:paraId="40B8A2B2" w14:textId="73E8FF8F" w:rsidR="00C64B2A" w:rsidRPr="005C0BC3" w:rsidRDefault="00DA713C" w:rsidP="005C0BC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36"/>
                  <w:szCs w:val="36"/>
                </w:rPr>
              </w:pPr>
              <w:r w:rsidRPr="005C0BC3">
                <w:rPr>
                  <w:rFonts w:asciiTheme="majorHAnsi" w:eastAsiaTheme="majorEastAsia" w:hAnsiTheme="majorHAnsi" w:cstheme="majorBidi"/>
                  <w:caps/>
                  <w:color w:val="156082" w:themeColor="accent1"/>
                  <w:sz w:val="36"/>
                  <w:szCs w:val="36"/>
                </w:rPr>
                <w:t>ASSIGNMENT TITLE: How psychological theories can be used to support adults aged 65 and over who are experiencing psychological health conditions.</w:t>
              </w:r>
            </w:p>
          </w:sdtContent>
        </w:sdt>
        <w:p w14:paraId="52EB9DD0" w14:textId="77777777" w:rsidR="00C64B2A" w:rsidRDefault="00C64B2A" w:rsidP="0053026D">
          <w:pPr>
            <w:rPr>
              <w:rFonts w:ascii="Arial" w:hAnsi="Arial" w:cs="Arial"/>
            </w:rPr>
          </w:pPr>
        </w:p>
        <w:p w14:paraId="5BA1590D" w14:textId="77777777" w:rsidR="005C0BC3" w:rsidRDefault="005C0BC3" w:rsidP="0053026D">
          <w:pPr>
            <w:rPr>
              <w:rFonts w:ascii="Arial" w:hAnsi="Arial" w:cs="Arial"/>
            </w:rPr>
          </w:pPr>
        </w:p>
        <w:p w14:paraId="1928BA40" w14:textId="77777777" w:rsidR="005C0BC3" w:rsidRPr="00DF544A" w:rsidRDefault="005C0BC3" w:rsidP="0053026D">
          <w:pPr>
            <w:rPr>
              <w:rFonts w:ascii="Arial" w:hAnsi="Arial" w:cs="Arial"/>
              <w:sz w:val="24"/>
              <w:szCs w:val="24"/>
            </w:rPr>
          </w:pPr>
        </w:p>
        <w:p w14:paraId="034CBA8B" w14:textId="57E2216A" w:rsidR="00570438" w:rsidRPr="00DF544A" w:rsidRDefault="00467E34" w:rsidP="0053026D">
          <w:pPr>
            <w:rPr>
              <w:rFonts w:ascii="Arial" w:hAnsi="Arial" w:cs="Arial"/>
              <w:sz w:val="24"/>
              <w:szCs w:val="24"/>
            </w:rPr>
          </w:pPr>
          <w:r w:rsidRPr="00DF544A">
            <w:rPr>
              <w:rFonts w:ascii="Arial" w:hAnsi="Arial" w:cs="Arial"/>
              <w:sz w:val="24"/>
              <w:szCs w:val="24"/>
            </w:rPr>
            <w:t>NAME: OMOLOLA SONOLA</w:t>
          </w:r>
          <w:r w:rsidR="0053026D" w:rsidRPr="00DF544A">
            <w:rPr>
              <w:rFonts w:ascii="Arial" w:hAnsi="Arial" w:cs="Arial"/>
              <w:sz w:val="24"/>
              <w:szCs w:val="24"/>
            </w:rPr>
            <w:t xml:space="preserve"> </w:t>
          </w:r>
        </w:p>
        <w:p w14:paraId="45F44F36" w14:textId="77777777" w:rsidR="00570438" w:rsidRPr="00DF544A" w:rsidRDefault="0053026D" w:rsidP="00570438">
          <w:pPr>
            <w:rPr>
              <w:rFonts w:ascii="Arial" w:hAnsi="Arial" w:cs="Arial"/>
              <w:sz w:val="24"/>
              <w:szCs w:val="24"/>
            </w:rPr>
          </w:pPr>
          <w:r w:rsidRPr="00DF544A">
            <w:rPr>
              <w:rFonts w:ascii="Arial" w:hAnsi="Arial" w:cs="Arial"/>
              <w:sz w:val="24"/>
              <w:szCs w:val="24"/>
            </w:rPr>
            <w:t>STUDENT ID: 2423672</w:t>
          </w:r>
        </w:p>
        <w:p w14:paraId="777372EF" w14:textId="77777777" w:rsidR="006826C3" w:rsidRPr="00DF544A" w:rsidRDefault="00570438" w:rsidP="00DC1EF5">
          <w:pPr>
            <w:rPr>
              <w:rFonts w:ascii="Arial" w:hAnsi="Arial" w:cs="Arial"/>
              <w:sz w:val="24"/>
              <w:szCs w:val="24"/>
            </w:rPr>
          </w:pPr>
          <w:r w:rsidRPr="00DF544A">
            <w:rPr>
              <w:rFonts w:ascii="Arial" w:hAnsi="Arial" w:cs="Arial"/>
              <w:sz w:val="24"/>
              <w:szCs w:val="24"/>
            </w:rPr>
            <w:t xml:space="preserve"> LECTURER: FARAH WITTA</w:t>
          </w:r>
          <w:r w:rsidR="00DC1EF5" w:rsidRPr="00DF544A">
            <w:rPr>
              <w:rFonts w:ascii="Arial" w:hAnsi="Arial" w:cs="Arial"/>
              <w:sz w:val="24"/>
              <w:szCs w:val="24"/>
            </w:rPr>
            <w:t xml:space="preserve"> </w:t>
          </w:r>
        </w:p>
        <w:p w14:paraId="4499F3CD" w14:textId="77777777" w:rsidR="00D47DA3" w:rsidRPr="00DF544A" w:rsidRDefault="00DC1EF5" w:rsidP="001C4BEA">
          <w:pPr>
            <w:rPr>
              <w:rFonts w:ascii="Arial" w:hAnsi="Arial" w:cs="Arial"/>
              <w:sz w:val="24"/>
              <w:szCs w:val="24"/>
            </w:rPr>
          </w:pPr>
          <w:r w:rsidRPr="00DF544A">
            <w:rPr>
              <w:rFonts w:ascii="Arial" w:hAnsi="Arial" w:cs="Arial"/>
              <w:sz w:val="24"/>
              <w:szCs w:val="24"/>
            </w:rPr>
            <w:t>MODEL CODE: LCHS4010 (Psychology in Health and Social care)</w:t>
          </w:r>
        </w:p>
        <w:p w14:paraId="146AF6FC" w14:textId="498B3D5C" w:rsidR="001C4BEA" w:rsidRPr="00DF544A" w:rsidRDefault="001C4BEA" w:rsidP="001C4BEA">
          <w:pPr>
            <w:rPr>
              <w:rFonts w:ascii="Arial" w:hAnsi="Arial" w:cs="Arial"/>
              <w:sz w:val="24"/>
              <w:szCs w:val="24"/>
            </w:rPr>
          </w:pPr>
          <w:r w:rsidRPr="00DF544A">
            <w:rPr>
              <w:rFonts w:ascii="Arial" w:hAnsi="Arial" w:cs="Arial"/>
              <w:sz w:val="24"/>
              <w:szCs w:val="24"/>
            </w:rPr>
            <w:t xml:space="preserve"> </w:t>
          </w:r>
        </w:p>
        <w:p w14:paraId="0BE0E4BC" w14:textId="6691E25C" w:rsidR="00DC1EF5" w:rsidRDefault="00DC1EF5" w:rsidP="00DC1EF5">
          <w:pPr>
            <w:rPr>
              <w:rFonts w:ascii="Arial" w:hAnsi="Arial" w:cs="Arial"/>
            </w:rPr>
          </w:pPr>
        </w:p>
        <w:p w14:paraId="399F7B1A" w14:textId="77777777" w:rsidR="001C4BEA" w:rsidRPr="00DD73A1" w:rsidRDefault="001C4BEA" w:rsidP="00DC1EF5">
          <w:pPr>
            <w:rPr>
              <w:rFonts w:ascii="Arial" w:hAnsi="Arial" w:cs="Arial"/>
            </w:rPr>
          </w:pPr>
        </w:p>
        <w:p w14:paraId="285187F2" w14:textId="4DB3B858" w:rsidR="00570438" w:rsidRDefault="00570438" w:rsidP="00570438">
          <w:pPr>
            <w:rPr>
              <w:rFonts w:ascii="Arial" w:hAnsi="Arial" w:cs="Arial"/>
            </w:rPr>
          </w:pPr>
        </w:p>
        <w:p w14:paraId="60933EE6" w14:textId="77777777" w:rsidR="00DC1EF5" w:rsidRPr="00DD73A1" w:rsidRDefault="00DC1EF5" w:rsidP="00570438">
          <w:pPr>
            <w:rPr>
              <w:rFonts w:ascii="Arial" w:hAnsi="Arial" w:cs="Arial"/>
            </w:rPr>
          </w:pPr>
        </w:p>
        <w:p w14:paraId="028106BB" w14:textId="5AD921A2" w:rsidR="0053026D" w:rsidRDefault="0053026D" w:rsidP="0053026D">
          <w:pPr>
            <w:rPr>
              <w:rFonts w:ascii="Arial" w:hAnsi="Arial" w:cs="Arial"/>
            </w:rPr>
          </w:pPr>
        </w:p>
        <w:p w14:paraId="300E1BE9" w14:textId="77777777" w:rsidR="00570438" w:rsidRDefault="00570438" w:rsidP="0053026D">
          <w:pPr>
            <w:rPr>
              <w:rFonts w:ascii="Arial" w:hAnsi="Arial" w:cs="Arial"/>
            </w:rPr>
          </w:pPr>
        </w:p>
        <w:p w14:paraId="5665A1AB" w14:textId="44844460" w:rsidR="00716C49" w:rsidRPr="00B748B5" w:rsidRDefault="00000000" w:rsidP="00B748B5">
          <w:pPr>
            <w:pStyle w:val="NoSpacing"/>
            <w:spacing w:before="480"/>
            <w:rPr>
              <w:color w:val="156082" w:themeColor="accent1"/>
            </w:rPr>
          </w:pPr>
        </w:p>
      </w:sdtContent>
    </w:sdt>
    <w:p w14:paraId="29D897E7" w14:textId="77777777" w:rsidR="00716C49" w:rsidRDefault="00716C49" w:rsidP="00DD73A1">
      <w:pPr>
        <w:rPr>
          <w:rFonts w:ascii="Arial" w:hAnsi="Arial" w:cs="Arial"/>
        </w:rPr>
      </w:pPr>
    </w:p>
    <w:p w14:paraId="72ACED5F" w14:textId="77777777" w:rsidR="00716C49" w:rsidRDefault="00716C49" w:rsidP="00DD73A1">
      <w:pPr>
        <w:rPr>
          <w:rFonts w:ascii="Arial" w:hAnsi="Arial" w:cs="Arial"/>
        </w:rPr>
      </w:pPr>
    </w:p>
    <w:p w14:paraId="5931AA50" w14:textId="77777777" w:rsidR="00B77588" w:rsidRDefault="00DD73A1" w:rsidP="00DD73A1">
      <w:pPr>
        <w:rPr>
          <w:rFonts w:ascii="Arial" w:hAnsi="Arial" w:cs="Arial"/>
          <w:b/>
          <w:bCs/>
        </w:rPr>
      </w:pPr>
      <w:r w:rsidRPr="00CD44E1">
        <w:rPr>
          <w:rFonts w:ascii="Arial" w:hAnsi="Arial" w:cs="Arial"/>
          <w:b/>
          <w:bCs/>
        </w:rPr>
        <w:t>AI Use Declaration</w:t>
      </w:r>
    </w:p>
    <w:p w14:paraId="36354189" w14:textId="213FF164" w:rsidR="00DD73A1" w:rsidRPr="00B77588" w:rsidRDefault="008B61BB" w:rsidP="00DD73A1">
      <w:pPr>
        <w:rPr>
          <w:rFonts w:ascii="Arial" w:hAnsi="Arial" w:cs="Arial"/>
          <w:b/>
          <w:bCs/>
        </w:rPr>
      </w:pPr>
      <w:r>
        <w:rPr>
          <w:noProof/>
          <w:color w:val="156082" w:themeColor="accent1"/>
        </w:rPr>
        <mc:AlternateContent>
          <mc:Choice Requires="wps">
            <w:drawing>
              <wp:anchor distT="0" distB="0" distL="114300" distR="114300" simplePos="0" relativeHeight="251659264" behindDoc="0" locked="0" layoutInCell="1" allowOverlap="1" wp14:anchorId="461C7927" wp14:editId="4AEC461B">
                <wp:simplePos x="0" y="0"/>
                <wp:positionH relativeFrom="margin">
                  <wp:align>right</wp:align>
                </wp:positionH>
                <wp:positionV relativeFrom="page">
                  <wp:posOffset>9597862</wp:posOffset>
                </wp:positionV>
                <wp:extent cx="6553200" cy="921074"/>
                <wp:effectExtent l="0" t="0" r="2540" b="12700"/>
                <wp:wrapNone/>
                <wp:docPr id="142" name="Text Box 146"/>
                <wp:cNvGraphicFramePr/>
                <a:graphic xmlns:a="http://schemas.openxmlformats.org/drawingml/2006/main">
                  <a:graphicData uri="http://schemas.microsoft.com/office/word/2010/wordprocessingShape">
                    <wps:wsp>
                      <wps:cNvSpPr txBox="1"/>
                      <wps:spPr>
                        <a:xfrm>
                          <a:off x="0" y="0"/>
                          <a:ext cx="6553200" cy="9210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F4F035F" w14:textId="77777777" w:rsidR="00993EEB" w:rsidRPr="008B61BB" w:rsidRDefault="00993EEB">
                                <w:pPr>
                                  <w:pStyle w:val="NoSpacing"/>
                                  <w:spacing w:after="40"/>
                                  <w:jc w:val="center"/>
                                  <w:rPr>
                                    <w:rFonts w:ascii="Arial" w:hAnsi="Arial" w:cs="Arial"/>
                                    <w:caps/>
                                    <w:color w:val="156082" w:themeColor="accent1"/>
                                    <w:sz w:val="28"/>
                                    <w:szCs w:val="28"/>
                                  </w:rPr>
                                </w:pPr>
                                <w:r w:rsidRPr="008B61BB">
                                  <w:rPr>
                                    <w:rFonts w:ascii="Arial" w:hAnsi="Arial" w:cs="Arial"/>
                                    <w:caps/>
                                    <w:color w:val="156082" w:themeColor="accent1"/>
                                    <w:sz w:val="28"/>
                                    <w:szCs w:val="28"/>
                                  </w:rPr>
                                  <w:t>[Date]</w:t>
                                </w:r>
                              </w:p>
                            </w:sdtContent>
                          </w:sdt>
                          <w:p w14:paraId="054122B7" w14:textId="77456EA3" w:rsidR="00993EEB" w:rsidRPr="008B61BB" w:rsidRDefault="00000000">
                            <w:pPr>
                              <w:pStyle w:val="NoSpacing"/>
                              <w:jc w:val="center"/>
                              <w:rPr>
                                <w:rFonts w:ascii="Arial" w:hAnsi="Arial" w:cs="Arial"/>
                                <w:color w:val="156082" w:themeColor="accent1"/>
                                <w:sz w:val="28"/>
                                <w:szCs w:val="28"/>
                              </w:rPr>
                            </w:pPr>
                            <w:sdt>
                              <w:sdtPr>
                                <w:rPr>
                                  <w:rFonts w:ascii="Arial" w:hAnsi="Arial" w:cs="Arial"/>
                                  <w:caps/>
                                  <w:color w:val="15608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8355AA" w:rsidRPr="008B61BB">
                                  <w:rPr>
                                    <w:rFonts w:ascii="Arial" w:hAnsi="Arial" w:cs="Arial"/>
                                    <w:caps/>
                                    <w:color w:val="156082" w:themeColor="accent1"/>
                                    <w:sz w:val="28"/>
                                    <w:szCs w:val="28"/>
                                  </w:rPr>
                                  <w:t>1</w:t>
                                </w:r>
                                <w:r w:rsidR="008E3132">
                                  <w:rPr>
                                    <w:rFonts w:ascii="Arial" w:hAnsi="Arial" w:cs="Arial"/>
                                    <w:caps/>
                                    <w:color w:val="156082" w:themeColor="accent1"/>
                                    <w:sz w:val="28"/>
                                    <w:szCs w:val="28"/>
                                  </w:rPr>
                                  <w:t>9</w:t>
                                </w:r>
                                <w:r w:rsidR="003B5245" w:rsidRPr="008B61BB">
                                  <w:rPr>
                                    <w:rFonts w:ascii="Arial" w:hAnsi="Arial" w:cs="Arial"/>
                                    <w:caps/>
                                    <w:color w:val="156082" w:themeColor="accent1"/>
                                    <w:sz w:val="28"/>
                                    <w:szCs w:val="28"/>
                                  </w:rPr>
                                  <w:t>/12/25</w:t>
                                </w:r>
                              </w:sdtContent>
                            </w:sdt>
                          </w:p>
                          <w:p w14:paraId="2EDD79BC" w14:textId="59B45673" w:rsidR="00993EEB" w:rsidRPr="00B57188" w:rsidRDefault="00993EEB">
                            <w:pPr>
                              <w:pStyle w:val="NoSpacing"/>
                              <w:jc w:val="center"/>
                              <w:rPr>
                                <w:rFonts w:ascii="Arial" w:hAnsi="Arial" w:cs="Arial"/>
                                <w:color w:val="156082"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61C7927" id="_x0000_t202" coordsize="21600,21600" o:spt="202" path="m,l,21600r21600,l21600,xe">
                <v:stroke joinstyle="miter"/>
                <v:path gradientshapeok="t" o:connecttype="rect"/>
              </v:shapetype>
              <v:shape id="Text Box 146" o:spid="_x0000_s1026" type="#_x0000_t202" style="position:absolute;margin-left:464.8pt;margin-top:755.75pt;width:516pt;height:72.5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" filled="f" stroked="f" strokeweight=".5pt">
                <v:textbox inset="0,0,0,0">
                  <w:txbxContent>
                    <w:sdt>
                      <w:sdtPr>
                        <w:rPr>
                          <w:rFonts w:ascii="Arial" w:hAnsi="Arial" w:cs="Arial"/>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F4F035F" w14:textId="77777777" w:rsidR="00993EEB" w:rsidRPr="008B61BB" w:rsidRDefault="00993EEB">
                          <w:pPr>
                            <w:pStyle w:val="NoSpacing"/>
                            <w:spacing w:after="40"/>
                            <w:jc w:val="center"/>
                            <w:rPr>
                              <w:rFonts w:ascii="Arial" w:hAnsi="Arial" w:cs="Arial"/>
                              <w:caps/>
                              <w:color w:val="156082" w:themeColor="accent1"/>
                              <w:sz w:val="28"/>
                              <w:szCs w:val="28"/>
                            </w:rPr>
                          </w:pPr>
                          <w:r w:rsidRPr="008B61BB">
                            <w:rPr>
                              <w:rFonts w:ascii="Arial" w:hAnsi="Arial" w:cs="Arial"/>
                              <w:caps/>
                              <w:color w:val="156082" w:themeColor="accent1"/>
                              <w:sz w:val="28"/>
                              <w:szCs w:val="28"/>
                            </w:rPr>
                            <w:t>[Date]</w:t>
                          </w:r>
                        </w:p>
                      </w:sdtContent>
                    </w:sdt>
                    <w:p w14:paraId="054122B7" w14:textId="77456EA3" w:rsidR="00993EEB" w:rsidRPr="008B61BB" w:rsidRDefault="00000000">
                      <w:pPr>
                        <w:pStyle w:val="NoSpacing"/>
                        <w:jc w:val="center"/>
                        <w:rPr>
                          <w:rFonts w:ascii="Arial" w:hAnsi="Arial" w:cs="Arial"/>
                          <w:color w:val="156082" w:themeColor="accent1"/>
                          <w:sz w:val="28"/>
                          <w:szCs w:val="28"/>
                        </w:rPr>
                      </w:pPr>
                      <w:sdt>
                        <w:sdtPr>
                          <w:rPr>
                            <w:rFonts w:ascii="Arial" w:hAnsi="Arial" w:cs="Arial"/>
                            <w:caps/>
                            <w:color w:val="15608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8355AA" w:rsidRPr="008B61BB">
                            <w:rPr>
                              <w:rFonts w:ascii="Arial" w:hAnsi="Arial" w:cs="Arial"/>
                              <w:caps/>
                              <w:color w:val="156082" w:themeColor="accent1"/>
                              <w:sz w:val="28"/>
                              <w:szCs w:val="28"/>
                            </w:rPr>
                            <w:t>1</w:t>
                          </w:r>
                          <w:r w:rsidR="008E3132">
                            <w:rPr>
                              <w:rFonts w:ascii="Arial" w:hAnsi="Arial" w:cs="Arial"/>
                              <w:caps/>
                              <w:color w:val="156082" w:themeColor="accent1"/>
                              <w:sz w:val="28"/>
                              <w:szCs w:val="28"/>
                            </w:rPr>
                            <w:t>9</w:t>
                          </w:r>
                          <w:r w:rsidR="003B5245" w:rsidRPr="008B61BB">
                            <w:rPr>
                              <w:rFonts w:ascii="Arial" w:hAnsi="Arial" w:cs="Arial"/>
                              <w:caps/>
                              <w:color w:val="156082" w:themeColor="accent1"/>
                              <w:sz w:val="28"/>
                              <w:szCs w:val="28"/>
                            </w:rPr>
                            <w:t>/12/25</w:t>
                          </w:r>
                        </w:sdtContent>
                      </w:sdt>
                    </w:p>
                    <w:p w14:paraId="2EDD79BC" w14:textId="59B45673" w:rsidR="00993EEB" w:rsidRPr="00B57188" w:rsidRDefault="00993EEB">
                      <w:pPr>
                        <w:pStyle w:val="NoSpacing"/>
                        <w:jc w:val="center"/>
                        <w:rPr>
                          <w:rFonts w:ascii="Arial" w:hAnsi="Arial" w:cs="Arial"/>
                          <w:color w:val="156082" w:themeColor="accent1"/>
                          <w:sz w:val="36"/>
                          <w:szCs w:val="36"/>
                        </w:rPr>
                      </w:pPr>
                    </w:p>
                  </w:txbxContent>
                </v:textbox>
                <w10:wrap anchorx="margin" anchory="page"/>
              </v:shape>
            </w:pict>
          </mc:Fallback>
        </mc:AlternateContent>
      </w:r>
      <w:r w:rsidR="007F7925">
        <w:rPr>
          <w:rFonts w:ascii="Arial" w:hAnsi="Arial" w:cs="Arial"/>
        </w:rPr>
        <w:t xml:space="preserve"> </w:t>
      </w:r>
      <w:r w:rsidR="00457ECF">
        <w:rPr>
          <w:rFonts w:ascii="Arial" w:hAnsi="Arial" w:cs="Arial"/>
        </w:rPr>
        <w:t>A</w:t>
      </w:r>
      <w:r w:rsidR="00DD73A1" w:rsidRPr="00DD73A1">
        <w:rPr>
          <w:rFonts w:ascii="Arial" w:hAnsi="Arial" w:cs="Arial"/>
        </w:rPr>
        <w:t>I</w:t>
      </w:r>
      <w:r w:rsidR="009A23D1">
        <w:rPr>
          <w:rFonts w:ascii="Arial" w:hAnsi="Arial" w:cs="Arial"/>
        </w:rPr>
        <w:t xml:space="preserve"> was</w:t>
      </w:r>
      <w:r w:rsidR="00DD73A1" w:rsidRPr="00DD73A1">
        <w:rPr>
          <w:rFonts w:ascii="Arial" w:hAnsi="Arial" w:cs="Arial"/>
        </w:rPr>
        <w:t xml:space="preserve"> </w:t>
      </w:r>
      <w:r w:rsidR="009A23D1">
        <w:rPr>
          <w:rFonts w:ascii="Arial" w:hAnsi="Arial" w:cs="Arial"/>
        </w:rPr>
        <w:t>used with</w:t>
      </w:r>
      <w:r w:rsidR="00DD73A1" w:rsidRPr="00DD73A1">
        <w:rPr>
          <w:rFonts w:ascii="Arial" w:hAnsi="Arial" w:cs="Arial"/>
        </w:rPr>
        <w:t xml:space="preserve"> Grammarly for some checks and proofreading. Everything else is my own work, and I've got all my drafts and notes saved if anyone wants to take a look.</w:t>
      </w:r>
    </w:p>
    <w:p w14:paraId="341FE7AE" w14:textId="77777777" w:rsidR="00DD73A1" w:rsidRPr="00DD73A1" w:rsidRDefault="00DD73A1" w:rsidP="00DD73A1">
      <w:pPr>
        <w:rPr>
          <w:rFonts w:ascii="Arial" w:hAnsi="Arial" w:cs="Arial"/>
        </w:rPr>
      </w:pPr>
    </w:p>
    <w:p w14:paraId="01EBBCD8" w14:textId="77777777" w:rsidR="00716C49" w:rsidRDefault="00716C49" w:rsidP="00DD73A1">
      <w:pPr>
        <w:rPr>
          <w:rFonts w:ascii="Arial" w:hAnsi="Arial" w:cs="Arial"/>
        </w:rPr>
      </w:pPr>
    </w:p>
    <w:sdt>
      <w:sdtPr>
        <w:rPr>
          <w:rFonts w:asciiTheme="minorHAnsi" w:eastAsiaTheme="minorHAnsi" w:hAnsiTheme="minorHAnsi" w:cstheme="minorBidi"/>
          <w:color w:val="auto"/>
          <w:kern w:val="2"/>
          <w:sz w:val="22"/>
          <w:szCs w:val="22"/>
          <w:lang w:eastAsia="en-US"/>
          <w14:ligatures w14:val="standardContextual"/>
        </w:rPr>
        <w:id w:val="689115035"/>
        <w:docPartObj>
          <w:docPartGallery w:val="Table of Contents"/>
          <w:docPartUnique/>
        </w:docPartObj>
      </w:sdtPr>
      <w:sdtEndPr>
        <w:rPr>
          <w:b/>
          <w:bCs/>
        </w:rPr>
      </w:sdtEndPr>
      <w:sdtContent>
        <w:p w14:paraId="78FC49F9" w14:textId="0D6C7324" w:rsidR="00C84F5F" w:rsidRPr="00B657ED" w:rsidRDefault="00C84F5F">
          <w:pPr>
            <w:pStyle w:val="TOCHeading"/>
            <w:rPr>
              <w:sz w:val="40"/>
              <w:szCs w:val="40"/>
            </w:rPr>
          </w:pPr>
          <w:r w:rsidRPr="00B657ED">
            <w:rPr>
              <w:sz w:val="40"/>
              <w:szCs w:val="40"/>
            </w:rPr>
            <w:t>Contents</w:t>
          </w:r>
        </w:p>
        <w:p w14:paraId="6BAE05EE" w14:textId="34A6F2D1" w:rsidR="00CB41AD" w:rsidRPr="00B657ED" w:rsidRDefault="00C84F5F" w:rsidP="009D2419">
          <w:pPr>
            <w:pStyle w:val="TOC1"/>
            <w:rPr>
              <w:rFonts w:eastAsiaTheme="minorEastAsia"/>
              <w:noProof/>
              <w:sz w:val="24"/>
              <w:szCs w:val="24"/>
              <w:lang w:eastAsia="en-GB"/>
            </w:rPr>
          </w:pPr>
          <w:r>
            <w:fldChar w:fldCharType="begin"/>
          </w:r>
          <w:r>
            <w:instrText xml:space="preserve"> TOC \o "1-3" \h \z \u </w:instrText>
          </w:r>
          <w:r>
            <w:fldChar w:fldCharType="separate"/>
          </w:r>
          <w:hyperlink w:anchor="_Toc215584722" w:history="1">
            <w:r w:rsidR="00CB41AD" w:rsidRPr="00B657ED">
              <w:rPr>
                <w:rStyle w:val="Hyperlink"/>
                <w:rFonts w:ascii="Arial" w:hAnsi="Arial" w:cs="Arial"/>
                <w:noProof/>
              </w:rPr>
              <w:t>1. Introduction</w:t>
            </w:r>
            <w:r w:rsidR="00CB41AD" w:rsidRPr="00B657ED">
              <w:rPr>
                <w:noProof/>
                <w:webHidden/>
              </w:rPr>
              <w:tab/>
            </w:r>
            <w:r w:rsidR="00CB41AD" w:rsidRPr="00B657ED">
              <w:rPr>
                <w:noProof/>
                <w:webHidden/>
              </w:rPr>
              <w:fldChar w:fldCharType="begin"/>
            </w:r>
            <w:r w:rsidR="00CB41AD" w:rsidRPr="00B657ED">
              <w:rPr>
                <w:noProof/>
                <w:webHidden/>
              </w:rPr>
              <w:instrText xml:space="preserve"> PAGEREF _Toc215584722 \h </w:instrText>
            </w:r>
            <w:r w:rsidR="00CB41AD" w:rsidRPr="00B657ED">
              <w:rPr>
                <w:noProof/>
                <w:webHidden/>
              </w:rPr>
            </w:r>
            <w:r w:rsidR="00CB41AD" w:rsidRPr="00B657ED">
              <w:rPr>
                <w:noProof/>
                <w:webHidden/>
              </w:rPr>
              <w:fldChar w:fldCharType="separate"/>
            </w:r>
            <w:r w:rsidR="007B2100">
              <w:rPr>
                <w:noProof/>
                <w:webHidden/>
              </w:rPr>
              <w:t>2</w:t>
            </w:r>
            <w:r w:rsidR="00CB41AD" w:rsidRPr="00B657ED">
              <w:rPr>
                <w:noProof/>
                <w:webHidden/>
              </w:rPr>
              <w:fldChar w:fldCharType="end"/>
            </w:r>
          </w:hyperlink>
        </w:p>
        <w:p w14:paraId="0E266257" w14:textId="2F166936" w:rsidR="00CB41AD" w:rsidRPr="00B657ED" w:rsidRDefault="00CB41AD" w:rsidP="009D2419">
          <w:pPr>
            <w:pStyle w:val="TOC1"/>
            <w:rPr>
              <w:rFonts w:eastAsiaTheme="minorEastAsia"/>
              <w:noProof/>
              <w:sz w:val="24"/>
              <w:szCs w:val="24"/>
              <w:lang w:eastAsia="en-GB"/>
            </w:rPr>
          </w:pPr>
          <w:hyperlink w:anchor="_Toc215584723" w:history="1">
            <w:r w:rsidRPr="00B657ED">
              <w:rPr>
                <w:rStyle w:val="Hyperlink"/>
                <w:rFonts w:ascii="Arial" w:hAnsi="Arial" w:cs="Arial"/>
                <w:noProof/>
              </w:rPr>
              <w:t>2. Overview of Psychological Theories</w:t>
            </w:r>
            <w:r w:rsidRPr="00B657ED">
              <w:rPr>
                <w:noProof/>
                <w:webHidden/>
              </w:rPr>
              <w:tab/>
            </w:r>
            <w:r w:rsidRPr="00B657ED">
              <w:rPr>
                <w:noProof/>
                <w:webHidden/>
              </w:rPr>
              <w:fldChar w:fldCharType="begin"/>
            </w:r>
            <w:r w:rsidRPr="00B657ED">
              <w:rPr>
                <w:noProof/>
                <w:webHidden/>
              </w:rPr>
              <w:instrText xml:space="preserve"> PAGEREF _Toc215584723 \h </w:instrText>
            </w:r>
            <w:r w:rsidRPr="00B657ED">
              <w:rPr>
                <w:noProof/>
                <w:webHidden/>
              </w:rPr>
            </w:r>
            <w:r w:rsidRPr="00B657ED">
              <w:rPr>
                <w:noProof/>
                <w:webHidden/>
              </w:rPr>
              <w:fldChar w:fldCharType="separate"/>
            </w:r>
            <w:r w:rsidR="007B2100">
              <w:rPr>
                <w:noProof/>
                <w:webHidden/>
              </w:rPr>
              <w:t>2</w:t>
            </w:r>
            <w:r w:rsidRPr="00B657ED">
              <w:rPr>
                <w:noProof/>
                <w:webHidden/>
              </w:rPr>
              <w:fldChar w:fldCharType="end"/>
            </w:r>
          </w:hyperlink>
        </w:p>
        <w:p w14:paraId="71976637" w14:textId="6769C603" w:rsidR="00CB41AD" w:rsidRPr="00B657ED" w:rsidRDefault="00CB41AD" w:rsidP="009D2419">
          <w:pPr>
            <w:pStyle w:val="TOC3"/>
            <w:tabs>
              <w:tab w:val="right" w:leader="dot" w:pos="9016"/>
            </w:tabs>
            <w:ind w:left="0"/>
            <w:rPr>
              <w:rFonts w:ascii="Arial" w:eastAsiaTheme="minorEastAsia" w:hAnsi="Arial" w:cs="Arial"/>
              <w:noProof/>
              <w:sz w:val="24"/>
              <w:szCs w:val="24"/>
              <w:lang w:eastAsia="en-GB"/>
            </w:rPr>
          </w:pPr>
          <w:hyperlink w:anchor="_Toc215584724" w:history="1">
            <w:r w:rsidRPr="00B657ED">
              <w:rPr>
                <w:rStyle w:val="Hyperlink"/>
                <w:rFonts w:ascii="Arial" w:eastAsia="Times New Roman" w:hAnsi="Arial" w:cs="Arial"/>
                <w:noProof/>
                <w:lang w:eastAsia="en-GB"/>
              </w:rPr>
              <w:t>3. Implementation in a Dementia Care Home</w:t>
            </w:r>
            <w:r w:rsidRPr="00B657ED">
              <w:rPr>
                <w:rFonts w:ascii="Arial" w:hAnsi="Arial" w:cs="Arial"/>
                <w:noProof/>
                <w:webHidden/>
              </w:rPr>
              <w:tab/>
            </w:r>
            <w:r w:rsidRPr="00B657ED">
              <w:rPr>
                <w:rFonts w:ascii="Arial" w:hAnsi="Arial" w:cs="Arial"/>
                <w:noProof/>
                <w:webHidden/>
              </w:rPr>
              <w:fldChar w:fldCharType="begin"/>
            </w:r>
            <w:r w:rsidRPr="00B657ED">
              <w:rPr>
                <w:rFonts w:ascii="Arial" w:hAnsi="Arial" w:cs="Arial"/>
                <w:noProof/>
                <w:webHidden/>
              </w:rPr>
              <w:instrText xml:space="preserve"> PAGEREF _Toc215584724 \h </w:instrText>
            </w:r>
            <w:r w:rsidRPr="00B657ED">
              <w:rPr>
                <w:rFonts w:ascii="Arial" w:hAnsi="Arial" w:cs="Arial"/>
                <w:noProof/>
                <w:webHidden/>
              </w:rPr>
            </w:r>
            <w:r w:rsidRPr="00B657ED">
              <w:rPr>
                <w:rFonts w:ascii="Arial" w:hAnsi="Arial" w:cs="Arial"/>
                <w:noProof/>
                <w:webHidden/>
              </w:rPr>
              <w:fldChar w:fldCharType="separate"/>
            </w:r>
            <w:r w:rsidR="007B2100">
              <w:rPr>
                <w:rFonts w:ascii="Arial" w:hAnsi="Arial" w:cs="Arial"/>
                <w:noProof/>
                <w:webHidden/>
              </w:rPr>
              <w:t>3</w:t>
            </w:r>
            <w:r w:rsidRPr="00B657ED">
              <w:rPr>
                <w:rFonts w:ascii="Arial" w:hAnsi="Arial" w:cs="Arial"/>
                <w:noProof/>
                <w:webHidden/>
              </w:rPr>
              <w:fldChar w:fldCharType="end"/>
            </w:r>
          </w:hyperlink>
        </w:p>
        <w:p w14:paraId="5839382D" w14:textId="6E4D8E30" w:rsidR="00CB41AD" w:rsidRPr="00B657ED" w:rsidRDefault="00CB41AD" w:rsidP="009D2419">
          <w:pPr>
            <w:pStyle w:val="TOC1"/>
            <w:rPr>
              <w:rFonts w:eastAsiaTheme="minorEastAsia"/>
              <w:noProof/>
              <w:sz w:val="24"/>
              <w:szCs w:val="24"/>
              <w:lang w:eastAsia="en-GB"/>
            </w:rPr>
          </w:pPr>
          <w:hyperlink w:anchor="_Toc215584725" w:history="1">
            <w:r w:rsidRPr="00B657ED">
              <w:rPr>
                <w:rStyle w:val="Hyperlink"/>
                <w:rFonts w:ascii="Arial" w:hAnsi="Arial" w:cs="Arial"/>
                <w:noProof/>
                <w:spacing w:val="15"/>
              </w:rPr>
              <w:t>4. Combining Theories with Practice</w:t>
            </w:r>
            <w:r w:rsidRPr="00B657ED">
              <w:rPr>
                <w:noProof/>
                <w:webHidden/>
              </w:rPr>
              <w:tab/>
            </w:r>
            <w:r w:rsidRPr="00B657ED">
              <w:rPr>
                <w:noProof/>
                <w:webHidden/>
              </w:rPr>
              <w:fldChar w:fldCharType="begin"/>
            </w:r>
            <w:r w:rsidRPr="00B657ED">
              <w:rPr>
                <w:noProof/>
                <w:webHidden/>
              </w:rPr>
              <w:instrText xml:space="preserve"> PAGEREF _Toc215584725 \h </w:instrText>
            </w:r>
            <w:r w:rsidRPr="00B657ED">
              <w:rPr>
                <w:noProof/>
                <w:webHidden/>
              </w:rPr>
            </w:r>
            <w:r w:rsidRPr="00B657ED">
              <w:rPr>
                <w:noProof/>
                <w:webHidden/>
              </w:rPr>
              <w:fldChar w:fldCharType="separate"/>
            </w:r>
            <w:r w:rsidR="007B2100">
              <w:rPr>
                <w:noProof/>
                <w:webHidden/>
              </w:rPr>
              <w:t>5</w:t>
            </w:r>
            <w:r w:rsidRPr="00B657ED">
              <w:rPr>
                <w:noProof/>
                <w:webHidden/>
              </w:rPr>
              <w:fldChar w:fldCharType="end"/>
            </w:r>
          </w:hyperlink>
        </w:p>
        <w:p w14:paraId="262CFB47" w14:textId="3C59B455" w:rsidR="00CB41AD" w:rsidRPr="00B657ED" w:rsidRDefault="00CB41AD" w:rsidP="009D2419">
          <w:pPr>
            <w:pStyle w:val="TOC1"/>
            <w:rPr>
              <w:rFonts w:eastAsiaTheme="minorEastAsia"/>
              <w:noProof/>
              <w:sz w:val="24"/>
              <w:szCs w:val="24"/>
              <w:lang w:eastAsia="en-GB"/>
            </w:rPr>
          </w:pPr>
          <w:hyperlink w:anchor="_Toc215584726" w:history="1">
            <w:r w:rsidRPr="00B657ED">
              <w:rPr>
                <w:rStyle w:val="Hyperlink"/>
                <w:rFonts w:ascii="Arial" w:hAnsi="Arial" w:cs="Arial"/>
                <w:noProof/>
              </w:rPr>
              <w:t>5. Challenges in the Workplace and Ethical Issues</w:t>
            </w:r>
            <w:r w:rsidRPr="00B657ED">
              <w:rPr>
                <w:noProof/>
                <w:webHidden/>
              </w:rPr>
              <w:tab/>
            </w:r>
            <w:r w:rsidRPr="00B657ED">
              <w:rPr>
                <w:noProof/>
                <w:webHidden/>
              </w:rPr>
              <w:fldChar w:fldCharType="begin"/>
            </w:r>
            <w:r w:rsidRPr="00B657ED">
              <w:rPr>
                <w:noProof/>
                <w:webHidden/>
              </w:rPr>
              <w:instrText xml:space="preserve"> PAGEREF _Toc215584726 \h </w:instrText>
            </w:r>
            <w:r w:rsidRPr="00B657ED">
              <w:rPr>
                <w:noProof/>
                <w:webHidden/>
              </w:rPr>
            </w:r>
            <w:r w:rsidRPr="00B657ED">
              <w:rPr>
                <w:noProof/>
                <w:webHidden/>
              </w:rPr>
              <w:fldChar w:fldCharType="separate"/>
            </w:r>
            <w:r w:rsidR="007B2100">
              <w:rPr>
                <w:noProof/>
                <w:webHidden/>
              </w:rPr>
              <w:t>5</w:t>
            </w:r>
            <w:r w:rsidRPr="00B657ED">
              <w:rPr>
                <w:noProof/>
                <w:webHidden/>
              </w:rPr>
              <w:fldChar w:fldCharType="end"/>
            </w:r>
          </w:hyperlink>
        </w:p>
        <w:p w14:paraId="26B09FF9" w14:textId="27CDD93C" w:rsidR="00CB41AD" w:rsidRDefault="00CB41AD" w:rsidP="009D2419">
          <w:pPr>
            <w:pStyle w:val="TOC1"/>
            <w:rPr>
              <w:rFonts w:eastAsiaTheme="minorEastAsia"/>
              <w:noProof/>
              <w:sz w:val="24"/>
              <w:szCs w:val="24"/>
              <w:lang w:eastAsia="en-GB"/>
            </w:rPr>
          </w:pPr>
          <w:hyperlink w:anchor="_Toc215584727" w:history="1">
            <w:r w:rsidRPr="00B657ED">
              <w:rPr>
                <w:rStyle w:val="Hyperlink"/>
                <w:rFonts w:ascii="Arial" w:hAnsi="Arial" w:cs="Arial"/>
                <w:noProof/>
              </w:rPr>
              <w:t>6.</w:t>
            </w:r>
            <w:r w:rsidRPr="00CE0876">
              <w:rPr>
                <w:rStyle w:val="Hyperlink"/>
                <w:rFonts w:ascii="Arial" w:hAnsi="Arial" w:cs="Arial"/>
                <w:noProof/>
              </w:rPr>
              <w:t xml:space="preserve"> Conclusion</w:t>
            </w:r>
            <w:r w:rsidRPr="00B657ED">
              <w:rPr>
                <w:noProof/>
                <w:webHidden/>
              </w:rPr>
              <w:tab/>
            </w:r>
            <w:r w:rsidRPr="00B657ED">
              <w:rPr>
                <w:noProof/>
                <w:webHidden/>
              </w:rPr>
              <w:fldChar w:fldCharType="begin"/>
            </w:r>
            <w:r w:rsidRPr="00B657ED">
              <w:rPr>
                <w:noProof/>
                <w:webHidden/>
              </w:rPr>
              <w:instrText xml:space="preserve"> PAGEREF _Toc215584727 \h </w:instrText>
            </w:r>
            <w:r w:rsidRPr="00B657ED">
              <w:rPr>
                <w:noProof/>
                <w:webHidden/>
              </w:rPr>
            </w:r>
            <w:r w:rsidRPr="00B657ED">
              <w:rPr>
                <w:noProof/>
                <w:webHidden/>
              </w:rPr>
              <w:fldChar w:fldCharType="separate"/>
            </w:r>
            <w:r w:rsidR="007B2100">
              <w:rPr>
                <w:noProof/>
                <w:webHidden/>
              </w:rPr>
              <w:t>6</w:t>
            </w:r>
            <w:r w:rsidRPr="00B657ED">
              <w:rPr>
                <w:noProof/>
                <w:webHidden/>
              </w:rPr>
              <w:fldChar w:fldCharType="end"/>
            </w:r>
          </w:hyperlink>
        </w:p>
        <w:p w14:paraId="01AED849" w14:textId="60F5CA61" w:rsidR="00C84F5F" w:rsidRDefault="00C84F5F">
          <w:r>
            <w:rPr>
              <w:b/>
              <w:bCs/>
            </w:rPr>
            <w:fldChar w:fldCharType="end"/>
          </w:r>
        </w:p>
      </w:sdtContent>
    </w:sdt>
    <w:p w14:paraId="7C2C70BF" w14:textId="77777777" w:rsidR="00716C49" w:rsidRDefault="00716C49" w:rsidP="00DD73A1">
      <w:pPr>
        <w:rPr>
          <w:rFonts w:ascii="Arial" w:hAnsi="Arial" w:cs="Arial"/>
        </w:rPr>
      </w:pPr>
    </w:p>
    <w:p w14:paraId="04FA1F66" w14:textId="77777777" w:rsidR="00716C49" w:rsidRDefault="00716C49" w:rsidP="00DD73A1">
      <w:pPr>
        <w:rPr>
          <w:rFonts w:ascii="Arial" w:hAnsi="Arial" w:cs="Arial"/>
        </w:rPr>
      </w:pPr>
    </w:p>
    <w:p w14:paraId="4E0D352C" w14:textId="77777777" w:rsidR="00716C49" w:rsidRDefault="00716C49" w:rsidP="00DD73A1">
      <w:pPr>
        <w:rPr>
          <w:rFonts w:ascii="Arial" w:hAnsi="Arial" w:cs="Arial"/>
        </w:rPr>
      </w:pPr>
    </w:p>
    <w:p w14:paraId="68DDEAAC" w14:textId="77777777" w:rsidR="00716C49" w:rsidRDefault="00716C49" w:rsidP="00DD73A1">
      <w:pPr>
        <w:rPr>
          <w:rFonts w:ascii="Arial" w:hAnsi="Arial" w:cs="Arial"/>
        </w:rPr>
      </w:pPr>
    </w:p>
    <w:p w14:paraId="445B4FD3" w14:textId="77777777" w:rsidR="006521A5" w:rsidRDefault="006521A5" w:rsidP="00DD73A1">
      <w:pPr>
        <w:rPr>
          <w:rFonts w:ascii="Arial" w:hAnsi="Arial" w:cs="Arial"/>
        </w:rPr>
      </w:pPr>
    </w:p>
    <w:p w14:paraId="1C4059BF" w14:textId="77777777" w:rsidR="006521A5" w:rsidRDefault="006521A5" w:rsidP="00DD73A1">
      <w:pPr>
        <w:rPr>
          <w:rFonts w:ascii="Arial" w:hAnsi="Arial" w:cs="Arial"/>
        </w:rPr>
      </w:pPr>
    </w:p>
    <w:p w14:paraId="354F3BA9" w14:textId="77777777" w:rsidR="006521A5" w:rsidRDefault="006521A5" w:rsidP="00DD73A1">
      <w:pPr>
        <w:rPr>
          <w:rFonts w:ascii="Arial" w:hAnsi="Arial" w:cs="Arial"/>
        </w:rPr>
      </w:pPr>
    </w:p>
    <w:p w14:paraId="015AFBFD" w14:textId="77777777" w:rsidR="006521A5" w:rsidRDefault="006521A5" w:rsidP="00DD73A1">
      <w:pPr>
        <w:rPr>
          <w:rFonts w:ascii="Arial" w:hAnsi="Arial" w:cs="Arial"/>
        </w:rPr>
      </w:pPr>
    </w:p>
    <w:p w14:paraId="02F1E7F7" w14:textId="77777777" w:rsidR="006521A5" w:rsidRDefault="006521A5" w:rsidP="00DD73A1">
      <w:pPr>
        <w:rPr>
          <w:rFonts w:ascii="Arial" w:hAnsi="Arial" w:cs="Arial"/>
        </w:rPr>
      </w:pPr>
    </w:p>
    <w:p w14:paraId="1F80D914" w14:textId="77777777" w:rsidR="006521A5" w:rsidRDefault="006521A5" w:rsidP="00DD73A1">
      <w:pPr>
        <w:rPr>
          <w:rFonts w:ascii="Arial" w:hAnsi="Arial" w:cs="Arial"/>
        </w:rPr>
      </w:pPr>
    </w:p>
    <w:p w14:paraId="0B195E0F" w14:textId="77777777" w:rsidR="006521A5" w:rsidRDefault="006521A5" w:rsidP="00DD73A1">
      <w:pPr>
        <w:rPr>
          <w:rFonts w:ascii="Arial" w:hAnsi="Arial" w:cs="Arial"/>
        </w:rPr>
      </w:pPr>
    </w:p>
    <w:p w14:paraId="3E185876" w14:textId="77777777" w:rsidR="006521A5" w:rsidRDefault="006521A5" w:rsidP="00DD73A1">
      <w:pPr>
        <w:rPr>
          <w:rFonts w:ascii="Arial" w:hAnsi="Arial" w:cs="Arial"/>
        </w:rPr>
      </w:pPr>
    </w:p>
    <w:p w14:paraId="5CA1B2A9" w14:textId="77777777" w:rsidR="006521A5" w:rsidRDefault="006521A5" w:rsidP="00DD73A1">
      <w:pPr>
        <w:rPr>
          <w:rFonts w:ascii="Arial" w:hAnsi="Arial" w:cs="Arial"/>
        </w:rPr>
      </w:pPr>
    </w:p>
    <w:p w14:paraId="0F6DA307" w14:textId="77777777" w:rsidR="006521A5" w:rsidRDefault="006521A5" w:rsidP="00DD73A1">
      <w:pPr>
        <w:rPr>
          <w:rFonts w:ascii="Arial" w:hAnsi="Arial" w:cs="Arial"/>
        </w:rPr>
      </w:pPr>
    </w:p>
    <w:p w14:paraId="2642DD9E" w14:textId="77777777" w:rsidR="006521A5" w:rsidRDefault="006521A5" w:rsidP="00DD73A1">
      <w:pPr>
        <w:rPr>
          <w:rFonts w:ascii="Arial" w:hAnsi="Arial" w:cs="Arial"/>
        </w:rPr>
      </w:pPr>
    </w:p>
    <w:p w14:paraId="2BF6DDE3" w14:textId="77777777" w:rsidR="006521A5" w:rsidRDefault="006521A5" w:rsidP="00DD73A1">
      <w:pPr>
        <w:rPr>
          <w:rFonts w:ascii="Arial" w:hAnsi="Arial" w:cs="Arial"/>
        </w:rPr>
      </w:pPr>
    </w:p>
    <w:p w14:paraId="18E1AF14" w14:textId="77777777" w:rsidR="006521A5" w:rsidRDefault="006521A5" w:rsidP="00DD73A1">
      <w:pPr>
        <w:rPr>
          <w:rFonts w:ascii="Arial" w:hAnsi="Arial" w:cs="Arial"/>
        </w:rPr>
      </w:pPr>
    </w:p>
    <w:p w14:paraId="732CC018" w14:textId="77777777" w:rsidR="00DF19CE" w:rsidRDefault="00DF19CE" w:rsidP="00DD73A1">
      <w:pPr>
        <w:rPr>
          <w:rFonts w:ascii="Arial" w:hAnsi="Arial" w:cs="Arial"/>
        </w:rPr>
      </w:pPr>
    </w:p>
    <w:p w14:paraId="1F090324" w14:textId="77777777" w:rsidR="00DF19CE" w:rsidRDefault="00DF19CE" w:rsidP="00DD73A1">
      <w:pPr>
        <w:rPr>
          <w:rFonts w:ascii="Arial" w:hAnsi="Arial" w:cs="Arial"/>
        </w:rPr>
      </w:pPr>
    </w:p>
    <w:p w14:paraId="651BAEE6" w14:textId="77777777" w:rsidR="00DF19CE" w:rsidRDefault="00DF19CE" w:rsidP="00DD73A1">
      <w:pPr>
        <w:rPr>
          <w:rFonts w:ascii="Arial" w:hAnsi="Arial" w:cs="Arial"/>
        </w:rPr>
      </w:pPr>
    </w:p>
    <w:p w14:paraId="00BEECE2" w14:textId="77777777" w:rsidR="006521A5" w:rsidRDefault="006521A5" w:rsidP="00DD73A1">
      <w:pPr>
        <w:rPr>
          <w:rFonts w:ascii="Arial" w:hAnsi="Arial" w:cs="Arial"/>
        </w:rPr>
      </w:pPr>
    </w:p>
    <w:p w14:paraId="4707DFEB" w14:textId="464F690A" w:rsidR="00DD73A1" w:rsidRPr="00E95F7D" w:rsidRDefault="00DD73A1" w:rsidP="00700A2C">
      <w:pPr>
        <w:pStyle w:val="Heading1"/>
        <w:spacing w:line="360" w:lineRule="auto"/>
        <w:rPr>
          <w:rFonts w:ascii="Arial" w:hAnsi="Arial" w:cs="Arial"/>
          <w:sz w:val="22"/>
          <w:szCs w:val="22"/>
        </w:rPr>
      </w:pPr>
      <w:r w:rsidRPr="00E95F7D">
        <w:rPr>
          <w:rFonts w:ascii="Arial" w:hAnsi="Arial" w:cs="Arial"/>
          <w:sz w:val="22"/>
          <w:szCs w:val="22"/>
        </w:rPr>
        <w:lastRenderedPageBreak/>
        <w:t>Applying Psychological Theories to Support Older Adults with Dementia in Residential Care</w:t>
      </w:r>
    </w:p>
    <w:p w14:paraId="14260ED1" w14:textId="77777777" w:rsidR="00DD73A1" w:rsidRPr="00E95F7D" w:rsidRDefault="00DD73A1" w:rsidP="00700A2C">
      <w:pPr>
        <w:pStyle w:val="Title"/>
        <w:spacing w:line="360" w:lineRule="auto"/>
        <w:rPr>
          <w:rFonts w:ascii="Arial" w:hAnsi="Arial" w:cs="Arial"/>
          <w:sz w:val="22"/>
          <w:szCs w:val="22"/>
        </w:rPr>
      </w:pPr>
    </w:p>
    <w:p w14:paraId="1313369B" w14:textId="77777777" w:rsidR="00DD73A1" w:rsidRPr="00E95F7D" w:rsidRDefault="00DD73A1" w:rsidP="00700A2C">
      <w:pPr>
        <w:pStyle w:val="Heading1"/>
        <w:spacing w:line="360" w:lineRule="auto"/>
        <w:rPr>
          <w:rFonts w:ascii="Arial" w:hAnsi="Arial" w:cs="Arial"/>
          <w:sz w:val="22"/>
          <w:szCs w:val="22"/>
        </w:rPr>
      </w:pPr>
      <w:bookmarkStart w:id="0" w:name="_Toc215584722"/>
      <w:r w:rsidRPr="00E95F7D">
        <w:rPr>
          <w:rFonts w:ascii="Arial" w:hAnsi="Arial" w:cs="Arial"/>
          <w:sz w:val="22"/>
          <w:szCs w:val="22"/>
        </w:rPr>
        <w:t>1. Introduction</w:t>
      </w:r>
      <w:bookmarkEnd w:id="0"/>
    </w:p>
    <w:p w14:paraId="3DC1420E" w14:textId="16AC1C3E" w:rsidR="00DD73A1" w:rsidRPr="00E95F7D" w:rsidRDefault="00DD73A1" w:rsidP="00700A2C">
      <w:pPr>
        <w:spacing w:line="360" w:lineRule="auto"/>
        <w:rPr>
          <w:rFonts w:ascii="Arial" w:hAnsi="Arial" w:cs="Arial"/>
        </w:rPr>
      </w:pPr>
      <w:r w:rsidRPr="00E95F7D">
        <w:rPr>
          <w:rFonts w:ascii="Arial" w:hAnsi="Arial" w:cs="Arial"/>
        </w:rPr>
        <w:t xml:space="preserve">Our world's getting older, and dementia's becoming a massive deal. We're talking about 55 million people worldwide struggling with this condition. It's not just one </w:t>
      </w:r>
      <w:r w:rsidR="009E1C71">
        <w:rPr>
          <w:rFonts w:ascii="Arial" w:hAnsi="Arial" w:cs="Arial"/>
        </w:rPr>
        <w:t>disease but</w:t>
      </w:r>
      <w:r w:rsidRPr="00E95F7D">
        <w:rPr>
          <w:rFonts w:ascii="Arial" w:hAnsi="Arial" w:cs="Arial"/>
        </w:rPr>
        <w:t xml:space="preserve"> a complex syndrome that messes with memory, </w:t>
      </w:r>
      <w:r w:rsidR="009E1C71" w:rsidRPr="00E95F7D">
        <w:rPr>
          <w:rFonts w:ascii="Arial" w:hAnsi="Arial" w:cs="Arial"/>
        </w:rPr>
        <w:t>behaviour</w:t>
      </w:r>
      <w:r w:rsidRPr="00E95F7D">
        <w:rPr>
          <w:rFonts w:ascii="Arial" w:hAnsi="Arial" w:cs="Arial"/>
        </w:rPr>
        <w:t>, and daily functioning. For care home professionals, supporting residents with dementia is seriously challenging.</w:t>
      </w:r>
    </w:p>
    <w:p w14:paraId="116581BC" w14:textId="60BF8D81" w:rsidR="00DD73A1" w:rsidRPr="00E95F7D" w:rsidRDefault="00DD73A1" w:rsidP="00700A2C">
      <w:pPr>
        <w:spacing w:line="360" w:lineRule="auto"/>
        <w:rPr>
          <w:rFonts w:ascii="Arial" w:hAnsi="Arial" w:cs="Arial"/>
        </w:rPr>
      </w:pPr>
      <w:r w:rsidRPr="00E95F7D">
        <w:rPr>
          <w:rFonts w:ascii="Arial" w:hAnsi="Arial" w:cs="Arial"/>
        </w:rPr>
        <w:t>This report digs into how psychological theories can help care professionals support adults over 65 living with dementia. We'll explore two key theories: Erikson's Psychosocial Development and Bandura's Social Learning Theory. I'll break down what they mean, why they matter, and how they can actually help in real-world care settings.</w:t>
      </w:r>
    </w:p>
    <w:p w14:paraId="7E2ED665" w14:textId="77777777" w:rsidR="00DD73A1" w:rsidRPr="00E95F7D" w:rsidRDefault="00DD73A1" w:rsidP="00700A2C">
      <w:pPr>
        <w:pStyle w:val="Heading1"/>
        <w:spacing w:line="360" w:lineRule="auto"/>
        <w:rPr>
          <w:rFonts w:ascii="Arial" w:hAnsi="Arial" w:cs="Arial"/>
          <w:sz w:val="22"/>
          <w:szCs w:val="22"/>
        </w:rPr>
      </w:pPr>
      <w:bookmarkStart w:id="1" w:name="_Toc215584723"/>
      <w:r w:rsidRPr="00E95F7D">
        <w:rPr>
          <w:rFonts w:ascii="Arial" w:hAnsi="Arial" w:cs="Arial"/>
          <w:sz w:val="22"/>
          <w:szCs w:val="22"/>
        </w:rPr>
        <w:t>2. Overview of Psychological Theories</w:t>
      </w:r>
      <w:bookmarkEnd w:id="1"/>
    </w:p>
    <w:p w14:paraId="65E3DD5F" w14:textId="77777777" w:rsidR="00DD73A1" w:rsidRPr="00E95F7D" w:rsidRDefault="00DD73A1" w:rsidP="00700A2C">
      <w:pPr>
        <w:pStyle w:val="Subtitle"/>
        <w:spacing w:line="360" w:lineRule="auto"/>
        <w:rPr>
          <w:rStyle w:val="SubtleEmphasis"/>
          <w:rFonts w:ascii="Arial" w:hAnsi="Arial" w:cs="Arial"/>
          <w:i w:val="0"/>
          <w:iCs w:val="0"/>
          <w:sz w:val="22"/>
          <w:szCs w:val="22"/>
        </w:rPr>
      </w:pPr>
      <w:r w:rsidRPr="00E95F7D">
        <w:rPr>
          <w:rStyle w:val="SubtleEmphasis"/>
          <w:rFonts w:ascii="Arial" w:hAnsi="Arial" w:cs="Arial"/>
          <w:i w:val="0"/>
          <w:iCs w:val="0"/>
          <w:sz w:val="22"/>
          <w:szCs w:val="22"/>
        </w:rPr>
        <w:t>2.1 Erikson's Psychosocial Theory of Development</w:t>
      </w:r>
    </w:p>
    <w:p w14:paraId="17B6C0D1" w14:textId="61B7D855" w:rsidR="00DD73A1" w:rsidRPr="00E95F7D" w:rsidRDefault="00DD73A1" w:rsidP="00700A2C">
      <w:pPr>
        <w:spacing w:line="360" w:lineRule="auto"/>
        <w:rPr>
          <w:rFonts w:ascii="Arial" w:hAnsi="Arial" w:cs="Arial"/>
        </w:rPr>
      </w:pPr>
      <w:r w:rsidRPr="00E95F7D">
        <w:rPr>
          <w:rFonts w:ascii="Arial" w:hAnsi="Arial" w:cs="Arial"/>
        </w:rPr>
        <w:t>Erik Erikson came up with this cool life-stages model where each stage has a big emotional challenge. For older adults, it's all about "Ego Integrity vs. Despair"</w:t>
      </w:r>
      <w:r w:rsidR="004B06E5" w:rsidRPr="00E95F7D">
        <w:rPr>
          <w:rFonts w:ascii="Arial" w:hAnsi="Arial" w:cs="Arial"/>
        </w:rPr>
        <w:t xml:space="preserve"> </w:t>
      </w:r>
      <w:r w:rsidRPr="00E95F7D">
        <w:rPr>
          <w:rFonts w:ascii="Arial" w:hAnsi="Arial" w:cs="Arial"/>
        </w:rPr>
        <w:t>basically looking back on your life and making peace with what happened. If you feel good about your journey, you get ego integrity. If not, you're stuck in despair.</w:t>
      </w:r>
    </w:p>
    <w:p w14:paraId="590FCEB1" w14:textId="77777777" w:rsidR="00DD73A1" w:rsidRPr="00E95F7D" w:rsidRDefault="00DD73A1" w:rsidP="00700A2C">
      <w:pPr>
        <w:spacing w:line="360" w:lineRule="auto"/>
        <w:rPr>
          <w:rFonts w:ascii="Arial" w:hAnsi="Arial" w:cs="Arial"/>
        </w:rPr>
      </w:pPr>
      <w:r w:rsidRPr="00E95F7D">
        <w:rPr>
          <w:rFonts w:ascii="Arial" w:hAnsi="Arial" w:cs="Arial"/>
        </w:rPr>
        <w:t>Even with dementia, this theory still works. People keep their emotional memories and sense of self. So care professionals can help by letting residents reflect on their lives and feel good about their experiences.</w:t>
      </w:r>
    </w:p>
    <w:p w14:paraId="1CE7E031" w14:textId="77777777" w:rsidR="00DD73A1" w:rsidRPr="00E95F7D" w:rsidRDefault="00DD73A1" w:rsidP="00700A2C">
      <w:pPr>
        <w:spacing w:line="360" w:lineRule="auto"/>
        <w:rPr>
          <w:rStyle w:val="SubtleEmphasis"/>
          <w:rFonts w:ascii="Arial" w:hAnsi="Arial" w:cs="Arial"/>
          <w:i w:val="0"/>
          <w:iCs w:val="0"/>
        </w:rPr>
      </w:pPr>
      <w:r w:rsidRPr="00E95F7D">
        <w:rPr>
          <w:rStyle w:val="SubtleEmphasis"/>
          <w:rFonts w:ascii="Arial" w:hAnsi="Arial" w:cs="Arial"/>
          <w:i w:val="0"/>
          <w:iCs w:val="0"/>
        </w:rPr>
        <w:t>2.2 Bandura's Social Learning Theory</w:t>
      </w:r>
    </w:p>
    <w:p w14:paraId="6CE93A8A" w14:textId="2952E64D" w:rsidR="00DD73A1" w:rsidRPr="00E95F7D" w:rsidRDefault="00DD73A1" w:rsidP="00700A2C">
      <w:pPr>
        <w:spacing w:line="360" w:lineRule="auto"/>
        <w:rPr>
          <w:rFonts w:ascii="Arial" w:hAnsi="Arial" w:cs="Arial"/>
        </w:rPr>
      </w:pPr>
      <w:r w:rsidRPr="00E95F7D">
        <w:rPr>
          <w:rFonts w:ascii="Arial" w:hAnsi="Arial" w:cs="Arial"/>
        </w:rPr>
        <w:t>Bandura figured out that we learn by watching and copying others. Key things are paying attention, remembering, reproducing behaviors, and staying motivated. He also talked about "self-efficacy"</w:t>
      </w:r>
      <w:r w:rsidR="009C36E5" w:rsidRPr="00E95F7D">
        <w:rPr>
          <w:rFonts w:ascii="Arial" w:hAnsi="Arial" w:cs="Arial"/>
        </w:rPr>
        <w:t xml:space="preserve"> </w:t>
      </w:r>
      <w:r w:rsidRPr="00E95F7D">
        <w:rPr>
          <w:rFonts w:ascii="Arial" w:hAnsi="Arial" w:cs="Arial"/>
        </w:rPr>
        <w:t>believing you can actually do things and control your life.</w:t>
      </w:r>
    </w:p>
    <w:p w14:paraId="6F51129B" w14:textId="1FA218A6" w:rsidR="00DD73A1" w:rsidRPr="00E95F7D" w:rsidRDefault="00DD73A1" w:rsidP="00700A2C">
      <w:pPr>
        <w:spacing w:line="360" w:lineRule="auto"/>
        <w:rPr>
          <w:rFonts w:ascii="Arial" w:hAnsi="Arial" w:cs="Arial"/>
        </w:rPr>
      </w:pPr>
      <w:r w:rsidRPr="00E95F7D">
        <w:rPr>
          <w:rFonts w:ascii="Arial" w:hAnsi="Arial" w:cs="Arial"/>
        </w:rPr>
        <w:t>For older adults with dementia, learning doesn't stop. They can still pick up behaviors by watching caregivers. This can help reduce agitation and keep them engaged in daily activities.</w:t>
      </w:r>
    </w:p>
    <w:p w14:paraId="363FC6A7" w14:textId="77777777" w:rsidR="009E1C71" w:rsidRDefault="003B500E" w:rsidP="00BB054B">
      <w:pPr>
        <w:pStyle w:val="Heading3"/>
        <w:spacing w:line="360" w:lineRule="auto"/>
        <w:rPr>
          <w:rFonts w:ascii="Arial" w:eastAsia="Times New Roman" w:hAnsi="Arial" w:cs="Arial"/>
          <w:sz w:val="22"/>
          <w:szCs w:val="22"/>
          <w:lang w:eastAsia="en-GB"/>
        </w:rPr>
      </w:pPr>
      <w:bookmarkStart w:id="2" w:name="_Toc215584724"/>
      <w:r w:rsidRPr="00E95F7D">
        <w:rPr>
          <w:rFonts w:ascii="Arial" w:eastAsia="Times New Roman" w:hAnsi="Arial" w:cs="Arial"/>
          <w:sz w:val="22"/>
          <w:szCs w:val="22"/>
          <w:lang w:eastAsia="en-GB"/>
        </w:rPr>
        <w:lastRenderedPageBreak/>
        <w:t>3. Implementation in a Dementia Care Home</w:t>
      </w:r>
      <w:bookmarkEnd w:id="2"/>
      <w:r w:rsidRPr="00E95F7D">
        <w:rPr>
          <w:rFonts w:ascii="Arial" w:eastAsia="Times New Roman" w:hAnsi="Arial" w:cs="Arial"/>
          <w:sz w:val="22"/>
          <w:szCs w:val="22"/>
          <w:lang w:eastAsia="en-GB"/>
        </w:rPr>
        <w:t xml:space="preserve"> </w:t>
      </w:r>
    </w:p>
    <w:p w14:paraId="1532B216" w14:textId="77777777" w:rsidR="00163B02" w:rsidRDefault="003B500E" w:rsidP="00BB054B">
      <w:pPr>
        <w:pStyle w:val="Heading3"/>
        <w:spacing w:line="360" w:lineRule="auto"/>
        <w:rPr>
          <w:rStyle w:val="SubtitleChar"/>
          <w:rFonts w:ascii="Arial" w:hAnsi="Arial" w:cs="Arial"/>
          <w:sz w:val="22"/>
          <w:szCs w:val="22"/>
        </w:rPr>
      </w:pPr>
      <w:r w:rsidRPr="00E95F7D">
        <w:rPr>
          <w:rFonts w:ascii="Arial" w:eastAsia="Times New Roman" w:hAnsi="Arial" w:cs="Arial"/>
          <w:kern w:val="0"/>
          <w:sz w:val="22"/>
          <w:szCs w:val="22"/>
          <w:lang w:eastAsia="en-GB"/>
          <w14:ligatures w14:val="none"/>
        </w:rPr>
        <w:br/>
      </w:r>
      <w:r w:rsidRPr="00E95F7D">
        <w:rPr>
          <w:rStyle w:val="SubtitleChar"/>
          <w:rFonts w:ascii="Arial" w:hAnsi="Arial" w:cs="Arial"/>
          <w:sz w:val="22"/>
          <w:szCs w:val="22"/>
        </w:rPr>
        <w:t>3.1 Applying Erikson's Psychosocial Theory.</w:t>
      </w:r>
    </w:p>
    <w:p w14:paraId="2F3877ED" w14:textId="72572BA8" w:rsidR="00725ECA" w:rsidRPr="00637F37" w:rsidRDefault="003B500E" w:rsidP="00163B02">
      <w:pPr>
        <w:spacing w:line="360" w:lineRule="auto"/>
      </w:pPr>
      <w:r w:rsidRPr="00E95F7D">
        <w:rPr>
          <w:rFonts w:eastAsia="Times New Roman"/>
          <w:kern w:val="0"/>
          <w:lang w:eastAsia="en-GB"/>
          <w14:ligatures w14:val="none"/>
        </w:rPr>
        <w:br/>
      </w:r>
      <w:r w:rsidRPr="00637F37">
        <w:t>Moving into a residential home can be difficult for many older persons in dementia care in terms of identification and autonomy. Applying Erikson's theory entails assisting residents in retaining a sense of continuity with their previous lives and accomplishments. Reminiscence therapy, which involves controlled discussions about prior experiences, has been demonstrated to increase mood, reduce depression, and boost self-esteem in adults with dementia (Woods et al., 2018).</w:t>
      </w:r>
    </w:p>
    <w:p w14:paraId="745AC552" w14:textId="77777777" w:rsidR="00E429C9" w:rsidRPr="00E95F7D" w:rsidRDefault="00725ECA" w:rsidP="00700A2C">
      <w:pPr>
        <w:spacing w:line="360" w:lineRule="auto"/>
        <w:rPr>
          <w:rFonts w:ascii="Arial" w:eastAsia="Times New Roman" w:hAnsi="Arial" w:cs="Arial"/>
          <w:kern w:val="0"/>
          <w:lang w:eastAsia="en-GB"/>
          <w14:ligatures w14:val="none"/>
        </w:rPr>
      </w:pPr>
      <w:r w:rsidRPr="00E95F7D">
        <w:rPr>
          <w:rFonts w:ascii="Arial" w:eastAsia="Times New Roman" w:hAnsi="Arial" w:cs="Arial"/>
          <w:kern w:val="0"/>
          <w:lang w:eastAsia="en-GB"/>
          <w14:ligatures w14:val="none"/>
        </w:rPr>
        <w:t xml:space="preserve"> By having discussions with residents about their previous careers, families, and cultural customs, carers can promote memory. Memory boxes filled with sentimental objects or pictures can strengthen one's sense of self and evoke pleasant feelings. These treatments support Erikson's theory that ego integrity can be attained by thinking back on one's life story.</w:t>
      </w:r>
    </w:p>
    <w:p w14:paraId="5BDC3055" w14:textId="77777777" w:rsidR="00C20176" w:rsidRPr="00E95F7D" w:rsidRDefault="00725ECA" w:rsidP="00700A2C">
      <w:pPr>
        <w:spacing w:line="360" w:lineRule="auto"/>
        <w:rPr>
          <w:rFonts w:ascii="Arial" w:eastAsia="Times New Roman" w:hAnsi="Arial" w:cs="Arial"/>
          <w:kern w:val="0"/>
          <w:lang w:eastAsia="en-GB"/>
          <w14:ligatures w14:val="none"/>
        </w:rPr>
      </w:pPr>
      <w:r w:rsidRPr="00E95F7D">
        <w:rPr>
          <w:rFonts w:ascii="Arial" w:eastAsia="Times New Roman" w:hAnsi="Arial" w:cs="Arial"/>
          <w:kern w:val="0"/>
          <w:lang w:eastAsia="en-GB"/>
          <w14:ligatures w14:val="none"/>
        </w:rPr>
        <w:t xml:space="preserve"> </w:t>
      </w:r>
      <w:r w:rsidR="00E429C9" w:rsidRPr="00E95F7D">
        <w:rPr>
          <w:rFonts w:ascii="Arial" w:eastAsia="Times New Roman" w:hAnsi="Arial" w:cs="Arial"/>
          <w:kern w:val="0"/>
          <w:lang w:eastAsia="en-GB"/>
          <w14:ligatures w14:val="none"/>
        </w:rPr>
        <w:t>Empathic affirmation and person-centred communication are beneficial for residents who are experiencing depressive sentiments, such as regret, loss, or dread of dying. Erikson's ideas can be put into practice by health and social care providers by offering residents emotional support so they can securely express their emotions</w:t>
      </w:r>
      <w:r w:rsidR="00267CAC" w:rsidRPr="00E95F7D">
        <w:rPr>
          <w:rFonts w:ascii="Arial" w:eastAsia="Times New Roman" w:hAnsi="Arial" w:cs="Arial"/>
          <w:kern w:val="0"/>
          <w:lang w:eastAsia="en-GB"/>
          <w14:ligatures w14:val="none"/>
        </w:rPr>
        <w:t>. Instruction</w:t>
      </w:r>
      <w:r w:rsidR="00E429C9" w:rsidRPr="00E95F7D">
        <w:rPr>
          <w:rFonts w:ascii="Arial" w:eastAsia="Times New Roman" w:hAnsi="Arial" w:cs="Arial"/>
          <w:kern w:val="0"/>
          <w:lang w:eastAsia="en-GB"/>
          <w14:ligatures w14:val="none"/>
        </w:rPr>
        <w:t xml:space="preserve"> in validation treatment, which recognises rather than fixes a </w:t>
      </w:r>
      <w:r w:rsidR="000D35F0" w:rsidRPr="00E95F7D">
        <w:rPr>
          <w:rFonts w:ascii="Arial" w:eastAsia="Times New Roman" w:hAnsi="Arial" w:cs="Arial"/>
          <w:kern w:val="0"/>
          <w:lang w:eastAsia="en-GB"/>
          <w14:ligatures w14:val="none"/>
        </w:rPr>
        <w:t>distress</w:t>
      </w:r>
      <w:r w:rsidR="00D12531" w:rsidRPr="00E95F7D">
        <w:rPr>
          <w:rFonts w:ascii="Arial" w:eastAsia="Times New Roman" w:hAnsi="Arial" w:cs="Arial"/>
          <w:kern w:val="0"/>
          <w:lang w:eastAsia="en-GB"/>
          <w14:ligatures w14:val="none"/>
        </w:rPr>
        <w:t xml:space="preserve"> can be lessened by addressing a person's feelings or confused thinking (Feil &amp; de Klerk-Rubin, 2020). </w:t>
      </w:r>
      <w:r w:rsidR="00D12531" w:rsidRPr="00E95F7D">
        <w:rPr>
          <w:rFonts w:ascii="Arial" w:eastAsia="Times New Roman" w:hAnsi="Arial" w:cs="Arial"/>
          <w:kern w:val="0"/>
          <w:lang w:eastAsia="en-GB"/>
          <w14:ligatures w14:val="none"/>
        </w:rPr>
        <w:br/>
      </w:r>
      <w:r w:rsidR="00D12531" w:rsidRPr="00E95F7D">
        <w:rPr>
          <w:rFonts w:ascii="Arial" w:eastAsia="Times New Roman" w:hAnsi="Arial" w:cs="Arial"/>
          <w:kern w:val="0"/>
          <w:lang w:eastAsia="en-GB"/>
          <w14:ligatures w14:val="none"/>
        </w:rPr>
        <w:br/>
        <w:t>The fact that severe dementia frequently impairs verbal communication and autobiographical recall is a major obstacle. In order to elicit emotional recall, professionals must employ non-verbal signals including touch, tone, and music (van der Steen et al., 2020). It is crucial to teach staff members on dementia communication strategies. Additionally, possibilities for meaningful one-on-one contacts may be limited by staffing shortages and time constraints. These obstacles can be lessened by incorporating structured remembrance sessions into regular treatment.</w:t>
      </w:r>
    </w:p>
    <w:p w14:paraId="6545BC77" w14:textId="63928E9E" w:rsidR="007A037B" w:rsidRPr="00E95F7D" w:rsidRDefault="00C20176" w:rsidP="00700A2C">
      <w:pPr>
        <w:spacing w:line="360" w:lineRule="auto"/>
        <w:rPr>
          <w:rFonts w:ascii="Arial" w:eastAsia="Times New Roman" w:hAnsi="Arial" w:cs="Arial"/>
          <w:kern w:val="0"/>
          <w:lang w:eastAsia="en-GB"/>
          <w14:ligatures w14:val="none"/>
        </w:rPr>
      </w:pPr>
      <w:r w:rsidRPr="00E95F7D">
        <w:rPr>
          <w:rStyle w:val="SubtitleChar"/>
          <w:rFonts w:ascii="Arial" w:hAnsi="Arial" w:cs="Arial"/>
          <w:sz w:val="22"/>
          <w:szCs w:val="22"/>
        </w:rPr>
        <w:t xml:space="preserve"> 3.2 Using the Social Learning Theory of Bandura</w:t>
      </w:r>
      <w:r w:rsidRPr="00E95F7D">
        <w:rPr>
          <w:rFonts w:ascii="Arial" w:eastAsia="Times New Roman" w:hAnsi="Arial" w:cs="Arial"/>
          <w:kern w:val="0"/>
          <w:lang w:eastAsia="en-GB"/>
          <w14:ligatures w14:val="none"/>
        </w:rPr>
        <w:t xml:space="preserve"> </w:t>
      </w:r>
      <w:r w:rsidRPr="00E95F7D">
        <w:rPr>
          <w:rFonts w:ascii="Arial" w:eastAsia="Times New Roman" w:hAnsi="Arial" w:cs="Arial"/>
          <w:kern w:val="0"/>
          <w:lang w:eastAsia="en-GB"/>
          <w14:ligatures w14:val="none"/>
        </w:rPr>
        <w:br/>
        <w:t>Social learning methods can be effective tools for managing behaviour in dementia care facilities. Locals frequently emulate the feelings and actions of people in their immediate vicinity. Residents are more likely to react with less irritation and aggressiveness when carers constantly show composure, empathy, and patience (Kitwood, 1997).</w:t>
      </w:r>
      <w:r w:rsidRPr="00E95F7D">
        <w:rPr>
          <w:rFonts w:ascii="Arial" w:eastAsia="Times New Roman" w:hAnsi="Arial" w:cs="Arial"/>
          <w:kern w:val="0"/>
          <w:lang w:eastAsia="en-GB"/>
          <w14:ligatures w14:val="none"/>
        </w:rPr>
        <w:br/>
      </w:r>
      <w:r w:rsidRPr="00E95F7D">
        <w:rPr>
          <w:rFonts w:ascii="Arial" w:eastAsia="Times New Roman" w:hAnsi="Arial" w:cs="Arial"/>
          <w:kern w:val="0"/>
          <w:lang w:eastAsia="en-GB"/>
          <w14:ligatures w14:val="none"/>
        </w:rPr>
        <w:lastRenderedPageBreak/>
        <w:t>To promote trust and emotional safety, staff members can intentionally provide an example of excellent social interactions by smiling, speaking softly, and keeping eye contact. Because people with dementia still have the ability to learn implicitly, this</w:t>
      </w:r>
      <w:r w:rsidR="00550644" w:rsidRPr="00E95F7D">
        <w:rPr>
          <w:rFonts w:ascii="Arial" w:eastAsia="Times New Roman" w:hAnsi="Arial" w:cs="Arial"/>
          <w:kern w:val="0"/>
          <w:lang w:eastAsia="en-GB"/>
          <w14:ligatures w14:val="none"/>
        </w:rPr>
        <w:t xml:space="preserve"> </w:t>
      </w:r>
      <w:r w:rsidR="002E5E1C" w:rsidRPr="00E95F7D">
        <w:rPr>
          <w:rFonts w:ascii="Arial" w:eastAsia="Times New Roman" w:hAnsi="Arial" w:cs="Arial"/>
          <w:kern w:val="0"/>
          <w:lang w:eastAsia="en-GB"/>
          <w14:ligatures w14:val="none"/>
        </w:rPr>
        <w:t>type of modelling can influence residents' behaviour even in the absence of formal teaching (Behrman et al., 2021).</w:t>
      </w:r>
    </w:p>
    <w:p w14:paraId="08C81105" w14:textId="63C42B0C" w:rsidR="00574C38" w:rsidRPr="00E95F7D" w:rsidRDefault="00325890" w:rsidP="00700A2C">
      <w:pPr>
        <w:spacing w:line="360" w:lineRule="auto"/>
        <w:rPr>
          <w:rFonts w:ascii="Arial" w:eastAsia="MS Mincho" w:hAnsi="Arial" w:cs="Arial"/>
          <w:kern w:val="0"/>
          <w:lang w:val="en-US"/>
          <w14:ligatures w14:val="none"/>
        </w:rPr>
      </w:pPr>
      <w:r w:rsidRPr="00E95F7D">
        <w:rPr>
          <w:rFonts w:ascii="Arial" w:eastAsia="Times New Roman" w:hAnsi="Arial" w:cs="Arial"/>
          <w:kern w:val="0"/>
          <w:lang w:eastAsia="en-GB"/>
          <w14:ligatures w14:val="none"/>
        </w:rPr>
        <w:t xml:space="preserve"> Maintaining functional independence is also related to Bandura's theory of self-efficacy. A sense of expertise and purpose can be strengthened by even minor achievements like folding laundry or setting the table. Encouraging residents to take part in everyday activities fosters self-worth and autonomy. </w:t>
      </w:r>
      <w:r w:rsidRPr="00E95F7D">
        <w:rPr>
          <w:rFonts w:ascii="Arial" w:eastAsia="Times New Roman" w:hAnsi="Arial" w:cs="Arial"/>
          <w:kern w:val="0"/>
          <w:lang w:eastAsia="en-GB"/>
          <w14:ligatures w14:val="none"/>
        </w:rPr>
        <w:br/>
      </w:r>
      <w:r w:rsidRPr="00E95F7D">
        <w:rPr>
          <w:rFonts w:ascii="Arial" w:eastAsia="Times New Roman" w:hAnsi="Arial" w:cs="Arial"/>
          <w:kern w:val="0"/>
          <w:lang w:eastAsia="en-GB"/>
          <w14:ligatures w14:val="none"/>
        </w:rPr>
        <w:br/>
        <w:t>Care workers can use graded task design, which divides tasks into doable parts and provide verbal and nonverbal support at each level. This helps residents maintain engaged by promoting motivation and positive reinforcement (Brooker &amp; Latham, 2020).</w:t>
      </w:r>
      <w:r w:rsidRPr="00E95F7D">
        <w:rPr>
          <w:rFonts w:ascii="Arial" w:eastAsia="Times New Roman" w:hAnsi="Arial" w:cs="Arial"/>
          <w:kern w:val="0"/>
          <w:lang w:eastAsia="en-GB"/>
          <w14:ligatures w14:val="none"/>
        </w:rPr>
        <w:br/>
      </w:r>
      <w:r w:rsidRPr="00E95F7D">
        <w:rPr>
          <w:rFonts w:ascii="Arial" w:eastAsia="Times New Roman" w:hAnsi="Arial" w:cs="Arial"/>
          <w:kern w:val="0"/>
          <w:lang w:eastAsia="en-GB"/>
          <w14:ligatures w14:val="none"/>
        </w:rPr>
        <w:br/>
        <w:t>Group-based therapies can also be informed by social learning concepts. For instance, residents may be inspired to participate in a music or fitness session if they see their friends doing so. This observational learning promotes social interaction and lessens isolation, which is a recognised risk factor for depression in the elderly.</w:t>
      </w:r>
      <w:r w:rsidR="00FF4411" w:rsidRPr="00E95F7D">
        <w:rPr>
          <w:rFonts w:ascii="Arial" w:eastAsia="MS Mincho" w:hAnsi="Arial" w:cs="Arial"/>
          <w:kern w:val="0"/>
          <w:lang w:val="en-US"/>
          <w14:ligatures w14:val="none"/>
        </w:rPr>
        <w:t xml:space="preserve"> (Cacioppo &amp; Cacioppo, 2018).</w:t>
      </w:r>
    </w:p>
    <w:p w14:paraId="5442D947" w14:textId="55FE7083" w:rsidR="00A205AD" w:rsidRPr="009E1C71" w:rsidRDefault="007F21C7" w:rsidP="009E1C71">
      <w:pPr>
        <w:spacing w:line="360" w:lineRule="auto"/>
        <w:rPr>
          <w:rStyle w:val="Heading1Char"/>
          <w:rFonts w:ascii="Arial" w:eastAsia="Times New Roman" w:hAnsi="Arial" w:cs="Arial"/>
          <w:color w:val="000000" w:themeColor="text1"/>
          <w:kern w:val="0"/>
          <w:sz w:val="22"/>
          <w:szCs w:val="22"/>
          <w:lang w:eastAsia="en-GB"/>
          <w14:ligatures w14:val="none"/>
        </w:rPr>
      </w:pPr>
      <w:r w:rsidRPr="00E95F7D">
        <w:rPr>
          <w:rFonts w:ascii="Arial" w:eastAsia="Times New Roman" w:hAnsi="Arial" w:cs="Arial"/>
          <w:kern w:val="0"/>
          <w:lang w:eastAsia="en-GB"/>
          <w14:ligatures w14:val="none"/>
        </w:rPr>
        <w:t xml:space="preserve">There are various difficulties with using social learning theory in dementia care. Residents' ability to see, recall, and mimic activities may be impacted by cognitive impairment. However, studies indicates that procedural and emotional learning remain largely intact, even in later stages of dementia (Sabat, 2021). Therefore, experts should concentrate on contextual clues, consistency, and repetition. To guarantee that every team member sets an example of consistent behaviour, staff oversight and training are essential. Additionally, </w:t>
      </w:r>
      <w:r w:rsidRPr="00E95F7D">
        <w:rPr>
          <w:rFonts w:ascii="Arial" w:eastAsia="Times New Roman" w:hAnsi="Arial" w:cs="Arial"/>
          <w:color w:val="000000" w:themeColor="text1"/>
          <w:kern w:val="0"/>
          <w:lang w:eastAsia="en-GB"/>
          <w14:ligatures w14:val="none"/>
        </w:rPr>
        <w:t xml:space="preserve">integrating family in the care process helps extend social learning outside the facility, reinforcing beneficial behaviours through familiar relationships. </w:t>
      </w:r>
      <w:bookmarkStart w:id="3" w:name="_Toc215584725"/>
    </w:p>
    <w:p w14:paraId="5DEB18A5" w14:textId="77777777" w:rsidR="009E1C71" w:rsidRDefault="004B119B" w:rsidP="00700A2C">
      <w:pPr>
        <w:spacing w:after="240" w:line="360" w:lineRule="auto"/>
        <w:rPr>
          <w:rFonts w:ascii="Arial" w:eastAsia="Times New Roman" w:hAnsi="Arial" w:cs="Arial"/>
          <w:color w:val="000000" w:themeColor="text1"/>
          <w:lang w:eastAsia="en-GB"/>
        </w:rPr>
      </w:pPr>
      <w:r w:rsidRPr="00E95F7D">
        <w:rPr>
          <w:rStyle w:val="Heading1Char"/>
          <w:rFonts w:ascii="Arial" w:hAnsi="Arial" w:cs="Arial"/>
          <w:sz w:val="22"/>
          <w:szCs w:val="22"/>
        </w:rPr>
        <w:t>4. Combining Theories with Practice</w:t>
      </w:r>
      <w:bookmarkEnd w:id="3"/>
      <w:r w:rsidRPr="00E95F7D">
        <w:rPr>
          <w:rStyle w:val="Heading1Char"/>
          <w:rFonts w:ascii="Arial" w:hAnsi="Arial" w:cs="Arial"/>
          <w:sz w:val="22"/>
          <w:szCs w:val="22"/>
        </w:rPr>
        <w:br/>
      </w:r>
      <w:r w:rsidR="001F2B2F" w:rsidRPr="00E95F7D">
        <w:rPr>
          <w:rFonts w:ascii="Arial" w:eastAsia="Times New Roman" w:hAnsi="Arial" w:cs="Arial"/>
          <w:color w:val="000000" w:themeColor="text1"/>
          <w:lang w:eastAsia="en-GB"/>
        </w:rPr>
        <w:t xml:space="preserve"> </w:t>
      </w:r>
      <w:r w:rsidR="00240099" w:rsidRPr="00E95F7D">
        <w:rPr>
          <w:rFonts w:ascii="Arial" w:eastAsia="Times New Roman" w:hAnsi="Arial" w:cs="Arial"/>
          <w:kern w:val="0"/>
          <w:lang w:eastAsia="en-GB"/>
          <w14:ligatures w14:val="none"/>
        </w:rPr>
        <w:t xml:space="preserve">When it comes to dementia care, Bandura's and Erikson's theories complement each other despite coming from distinct psychological traditions—social-cognitive and developmental, respectively. Erikson's paradigm promotes identity and purpose while offering a lifetime and emotional context, whereas Bandura's theory provides behavioural and learning mechanisms for transformation. </w:t>
      </w:r>
      <w:r w:rsidR="00240099" w:rsidRPr="00E95F7D">
        <w:rPr>
          <w:rFonts w:ascii="Arial" w:eastAsia="Times New Roman" w:hAnsi="Arial" w:cs="Arial"/>
          <w:kern w:val="0"/>
          <w:lang w:eastAsia="en-GB"/>
          <w14:ligatures w14:val="none"/>
        </w:rPr>
        <w:br/>
      </w:r>
      <w:r w:rsidR="00240099" w:rsidRPr="00E95F7D">
        <w:rPr>
          <w:rFonts w:ascii="Arial" w:eastAsia="Times New Roman" w:hAnsi="Arial" w:cs="Arial"/>
          <w:kern w:val="0"/>
          <w:lang w:eastAsia="en-GB"/>
          <w14:ligatures w14:val="none"/>
        </w:rPr>
        <w:br/>
        <w:t xml:space="preserve">Reminiscence therapy, which maintains ego integrity, could be linked with modelling and reinforcement approaches, which increase involvement and self-efficacy, in an integrated </w:t>
      </w:r>
      <w:r w:rsidR="00240099" w:rsidRPr="00E95F7D">
        <w:rPr>
          <w:rFonts w:ascii="Arial" w:eastAsia="Times New Roman" w:hAnsi="Arial" w:cs="Arial"/>
          <w:kern w:val="0"/>
          <w:lang w:eastAsia="en-GB"/>
          <w14:ligatures w14:val="none"/>
        </w:rPr>
        <w:lastRenderedPageBreak/>
        <w:t xml:space="preserve">approach. For instance, residents can be encouraged to recount stories during a structured "Life Story Group" session (Erikson's perspective) while witnessing how others engage, which would stimulate social contact (Bandura's principle). </w:t>
      </w:r>
    </w:p>
    <w:p w14:paraId="245A2B6F" w14:textId="232797A9" w:rsidR="007D798A" w:rsidRPr="009E1C71" w:rsidRDefault="004B119B" w:rsidP="009E1C71">
      <w:pPr>
        <w:spacing w:after="240" w:line="360" w:lineRule="auto"/>
        <w:rPr>
          <w:rFonts w:ascii="Arial" w:eastAsia="Times New Roman" w:hAnsi="Arial" w:cs="Arial"/>
          <w:color w:val="000000" w:themeColor="text1"/>
          <w:lang w:eastAsia="en-GB"/>
        </w:rPr>
      </w:pPr>
      <w:r w:rsidRPr="00E95F7D">
        <w:rPr>
          <w:rFonts w:ascii="Arial" w:eastAsia="Times New Roman" w:hAnsi="Arial" w:cs="Arial"/>
          <w:kern w:val="0"/>
          <w:lang w:eastAsia="en-GB"/>
          <w14:ligatures w14:val="none"/>
        </w:rPr>
        <w:br/>
      </w:r>
      <w:bookmarkStart w:id="4" w:name="_Toc215584726"/>
      <w:r w:rsidR="00E00038" w:rsidRPr="00E95F7D">
        <w:rPr>
          <w:rStyle w:val="Heading1Char"/>
          <w:rFonts w:ascii="Arial" w:hAnsi="Arial" w:cs="Arial"/>
          <w:sz w:val="22"/>
          <w:szCs w:val="22"/>
        </w:rPr>
        <w:t>5. Challenges in the Workplace and Ethical Issues</w:t>
      </w:r>
      <w:bookmarkEnd w:id="4"/>
      <w:r w:rsidR="00E00038" w:rsidRPr="00E95F7D">
        <w:rPr>
          <w:rStyle w:val="Heading1Char"/>
          <w:rFonts w:ascii="Arial" w:hAnsi="Arial" w:cs="Arial"/>
          <w:sz w:val="22"/>
          <w:szCs w:val="22"/>
        </w:rPr>
        <w:br/>
      </w:r>
      <w:r w:rsidR="00E00038" w:rsidRPr="00E95F7D">
        <w:rPr>
          <w:rFonts w:ascii="Arial" w:eastAsia="Times New Roman" w:hAnsi="Arial" w:cs="Arial"/>
          <w:kern w:val="0"/>
          <w:lang w:eastAsia="en-GB"/>
          <w14:ligatures w14:val="none"/>
        </w:rPr>
        <w:t xml:space="preserve">When applying psychological theories to dementia care, ethical, practical, and emotional issues must be taken into consideration. The effectiveness of these strategies is influenced by cognitive constraints, emotional labour, cultural sensitivity, and evaluation problems. These theories are translated into meaningful practice rather than discrete treatment activities by creating a person-centred care culture where psychological knowledge influences daily interactions. </w:t>
      </w:r>
      <w:r w:rsidR="00E00038" w:rsidRPr="00E95F7D">
        <w:rPr>
          <w:rFonts w:ascii="Arial" w:eastAsia="Times New Roman" w:hAnsi="Arial" w:cs="Arial"/>
          <w:kern w:val="0"/>
          <w:lang w:eastAsia="en-GB"/>
          <w14:ligatures w14:val="none"/>
        </w:rPr>
        <w:br/>
      </w:r>
    </w:p>
    <w:p w14:paraId="1951A65E" w14:textId="710D3FEC" w:rsidR="00DD73A1" w:rsidRPr="00E95F7D" w:rsidRDefault="00DD73A1" w:rsidP="00700A2C">
      <w:pPr>
        <w:pStyle w:val="Heading1"/>
        <w:spacing w:line="360" w:lineRule="auto"/>
        <w:rPr>
          <w:rFonts w:ascii="Arial" w:hAnsi="Arial" w:cs="Arial"/>
          <w:sz w:val="22"/>
          <w:szCs w:val="22"/>
        </w:rPr>
      </w:pPr>
      <w:bookmarkStart w:id="5" w:name="_Toc215584727"/>
      <w:r w:rsidRPr="00E95F7D">
        <w:rPr>
          <w:rFonts w:ascii="Arial" w:hAnsi="Arial" w:cs="Arial"/>
          <w:sz w:val="22"/>
          <w:szCs w:val="22"/>
        </w:rPr>
        <w:t>6. Conclusion</w:t>
      </w:r>
      <w:bookmarkEnd w:id="5"/>
    </w:p>
    <w:p w14:paraId="742F73CA" w14:textId="7D2540D3" w:rsidR="00841679" w:rsidRPr="00E95F7D" w:rsidRDefault="00DD73A1" w:rsidP="00700A2C">
      <w:pPr>
        <w:spacing w:line="360" w:lineRule="auto"/>
        <w:rPr>
          <w:rFonts w:ascii="Arial" w:hAnsi="Arial" w:cs="Arial"/>
        </w:rPr>
      </w:pPr>
      <w:r w:rsidRPr="00E95F7D">
        <w:rPr>
          <w:rFonts w:ascii="Arial" w:hAnsi="Arial" w:cs="Arial"/>
        </w:rPr>
        <w:t>Psychological theories are super helpful for understanding and supporting older adults with dementia. Erikson's theory reminds us about identity and emotional acceptance, while Bandura shows how watching and learning can improve behavior.</w:t>
      </w:r>
    </w:p>
    <w:p w14:paraId="0F5713A9" w14:textId="77777777" w:rsidR="00904BB5" w:rsidRPr="00E95F7D" w:rsidRDefault="00904BB5" w:rsidP="00700A2C">
      <w:pPr>
        <w:spacing w:after="0" w:line="360" w:lineRule="auto"/>
        <w:rPr>
          <w:rFonts w:ascii="Arial" w:eastAsia="Times New Roman" w:hAnsi="Arial" w:cs="Arial"/>
          <w:kern w:val="0"/>
          <w:lang w:eastAsia="en-GB"/>
          <w14:ligatures w14:val="none"/>
        </w:rPr>
      </w:pPr>
      <w:r w:rsidRPr="00E95F7D">
        <w:rPr>
          <w:rFonts w:ascii="Arial" w:eastAsia="Times New Roman" w:hAnsi="Arial" w:cs="Arial"/>
          <w:kern w:val="0"/>
          <w:lang w:eastAsia="en-GB"/>
          <w14:ligatures w14:val="none"/>
        </w:rPr>
        <w:t>These theories, when used carefully, allow social workers and health care providers to establish settings that promote behavioural and emotional well-being. However, corporate commitment to person-centred care, training, and reflective practice are necessary for successful implementation. The quality of life for older individuals with dementia can be greatly improved by combining theoretical understanding with compassionate practice.</w:t>
      </w:r>
    </w:p>
    <w:p w14:paraId="03A6B880" w14:textId="77777777" w:rsidR="00A00357" w:rsidRPr="00E95F7D" w:rsidRDefault="00A00357" w:rsidP="00700A2C">
      <w:pPr>
        <w:spacing w:line="360" w:lineRule="auto"/>
        <w:rPr>
          <w:rFonts w:ascii="Arial" w:hAnsi="Arial" w:cs="Arial"/>
        </w:rPr>
      </w:pPr>
    </w:p>
    <w:p w14:paraId="4B894B3F" w14:textId="77777777" w:rsidR="002452CB" w:rsidRPr="00E95F7D" w:rsidRDefault="002452CB" w:rsidP="00700A2C">
      <w:pPr>
        <w:spacing w:line="360" w:lineRule="auto"/>
        <w:rPr>
          <w:rFonts w:ascii="Arial" w:hAnsi="Arial" w:cs="Arial"/>
        </w:rPr>
      </w:pPr>
    </w:p>
    <w:p w14:paraId="60AABEC7" w14:textId="77777777" w:rsidR="002452CB" w:rsidRPr="00E95F7D" w:rsidRDefault="002452CB" w:rsidP="00700A2C">
      <w:pPr>
        <w:spacing w:line="360" w:lineRule="auto"/>
        <w:rPr>
          <w:rFonts w:ascii="Arial" w:hAnsi="Arial" w:cs="Arial"/>
        </w:rPr>
      </w:pPr>
    </w:p>
    <w:p w14:paraId="05E28EDB" w14:textId="77777777" w:rsidR="002452CB" w:rsidRPr="00E95F7D" w:rsidRDefault="002452CB" w:rsidP="00700A2C">
      <w:pPr>
        <w:spacing w:line="360" w:lineRule="auto"/>
        <w:rPr>
          <w:rFonts w:ascii="Arial" w:hAnsi="Arial" w:cs="Arial"/>
        </w:rPr>
      </w:pPr>
    </w:p>
    <w:p w14:paraId="0E46CE61" w14:textId="77777777" w:rsidR="002452CB" w:rsidRPr="00E95F7D" w:rsidRDefault="002452CB" w:rsidP="009E76B2">
      <w:pPr>
        <w:spacing w:line="360" w:lineRule="auto"/>
        <w:rPr>
          <w:rFonts w:ascii="Arial" w:hAnsi="Arial" w:cs="Arial"/>
        </w:rPr>
      </w:pPr>
    </w:p>
    <w:p w14:paraId="2C694ABE" w14:textId="77777777" w:rsidR="002452CB" w:rsidRPr="00E95F7D" w:rsidRDefault="002452CB" w:rsidP="009E76B2">
      <w:pPr>
        <w:spacing w:line="360" w:lineRule="auto"/>
        <w:rPr>
          <w:rFonts w:ascii="Arial" w:hAnsi="Arial" w:cs="Arial"/>
        </w:rPr>
      </w:pPr>
    </w:p>
    <w:p w14:paraId="66B34D1E" w14:textId="77777777" w:rsidR="002452CB" w:rsidRPr="00E95F7D" w:rsidRDefault="002452CB" w:rsidP="009E76B2">
      <w:pPr>
        <w:spacing w:line="360" w:lineRule="auto"/>
        <w:rPr>
          <w:rFonts w:ascii="Arial" w:hAnsi="Arial" w:cs="Arial"/>
        </w:rPr>
      </w:pPr>
    </w:p>
    <w:p w14:paraId="7BD8724A" w14:textId="77777777" w:rsidR="002452CB" w:rsidRPr="00E95F7D" w:rsidRDefault="002452CB" w:rsidP="009E76B2">
      <w:pPr>
        <w:spacing w:line="360" w:lineRule="auto"/>
        <w:rPr>
          <w:rFonts w:ascii="Arial" w:hAnsi="Arial" w:cs="Arial"/>
        </w:rPr>
      </w:pPr>
    </w:p>
    <w:p w14:paraId="1E86AD08" w14:textId="77777777" w:rsidR="002452CB" w:rsidRPr="00E95F7D" w:rsidRDefault="002452CB" w:rsidP="009E76B2">
      <w:pPr>
        <w:spacing w:line="360" w:lineRule="auto"/>
        <w:rPr>
          <w:rFonts w:ascii="Arial" w:hAnsi="Arial" w:cs="Arial"/>
        </w:rPr>
      </w:pPr>
    </w:p>
    <w:p w14:paraId="3B7F2986" w14:textId="77777777" w:rsidR="002452CB" w:rsidRPr="00E95F7D" w:rsidRDefault="002452CB" w:rsidP="007040D0">
      <w:pPr>
        <w:spacing w:line="360" w:lineRule="auto"/>
        <w:rPr>
          <w:rFonts w:ascii="Arial" w:hAnsi="Arial" w:cs="Arial"/>
        </w:rPr>
      </w:pPr>
    </w:p>
    <w:p w14:paraId="06739EEB" w14:textId="5E07564D" w:rsidR="002452CB" w:rsidRPr="005A07CD" w:rsidRDefault="00A00357" w:rsidP="005A07CD">
      <w:pPr>
        <w:pStyle w:val="Heading1"/>
        <w:rPr>
          <w:rFonts w:ascii="Arial" w:hAnsi="Arial" w:cs="Arial"/>
          <w:sz w:val="22"/>
          <w:szCs w:val="22"/>
        </w:rPr>
      </w:pPr>
      <w:r w:rsidRPr="005A07CD">
        <w:rPr>
          <w:rFonts w:ascii="Arial" w:hAnsi="Arial" w:cs="Arial"/>
          <w:sz w:val="22"/>
          <w:szCs w:val="22"/>
        </w:rPr>
        <w:lastRenderedPageBreak/>
        <w:t>References</w:t>
      </w:r>
    </w:p>
    <w:p w14:paraId="25DBB323" w14:textId="77777777" w:rsidR="001F68D7" w:rsidRPr="00E95F7D" w:rsidRDefault="001F68D7" w:rsidP="007040D0">
      <w:pPr>
        <w:pStyle w:val="ListBullet"/>
        <w:numPr>
          <w:ilvl w:val="0"/>
          <w:numId w:val="0"/>
        </w:numPr>
        <w:spacing w:line="360" w:lineRule="auto"/>
        <w:rPr>
          <w:rFonts w:cs="Arial"/>
          <w:b/>
          <w:bCs/>
          <w:sz w:val="22"/>
        </w:rPr>
      </w:pPr>
    </w:p>
    <w:p w14:paraId="5B79F595" w14:textId="77777777" w:rsidR="00841679" w:rsidRPr="00E95F7D" w:rsidRDefault="00841679" w:rsidP="007040D0">
      <w:pPr>
        <w:pStyle w:val="ListBullet"/>
        <w:spacing w:line="360" w:lineRule="auto"/>
        <w:rPr>
          <w:rFonts w:cs="Arial"/>
          <w:sz w:val="22"/>
        </w:rPr>
      </w:pPr>
      <w:r w:rsidRPr="00E95F7D">
        <w:rPr>
          <w:rFonts w:cs="Arial"/>
          <w:sz w:val="22"/>
        </w:rPr>
        <w:t>Alzheimer’s Society (2022</w:t>
      </w:r>
      <w:r w:rsidRPr="00F9625B">
        <w:rPr>
          <w:rFonts w:cs="Arial"/>
          <w:i/>
          <w:iCs/>
          <w:sz w:val="22"/>
        </w:rPr>
        <w:t>) What is dementia</w:t>
      </w:r>
      <w:r w:rsidRPr="004E5F75">
        <w:rPr>
          <w:rFonts w:cs="Arial"/>
          <w:i/>
          <w:iCs/>
          <w:sz w:val="22"/>
        </w:rPr>
        <w:t>?</w:t>
      </w:r>
      <w:r w:rsidRPr="00E95F7D">
        <w:rPr>
          <w:rFonts w:cs="Arial"/>
          <w:sz w:val="22"/>
        </w:rPr>
        <w:t xml:space="preserve"> Available at: https://www.alzheimers.org.uk/ (Accessed: 12 November 2025).</w:t>
      </w:r>
    </w:p>
    <w:p w14:paraId="70CF2FDD" w14:textId="77777777" w:rsidR="00841679" w:rsidRPr="00E95F7D" w:rsidRDefault="00841679" w:rsidP="007040D0">
      <w:pPr>
        <w:pStyle w:val="ListBullet"/>
        <w:spacing w:line="360" w:lineRule="auto"/>
        <w:rPr>
          <w:rFonts w:cs="Arial"/>
          <w:sz w:val="22"/>
        </w:rPr>
      </w:pPr>
      <w:r w:rsidRPr="00E95F7D">
        <w:rPr>
          <w:rFonts w:cs="Arial"/>
          <w:sz w:val="22"/>
        </w:rPr>
        <w:t>Bandura, A. (1977) Social Learning Theory. Englewood Cliffs, NJ: Prentice Hall.</w:t>
      </w:r>
    </w:p>
    <w:p w14:paraId="576C3036" w14:textId="77777777" w:rsidR="00841679" w:rsidRPr="00E95F7D" w:rsidRDefault="00841679" w:rsidP="007040D0">
      <w:pPr>
        <w:pStyle w:val="ListBullet"/>
        <w:spacing w:line="360" w:lineRule="auto"/>
        <w:rPr>
          <w:rFonts w:cs="Arial"/>
          <w:sz w:val="22"/>
        </w:rPr>
      </w:pPr>
      <w:r w:rsidRPr="00E95F7D">
        <w:rPr>
          <w:rFonts w:cs="Arial"/>
          <w:sz w:val="22"/>
        </w:rPr>
        <w:t>Bandura, A. (1997) Self-Efficacy: The Exercise of Control. New York: W.H. Freeman.</w:t>
      </w:r>
    </w:p>
    <w:p w14:paraId="6C827C6E" w14:textId="77777777" w:rsidR="00841679" w:rsidRPr="00E95F7D" w:rsidRDefault="00841679" w:rsidP="007040D0">
      <w:pPr>
        <w:pStyle w:val="ListBullet"/>
        <w:spacing w:line="360" w:lineRule="auto"/>
        <w:rPr>
          <w:rFonts w:cs="Arial"/>
          <w:sz w:val="22"/>
        </w:rPr>
      </w:pPr>
      <w:r w:rsidRPr="00E95F7D">
        <w:rPr>
          <w:rFonts w:cs="Arial"/>
          <w:sz w:val="22"/>
        </w:rPr>
        <w:t>Behrman, S., Chouliaras, L. and Ebmeier, K.P. (2021) ‘Implicit learning in dementia and aging: A systematic review’, Neuropsychology Review, 31(1), pp. 1–21.</w:t>
      </w:r>
    </w:p>
    <w:p w14:paraId="64EC689E" w14:textId="77777777" w:rsidR="00841679" w:rsidRPr="00E95F7D" w:rsidRDefault="00841679" w:rsidP="007040D0">
      <w:pPr>
        <w:pStyle w:val="ListBullet"/>
        <w:spacing w:line="360" w:lineRule="auto"/>
        <w:rPr>
          <w:rFonts w:cs="Arial"/>
          <w:sz w:val="22"/>
        </w:rPr>
      </w:pPr>
      <w:r w:rsidRPr="00E95F7D">
        <w:rPr>
          <w:rFonts w:cs="Arial"/>
          <w:sz w:val="22"/>
        </w:rPr>
        <w:t>Brooker, D. and Latham, I. (2020) Person-Centred Dementia Care: Making Services Better. 2nd edn. London: Jessica Kingsley Publishers.</w:t>
      </w:r>
    </w:p>
    <w:p w14:paraId="5C765B86" w14:textId="77777777" w:rsidR="00841679" w:rsidRPr="00E95F7D" w:rsidRDefault="00841679" w:rsidP="007040D0">
      <w:pPr>
        <w:pStyle w:val="ListBullet"/>
        <w:spacing w:line="360" w:lineRule="auto"/>
        <w:rPr>
          <w:rFonts w:cs="Arial"/>
          <w:sz w:val="22"/>
        </w:rPr>
      </w:pPr>
      <w:r w:rsidRPr="00E95F7D">
        <w:rPr>
          <w:rFonts w:cs="Arial"/>
          <w:sz w:val="22"/>
        </w:rPr>
        <w:t>Cacioppo, S. and Cacioppo, J.T. (2018) ‘The growing problem of loneliness’, The Lancet, 391(10119), pp. 426–427.</w:t>
      </w:r>
    </w:p>
    <w:p w14:paraId="43A2139F" w14:textId="77777777" w:rsidR="00841679" w:rsidRPr="00E95F7D" w:rsidRDefault="00841679" w:rsidP="007040D0">
      <w:pPr>
        <w:pStyle w:val="ListBullet"/>
        <w:spacing w:line="360" w:lineRule="auto"/>
        <w:rPr>
          <w:rFonts w:cs="Arial"/>
          <w:sz w:val="22"/>
        </w:rPr>
      </w:pPr>
      <w:r w:rsidRPr="00E95F7D">
        <w:rPr>
          <w:rFonts w:cs="Arial"/>
          <w:sz w:val="22"/>
        </w:rPr>
        <w:t>Charlesworth, G. et al. (2016) ‘Support interventions for care home staff: A systematic review’, International Journal of Geriatric Psychiatry, 31(8), pp. 933–948.</w:t>
      </w:r>
    </w:p>
    <w:p w14:paraId="3BD7A2D6" w14:textId="77777777" w:rsidR="00841679" w:rsidRPr="00E95F7D" w:rsidRDefault="00841679" w:rsidP="007040D0">
      <w:pPr>
        <w:pStyle w:val="ListBullet"/>
        <w:spacing w:line="360" w:lineRule="auto"/>
        <w:rPr>
          <w:rFonts w:cs="Arial"/>
          <w:sz w:val="22"/>
        </w:rPr>
      </w:pPr>
      <w:r w:rsidRPr="00E95F7D">
        <w:rPr>
          <w:rFonts w:cs="Arial"/>
          <w:sz w:val="22"/>
        </w:rPr>
        <w:t>Chenoweth, L. et al. (2019) ‘Person-centred care is associated with positive outcomes for residents and staff in aged care facilities’, Journal of Clinical Nursing, 28(11–12), pp. 2070–2079.</w:t>
      </w:r>
    </w:p>
    <w:p w14:paraId="5A8ED10B" w14:textId="77777777" w:rsidR="00841679" w:rsidRPr="00E95F7D" w:rsidRDefault="00841679" w:rsidP="007040D0">
      <w:pPr>
        <w:pStyle w:val="ListBullet"/>
        <w:spacing w:line="360" w:lineRule="auto"/>
        <w:rPr>
          <w:rFonts w:cs="Arial"/>
          <w:sz w:val="22"/>
        </w:rPr>
      </w:pPr>
      <w:r w:rsidRPr="00E95F7D">
        <w:rPr>
          <w:rFonts w:cs="Arial"/>
          <w:sz w:val="22"/>
        </w:rPr>
        <w:t>Feil, N. and de Klerk-Rubin, V. (2020) The Validation Breakthrough: Simple Techniques for Communicating with People with Alzheimer’s and Other Dementias. 3rd edn. Baltimore: Health Professions Press.</w:t>
      </w:r>
    </w:p>
    <w:p w14:paraId="3858BD4E" w14:textId="77777777" w:rsidR="003E0DD7" w:rsidRPr="00E95F7D" w:rsidRDefault="003E0DD7" w:rsidP="007040D0">
      <w:pPr>
        <w:pStyle w:val="ListBullet"/>
        <w:spacing w:line="360" w:lineRule="auto"/>
        <w:rPr>
          <w:rFonts w:cs="Arial"/>
          <w:sz w:val="22"/>
        </w:rPr>
      </w:pPr>
      <w:r w:rsidRPr="00E95F7D">
        <w:rPr>
          <w:rFonts w:cs="Arial"/>
          <w:sz w:val="22"/>
        </w:rPr>
        <w:t>Knight, B.G. (2017) Psychotherapy with Older Adults: The Integrative Model. 4th edn. Thousand Oaks, CA: Sage.</w:t>
      </w:r>
    </w:p>
    <w:p w14:paraId="3F632FF4" w14:textId="77777777" w:rsidR="003E0DD7" w:rsidRPr="00E95F7D" w:rsidRDefault="003E0DD7" w:rsidP="007040D0">
      <w:pPr>
        <w:pStyle w:val="ListBullet"/>
        <w:spacing w:line="360" w:lineRule="auto"/>
        <w:rPr>
          <w:rFonts w:cs="Arial"/>
          <w:sz w:val="22"/>
        </w:rPr>
      </w:pPr>
      <w:r w:rsidRPr="00E95F7D">
        <w:rPr>
          <w:rFonts w:cs="Arial"/>
          <w:sz w:val="22"/>
        </w:rPr>
        <w:t>Kitwood, T. (1997) Dementia Reconsidered: The Person Comes First. Buckingham: Open University Press.</w:t>
      </w:r>
    </w:p>
    <w:p w14:paraId="5B337C94" w14:textId="77777777" w:rsidR="003E0DD7" w:rsidRPr="00E95F7D" w:rsidRDefault="003E0DD7" w:rsidP="007040D0">
      <w:pPr>
        <w:pStyle w:val="ListBullet"/>
        <w:spacing w:line="360" w:lineRule="auto"/>
        <w:rPr>
          <w:rFonts w:cs="Arial"/>
          <w:sz w:val="22"/>
        </w:rPr>
      </w:pPr>
      <w:r w:rsidRPr="00E95F7D">
        <w:rPr>
          <w:rFonts w:cs="Arial"/>
          <w:sz w:val="22"/>
        </w:rPr>
        <w:t>Sabat, S.R. (2021) Alzheimer’s Disease and Dementia: What Everyone Needs to Know. Oxford: Oxford University Press.</w:t>
      </w:r>
    </w:p>
    <w:p w14:paraId="613F2AE8" w14:textId="77777777" w:rsidR="003E0DD7" w:rsidRPr="00E95F7D" w:rsidRDefault="003E0DD7" w:rsidP="007040D0">
      <w:pPr>
        <w:pStyle w:val="ListBullet"/>
        <w:spacing w:line="360" w:lineRule="auto"/>
        <w:rPr>
          <w:rFonts w:cs="Arial"/>
          <w:sz w:val="22"/>
        </w:rPr>
      </w:pPr>
      <w:r w:rsidRPr="00E95F7D">
        <w:rPr>
          <w:rFonts w:cs="Arial"/>
          <w:sz w:val="22"/>
        </w:rPr>
        <w:t>van der Steen, J.T. et al. (2020) ‘Music-based therapeutic interventions for people with dementia’, Cochrane Database of Systematic Reviews, (5), CD003477.</w:t>
      </w:r>
    </w:p>
    <w:p w14:paraId="4F5DEAC2" w14:textId="77777777" w:rsidR="003E0DD7" w:rsidRPr="00E95F7D" w:rsidRDefault="003E0DD7" w:rsidP="003E0DD7">
      <w:pPr>
        <w:pStyle w:val="ListBullet"/>
        <w:rPr>
          <w:rFonts w:cs="Arial"/>
          <w:sz w:val="22"/>
        </w:rPr>
      </w:pPr>
      <w:r w:rsidRPr="00E95F7D">
        <w:rPr>
          <w:rFonts w:cs="Arial"/>
          <w:sz w:val="22"/>
        </w:rPr>
        <w:t>Westerhof, G.J. and Bohlmeijer, E.T. (2014) ‘Celebrating fifty years of research and applications in reminiscence and life review’, Journal of Aging Studies, 29, pp. 107–114.</w:t>
      </w:r>
    </w:p>
    <w:p w14:paraId="61040491" w14:textId="77777777" w:rsidR="003E0DD7" w:rsidRPr="00E95F7D" w:rsidRDefault="003E0DD7" w:rsidP="003E0DD7">
      <w:pPr>
        <w:pStyle w:val="ListBullet"/>
        <w:rPr>
          <w:rFonts w:cs="Arial"/>
          <w:sz w:val="22"/>
        </w:rPr>
      </w:pPr>
      <w:r w:rsidRPr="00E95F7D">
        <w:rPr>
          <w:rFonts w:cs="Arial"/>
          <w:sz w:val="22"/>
        </w:rPr>
        <w:t>Woods, B. et al. (2018) ‘Reminiscence therapy for dementia’, Cochrane Database of Systematic Reviews, (3), CD001120.</w:t>
      </w:r>
    </w:p>
    <w:p w14:paraId="0A385DE7" w14:textId="77777777" w:rsidR="003E0DD7" w:rsidRPr="00E95F7D" w:rsidRDefault="003E0DD7" w:rsidP="003E0DD7">
      <w:pPr>
        <w:pStyle w:val="ListBullet"/>
        <w:numPr>
          <w:ilvl w:val="0"/>
          <w:numId w:val="0"/>
        </w:numPr>
        <w:ind w:left="360"/>
        <w:rPr>
          <w:rFonts w:cs="Arial"/>
          <w:sz w:val="22"/>
        </w:rPr>
      </w:pPr>
    </w:p>
    <w:p w14:paraId="6608A1AE" w14:textId="77777777" w:rsidR="00841679" w:rsidRPr="00E95F7D" w:rsidRDefault="00841679" w:rsidP="00DD73A1">
      <w:pPr>
        <w:rPr>
          <w:rFonts w:ascii="Arial" w:hAnsi="Arial" w:cs="Arial"/>
        </w:rPr>
      </w:pPr>
    </w:p>
    <w:sectPr w:rsidR="00841679" w:rsidRPr="00E95F7D" w:rsidSect="00993EEB">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724F0" w14:textId="77777777" w:rsidR="009E6D5C" w:rsidRDefault="009E6D5C" w:rsidP="007A698E">
      <w:pPr>
        <w:spacing w:after="0" w:line="240" w:lineRule="auto"/>
      </w:pPr>
      <w:r>
        <w:separator/>
      </w:r>
    </w:p>
  </w:endnote>
  <w:endnote w:type="continuationSeparator" w:id="0">
    <w:p w14:paraId="28AFA24D" w14:textId="77777777" w:rsidR="009E6D5C" w:rsidRDefault="009E6D5C" w:rsidP="007A6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063631"/>
      <w:docPartObj>
        <w:docPartGallery w:val="Page Numbers (Bottom of Page)"/>
        <w:docPartUnique/>
      </w:docPartObj>
    </w:sdtPr>
    <w:sdtContent>
      <w:p w14:paraId="33728CC4" w14:textId="318B9043" w:rsidR="007A698E" w:rsidRDefault="007A698E">
        <w:pPr>
          <w:pStyle w:val="Footer"/>
          <w:jc w:val="right"/>
        </w:pPr>
        <w:r>
          <w:fldChar w:fldCharType="begin"/>
        </w:r>
        <w:r>
          <w:instrText>PAGE   \* MERGEFORMAT</w:instrText>
        </w:r>
        <w:r>
          <w:fldChar w:fldCharType="separate"/>
        </w:r>
        <w:r>
          <w:t>2</w:t>
        </w:r>
        <w:r>
          <w:fldChar w:fldCharType="end"/>
        </w:r>
      </w:p>
    </w:sdtContent>
  </w:sdt>
  <w:p w14:paraId="634E08BE" w14:textId="77777777" w:rsidR="007A698E" w:rsidRDefault="007A6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2D17E" w14:textId="77777777" w:rsidR="009E6D5C" w:rsidRDefault="009E6D5C" w:rsidP="007A698E">
      <w:pPr>
        <w:spacing w:after="0" w:line="240" w:lineRule="auto"/>
      </w:pPr>
      <w:r>
        <w:separator/>
      </w:r>
    </w:p>
  </w:footnote>
  <w:footnote w:type="continuationSeparator" w:id="0">
    <w:p w14:paraId="785A0FC7" w14:textId="77777777" w:rsidR="009E6D5C" w:rsidRDefault="009E6D5C" w:rsidP="007A6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77AD744"/>
    <w:lvl w:ilvl="0">
      <w:start w:val="1"/>
      <w:numFmt w:val="bullet"/>
      <w:pStyle w:val="ListBullet"/>
      <w:lvlText w:val=""/>
      <w:lvlJc w:val="left"/>
      <w:pPr>
        <w:tabs>
          <w:tab w:val="num" w:pos="360"/>
        </w:tabs>
        <w:ind w:left="360" w:hanging="360"/>
      </w:pPr>
      <w:rPr>
        <w:rFonts w:ascii="Symbol" w:hAnsi="Symbol" w:hint="default"/>
      </w:rPr>
    </w:lvl>
  </w:abstractNum>
  <w:num w:numId="1" w16cid:durableId="977032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AAD"/>
    <w:rsid w:val="00003AAD"/>
    <w:rsid w:val="0004268F"/>
    <w:rsid w:val="000607C4"/>
    <w:rsid w:val="00077157"/>
    <w:rsid w:val="00080833"/>
    <w:rsid w:val="0008480E"/>
    <w:rsid w:val="000A2720"/>
    <w:rsid w:val="000D35F0"/>
    <w:rsid w:val="001523DD"/>
    <w:rsid w:val="00163B02"/>
    <w:rsid w:val="00197A3C"/>
    <w:rsid w:val="001A069E"/>
    <w:rsid w:val="001A41AB"/>
    <w:rsid w:val="001B799F"/>
    <w:rsid w:val="001C4BEA"/>
    <w:rsid w:val="001F2B2F"/>
    <w:rsid w:val="001F68D7"/>
    <w:rsid w:val="00207BA5"/>
    <w:rsid w:val="00240099"/>
    <w:rsid w:val="002452CB"/>
    <w:rsid w:val="00257384"/>
    <w:rsid w:val="002661A0"/>
    <w:rsid w:val="00267CAC"/>
    <w:rsid w:val="00282423"/>
    <w:rsid w:val="00287124"/>
    <w:rsid w:val="002E5E1C"/>
    <w:rsid w:val="00303E76"/>
    <w:rsid w:val="00313120"/>
    <w:rsid w:val="00325890"/>
    <w:rsid w:val="003435B9"/>
    <w:rsid w:val="003A4AFE"/>
    <w:rsid w:val="003B16C9"/>
    <w:rsid w:val="003B500E"/>
    <w:rsid w:val="003B5245"/>
    <w:rsid w:val="003E0DD7"/>
    <w:rsid w:val="00412840"/>
    <w:rsid w:val="00427453"/>
    <w:rsid w:val="00457ECF"/>
    <w:rsid w:val="00467E34"/>
    <w:rsid w:val="004742ED"/>
    <w:rsid w:val="00480D2D"/>
    <w:rsid w:val="0048674D"/>
    <w:rsid w:val="004B06E5"/>
    <w:rsid w:val="004B0751"/>
    <w:rsid w:val="004B119B"/>
    <w:rsid w:val="004C45A4"/>
    <w:rsid w:val="004E5F75"/>
    <w:rsid w:val="005161F6"/>
    <w:rsid w:val="00524992"/>
    <w:rsid w:val="0053026D"/>
    <w:rsid w:val="00550644"/>
    <w:rsid w:val="00570438"/>
    <w:rsid w:val="00574C38"/>
    <w:rsid w:val="005A07CD"/>
    <w:rsid w:val="005B7651"/>
    <w:rsid w:val="005C0BC3"/>
    <w:rsid w:val="005D2180"/>
    <w:rsid w:val="00624C0B"/>
    <w:rsid w:val="00637F37"/>
    <w:rsid w:val="006521A5"/>
    <w:rsid w:val="006826C3"/>
    <w:rsid w:val="006A709A"/>
    <w:rsid w:val="006F039A"/>
    <w:rsid w:val="00700A2C"/>
    <w:rsid w:val="007040D0"/>
    <w:rsid w:val="00716C49"/>
    <w:rsid w:val="00725ECA"/>
    <w:rsid w:val="007359D0"/>
    <w:rsid w:val="0076237D"/>
    <w:rsid w:val="007A037B"/>
    <w:rsid w:val="007A698E"/>
    <w:rsid w:val="007B2100"/>
    <w:rsid w:val="007C010B"/>
    <w:rsid w:val="007D514C"/>
    <w:rsid w:val="007D798A"/>
    <w:rsid w:val="007F21C7"/>
    <w:rsid w:val="007F7925"/>
    <w:rsid w:val="008355AA"/>
    <w:rsid w:val="00841679"/>
    <w:rsid w:val="008B61BB"/>
    <w:rsid w:val="008E3132"/>
    <w:rsid w:val="00904BB5"/>
    <w:rsid w:val="009235B8"/>
    <w:rsid w:val="00976868"/>
    <w:rsid w:val="00986109"/>
    <w:rsid w:val="00992471"/>
    <w:rsid w:val="00993EEB"/>
    <w:rsid w:val="009A23D1"/>
    <w:rsid w:val="009C36E5"/>
    <w:rsid w:val="009D2419"/>
    <w:rsid w:val="009E1C71"/>
    <w:rsid w:val="009E6D5C"/>
    <w:rsid w:val="009E76B2"/>
    <w:rsid w:val="00A00357"/>
    <w:rsid w:val="00A205AD"/>
    <w:rsid w:val="00A25BCA"/>
    <w:rsid w:val="00A70C44"/>
    <w:rsid w:val="00A858E2"/>
    <w:rsid w:val="00A93733"/>
    <w:rsid w:val="00B27A6C"/>
    <w:rsid w:val="00B31F55"/>
    <w:rsid w:val="00B430FD"/>
    <w:rsid w:val="00B57188"/>
    <w:rsid w:val="00B657ED"/>
    <w:rsid w:val="00B72CBE"/>
    <w:rsid w:val="00B748B5"/>
    <w:rsid w:val="00B77588"/>
    <w:rsid w:val="00B82CB0"/>
    <w:rsid w:val="00BA1C84"/>
    <w:rsid w:val="00BB054B"/>
    <w:rsid w:val="00BB6845"/>
    <w:rsid w:val="00BE765A"/>
    <w:rsid w:val="00BF4BEF"/>
    <w:rsid w:val="00C061B7"/>
    <w:rsid w:val="00C20176"/>
    <w:rsid w:val="00C37FE5"/>
    <w:rsid w:val="00C55991"/>
    <w:rsid w:val="00C64B2A"/>
    <w:rsid w:val="00C7498B"/>
    <w:rsid w:val="00C821FA"/>
    <w:rsid w:val="00C84F5F"/>
    <w:rsid w:val="00C87908"/>
    <w:rsid w:val="00CB41AD"/>
    <w:rsid w:val="00CD44E1"/>
    <w:rsid w:val="00CE0876"/>
    <w:rsid w:val="00CE1A0C"/>
    <w:rsid w:val="00D111F3"/>
    <w:rsid w:val="00D12531"/>
    <w:rsid w:val="00D47DA3"/>
    <w:rsid w:val="00D939E0"/>
    <w:rsid w:val="00DA713C"/>
    <w:rsid w:val="00DB1709"/>
    <w:rsid w:val="00DB28A0"/>
    <w:rsid w:val="00DB3002"/>
    <w:rsid w:val="00DC1EF5"/>
    <w:rsid w:val="00DD238A"/>
    <w:rsid w:val="00DD73A1"/>
    <w:rsid w:val="00DE6C31"/>
    <w:rsid w:val="00DF19CE"/>
    <w:rsid w:val="00DF544A"/>
    <w:rsid w:val="00E00038"/>
    <w:rsid w:val="00E34CE7"/>
    <w:rsid w:val="00E429C9"/>
    <w:rsid w:val="00E4343A"/>
    <w:rsid w:val="00E95F7D"/>
    <w:rsid w:val="00EA4AAD"/>
    <w:rsid w:val="00EB1840"/>
    <w:rsid w:val="00EB7FFA"/>
    <w:rsid w:val="00EE1A54"/>
    <w:rsid w:val="00F90F84"/>
    <w:rsid w:val="00F929EE"/>
    <w:rsid w:val="00F9486B"/>
    <w:rsid w:val="00F95847"/>
    <w:rsid w:val="00F9625B"/>
    <w:rsid w:val="00FE2631"/>
    <w:rsid w:val="00FF4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A853A"/>
  <w15:chartTrackingRefBased/>
  <w15:docId w15:val="{C4FB4B9E-1593-42E0-8BC5-03ED8AD7E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4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4A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4A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4A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4A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A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A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A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A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4A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4A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4A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4A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4A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A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A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AAD"/>
    <w:rPr>
      <w:rFonts w:eastAsiaTheme="majorEastAsia" w:cstheme="majorBidi"/>
      <w:color w:val="272727" w:themeColor="text1" w:themeTint="D8"/>
    </w:rPr>
  </w:style>
  <w:style w:type="paragraph" w:styleId="Title">
    <w:name w:val="Title"/>
    <w:basedOn w:val="Normal"/>
    <w:next w:val="Normal"/>
    <w:link w:val="TitleChar"/>
    <w:uiPriority w:val="10"/>
    <w:qFormat/>
    <w:rsid w:val="00EA4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A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A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A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AAD"/>
    <w:pPr>
      <w:spacing w:before="160"/>
      <w:jc w:val="center"/>
    </w:pPr>
    <w:rPr>
      <w:i/>
      <w:iCs/>
      <w:color w:val="404040" w:themeColor="text1" w:themeTint="BF"/>
    </w:rPr>
  </w:style>
  <w:style w:type="character" w:customStyle="1" w:styleId="QuoteChar">
    <w:name w:val="Quote Char"/>
    <w:basedOn w:val="DefaultParagraphFont"/>
    <w:link w:val="Quote"/>
    <w:uiPriority w:val="29"/>
    <w:rsid w:val="00EA4AAD"/>
    <w:rPr>
      <w:i/>
      <w:iCs/>
      <w:color w:val="404040" w:themeColor="text1" w:themeTint="BF"/>
    </w:rPr>
  </w:style>
  <w:style w:type="paragraph" w:styleId="ListParagraph">
    <w:name w:val="List Paragraph"/>
    <w:basedOn w:val="Normal"/>
    <w:uiPriority w:val="34"/>
    <w:qFormat/>
    <w:rsid w:val="00EA4AAD"/>
    <w:pPr>
      <w:ind w:left="720"/>
      <w:contextualSpacing/>
    </w:pPr>
  </w:style>
  <w:style w:type="character" w:styleId="IntenseEmphasis">
    <w:name w:val="Intense Emphasis"/>
    <w:basedOn w:val="DefaultParagraphFont"/>
    <w:uiPriority w:val="21"/>
    <w:qFormat/>
    <w:rsid w:val="00EA4AAD"/>
    <w:rPr>
      <w:i/>
      <w:iCs/>
      <w:color w:val="0F4761" w:themeColor="accent1" w:themeShade="BF"/>
    </w:rPr>
  </w:style>
  <w:style w:type="paragraph" w:styleId="IntenseQuote">
    <w:name w:val="Intense Quote"/>
    <w:basedOn w:val="Normal"/>
    <w:next w:val="Normal"/>
    <w:link w:val="IntenseQuoteChar"/>
    <w:uiPriority w:val="30"/>
    <w:qFormat/>
    <w:rsid w:val="00EA4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AAD"/>
    <w:rPr>
      <w:i/>
      <w:iCs/>
      <w:color w:val="0F4761" w:themeColor="accent1" w:themeShade="BF"/>
    </w:rPr>
  </w:style>
  <w:style w:type="character" w:styleId="IntenseReference">
    <w:name w:val="Intense Reference"/>
    <w:basedOn w:val="DefaultParagraphFont"/>
    <w:uiPriority w:val="32"/>
    <w:qFormat/>
    <w:rsid w:val="00EA4AAD"/>
    <w:rPr>
      <w:b/>
      <w:bCs/>
      <w:smallCaps/>
      <w:color w:val="0F4761" w:themeColor="accent1" w:themeShade="BF"/>
      <w:spacing w:val="5"/>
    </w:rPr>
  </w:style>
  <w:style w:type="paragraph" w:styleId="ListBullet">
    <w:name w:val="List Bullet"/>
    <w:basedOn w:val="Normal"/>
    <w:uiPriority w:val="99"/>
    <w:unhideWhenUsed/>
    <w:rsid w:val="00841679"/>
    <w:pPr>
      <w:numPr>
        <w:numId w:val="1"/>
      </w:numPr>
      <w:spacing w:after="200" w:line="276" w:lineRule="auto"/>
      <w:contextualSpacing/>
    </w:pPr>
    <w:rPr>
      <w:rFonts w:ascii="Arial" w:eastAsiaTheme="minorEastAsia" w:hAnsi="Arial"/>
      <w:kern w:val="0"/>
      <w:sz w:val="24"/>
      <w:lang w:val="en-US"/>
      <w14:ligatures w14:val="none"/>
    </w:rPr>
  </w:style>
  <w:style w:type="paragraph" w:styleId="NoSpacing">
    <w:name w:val="No Spacing"/>
    <w:link w:val="NoSpacingChar"/>
    <w:uiPriority w:val="1"/>
    <w:qFormat/>
    <w:rsid w:val="00993EE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93EEB"/>
    <w:rPr>
      <w:rFonts w:eastAsiaTheme="minorEastAsia"/>
      <w:kern w:val="0"/>
      <w:lang w:eastAsia="en-GB"/>
      <w14:ligatures w14:val="none"/>
    </w:rPr>
  </w:style>
  <w:style w:type="paragraph" w:styleId="TOCHeading">
    <w:name w:val="TOC Heading"/>
    <w:basedOn w:val="Heading1"/>
    <w:next w:val="Normal"/>
    <w:uiPriority w:val="39"/>
    <w:unhideWhenUsed/>
    <w:qFormat/>
    <w:rsid w:val="00207BA5"/>
    <w:pPr>
      <w:spacing w:before="240" w:after="0"/>
      <w:outlineLvl w:val="9"/>
    </w:pPr>
    <w:rPr>
      <w:kern w:val="0"/>
      <w:sz w:val="32"/>
      <w:szCs w:val="32"/>
      <w:lang w:eastAsia="en-GB"/>
      <w14:ligatures w14:val="none"/>
    </w:rPr>
  </w:style>
  <w:style w:type="character" w:styleId="SubtleEmphasis">
    <w:name w:val="Subtle Emphasis"/>
    <w:basedOn w:val="DefaultParagraphFont"/>
    <w:uiPriority w:val="19"/>
    <w:qFormat/>
    <w:rsid w:val="00BF4BEF"/>
    <w:rPr>
      <w:i/>
      <w:iCs/>
      <w:color w:val="404040" w:themeColor="text1" w:themeTint="BF"/>
    </w:rPr>
  </w:style>
  <w:style w:type="paragraph" w:styleId="TOC1">
    <w:name w:val="toc 1"/>
    <w:basedOn w:val="Normal"/>
    <w:next w:val="Normal"/>
    <w:autoRedefine/>
    <w:uiPriority w:val="39"/>
    <w:unhideWhenUsed/>
    <w:rsid w:val="009D2419"/>
    <w:pPr>
      <w:tabs>
        <w:tab w:val="right" w:leader="dot" w:pos="9016"/>
      </w:tabs>
      <w:spacing w:after="100"/>
    </w:pPr>
  </w:style>
  <w:style w:type="paragraph" w:styleId="TOC3">
    <w:name w:val="toc 3"/>
    <w:basedOn w:val="Normal"/>
    <w:next w:val="Normal"/>
    <w:autoRedefine/>
    <w:uiPriority w:val="39"/>
    <w:unhideWhenUsed/>
    <w:rsid w:val="00DD238A"/>
    <w:pPr>
      <w:spacing w:after="100"/>
      <w:ind w:left="440"/>
    </w:pPr>
  </w:style>
  <w:style w:type="character" w:styleId="Hyperlink">
    <w:name w:val="Hyperlink"/>
    <w:basedOn w:val="DefaultParagraphFont"/>
    <w:uiPriority w:val="99"/>
    <w:unhideWhenUsed/>
    <w:rsid w:val="00DD238A"/>
    <w:rPr>
      <w:color w:val="467886" w:themeColor="hyperlink"/>
      <w:u w:val="single"/>
    </w:rPr>
  </w:style>
  <w:style w:type="paragraph" w:styleId="Header">
    <w:name w:val="header"/>
    <w:basedOn w:val="Normal"/>
    <w:link w:val="HeaderChar"/>
    <w:uiPriority w:val="99"/>
    <w:unhideWhenUsed/>
    <w:rsid w:val="007A6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98E"/>
  </w:style>
  <w:style w:type="paragraph" w:styleId="Footer">
    <w:name w:val="footer"/>
    <w:basedOn w:val="Normal"/>
    <w:link w:val="FooterChar"/>
    <w:uiPriority w:val="99"/>
    <w:unhideWhenUsed/>
    <w:rsid w:val="007A6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8F595A216A467FBCF29815A424DCBC"/>
        <w:category>
          <w:name w:val="General"/>
          <w:gallery w:val="placeholder"/>
        </w:category>
        <w:types>
          <w:type w:val="bbPlcHdr"/>
        </w:types>
        <w:behaviors>
          <w:behavior w:val="content"/>
        </w:behaviors>
        <w:guid w:val="{83714A2C-DEA1-4267-8CDE-EE088D808C1D}"/>
      </w:docPartPr>
      <w:docPartBody>
        <w:p w:rsidR="00D14AAD" w:rsidRDefault="005A0C9A" w:rsidP="005A0C9A">
          <w:pPr>
            <w:pStyle w:val="218F595A216A467FBCF29815A424DCBC"/>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C9A"/>
    <w:rsid w:val="002A4E17"/>
    <w:rsid w:val="003B16C9"/>
    <w:rsid w:val="003E2E67"/>
    <w:rsid w:val="004748A1"/>
    <w:rsid w:val="005A0C9A"/>
    <w:rsid w:val="0076237D"/>
    <w:rsid w:val="009235B8"/>
    <w:rsid w:val="00B31F55"/>
    <w:rsid w:val="00B82CB0"/>
    <w:rsid w:val="00C174CE"/>
    <w:rsid w:val="00D14AAD"/>
    <w:rsid w:val="00DB28A0"/>
    <w:rsid w:val="00EA0A57"/>
    <w:rsid w:val="00F87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8F595A216A467FBCF29815A424DCBC">
    <w:name w:val="218F595A216A467FBCF29815A424DCBC"/>
    <w:rsid w:val="005A0C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1CD371-D2CA-4F47-9112-E67367CF2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7</Pages>
  <Words>1717</Words>
  <Characters>9791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19/12/25</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How psychological theories can be used to support adults aged 65 and over who are experiencing psychological health conditions.</dc:title>
  <dc:subject/>
  <dc:creator>Lola Sonola</dc:creator>
  <cp:keywords/>
  <dc:description/>
  <cp:lastModifiedBy>Lola Sonola</cp:lastModifiedBy>
  <cp:revision>85</cp:revision>
  <dcterms:created xsi:type="dcterms:W3CDTF">2025-11-25T20:09:00Z</dcterms:created>
  <dcterms:modified xsi:type="dcterms:W3CDTF">2025-12-08T15:18:00Z</dcterms:modified>
</cp:coreProperties>
</file>