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DA55E" w14:textId="4BBDB6F2" w:rsidR="005C729E" w:rsidRDefault="00077C34" w:rsidP="00077C34">
      <w:pPr>
        <w:jc w:val="center"/>
        <w:rPr>
          <w:b/>
          <w:bCs/>
          <w:sz w:val="40"/>
          <w:szCs w:val="40"/>
          <w:u w:val="single"/>
        </w:rPr>
      </w:pPr>
      <w:r w:rsidRPr="00077C34">
        <w:rPr>
          <w:b/>
          <w:bCs/>
          <w:sz w:val="40"/>
          <w:szCs w:val="40"/>
          <w:u w:val="single"/>
        </w:rPr>
        <w:t>Children’s play: Principles and practice.</w:t>
      </w:r>
    </w:p>
    <w:p w14:paraId="3C6C0BAF" w14:textId="77777777" w:rsidR="007160B1" w:rsidRPr="007160B1" w:rsidRDefault="007160B1" w:rsidP="007160B1">
      <w:pPr>
        <w:spacing w:line="240" w:lineRule="auto"/>
        <w:jc w:val="both"/>
        <w:rPr>
          <w:rFonts w:ascii="Arial" w:hAnsi="Arial" w:cs="Arial"/>
          <w:b/>
          <w:bCs/>
          <w:sz w:val="24"/>
          <w:szCs w:val="24"/>
          <w:u w:val="single"/>
        </w:rPr>
      </w:pPr>
    </w:p>
    <w:p w14:paraId="031FC79B" w14:textId="44A40215" w:rsidR="003701CB" w:rsidRPr="003A411A" w:rsidRDefault="003701CB" w:rsidP="003701CB">
      <w:pPr>
        <w:spacing w:line="360" w:lineRule="auto"/>
        <w:ind w:left="360"/>
        <w:jc w:val="both"/>
        <w:rPr>
          <w:rFonts w:ascii="Arial" w:hAnsi="Arial" w:cs="Arial"/>
          <w:b/>
          <w:bCs/>
          <w:sz w:val="28"/>
          <w:szCs w:val="28"/>
          <w:u w:val="single"/>
        </w:rPr>
      </w:pPr>
      <w:r w:rsidRPr="003A411A">
        <w:rPr>
          <w:rFonts w:ascii="Arial" w:hAnsi="Arial" w:cs="Arial"/>
          <w:b/>
          <w:bCs/>
          <w:sz w:val="28"/>
          <w:szCs w:val="28"/>
          <w:u w:val="single"/>
        </w:rPr>
        <w:t>Part one.</w:t>
      </w:r>
    </w:p>
    <w:p w14:paraId="3CC2A68F" w14:textId="323E310B" w:rsidR="00077C34" w:rsidRPr="00BC48FA" w:rsidRDefault="00086940"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Play </w:t>
      </w:r>
      <w:r w:rsidR="00E2333E" w:rsidRPr="00BC48FA">
        <w:rPr>
          <w:rFonts w:ascii="Times New Roman" w:hAnsi="Times New Roman" w:cs="Times New Roman"/>
          <w:sz w:val="24"/>
          <w:szCs w:val="24"/>
        </w:rPr>
        <w:t>can be</w:t>
      </w:r>
      <w:r w:rsidRPr="00BC48FA">
        <w:rPr>
          <w:rFonts w:ascii="Times New Roman" w:hAnsi="Times New Roman" w:cs="Times New Roman"/>
          <w:sz w:val="24"/>
          <w:szCs w:val="24"/>
        </w:rPr>
        <w:t xml:space="preserve"> a variety of things, it can be noisy or quiet, adventurous, challenging, exciting even scary. Play can be solitary but can be done in pairs or groups, it can involve rules and equipment or neither. </w:t>
      </w:r>
      <w:r w:rsidR="00F22686" w:rsidRPr="00BC48FA">
        <w:rPr>
          <w:rFonts w:ascii="Times New Roman" w:hAnsi="Times New Roman" w:cs="Times New Roman"/>
          <w:sz w:val="24"/>
          <w:szCs w:val="24"/>
        </w:rPr>
        <w:t>Some m</w:t>
      </w:r>
      <w:r w:rsidRPr="00BC48FA">
        <w:rPr>
          <w:rFonts w:ascii="Times New Roman" w:hAnsi="Times New Roman" w:cs="Times New Roman"/>
          <w:sz w:val="24"/>
          <w:szCs w:val="24"/>
        </w:rPr>
        <w:t>ain concepts to consider when defining play are freedom, choice, enjoyment and fun. (Davy and Gallagher,2006).</w:t>
      </w:r>
    </w:p>
    <w:p w14:paraId="72FE9EAE" w14:textId="54370A6F" w:rsidR="007160B1" w:rsidRPr="00BC48FA" w:rsidRDefault="00AF38BE"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w:t>
      </w:r>
      <w:r w:rsidR="00E2333E" w:rsidRPr="00BC48FA">
        <w:rPr>
          <w:rFonts w:ascii="Times New Roman" w:hAnsi="Times New Roman" w:cs="Times New Roman"/>
          <w:sz w:val="24"/>
          <w:szCs w:val="24"/>
        </w:rPr>
        <w:t xml:space="preserve">play encompasses children's behaviour which is freely chosen, personally directed and intrinsically motivated. It is performed for no external goal or </w:t>
      </w:r>
      <w:r w:rsidRPr="00BC48FA">
        <w:rPr>
          <w:rFonts w:ascii="Times New Roman" w:hAnsi="Times New Roman" w:cs="Times New Roman"/>
          <w:sz w:val="24"/>
          <w:szCs w:val="24"/>
        </w:rPr>
        <w:t>reward and</w:t>
      </w:r>
      <w:r w:rsidR="00E2333E" w:rsidRPr="00BC48FA">
        <w:rPr>
          <w:rFonts w:ascii="Times New Roman" w:hAnsi="Times New Roman" w:cs="Times New Roman"/>
          <w:sz w:val="24"/>
          <w:szCs w:val="24"/>
        </w:rPr>
        <w:t xml:space="preserve"> is a fundamental and integral part of healthy development - not only for individual children, but also for the society in which they live.</w:t>
      </w:r>
      <w:r w:rsidRPr="00BC48FA">
        <w:rPr>
          <w:rFonts w:ascii="Times New Roman" w:hAnsi="Times New Roman" w:cs="Times New Roman"/>
          <w:sz w:val="24"/>
          <w:szCs w:val="24"/>
        </w:rPr>
        <w:t>” (play wales website)</w:t>
      </w:r>
    </w:p>
    <w:p w14:paraId="536CF640" w14:textId="3B6CF428"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The importance of play is also mentioned in Article 31 of the UNCRC, it states that a child has the right to play and join in with other recreational activities. The General Comment on Article 31 states:</w:t>
      </w:r>
    </w:p>
    <w:p w14:paraId="5E982BA6" w14:textId="5DDF892E" w:rsidR="00415FDA" w:rsidRPr="00BC48FA" w:rsidRDefault="00415FDA" w:rsidP="00BC48FA">
      <w:pPr>
        <w:spacing w:line="360" w:lineRule="auto"/>
        <w:ind w:left="720"/>
        <w:jc w:val="center"/>
        <w:rPr>
          <w:rFonts w:ascii="Times New Roman" w:hAnsi="Times New Roman" w:cs="Times New Roman"/>
          <w:sz w:val="24"/>
          <w:szCs w:val="24"/>
        </w:rPr>
      </w:pPr>
      <w:r w:rsidRPr="00BC48FA">
        <w:rPr>
          <w:rFonts w:ascii="Times New Roman" w:hAnsi="Times New Roman" w:cs="Times New Roman"/>
          <w:sz w:val="24"/>
          <w:szCs w:val="24"/>
        </w:rPr>
        <w:t>"Play and recreation are essential to children’s health and well-being. They promote the development of creativity, imagination, self-confidence, self-efficacy and physical, social, cognitive and emotional strength and skills. They contribute to all aspects of learning; they are a form of participation in everyday life and are of intrinsic value to the child, purely in terms of the enjoyment and pleasure they afford... Play and recreation facilitate children's capacities to negotiate, regain emotional balance, resolve conflicts and make decisions. Through their involvement in play and recreation, children learn by doing; they explore and experience the world around them; experiment with new ideas, roles and experiences and in so doing, learn to understand and construct their social position within the world."</w:t>
      </w:r>
    </w:p>
    <w:p w14:paraId="639EA411" w14:textId="77777777" w:rsidR="00415FDA" w:rsidRPr="00BC48FA" w:rsidRDefault="00415FDA" w:rsidP="00BC48FA">
      <w:pPr>
        <w:spacing w:line="360" w:lineRule="auto"/>
        <w:ind w:left="720"/>
        <w:jc w:val="both"/>
        <w:rPr>
          <w:rFonts w:ascii="Times New Roman" w:hAnsi="Times New Roman" w:cs="Times New Roman"/>
          <w:sz w:val="24"/>
          <w:szCs w:val="24"/>
        </w:rPr>
      </w:pPr>
    </w:p>
    <w:p w14:paraId="5D1B132B" w14:textId="112F3530" w:rsidR="00F22686" w:rsidRPr="00BC48FA" w:rsidRDefault="00F22686"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Freely chosen play is where the child chooses all aspects of the play including things such as when, where, how and what to play with. This type of play is not part of a set programme and therefore does not have any steps that </w:t>
      </w:r>
      <w:r w:rsidR="00AD2440" w:rsidRPr="00BC48FA">
        <w:rPr>
          <w:rFonts w:ascii="Times New Roman" w:hAnsi="Times New Roman" w:cs="Times New Roman"/>
          <w:sz w:val="24"/>
          <w:szCs w:val="24"/>
        </w:rPr>
        <w:t xml:space="preserve">are required </w:t>
      </w:r>
      <w:r w:rsidRPr="00BC48FA">
        <w:rPr>
          <w:rFonts w:ascii="Times New Roman" w:hAnsi="Times New Roman" w:cs="Times New Roman"/>
          <w:sz w:val="24"/>
          <w:szCs w:val="24"/>
        </w:rPr>
        <w:t>to be completed throughout the play.</w:t>
      </w:r>
    </w:p>
    <w:p w14:paraId="13825784" w14:textId="77777777" w:rsidR="00AD2440" w:rsidRPr="00BC48FA" w:rsidRDefault="00F22686" w:rsidP="00BC48FA">
      <w:pPr>
        <w:spacing w:line="360" w:lineRule="auto"/>
        <w:ind w:left="720"/>
        <w:jc w:val="both"/>
        <w:rPr>
          <w:rFonts w:ascii="Times New Roman" w:hAnsi="Times New Roman" w:cs="Times New Roman"/>
          <w:sz w:val="24"/>
          <w:szCs w:val="24"/>
        </w:rPr>
      </w:pPr>
      <w:proofErr w:type="gramStart"/>
      <w:r w:rsidRPr="00BC48FA">
        <w:rPr>
          <w:rFonts w:ascii="Times New Roman" w:hAnsi="Times New Roman" w:cs="Times New Roman"/>
          <w:sz w:val="24"/>
          <w:szCs w:val="24"/>
        </w:rPr>
        <w:lastRenderedPageBreak/>
        <w:t>Personally</w:t>
      </w:r>
      <w:proofErr w:type="gramEnd"/>
      <w:r w:rsidRPr="00BC48FA">
        <w:rPr>
          <w:rFonts w:ascii="Times New Roman" w:hAnsi="Times New Roman" w:cs="Times New Roman"/>
          <w:sz w:val="24"/>
          <w:szCs w:val="24"/>
        </w:rPr>
        <w:t xml:space="preserve"> directed is when the child makes the decision themselves on </w:t>
      </w:r>
      <w:r w:rsidR="00AD2440" w:rsidRPr="00BC48FA">
        <w:rPr>
          <w:rFonts w:ascii="Times New Roman" w:hAnsi="Times New Roman" w:cs="Times New Roman"/>
          <w:sz w:val="24"/>
          <w:szCs w:val="24"/>
        </w:rPr>
        <w:t>any</w:t>
      </w:r>
      <w:r w:rsidRPr="00BC48FA">
        <w:rPr>
          <w:rFonts w:ascii="Times New Roman" w:hAnsi="Times New Roman" w:cs="Times New Roman"/>
          <w:sz w:val="24"/>
          <w:szCs w:val="24"/>
        </w:rPr>
        <w:t xml:space="preserve"> rules and roles that they take within their play.</w:t>
      </w:r>
    </w:p>
    <w:p w14:paraId="68B12BB5" w14:textId="1125054C" w:rsidR="007160B1" w:rsidRPr="00BC48FA" w:rsidRDefault="00F22686"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Intrinsically motivated means that play is undertaken and not performed for any reward, certificate or status.</w:t>
      </w:r>
      <w:r w:rsidR="00AD2440" w:rsidRPr="00BC48FA">
        <w:rPr>
          <w:rFonts w:ascii="Times New Roman" w:hAnsi="Times New Roman" w:cs="Times New Roman"/>
          <w:sz w:val="24"/>
          <w:szCs w:val="24"/>
        </w:rPr>
        <w:t xml:space="preserve"> (Play wales, 2018)</w:t>
      </w:r>
    </w:p>
    <w:p w14:paraId="5448F712" w14:textId="6C6BB826" w:rsidR="00431FC4" w:rsidRPr="00BC48FA" w:rsidRDefault="00431FC4"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Researches studied how play encourages children’s learning and development, whilst in the process of studying this, they different types of play encourages different aspects of a child’s learning and development. Some of these play types include: Rough and tumble play, Role play, Creative play and Imaginative play. (Davy and Gallagher,2006).</w:t>
      </w:r>
    </w:p>
    <w:p w14:paraId="0052C489" w14:textId="15F93850" w:rsidR="007160B1" w:rsidRPr="00BC48FA" w:rsidRDefault="00B12B41"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Play is seen as an important activity in children’s lives. It encourages the way children explore their world and acquire knowledge. The role of adults in children’s play has been big discussion in the literature. Some have </w:t>
      </w:r>
      <w:r w:rsidR="00F54ACF" w:rsidRPr="00BC48FA">
        <w:rPr>
          <w:rFonts w:ascii="Times New Roman" w:hAnsi="Times New Roman" w:cs="Times New Roman"/>
          <w:sz w:val="24"/>
          <w:szCs w:val="24"/>
        </w:rPr>
        <w:t xml:space="preserve">argued </w:t>
      </w:r>
      <w:r w:rsidRPr="00BC48FA">
        <w:rPr>
          <w:rFonts w:ascii="Times New Roman" w:hAnsi="Times New Roman" w:cs="Times New Roman"/>
          <w:sz w:val="24"/>
          <w:szCs w:val="24"/>
        </w:rPr>
        <w:t>that free play, which is described as totally child-directed, is the most effective form of play because it provides children with opportunities</w:t>
      </w:r>
      <w:r w:rsidR="00F54ACF" w:rsidRPr="00BC48FA">
        <w:rPr>
          <w:rFonts w:ascii="Times New Roman" w:hAnsi="Times New Roman" w:cs="Times New Roman"/>
          <w:sz w:val="24"/>
          <w:szCs w:val="24"/>
        </w:rPr>
        <w:t xml:space="preserve"> to choose what, where and how they play allowing them to develop their</w:t>
      </w:r>
      <w:r w:rsidRPr="00BC48FA">
        <w:rPr>
          <w:rFonts w:ascii="Times New Roman" w:hAnsi="Times New Roman" w:cs="Times New Roman"/>
          <w:sz w:val="24"/>
          <w:szCs w:val="24"/>
        </w:rPr>
        <w:t xml:space="preserve"> self-expression, creativity and self-motivation without adult involvement</w:t>
      </w:r>
      <w:r w:rsidR="00F54ACF" w:rsidRPr="00BC48FA">
        <w:rPr>
          <w:rFonts w:ascii="Times New Roman" w:hAnsi="Times New Roman" w:cs="Times New Roman"/>
          <w:sz w:val="24"/>
          <w:szCs w:val="24"/>
        </w:rPr>
        <w:t>.</w:t>
      </w:r>
      <w:r w:rsidRPr="00BC48FA">
        <w:rPr>
          <w:rFonts w:ascii="Times New Roman" w:hAnsi="Times New Roman" w:cs="Times New Roman"/>
          <w:sz w:val="24"/>
          <w:szCs w:val="24"/>
        </w:rPr>
        <w:t xml:space="preserve"> (McInnes et al. 2013; </w:t>
      </w:r>
      <w:proofErr w:type="spellStart"/>
      <w:r w:rsidRPr="00BC48FA">
        <w:rPr>
          <w:rFonts w:ascii="Times New Roman" w:hAnsi="Times New Roman" w:cs="Times New Roman"/>
          <w:sz w:val="24"/>
          <w:szCs w:val="24"/>
        </w:rPr>
        <w:t>Møller</w:t>
      </w:r>
      <w:proofErr w:type="spellEnd"/>
      <w:r w:rsidRPr="00BC48FA">
        <w:rPr>
          <w:rFonts w:ascii="Times New Roman" w:hAnsi="Times New Roman" w:cs="Times New Roman"/>
          <w:sz w:val="24"/>
          <w:szCs w:val="24"/>
        </w:rPr>
        <w:t xml:space="preserve"> 2015).</w:t>
      </w:r>
    </w:p>
    <w:p w14:paraId="1CAFA5CC" w14:textId="1D0B0BB7" w:rsidR="0050148E" w:rsidRPr="00BC48FA" w:rsidRDefault="0050148E"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Role play is where a child can act out a character and/ or behaviour of someone or something other than themselves. This type of play can help develop children in every area of the curriculum in a good form a few examples of development could include:</w:t>
      </w:r>
    </w:p>
    <w:p w14:paraId="1FFD9B4E" w14:textId="5F3BB402" w:rsidR="0050148E" w:rsidRPr="00BC48FA" w:rsidRDefault="0050148E"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-Sharing with others if others are involved.</w:t>
      </w:r>
    </w:p>
    <w:p w14:paraId="1075A52B" w14:textId="00D176C6" w:rsidR="0050148E" w:rsidRPr="00BC48FA" w:rsidRDefault="0050148E"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-Use of their imaginations.</w:t>
      </w:r>
    </w:p>
    <w:p w14:paraId="7EC634C9" w14:textId="77AC3495" w:rsidR="0050148E" w:rsidRPr="00BC48FA" w:rsidRDefault="0050148E"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-being able to explore what they want to know and develop on their own ideas</w:t>
      </w:r>
    </w:p>
    <w:p w14:paraId="246A3E7A" w14:textId="1D4CF37C" w:rsidR="0050148E" w:rsidRPr="00BC48FA" w:rsidRDefault="0050148E"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-Take risks, problem solving and making their own decisions.</w:t>
      </w:r>
    </w:p>
    <w:p w14:paraId="1FE3683E" w14:textId="77777777" w:rsidR="003273C5" w:rsidRPr="00BC48FA" w:rsidRDefault="0050148E"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As well as the examples above role play can also provide children with a form of self-directed play if all aspects of the role play are chosen by them.</w:t>
      </w:r>
      <w:r w:rsidR="00E535BB" w:rsidRPr="00BC48FA">
        <w:rPr>
          <w:rFonts w:ascii="Times New Roman" w:hAnsi="Times New Roman" w:cs="Times New Roman"/>
          <w:sz w:val="24"/>
          <w:szCs w:val="24"/>
        </w:rPr>
        <w:t xml:space="preserve"> Adults can often oversee the link between free and directed play through role play and what is seen as positive intervention to an adult is seen as interference to the child. Role play is the children’s domain and if an adult is to ask questions it is important to try and make them open ended and as natural as possible. </w:t>
      </w:r>
    </w:p>
    <w:p w14:paraId="14F2234A" w14:textId="2FC0FA00" w:rsidR="00C02394" w:rsidRPr="00BC48FA" w:rsidRDefault="003273C5"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lastRenderedPageBreak/>
        <w:t xml:space="preserve">Providing children with self-directed play allows them to gain a sense of freedom, independence, control of their own movements as well as being able to have exploration of their own limits. </w:t>
      </w:r>
      <w:r w:rsidR="00E535BB" w:rsidRPr="00BC48FA">
        <w:rPr>
          <w:rFonts w:ascii="Times New Roman" w:hAnsi="Times New Roman" w:cs="Times New Roman"/>
          <w:sz w:val="24"/>
          <w:szCs w:val="24"/>
        </w:rPr>
        <w:t>(Harries,2009)</w:t>
      </w:r>
    </w:p>
    <w:p w14:paraId="19439E94" w14:textId="5BB86713" w:rsidR="003273C5" w:rsidRPr="00BC48FA" w:rsidRDefault="003273C5"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The play cycle is made up of six elements:</w:t>
      </w:r>
    </w:p>
    <w:p w14:paraId="4C572190" w14:textId="2A162022" w:rsidR="003273C5" w:rsidRPr="00BC48FA" w:rsidRDefault="003273C5" w:rsidP="00BC48FA">
      <w:pPr>
        <w:spacing w:line="360" w:lineRule="auto"/>
        <w:ind w:left="720"/>
        <w:jc w:val="both"/>
        <w:rPr>
          <w:rFonts w:ascii="Times New Roman" w:hAnsi="Times New Roman" w:cs="Times New Roman"/>
          <w:sz w:val="24"/>
          <w:szCs w:val="24"/>
        </w:rPr>
      </w:pPr>
      <w:proofErr w:type="spellStart"/>
      <w:r w:rsidRPr="00BC48FA">
        <w:rPr>
          <w:rFonts w:ascii="Times New Roman" w:hAnsi="Times New Roman" w:cs="Times New Roman"/>
          <w:sz w:val="24"/>
          <w:szCs w:val="24"/>
        </w:rPr>
        <w:t>Metaludes</w:t>
      </w:r>
      <w:proofErr w:type="spellEnd"/>
      <w:r w:rsidR="00A840E3" w:rsidRPr="00BC48FA">
        <w:rPr>
          <w:rFonts w:ascii="Times New Roman" w:hAnsi="Times New Roman" w:cs="Times New Roman"/>
          <w:sz w:val="24"/>
          <w:szCs w:val="24"/>
        </w:rPr>
        <w:t>- This being the child’s first initial thought of wanting to undertake the play, their pre-thought.</w:t>
      </w:r>
    </w:p>
    <w:p w14:paraId="2DDB9171" w14:textId="24E312E6" w:rsidR="00A840E3" w:rsidRPr="00BC48FA" w:rsidRDefault="00A840E3"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Play cue- The invitation to the adult to join in with the play.</w:t>
      </w:r>
    </w:p>
    <w:p w14:paraId="3658BF12" w14:textId="58874AD8" w:rsidR="00A840E3" w:rsidRPr="00BC48FA" w:rsidRDefault="00A840E3"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Return- The </w:t>
      </w:r>
      <w:r w:rsidR="00631AC2" w:rsidRPr="00BC48FA">
        <w:rPr>
          <w:rFonts w:ascii="Times New Roman" w:hAnsi="Times New Roman" w:cs="Times New Roman"/>
          <w:sz w:val="24"/>
          <w:szCs w:val="24"/>
        </w:rPr>
        <w:t>adult’s</w:t>
      </w:r>
      <w:r w:rsidRPr="00BC48FA">
        <w:rPr>
          <w:rFonts w:ascii="Times New Roman" w:hAnsi="Times New Roman" w:cs="Times New Roman"/>
          <w:sz w:val="24"/>
          <w:szCs w:val="24"/>
        </w:rPr>
        <w:t xml:space="preserve"> response to the child’s play cue.</w:t>
      </w:r>
    </w:p>
    <w:p w14:paraId="5E0B349E" w14:textId="4DFB547A" w:rsidR="00A840E3" w:rsidRPr="00BC48FA" w:rsidRDefault="00A840E3"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Frames- All the parts that support the play, what the play is and/ or who is involved with the play. This is all to be decided by the child </w:t>
      </w:r>
      <w:r w:rsidR="00631AC2" w:rsidRPr="00BC48FA">
        <w:rPr>
          <w:rFonts w:ascii="Times New Roman" w:hAnsi="Times New Roman" w:cs="Times New Roman"/>
          <w:sz w:val="24"/>
          <w:szCs w:val="24"/>
        </w:rPr>
        <w:t>for</w:t>
      </w:r>
      <w:r w:rsidRPr="00BC48FA">
        <w:rPr>
          <w:rFonts w:ascii="Times New Roman" w:hAnsi="Times New Roman" w:cs="Times New Roman"/>
          <w:sz w:val="24"/>
          <w:szCs w:val="24"/>
        </w:rPr>
        <w:t xml:space="preserve"> the adult to not be at chance of removing the self-directed aspect of the play.</w:t>
      </w:r>
    </w:p>
    <w:p w14:paraId="44BA3F53" w14:textId="59D5EE87" w:rsidR="00A840E3" w:rsidRPr="00BC48FA" w:rsidRDefault="00A840E3"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Flow- where all the play takes place.</w:t>
      </w:r>
    </w:p>
    <w:p w14:paraId="7F2C96B8" w14:textId="1A8417EB" w:rsidR="00A840E3" w:rsidRPr="00BC48FA" w:rsidRDefault="00A840E3"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Annihilation- When the child has decided it is the end of the play.</w:t>
      </w:r>
    </w:p>
    <w:p w14:paraId="0B59F89C" w14:textId="726FB0BA" w:rsidR="00A840E3" w:rsidRPr="00BC48FA" w:rsidRDefault="00A840E3"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Play cues adults could receive from the child could include things such as eye contact, body language, proximity, copying or the simplicity of a verbal invitation from the child. (King and Sturrock,2020)</w:t>
      </w:r>
    </w:p>
    <w:p w14:paraId="6FEA9D2E" w14:textId="169CE380" w:rsidR="00E535BB" w:rsidRPr="00BC48FA" w:rsidRDefault="00E535BB" w:rsidP="00BC48FA">
      <w:pPr>
        <w:spacing w:line="360" w:lineRule="auto"/>
        <w:ind w:left="720"/>
        <w:jc w:val="both"/>
        <w:rPr>
          <w:rFonts w:ascii="Times New Roman" w:hAnsi="Times New Roman" w:cs="Times New Roman"/>
          <w:sz w:val="24"/>
          <w:szCs w:val="24"/>
        </w:rPr>
      </w:pPr>
    </w:p>
    <w:p w14:paraId="1BD06DA9" w14:textId="119ABE1C" w:rsidR="00E535BB" w:rsidRPr="00BC48FA" w:rsidRDefault="00E535BB" w:rsidP="00BC48FA">
      <w:pPr>
        <w:spacing w:line="360" w:lineRule="auto"/>
        <w:ind w:left="720"/>
        <w:jc w:val="both"/>
        <w:rPr>
          <w:rFonts w:ascii="Times New Roman" w:hAnsi="Times New Roman" w:cs="Times New Roman"/>
          <w:sz w:val="24"/>
          <w:szCs w:val="24"/>
        </w:rPr>
      </w:pPr>
    </w:p>
    <w:p w14:paraId="787C0426" w14:textId="48B81DB1" w:rsidR="00435FDE" w:rsidRPr="00BC48FA" w:rsidRDefault="00435FDE" w:rsidP="00BC48FA">
      <w:pPr>
        <w:spacing w:line="360" w:lineRule="auto"/>
        <w:ind w:left="720"/>
        <w:jc w:val="both"/>
        <w:rPr>
          <w:rFonts w:ascii="Times New Roman" w:hAnsi="Times New Roman" w:cs="Times New Roman"/>
          <w:sz w:val="24"/>
          <w:szCs w:val="24"/>
        </w:rPr>
      </w:pPr>
    </w:p>
    <w:p w14:paraId="5A57DAC1" w14:textId="776FF494" w:rsidR="00435FDE" w:rsidRPr="00BC48FA" w:rsidRDefault="00435FDE" w:rsidP="00BC48FA">
      <w:pPr>
        <w:spacing w:line="360" w:lineRule="auto"/>
        <w:ind w:left="720"/>
        <w:jc w:val="both"/>
        <w:rPr>
          <w:rFonts w:ascii="Times New Roman" w:hAnsi="Times New Roman" w:cs="Times New Roman"/>
          <w:sz w:val="24"/>
          <w:szCs w:val="24"/>
        </w:rPr>
      </w:pPr>
    </w:p>
    <w:p w14:paraId="1D06C322" w14:textId="2778C273" w:rsidR="00435FDE" w:rsidRPr="00BC48FA" w:rsidRDefault="00435FDE" w:rsidP="00BC48FA">
      <w:pPr>
        <w:spacing w:line="360" w:lineRule="auto"/>
        <w:ind w:left="720"/>
        <w:jc w:val="both"/>
        <w:rPr>
          <w:rFonts w:ascii="Times New Roman" w:hAnsi="Times New Roman" w:cs="Times New Roman"/>
          <w:sz w:val="24"/>
          <w:szCs w:val="24"/>
        </w:rPr>
      </w:pPr>
    </w:p>
    <w:p w14:paraId="5EC87A1C" w14:textId="002F8186" w:rsidR="00435FDE" w:rsidRDefault="00435FDE" w:rsidP="00BC48FA">
      <w:pPr>
        <w:spacing w:line="360" w:lineRule="auto"/>
        <w:ind w:left="720"/>
        <w:jc w:val="both"/>
        <w:rPr>
          <w:rFonts w:ascii="Times New Roman" w:hAnsi="Times New Roman" w:cs="Times New Roman"/>
          <w:sz w:val="24"/>
          <w:szCs w:val="24"/>
        </w:rPr>
      </w:pPr>
    </w:p>
    <w:p w14:paraId="398899D8" w14:textId="4882B4BC" w:rsidR="00BC48FA" w:rsidRDefault="00BC48FA" w:rsidP="00BC48FA">
      <w:pPr>
        <w:spacing w:line="360" w:lineRule="auto"/>
        <w:ind w:left="720"/>
        <w:jc w:val="both"/>
        <w:rPr>
          <w:rFonts w:ascii="Times New Roman" w:hAnsi="Times New Roman" w:cs="Times New Roman"/>
          <w:sz w:val="24"/>
          <w:szCs w:val="24"/>
        </w:rPr>
      </w:pPr>
    </w:p>
    <w:p w14:paraId="595C5A2D" w14:textId="46FC4DEF" w:rsidR="00BC48FA" w:rsidRDefault="00BC48FA" w:rsidP="00BC48FA">
      <w:pPr>
        <w:spacing w:line="360" w:lineRule="auto"/>
        <w:ind w:left="720"/>
        <w:jc w:val="both"/>
        <w:rPr>
          <w:rFonts w:ascii="Times New Roman" w:hAnsi="Times New Roman" w:cs="Times New Roman"/>
          <w:sz w:val="24"/>
          <w:szCs w:val="24"/>
        </w:rPr>
      </w:pPr>
    </w:p>
    <w:p w14:paraId="58469EA4" w14:textId="77777777" w:rsidR="00BC48FA" w:rsidRPr="00BC48FA" w:rsidRDefault="00BC48FA" w:rsidP="00BC48FA">
      <w:pPr>
        <w:spacing w:line="360" w:lineRule="auto"/>
        <w:ind w:left="720"/>
        <w:jc w:val="both"/>
        <w:rPr>
          <w:rFonts w:ascii="Times New Roman" w:hAnsi="Times New Roman" w:cs="Times New Roman"/>
          <w:sz w:val="24"/>
          <w:szCs w:val="24"/>
        </w:rPr>
      </w:pPr>
    </w:p>
    <w:p w14:paraId="4CEC99F3" w14:textId="74F78F7D" w:rsidR="007160B1" w:rsidRPr="00BC48FA" w:rsidRDefault="003701CB" w:rsidP="00BC48FA">
      <w:pPr>
        <w:spacing w:line="360" w:lineRule="auto"/>
        <w:ind w:left="720"/>
        <w:jc w:val="both"/>
        <w:rPr>
          <w:rFonts w:ascii="Times New Roman" w:hAnsi="Times New Roman" w:cs="Times New Roman"/>
          <w:b/>
          <w:bCs/>
          <w:sz w:val="28"/>
          <w:szCs w:val="28"/>
          <w:u w:val="single"/>
        </w:rPr>
      </w:pPr>
      <w:r w:rsidRPr="00BC48FA">
        <w:rPr>
          <w:rFonts w:ascii="Times New Roman" w:hAnsi="Times New Roman" w:cs="Times New Roman"/>
          <w:b/>
          <w:bCs/>
          <w:sz w:val="28"/>
          <w:szCs w:val="28"/>
          <w:u w:val="single"/>
        </w:rPr>
        <w:lastRenderedPageBreak/>
        <w:t>Part Two.</w:t>
      </w:r>
    </w:p>
    <w:p w14:paraId="03AC2C2B" w14:textId="4066DDD1" w:rsidR="00B77C4B" w:rsidRPr="00BC48FA" w:rsidRDefault="00B77C4B"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Risk is the possibility of something bad happening at some tim</w:t>
      </w:r>
      <w:bookmarkStart w:id="0" w:name="_GoBack"/>
      <w:bookmarkEnd w:id="0"/>
      <w:r w:rsidRPr="00BC48FA">
        <w:rPr>
          <w:rFonts w:ascii="Times New Roman" w:hAnsi="Times New Roman" w:cs="Times New Roman"/>
          <w:sz w:val="24"/>
          <w:szCs w:val="24"/>
        </w:rPr>
        <w:t>e in the future; a situation that could be dangerous or have a bad result. (Oxford Learners dictionaries, 2020)</w:t>
      </w:r>
    </w:p>
    <w:p w14:paraId="45588147" w14:textId="24A08217" w:rsidR="00A006A8" w:rsidRPr="00BC48FA" w:rsidRDefault="00A006A8"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It used to be almost desirable to eliminate all potential risks from a child’s play but more recently it is becoming recognised </w:t>
      </w:r>
      <w:r w:rsidR="00AE3969" w:rsidRPr="00BC48FA">
        <w:rPr>
          <w:rFonts w:ascii="Times New Roman" w:hAnsi="Times New Roman" w:cs="Times New Roman"/>
          <w:sz w:val="24"/>
          <w:szCs w:val="24"/>
        </w:rPr>
        <w:t>that preventing them from these experiences. Children need opportunities of risk to enable them to be able to evaluate risk for themselves. This means that outdoor play for example they would be encouraged to climb trees or jump off a low wall but supported with adult supervision.</w:t>
      </w:r>
    </w:p>
    <w:p w14:paraId="4EE8E790" w14:textId="07576899" w:rsidR="00B77C4B" w:rsidRPr="00BC48FA" w:rsidRDefault="00AE1030"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It is important to find a balance of risk from an activity between the benefit to the safety of the child. All forms of risks and challenges are important to a child’s learning and development, removing all potential risks and challenges that come against the child would result in the child developing to a very timid adult who would also lack in many everyday skills and abilities.</w:t>
      </w:r>
    </w:p>
    <w:p w14:paraId="4F54C605" w14:textId="792E0428" w:rsidR="00077C34" w:rsidRPr="00BC48FA" w:rsidRDefault="00D059B8"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Children need to explore their environment and as easy as it is to try eliminate any potential risks by not allowing them to explore or experiment, when it is take into consideration the affect it has on their development, allowing them the freedom to develop their skills with adults support rather than adults intervention is key.(Tassoni, 2010)</w:t>
      </w:r>
    </w:p>
    <w:p w14:paraId="7562658B" w14:textId="0DEDCF43" w:rsidR="00F3469F" w:rsidRPr="00BC48FA" w:rsidRDefault="00F3469F"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The Un convention on the rights of the child identify the rights of children and young people to learn and develop into adult</w:t>
      </w:r>
      <w:r w:rsidR="002E62C8" w:rsidRPr="00BC48FA">
        <w:rPr>
          <w:rFonts w:ascii="Times New Roman" w:hAnsi="Times New Roman" w:cs="Times New Roman"/>
          <w:sz w:val="24"/>
          <w:szCs w:val="24"/>
        </w:rPr>
        <w:t>’</w:t>
      </w:r>
      <w:r w:rsidRPr="00BC48FA">
        <w:rPr>
          <w:rFonts w:ascii="Times New Roman" w:hAnsi="Times New Roman" w:cs="Times New Roman"/>
          <w:sz w:val="24"/>
          <w:szCs w:val="24"/>
        </w:rPr>
        <w:t>s ad be the protected from harm. (UNICEF)</w:t>
      </w:r>
    </w:p>
    <w:p w14:paraId="7D6679E2" w14:textId="7760728D" w:rsidR="00F3469F" w:rsidRPr="00BC48FA" w:rsidRDefault="00F3469F"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Understanding the stage of </w:t>
      </w:r>
      <w:r w:rsidR="00A006A8" w:rsidRPr="00BC48FA">
        <w:rPr>
          <w:rFonts w:ascii="Times New Roman" w:hAnsi="Times New Roman" w:cs="Times New Roman"/>
          <w:sz w:val="24"/>
          <w:szCs w:val="24"/>
        </w:rPr>
        <w:t>development,</w:t>
      </w:r>
      <w:r w:rsidRPr="00BC48FA">
        <w:rPr>
          <w:rFonts w:ascii="Times New Roman" w:hAnsi="Times New Roman" w:cs="Times New Roman"/>
          <w:sz w:val="24"/>
          <w:szCs w:val="24"/>
        </w:rPr>
        <w:t xml:space="preserve"> a child is at and their individual needs </w:t>
      </w:r>
      <w:r w:rsidR="00A006A8" w:rsidRPr="00BC48FA">
        <w:rPr>
          <w:rFonts w:ascii="Times New Roman" w:hAnsi="Times New Roman" w:cs="Times New Roman"/>
          <w:sz w:val="24"/>
          <w:szCs w:val="24"/>
        </w:rPr>
        <w:t xml:space="preserve">enables adults to provide the risk amount of risk in activities for each child. Children learn most by trying out new experiences and making their own choices although they do not have the skills and judgement to not always know what decision is safe. </w:t>
      </w:r>
    </w:p>
    <w:p w14:paraId="6F11AD47" w14:textId="6CE36429" w:rsidR="00A006A8" w:rsidRPr="00BC48FA" w:rsidRDefault="00A006A8"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For children who have been provided with opportunities of risk often have a very good understanding of what is safe and what is not for themselves. When children use large </w:t>
      </w:r>
      <w:proofErr w:type="gramStart"/>
      <w:r w:rsidRPr="00BC48FA">
        <w:rPr>
          <w:rFonts w:ascii="Times New Roman" w:hAnsi="Times New Roman" w:cs="Times New Roman"/>
          <w:sz w:val="24"/>
          <w:szCs w:val="24"/>
        </w:rPr>
        <w:t>play</w:t>
      </w:r>
      <w:proofErr w:type="gramEnd"/>
      <w:r w:rsidRPr="00BC48FA">
        <w:rPr>
          <w:rFonts w:ascii="Times New Roman" w:hAnsi="Times New Roman" w:cs="Times New Roman"/>
          <w:sz w:val="24"/>
          <w:szCs w:val="24"/>
        </w:rPr>
        <w:t xml:space="preserve"> equipment is a good example of how children assess and manage their own risk. Without adult or another child’s interference most children who have been </w:t>
      </w:r>
      <w:r w:rsidRPr="00BC48FA">
        <w:rPr>
          <w:rFonts w:ascii="Times New Roman" w:hAnsi="Times New Roman" w:cs="Times New Roman"/>
          <w:sz w:val="24"/>
          <w:szCs w:val="24"/>
        </w:rPr>
        <w:lastRenderedPageBreak/>
        <w:t xml:space="preserve">provided with these opportunities will not push themselves beyond what they think are their capabilities. </w:t>
      </w:r>
    </w:p>
    <w:p w14:paraId="6A8661E7" w14:textId="6ED23C3C" w:rsidR="00A006A8" w:rsidRPr="00BC48FA" w:rsidRDefault="00E45F76"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Throughout adult life we come across may day to day tasks that include an element of risk, such as crossing the roads, cooking on a hot stove or making a bonfire, therefore if adults are always making decisions for children about what they are able to do without risks and deciding for themselves they may end up unable to make decisions for themselves in the future and struggle with day to day risks in adult life. Whereas if children </w:t>
      </w:r>
      <w:proofErr w:type="gramStart"/>
      <w:r w:rsidRPr="00BC48FA">
        <w:rPr>
          <w:rFonts w:ascii="Times New Roman" w:hAnsi="Times New Roman" w:cs="Times New Roman"/>
          <w:sz w:val="24"/>
          <w:szCs w:val="24"/>
        </w:rPr>
        <w:t xml:space="preserve">are </w:t>
      </w:r>
      <w:r w:rsidR="002E62C8" w:rsidRPr="00BC48FA">
        <w:rPr>
          <w:rFonts w:ascii="Times New Roman" w:hAnsi="Times New Roman" w:cs="Times New Roman"/>
          <w:sz w:val="24"/>
          <w:szCs w:val="24"/>
        </w:rPr>
        <w:t>able</w:t>
      </w:r>
      <w:r w:rsidRPr="00BC48FA">
        <w:rPr>
          <w:rFonts w:ascii="Times New Roman" w:hAnsi="Times New Roman" w:cs="Times New Roman"/>
          <w:sz w:val="24"/>
          <w:szCs w:val="24"/>
        </w:rPr>
        <w:t xml:space="preserve"> to</w:t>
      </w:r>
      <w:proofErr w:type="gramEnd"/>
      <w:r w:rsidRPr="00BC48FA">
        <w:rPr>
          <w:rFonts w:ascii="Times New Roman" w:hAnsi="Times New Roman" w:cs="Times New Roman"/>
          <w:sz w:val="24"/>
          <w:szCs w:val="24"/>
        </w:rPr>
        <w:t xml:space="preserve"> learn about risk within a relative safe play setting, it enables them to develop in their self-confidence, self-esteem and equip them with valuable coping skills for then dealing with potential risks throughout their adult life.</w:t>
      </w:r>
      <w:r w:rsidR="002E62C8" w:rsidRPr="00BC48FA">
        <w:rPr>
          <w:rFonts w:ascii="Times New Roman" w:hAnsi="Times New Roman" w:cs="Times New Roman"/>
          <w:sz w:val="24"/>
          <w:szCs w:val="24"/>
        </w:rPr>
        <w:t xml:space="preserve"> (Davy and Gallagher,2006).</w:t>
      </w:r>
    </w:p>
    <w:p w14:paraId="49B28371" w14:textId="7F253A67"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Risky play helps to develop many important life skill learnings such as:</w:t>
      </w:r>
    </w:p>
    <w:p w14:paraId="542FBA64" w14:textId="768C17BF"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-Building resilience and persistence.</w:t>
      </w:r>
    </w:p>
    <w:p w14:paraId="7CB1A55E" w14:textId="326DFA4E"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-Balance and coordination.</w:t>
      </w:r>
    </w:p>
    <w:p w14:paraId="4BD38512" w14:textId="40284459"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-Awareness of the capabilities and limits of their own bodies.</w:t>
      </w:r>
    </w:p>
    <w:p w14:paraId="60CA1071" w14:textId="63D2E525"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-The ability to assess and make judgement about risk.</w:t>
      </w:r>
    </w:p>
    <w:p w14:paraId="06734071" w14:textId="2CAD9BFA"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-Handling tools safely and with purpose.</w:t>
      </w:r>
    </w:p>
    <w:p w14:paraId="6F622ADD" w14:textId="1B459000"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-Understanding consequence to action.</w:t>
      </w:r>
    </w:p>
    <w:p w14:paraId="769E02F6" w14:textId="56B22318"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-Confidence and independence.</w:t>
      </w:r>
    </w:p>
    <w:p w14:paraId="5093F92C" w14:textId="0AF93A6C"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-Resourcefulness.</w:t>
      </w:r>
    </w:p>
    <w:p w14:paraId="370FDA9D" w14:textId="10724105"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-Creativity and inventiveness.</w:t>
      </w:r>
    </w:p>
    <w:p w14:paraId="6D17517D" w14:textId="0A350F79"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-Curiosity and wonder.</w:t>
      </w:r>
    </w:p>
    <w:p w14:paraId="359D06BF" w14:textId="57410151" w:rsidR="00415FDA" w:rsidRP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-Problem solving.</w:t>
      </w:r>
    </w:p>
    <w:p w14:paraId="7FC77A5F" w14:textId="77777777" w:rsidR="00BC48FA" w:rsidRDefault="00415FD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All children are unique therefore the level of risk and challenge they seek varies, although most children will seek risk and challenges in play as they are exploring the world around them and their own physical capabilities.</w:t>
      </w:r>
      <w:r w:rsidR="00435FDE" w:rsidRPr="00BC48FA">
        <w:rPr>
          <w:rFonts w:ascii="Times New Roman" w:hAnsi="Times New Roman" w:cs="Times New Roman"/>
          <w:sz w:val="24"/>
          <w:szCs w:val="24"/>
        </w:rPr>
        <w:t xml:space="preserve"> </w:t>
      </w:r>
      <w:r w:rsidRPr="00BC48FA">
        <w:rPr>
          <w:rFonts w:ascii="Times New Roman" w:hAnsi="Times New Roman" w:cs="Times New Roman"/>
          <w:sz w:val="24"/>
          <w:szCs w:val="24"/>
        </w:rPr>
        <w:t>(Carrigg,2016)</w:t>
      </w:r>
    </w:p>
    <w:p w14:paraId="5DCD7E46" w14:textId="6EA66040" w:rsidR="007160B1" w:rsidRPr="00BC48FA" w:rsidRDefault="00F77BD6" w:rsidP="00BC48FA">
      <w:pPr>
        <w:spacing w:line="360" w:lineRule="auto"/>
        <w:ind w:left="720"/>
        <w:jc w:val="both"/>
        <w:rPr>
          <w:rFonts w:ascii="Times New Roman" w:hAnsi="Times New Roman" w:cs="Times New Roman"/>
          <w:sz w:val="28"/>
          <w:szCs w:val="28"/>
        </w:rPr>
      </w:pPr>
      <w:r w:rsidRPr="00BC48FA">
        <w:rPr>
          <w:rFonts w:ascii="Times New Roman" w:hAnsi="Times New Roman" w:cs="Times New Roman"/>
          <w:b/>
          <w:bCs/>
          <w:sz w:val="28"/>
          <w:szCs w:val="28"/>
          <w:u w:val="single"/>
        </w:rPr>
        <w:lastRenderedPageBreak/>
        <w:t>Part Three.</w:t>
      </w:r>
    </w:p>
    <w:p w14:paraId="26B06973" w14:textId="27654697" w:rsidR="00DB586A" w:rsidRPr="00BC48FA" w:rsidRDefault="00DB586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The foundation phase is been created as </w:t>
      </w:r>
      <w:r w:rsidR="00A83FFD" w:rsidRPr="00BC48FA">
        <w:rPr>
          <w:rFonts w:ascii="Times New Roman" w:hAnsi="Times New Roman" w:cs="Times New Roman"/>
          <w:sz w:val="24"/>
          <w:szCs w:val="24"/>
        </w:rPr>
        <w:t>an</w:t>
      </w:r>
      <w:r w:rsidRPr="00BC48FA">
        <w:rPr>
          <w:rFonts w:ascii="Times New Roman" w:hAnsi="Times New Roman" w:cs="Times New Roman"/>
          <w:sz w:val="24"/>
          <w:szCs w:val="24"/>
        </w:rPr>
        <w:t xml:space="preserve"> assessment tool that enables adults to build up a holistic picture of children’s abilities and development in key areas by using observations and formative assessments.</w:t>
      </w:r>
    </w:p>
    <w:p w14:paraId="48582C0C" w14:textId="142D6F00" w:rsidR="007160B1" w:rsidRPr="00BC48FA" w:rsidRDefault="00DB244E"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Observations are a main factor in the everyday practice of the foundation phase. One of the main reasons for observing children is so gather an understanding of where their development is in order to make progression, as well as to enable adults to identify any learning difficulties or exceptional ability children may have.</w:t>
      </w:r>
    </w:p>
    <w:p w14:paraId="2E0806C7" w14:textId="1B750F91" w:rsidR="0064023D" w:rsidRPr="00BC48FA" w:rsidRDefault="0064023D"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By undertaking observations and listening, it allows practitioners to gather evidence before children have been taught skills and after over time.</w:t>
      </w:r>
      <w:r w:rsidR="00A83FFD" w:rsidRPr="00BC48FA">
        <w:rPr>
          <w:rFonts w:ascii="Times New Roman" w:hAnsi="Times New Roman" w:cs="Times New Roman"/>
          <w:sz w:val="24"/>
          <w:szCs w:val="24"/>
        </w:rPr>
        <w:t xml:space="preserve"> Therefore, allowing practitioners to assess how much progression the children have made or whether they need further opportunities to develop on their learning. </w:t>
      </w:r>
    </w:p>
    <w:p w14:paraId="74E2F335" w14:textId="4465939B" w:rsidR="0036200C" w:rsidRPr="00BC48FA" w:rsidRDefault="0036200C"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Undertaking observations in both indoor and outdoor environments is important in order to be able to build a whole picture of the child. It has been well noticed that children often behave and learn differently in outdoor environments which is important to remember when reflecting in the assessment process. </w:t>
      </w:r>
      <w:r w:rsidR="00254A23" w:rsidRPr="00BC48FA">
        <w:rPr>
          <w:rFonts w:ascii="Times New Roman" w:hAnsi="Times New Roman" w:cs="Times New Roman"/>
          <w:sz w:val="24"/>
          <w:szCs w:val="24"/>
        </w:rPr>
        <w:t>There is not usually a requirement for a specific activities set up for observations, skill ladders have been created to go by what is usually observed through a variety of both child-directed and adult-led activities, enhanced and focus provision as well as both indoor and outdoor environments.</w:t>
      </w:r>
    </w:p>
    <w:p w14:paraId="4EED6F34" w14:textId="77777777" w:rsidR="00881F4F" w:rsidRPr="00BC48FA" w:rsidRDefault="00254A23"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Children should also be given opportunities to gain an understanding of their own development and appreciate their development of skills. Children should also be able to express their thoughts and feelings on how they are progressing throughout different tasks and activities.</w:t>
      </w:r>
    </w:p>
    <w:p w14:paraId="31B6DAEA" w14:textId="6CCD67EA" w:rsidR="00254A23" w:rsidRPr="00BC48FA" w:rsidRDefault="00254A23"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For children’s learning and development to be scaffolded, provision should be carefully planned to ensure appropriate activities and resources are in place. To enable children to reflect on their own abilities it is important to discuss the activities before, during and after. Another key factor in </w:t>
      </w:r>
      <w:r w:rsidR="00881F4F" w:rsidRPr="00BC48FA">
        <w:rPr>
          <w:rFonts w:ascii="Times New Roman" w:hAnsi="Times New Roman" w:cs="Times New Roman"/>
          <w:sz w:val="24"/>
          <w:szCs w:val="24"/>
        </w:rPr>
        <w:t xml:space="preserve">the child’s education and development, to gain a whole picture of the child’s abilities is to encourage involvement with Parents/ </w:t>
      </w:r>
      <w:r w:rsidR="00881F4F" w:rsidRPr="00BC48FA">
        <w:rPr>
          <w:rFonts w:ascii="Times New Roman" w:hAnsi="Times New Roman" w:cs="Times New Roman"/>
          <w:sz w:val="24"/>
          <w:szCs w:val="24"/>
        </w:rPr>
        <w:lastRenderedPageBreak/>
        <w:t>carers as well as encouraging them to help make progression with their child’s education and development.</w:t>
      </w:r>
    </w:p>
    <w:p w14:paraId="0F3AE1FE" w14:textId="77777777" w:rsidR="00EF7478" w:rsidRPr="00BC48FA" w:rsidRDefault="00EF7478"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Formative assessment is useful and is necessary to focus on children’s achievements against skills in the curriculum and ideas of how they can progress and move forward, in comparison to focusing on foundation phase outcomes. If practitioners have good observational and formative practice it is a good support for children when it comes to following their interests and progressing in what they excel at, as well as being able to encourage further development in areas where the child may struggle or show a lack of interest.  </w:t>
      </w:r>
    </w:p>
    <w:p w14:paraId="530F09F9" w14:textId="558CC61D" w:rsidR="00EF7478"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The steps children have made independently in order to achieve the skills, confidence and range of contexts in which they have performed it should be considered in summative assessment.</w:t>
      </w:r>
    </w:p>
    <w:p w14:paraId="149921BA" w14:textId="737B2CC4" w:rsidR="00503A97"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Day- to- day use is not recommended for foundation phase outcomes. Although a single observation or piece if work by the child may demonstrate characteristics of a particular outcome, it cannot provide the information needed to make a judgement, therefore should not be used.</w:t>
      </w:r>
    </w:p>
    <w:p w14:paraId="57715808" w14:textId="1839FE44" w:rsidR="003A0047" w:rsidRPr="00BC48FA" w:rsidRDefault="003A004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In order to overall assess each area of learning practitioners should gather a variety of evidence, enabling them to establish and record the developmental level of each child in a series of skill ladders.</w:t>
      </w:r>
    </w:p>
    <w:p w14:paraId="03DC2F47" w14:textId="5E95E451" w:rsidR="00DC7865" w:rsidRPr="00BC48FA" w:rsidRDefault="00DC7865"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By using a consistent scoring method, it enables practitioners to produce an outcome score for each of the areas of learning. Assessing on a skill-by-skill basis not only allows practitioners to produce a summative score for each child’s current outcome as well as being able to use the information to inform future learning.</w:t>
      </w:r>
    </w:p>
    <w:p w14:paraId="14BBFF87" w14:textId="3850CBB5" w:rsidR="0055119C" w:rsidRPr="00BC48FA" w:rsidRDefault="0055119C"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A guidance statement is put with each step of the skill ladder in order to help practitioners come to their judgments and support consistency between them. It is usually one statement per outcome on each skill ladder where possible. At times where an outcome has more than one statement, before it can be awarded for that skill ladder each one should be considered.</w:t>
      </w:r>
    </w:p>
    <w:p w14:paraId="54BC5550" w14:textId="77777777" w:rsidR="0055119C" w:rsidRPr="00BC48FA" w:rsidRDefault="0055119C"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The expected age of development and related outcomes are as follow:</w:t>
      </w:r>
    </w:p>
    <w:p w14:paraId="2582B364" w14:textId="77777777" w:rsidR="003A411A"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6–12 </w:t>
      </w:r>
      <w:proofErr w:type="gramStart"/>
      <w:r w:rsidRPr="00BC48FA">
        <w:rPr>
          <w:rFonts w:ascii="Times New Roman" w:hAnsi="Times New Roman" w:cs="Times New Roman"/>
          <w:sz w:val="24"/>
          <w:szCs w:val="24"/>
        </w:rPr>
        <w:t>months</w:t>
      </w:r>
      <w:r w:rsidR="003A411A" w:rsidRPr="00BC48FA">
        <w:rPr>
          <w:rFonts w:ascii="Times New Roman" w:hAnsi="Times New Roman" w:cs="Times New Roman"/>
          <w:sz w:val="24"/>
          <w:szCs w:val="24"/>
        </w:rPr>
        <w:t xml:space="preserve">  -</w:t>
      </w:r>
      <w:proofErr w:type="gramEnd"/>
      <w:r w:rsidR="003A411A" w:rsidRPr="00BC48FA">
        <w:rPr>
          <w:rFonts w:ascii="Times New Roman" w:hAnsi="Times New Roman" w:cs="Times New Roman"/>
          <w:sz w:val="24"/>
          <w:szCs w:val="24"/>
        </w:rPr>
        <w:t xml:space="preserve">   </w:t>
      </w:r>
      <w:r w:rsidRPr="00BC48FA">
        <w:rPr>
          <w:rFonts w:ascii="Times New Roman" w:hAnsi="Times New Roman" w:cs="Times New Roman"/>
          <w:sz w:val="24"/>
          <w:szCs w:val="24"/>
        </w:rPr>
        <w:t>Foundation Phase Outcome Bronze</w:t>
      </w:r>
    </w:p>
    <w:p w14:paraId="4DF7582D" w14:textId="3C8FBC7A" w:rsidR="00503A97"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lastRenderedPageBreak/>
        <w:t xml:space="preserve">12–18 </w:t>
      </w:r>
      <w:proofErr w:type="gramStart"/>
      <w:r w:rsidRPr="00BC48FA">
        <w:rPr>
          <w:rFonts w:ascii="Times New Roman" w:hAnsi="Times New Roman" w:cs="Times New Roman"/>
          <w:sz w:val="24"/>
          <w:szCs w:val="24"/>
        </w:rPr>
        <w:t>months</w:t>
      </w:r>
      <w:r w:rsidR="003A411A" w:rsidRPr="00BC48FA">
        <w:rPr>
          <w:rFonts w:ascii="Times New Roman" w:hAnsi="Times New Roman" w:cs="Times New Roman"/>
          <w:sz w:val="24"/>
          <w:szCs w:val="24"/>
        </w:rPr>
        <w:t xml:space="preserve">  -</w:t>
      </w:r>
      <w:proofErr w:type="gramEnd"/>
      <w:r w:rsidR="003A411A" w:rsidRPr="00BC48FA">
        <w:rPr>
          <w:rFonts w:ascii="Times New Roman" w:hAnsi="Times New Roman" w:cs="Times New Roman"/>
          <w:sz w:val="24"/>
          <w:szCs w:val="24"/>
        </w:rPr>
        <w:t xml:space="preserve">  </w:t>
      </w:r>
      <w:r w:rsidRPr="00BC48FA">
        <w:rPr>
          <w:rFonts w:ascii="Times New Roman" w:hAnsi="Times New Roman" w:cs="Times New Roman"/>
          <w:sz w:val="24"/>
          <w:szCs w:val="24"/>
        </w:rPr>
        <w:t>Foundation Phase Outcome Silver</w:t>
      </w:r>
    </w:p>
    <w:p w14:paraId="52D1EB6C" w14:textId="15257026" w:rsidR="00503A97"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18–24 </w:t>
      </w:r>
      <w:proofErr w:type="gramStart"/>
      <w:r w:rsidRPr="00BC48FA">
        <w:rPr>
          <w:rFonts w:ascii="Times New Roman" w:hAnsi="Times New Roman" w:cs="Times New Roman"/>
          <w:sz w:val="24"/>
          <w:szCs w:val="24"/>
        </w:rPr>
        <w:t>months</w:t>
      </w:r>
      <w:r w:rsidR="003A411A" w:rsidRPr="00BC48FA">
        <w:rPr>
          <w:rFonts w:ascii="Times New Roman" w:hAnsi="Times New Roman" w:cs="Times New Roman"/>
          <w:sz w:val="24"/>
          <w:szCs w:val="24"/>
        </w:rPr>
        <w:t xml:space="preserve">  -</w:t>
      </w:r>
      <w:proofErr w:type="gramEnd"/>
      <w:r w:rsidR="003A411A" w:rsidRPr="00BC48FA">
        <w:rPr>
          <w:rFonts w:ascii="Times New Roman" w:hAnsi="Times New Roman" w:cs="Times New Roman"/>
          <w:sz w:val="24"/>
          <w:szCs w:val="24"/>
        </w:rPr>
        <w:t xml:space="preserve">  </w:t>
      </w:r>
      <w:r w:rsidRPr="00BC48FA">
        <w:rPr>
          <w:rFonts w:ascii="Times New Roman" w:hAnsi="Times New Roman" w:cs="Times New Roman"/>
          <w:sz w:val="24"/>
          <w:szCs w:val="24"/>
        </w:rPr>
        <w:t>Foundation Phase Outcome Gold</w:t>
      </w:r>
    </w:p>
    <w:p w14:paraId="76C845C1" w14:textId="7809F44D" w:rsidR="00670C88"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24–36 </w:t>
      </w:r>
      <w:proofErr w:type="gramStart"/>
      <w:r w:rsidRPr="00BC48FA">
        <w:rPr>
          <w:rFonts w:ascii="Times New Roman" w:hAnsi="Times New Roman" w:cs="Times New Roman"/>
          <w:sz w:val="24"/>
          <w:szCs w:val="24"/>
        </w:rPr>
        <w:t>months</w:t>
      </w:r>
      <w:r w:rsidR="003A411A" w:rsidRPr="00BC48FA">
        <w:rPr>
          <w:rFonts w:ascii="Times New Roman" w:hAnsi="Times New Roman" w:cs="Times New Roman"/>
          <w:sz w:val="24"/>
          <w:szCs w:val="24"/>
        </w:rPr>
        <w:t xml:space="preserve">  -</w:t>
      </w:r>
      <w:proofErr w:type="gramEnd"/>
      <w:r w:rsidR="003A411A" w:rsidRPr="00BC48FA">
        <w:rPr>
          <w:rFonts w:ascii="Times New Roman" w:hAnsi="Times New Roman" w:cs="Times New Roman"/>
          <w:sz w:val="24"/>
          <w:szCs w:val="24"/>
        </w:rPr>
        <w:t xml:space="preserve">  </w:t>
      </w:r>
      <w:r w:rsidRPr="00BC48FA">
        <w:rPr>
          <w:rFonts w:ascii="Times New Roman" w:hAnsi="Times New Roman" w:cs="Times New Roman"/>
          <w:sz w:val="24"/>
          <w:szCs w:val="24"/>
        </w:rPr>
        <w:t>Foundation Phase Outcome 1</w:t>
      </w:r>
    </w:p>
    <w:p w14:paraId="4AAAA842" w14:textId="7FAA0370" w:rsidR="00670C88"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36–48 </w:t>
      </w:r>
      <w:proofErr w:type="gramStart"/>
      <w:r w:rsidRPr="00BC48FA">
        <w:rPr>
          <w:rFonts w:ascii="Times New Roman" w:hAnsi="Times New Roman" w:cs="Times New Roman"/>
          <w:sz w:val="24"/>
          <w:szCs w:val="24"/>
        </w:rPr>
        <w:t>months</w:t>
      </w:r>
      <w:r w:rsidR="003A411A" w:rsidRPr="00BC48FA">
        <w:rPr>
          <w:rFonts w:ascii="Times New Roman" w:hAnsi="Times New Roman" w:cs="Times New Roman"/>
          <w:sz w:val="24"/>
          <w:szCs w:val="24"/>
        </w:rPr>
        <w:t xml:space="preserve">  -</w:t>
      </w:r>
      <w:proofErr w:type="gramEnd"/>
      <w:r w:rsidR="003A411A" w:rsidRPr="00BC48FA">
        <w:rPr>
          <w:rFonts w:ascii="Times New Roman" w:hAnsi="Times New Roman" w:cs="Times New Roman"/>
          <w:sz w:val="24"/>
          <w:szCs w:val="24"/>
        </w:rPr>
        <w:t xml:space="preserve">  </w:t>
      </w:r>
      <w:r w:rsidRPr="00BC48FA">
        <w:rPr>
          <w:rFonts w:ascii="Times New Roman" w:hAnsi="Times New Roman" w:cs="Times New Roman"/>
          <w:sz w:val="24"/>
          <w:szCs w:val="24"/>
        </w:rPr>
        <w:t>Foundation Phase Outcome 2</w:t>
      </w:r>
    </w:p>
    <w:p w14:paraId="4BAD5021" w14:textId="7BC675CB" w:rsidR="00670C88"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48–60 </w:t>
      </w:r>
      <w:proofErr w:type="gramStart"/>
      <w:r w:rsidRPr="00BC48FA">
        <w:rPr>
          <w:rFonts w:ascii="Times New Roman" w:hAnsi="Times New Roman" w:cs="Times New Roman"/>
          <w:sz w:val="24"/>
          <w:szCs w:val="24"/>
        </w:rPr>
        <w:t>months</w:t>
      </w:r>
      <w:r w:rsidR="003A411A" w:rsidRPr="00BC48FA">
        <w:rPr>
          <w:rFonts w:ascii="Times New Roman" w:hAnsi="Times New Roman" w:cs="Times New Roman"/>
          <w:sz w:val="24"/>
          <w:szCs w:val="24"/>
        </w:rPr>
        <w:t xml:space="preserve">  -</w:t>
      </w:r>
      <w:proofErr w:type="gramEnd"/>
      <w:r w:rsidR="003A411A" w:rsidRPr="00BC48FA">
        <w:rPr>
          <w:rFonts w:ascii="Times New Roman" w:hAnsi="Times New Roman" w:cs="Times New Roman"/>
          <w:sz w:val="24"/>
          <w:szCs w:val="24"/>
        </w:rPr>
        <w:t xml:space="preserve">  </w:t>
      </w:r>
      <w:r w:rsidRPr="00BC48FA">
        <w:rPr>
          <w:rFonts w:ascii="Times New Roman" w:hAnsi="Times New Roman" w:cs="Times New Roman"/>
          <w:sz w:val="24"/>
          <w:szCs w:val="24"/>
        </w:rPr>
        <w:t>Foundation Phase Outcome 3</w:t>
      </w:r>
    </w:p>
    <w:p w14:paraId="2228B9DD" w14:textId="2B7147F5" w:rsidR="00670C88"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60–72 </w:t>
      </w:r>
      <w:proofErr w:type="gramStart"/>
      <w:r w:rsidRPr="00BC48FA">
        <w:rPr>
          <w:rFonts w:ascii="Times New Roman" w:hAnsi="Times New Roman" w:cs="Times New Roman"/>
          <w:sz w:val="24"/>
          <w:szCs w:val="24"/>
        </w:rPr>
        <w:t>months</w:t>
      </w:r>
      <w:r w:rsidR="003A411A" w:rsidRPr="00BC48FA">
        <w:rPr>
          <w:rFonts w:ascii="Times New Roman" w:hAnsi="Times New Roman" w:cs="Times New Roman"/>
          <w:sz w:val="24"/>
          <w:szCs w:val="24"/>
        </w:rPr>
        <w:t xml:space="preserve">  -</w:t>
      </w:r>
      <w:proofErr w:type="gramEnd"/>
      <w:r w:rsidR="003A411A" w:rsidRPr="00BC48FA">
        <w:rPr>
          <w:rFonts w:ascii="Times New Roman" w:hAnsi="Times New Roman" w:cs="Times New Roman"/>
          <w:sz w:val="24"/>
          <w:szCs w:val="24"/>
        </w:rPr>
        <w:t xml:space="preserve">  </w:t>
      </w:r>
      <w:r w:rsidRPr="00BC48FA">
        <w:rPr>
          <w:rFonts w:ascii="Times New Roman" w:hAnsi="Times New Roman" w:cs="Times New Roman"/>
          <w:sz w:val="24"/>
          <w:szCs w:val="24"/>
        </w:rPr>
        <w:t>Foundation Phase Outcome 4</w:t>
      </w:r>
    </w:p>
    <w:p w14:paraId="35AD471C" w14:textId="38E2D7D1" w:rsidR="00670C88"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72–84 </w:t>
      </w:r>
      <w:proofErr w:type="gramStart"/>
      <w:r w:rsidRPr="00BC48FA">
        <w:rPr>
          <w:rFonts w:ascii="Times New Roman" w:hAnsi="Times New Roman" w:cs="Times New Roman"/>
          <w:sz w:val="24"/>
          <w:szCs w:val="24"/>
        </w:rPr>
        <w:t>months</w:t>
      </w:r>
      <w:r w:rsidR="003A411A" w:rsidRPr="00BC48FA">
        <w:rPr>
          <w:rFonts w:ascii="Times New Roman" w:hAnsi="Times New Roman" w:cs="Times New Roman"/>
          <w:sz w:val="24"/>
          <w:szCs w:val="24"/>
        </w:rPr>
        <w:t xml:space="preserve">  -</w:t>
      </w:r>
      <w:proofErr w:type="gramEnd"/>
      <w:r w:rsidR="003A411A" w:rsidRPr="00BC48FA">
        <w:rPr>
          <w:rFonts w:ascii="Times New Roman" w:hAnsi="Times New Roman" w:cs="Times New Roman"/>
          <w:sz w:val="24"/>
          <w:szCs w:val="24"/>
        </w:rPr>
        <w:t xml:space="preserve">  </w:t>
      </w:r>
      <w:r w:rsidRPr="00BC48FA">
        <w:rPr>
          <w:rFonts w:ascii="Times New Roman" w:hAnsi="Times New Roman" w:cs="Times New Roman"/>
          <w:sz w:val="24"/>
          <w:szCs w:val="24"/>
        </w:rPr>
        <w:t>Foundation Phase Outcome 5</w:t>
      </w:r>
    </w:p>
    <w:p w14:paraId="5887C384" w14:textId="7EAF9967" w:rsidR="00DB586A" w:rsidRPr="00BC48FA" w:rsidRDefault="00503A97"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 xml:space="preserve">84–96 </w:t>
      </w:r>
      <w:proofErr w:type="gramStart"/>
      <w:r w:rsidRPr="00BC48FA">
        <w:rPr>
          <w:rFonts w:ascii="Times New Roman" w:hAnsi="Times New Roman" w:cs="Times New Roman"/>
          <w:sz w:val="24"/>
          <w:szCs w:val="24"/>
        </w:rPr>
        <w:t>months</w:t>
      </w:r>
      <w:r w:rsidR="003A411A" w:rsidRPr="00BC48FA">
        <w:rPr>
          <w:rFonts w:ascii="Times New Roman" w:hAnsi="Times New Roman" w:cs="Times New Roman"/>
          <w:sz w:val="24"/>
          <w:szCs w:val="24"/>
        </w:rPr>
        <w:t xml:space="preserve">  -</w:t>
      </w:r>
      <w:proofErr w:type="gramEnd"/>
      <w:r w:rsidR="003A411A" w:rsidRPr="00BC48FA">
        <w:rPr>
          <w:rFonts w:ascii="Times New Roman" w:hAnsi="Times New Roman" w:cs="Times New Roman"/>
          <w:sz w:val="24"/>
          <w:szCs w:val="24"/>
        </w:rPr>
        <w:t xml:space="preserve"> </w:t>
      </w:r>
      <w:r w:rsidRPr="00BC48FA">
        <w:rPr>
          <w:rFonts w:ascii="Times New Roman" w:hAnsi="Times New Roman" w:cs="Times New Roman"/>
          <w:sz w:val="24"/>
          <w:szCs w:val="24"/>
        </w:rPr>
        <w:t>Foundation Phase Outcom</w:t>
      </w:r>
      <w:r w:rsidR="00670C88" w:rsidRPr="00BC48FA">
        <w:rPr>
          <w:rFonts w:ascii="Times New Roman" w:hAnsi="Times New Roman" w:cs="Times New Roman"/>
          <w:sz w:val="24"/>
          <w:szCs w:val="24"/>
        </w:rPr>
        <w:t>e 6</w:t>
      </w:r>
      <w:r w:rsidR="003A411A" w:rsidRPr="00BC48FA">
        <w:rPr>
          <w:rFonts w:ascii="Times New Roman" w:hAnsi="Times New Roman" w:cs="Times New Roman"/>
          <w:sz w:val="24"/>
          <w:szCs w:val="24"/>
        </w:rPr>
        <w:t>.</w:t>
      </w:r>
    </w:p>
    <w:p w14:paraId="319D018D" w14:textId="33593FBA" w:rsidR="003A411A" w:rsidRPr="00BC48FA" w:rsidRDefault="003A411A" w:rsidP="00BC48FA">
      <w:pPr>
        <w:spacing w:line="360" w:lineRule="auto"/>
        <w:ind w:left="720"/>
        <w:jc w:val="both"/>
        <w:rPr>
          <w:rFonts w:ascii="Times New Roman" w:hAnsi="Times New Roman" w:cs="Times New Roman"/>
          <w:sz w:val="24"/>
          <w:szCs w:val="24"/>
        </w:rPr>
      </w:pPr>
      <w:r w:rsidRPr="00BC48FA">
        <w:rPr>
          <w:rFonts w:ascii="Times New Roman" w:hAnsi="Times New Roman" w:cs="Times New Roman"/>
          <w:sz w:val="24"/>
          <w:szCs w:val="24"/>
        </w:rPr>
        <w:t>(Welsh government, 2017).</w:t>
      </w:r>
    </w:p>
    <w:p w14:paraId="09554B98" w14:textId="01EE9585" w:rsidR="00DB586A" w:rsidRPr="00BC48FA" w:rsidRDefault="00DB586A" w:rsidP="00BC48FA">
      <w:pPr>
        <w:spacing w:line="360" w:lineRule="auto"/>
        <w:ind w:left="720"/>
        <w:jc w:val="both"/>
        <w:rPr>
          <w:rFonts w:ascii="Times New Roman" w:hAnsi="Times New Roman" w:cs="Times New Roman"/>
          <w:sz w:val="24"/>
          <w:szCs w:val="24"/>
        </w:rPr>
      </w:pPr>
    </w:p>
    <w:p w14:paraId="38EAC5B7" w14:textId="21AFD261" w:rsidR="003A411A" w:rsidRPr="00BC48FA" w:rsidRDefault="003A411A" w:rsidP="00BC48FA">
      <w:pPr>
        <w:spacing w:line="360" w:lineRule="auto"/>
        <w:ind w:left="720"/>
        <w:jc w:val="both"/>
        <w:rPr>
          <w:rFonts w:ascii="Times New Roman" w:hAnsi="Times New Roman" w:cs="Times New Roman"/>
          <w:sz w:val="24"/>
          <w:szCs w:val="24"/>
        </w:rPr>
      </w:pPr>
    </w:p>
    <w:p w14:paraId="712695FF" w14:textId="705551C4" w:rsidR="003A411A" w:rsidRPr="00BC48FA" w:rsidRDefault="003A411A" w:rsidP="00BC48FA">
      <w:pPr>
        <w:spacing w:line="360" w:lineRule="auto"/>
        <w:ind w:left="720"/>
        <w:jc w:val="both"/>
        <w:rPr>
          <w:rFonts w:ascii="Times New Roman" w:hAnsi="Times New Roman" w:cs="Times New Roman"/>
          <w:sz w:val="24"/>
          <w:szCs w:val="24"/>
        </w:rPr>
      </w:pPr>
    </w:p>
    <w:p w14:paraId="142ECF68" w14:textId="62D77E5A" w:rsidR="003A411A" w:rsidRPr="00BC48FA" w:rsidRDefault="003A411A" w:rsidP="00BC48FA">
      <w:pPr>
        <w:spacing w:line="360" w:lineRule="auto"/>
        <w:ind w:left="720"/>
        <w:jc w:val="both"/>
        <w:rPr>
          <w:rFonts w:ascii="Times New Roman" w:hAnsi="Times New Roman" w:cs="Times New Roman"/>
          <w:sz w:val="24"/>
          <w:szCs w:val="24"/>
        </w:rPr>
      </w:pPr>
    </w:p>
    <w:p w14:paraId="00173E08" w14:textId="16B36BA3" w:rsidR="003A411A" w:rsidRPr="00BC48FA" w:rsidRDefault="003A411A" w:rsidP="00BC48FA">
      <w:pPr>
        <w:spacing w:line="360" w:lineRule="auto"/>
        <w:ind w:left="720"/>
        <w:jc w:val="both"/>
        <w:rPr>
          <w:rFonts w:ascii="Times New Roman" w:hAnsi="Times New Roman" w:cs="Times New Roman"/>
          <w:sz w:val="24"/>
          <w:szCs w:val="24"/>
        </w:rPr>
      </w:pPr>
    </w:p>
    <w:p w14:paraId="7C34FE91" w14:textId="1816EA92" w:rsidR="003A411A" w:rsidRPr="00BC48FA" w:rsidRDefault="003A411A" w:rsidP="00BC48FA">
      <w:pPr>
        <w:spacing w:line="360" w:lineRule="auto"/>
        <w:ind w:left="720"/>
        <w:jc w:val="both"/>
        <w:rPr>
          <w:rFonts w:ascii="Times New Roman" w:hAnsi="Times New Roman" w:cs="Times New Roman"/>
          <w:sz w:val="24"/>
          <w:szCs w:val="24"/>
        </w:rPr>
      </w:pPr>
    </w:p>
    <w:p w14:paraId="4231A80C" w14:textId="0608B95E" w:rsidR="003A411A" w:rsidRPr="00BC48FA" w:rsidRDefault="003A411A" w:rsidP="00BC48FA">
      <w:pPr>
        <w:spacing w:line="360" w:lineRule="auto"/>
        <w:ind w:left="720"/>
        <w:jc w:val="both"/>
        <w:rPr>
          <w:rFonts w:ascii="Times New Roman" w:hAnsi="Times New Roman" w:cs="Times New Roman"/>
          <w:sz w:val="24"/>
          <w:szCs w:val="24"/>
        </w:rPr>
      </w:pPr>
    </w:p>
    <w:p w14:paraId="17BBF8EF" w14:textId="21499BA1" w:rsidR="003A411A" w:rsidRPr="00BC48FA" w:rsidRDefault="003A411A" w:rsidP="00BC48FA">
      <w:pPr>
        <w:spacing w:line="360" w:lineRule="auto"/>
        <w:ind w:left="720"/>
        <w:jc w:val="both"/>
        <w:rPr>
          <w:rFonts w:ascii="Times New Roman" w:hAnsi="Times New Roman" w:cs="Times New Roman"/>
          <w:sz w:val="24"/>
          <w:szCs w:val="24"/>
        </w:rPr>
      </w:pPr>
    </w:p>
    <w:p w14:paraId="1FE428D0" w14:textId="0EFE6551" w:rsidR="003A411A" w:rsidRPr="00BC48FA" w:rsidRDefault="003A411A" w:rsidP="00BC48FA">
      <w:pPr>
        <w:spacing w:line="360" w:lineRule="auto"/>
        <w:ind w:left="720"/>
        <w:jc w:val="both"/>
        <w:rPr>
          <w:rFonts w:ascii="Times New Roman" w:hAnsi="Times New Roman" w:cs="Times New Roman"/>
          <w:sz w:val="24"/>
          <w:szCs w:val="24"/>
        </w:rPr>
      </w:pPr>
    </w:p>
    <w:p w14:paraId="50819F47" w14:textId="17C8523E" w:rsidR="003A411A" w:rsidRPr="00BC48FA" w:rsidRDefault="003A411A" w:rsidP="00BC48FA">
      <w:pPr>
        <w:spacing w:line="360" w:lineRule="auto"/>
        <w:ind w:left="720"/>
        <w:jc w:val="both"/>
        <w:rPr>
          <w:rFonts w:ascii="Times New Roman" w:hAnsi="Times New Roman" w:cs="Times New Roman"/>
          <w:sz w:val="24"/>
          <w:szCs w:val="24"/>
        </w:rPr>
      </w:pPr>
    </w:p>
    <w:p w14:paraId="1CEDDC82" w14:textId="77777777" w:rsidR="00BC48FA" w:rsidRDefault="003A411A" w:rsidP="00BC48FA">
      <w:pPr>
        <w:spacing w:line="360" w:lineRule="auto"/>
        <w:jc w:val="both"/>
        <w:rPr>
          <w:rFonts w:ascii="Times New Roman" w:hAnsi="Times New Roman" w:cs="Times New Roman"/>
          <w:sz w:val="24"/>
          <w:szCs w:val="24"/>
        </w:rPr>
      </w:pPr>
      <w:r w:rsidRPr="00BC48FA">
        <w:rPr>
          <w:rFonts w:ascii="Times New Roman" w:hAnsi="Times New Roman" w:cs="Times New Roman"/>
          <w:sz w:val="24"/>
          <w:szCs w:val="24"/>
        </w:rPr>
        <w:t xml:space="preserve">   </w:t>
      </w:r>
    </w:p>
    <w:p w14:paraId="331C5A17" w14:textId="77777777" w:rsidR="00BC48FA" w:rsidRDefault="00BC48FA" w:rsidP="00BC48FA">
      <w:pPr>
        <w:spacing w:line="360" w:lineRule="auto"/>
        <w:jc w:val="both"/>
        <w:rPr>
          <w:rFonts w:ascii="Times New Roman" w:hAnsi="Times New Roman" w:cs="Times New Roman"/>
          <w:sz w:val="24"/>
          <w:szCs w:val="24"/>
        </w:rPr>
      </w:pPr>
    </w:p>
    <w:p w14:paraId="0E3975A7" w14:textId="77777777" w:rsidR="00BC48FA" w:rsidRDefault="00BC48FA" w:rsidP="00BC48FA">
      <w:pPr>
        <w:spacing w:line="360" w:lineRule="auto"/>
        <w:jc w:val="both"/>
        <w:rPr>
          <w:rFonts w:ascii="Times New Roman" w:hAnsi="Times New Roman" w:cs="Times New Roman"/>
          <w:sz w:val="24"/>
          <w:szCs w:val="24"/>
        </w:rPr>
      </w:pPr>
    </w:p>
    <w:p w14:paraId="754230B1" w14:textId="77777777" w:rsidR="00BC48FA" w:rsidRDefault="00BC48FA" w:rsidP="00BC48FA">
      <w:pPr>
        <w:spacing w:line="360" w:lineRule="auto"/>
        <w:jc w:val="both"/>
        <w:rPr>
          <w:rFonts w:ascii="Times New Roman" w:hAnsi="Times New Roman" w:cs="Times New Roman"/>
          <w:sz w:val="24"/>
          <w:szCs w:val="24"/>
        </w:rPr>
      </w:pPr>
    </w:p>
    <w:p w14:paraId="650F5A66" w14:textId="4D634B07" w:rsidR="003A411A" w:rsidRPr="00BC48FA" w:rsidRDefault="003A411A" w:rsidP="00BC48FA">
      <w:pPr>
        <w:spacing w:line="360" w:lineRule="auto"/>
        <w:jc w:val="both"/>
        <w:rPr>
          <w:rFonts w:ascii="Times New Roman" w:hAnsi="Times New Roman" w:cs="Times New Roman"/>
          <w:sz w:val="24"/>
          <w:szCs w:val="24"/>
        </w:rPr>
      </w:pPr>
      <w:r w:rsidRPr="00BC48FA">
        <w:rPr>
          <w:rFonts w:ascii="Times New Roman" w:hAnsi="Times New Roman" w:cs="Times New Roman"/>
          <w:sz w:val="24"/>
          <w:szCs w:val="24"/>
        </w:rPr>
        <w:lastRenderedPageBreak/>
        <w:t xml:space="preserve"> </w:t>
      </w:r>
      <w:r w:rsidRPr="00BC48FA">
        <w:rPr>
          <w:rFonts w:ascii="Times New Roman" w:hAnsi="Times New Roman" w:cs="Times New Roman"/>
          <w:b/>
          <w:bCs/>
          <w:sz w:val="28"/>
          <w:szCs w:val="28"/>
          <w:u w:val="single"/>
        </w:rPr>
        <w:t>Part four.</w:t>
      </w:r>
    </w:p>
    <w:p w14:paraId="5C0EA521" w14:textId="772BFE76" w:rsidR="00A839B9" w:rsidRPr="00BC48FA" w:rsidRDefault="00A839B9" w:rsidP="00BC48FA">
      <w:pPr>
        <w:spacing w:line="360" w:lineRule="auto"/>
        <w:jc w:val="both"/>
        <w:rPr>
          <w:rFonts w:ascii="Times New Roman" w:hAnsi="Times New Roman" w:cs="Times New Roman"/>
          <w:sz w:val="24"/>
          <w:szCs w:val="24"/>
        </w:rPr>
      </w:pPr>
      <w:r w:rsidRPr="00BC48FA">
        <w:rPr>
          <w:rFonts w:ascii="Times New Roman" w:hAnsi="Times New Roman" w:cs="Times New Roman"/>
          <w:sz w:val="24"/>
          <w:szCs w:val="24"/>
        </w:rPr>
        <w:t>A key part in children’s development is play. Play enables children to learn and develop a variety of skills that support all their areas of learning. Good play opportunities not only provide children with fun and exploration, but also allows them to learn about materials, concepts and how to socialise. Play beings from very early on in babies’ lives if they have the adult encouragement through engaging with them. Children then being to make their own choices and create their own play opportunities as they develop. (Tassoni,2010)</w:t>
      </w:r>
    </w:p>
    <w:p w14:paraId="4CAFAAF1" w14:textId="758CBB33" w:rsidR="00273D41" w:rsidRPr="00BC48FA" w:rsidRDefault="00BB7639" w:rsidP="00BC48FA">
      <w:pPr>
        <w:spacing w:line="360" w:lineRule="auto"/>
        <w:jc w:val="both"/>
        <w:rPr>
          <w:rFonts w:ascii="Times New Roman" w:hAnsi="Times New Roman" w:cs="Times New Roman"/>
          <w:sz w:val="24"/>
          <w:szCs w:val="24"/>
        </w:rPr>
      </w:pPr>
      <w:r w:rsidRPr="00BC48FA">
        <w:rPr>
          <w:rFonts w:ascii="Times New Roman" w:hAnsi="Times New Roman" w:cs="Times New Roman"/>
          <w:sz w:val="24"/>
          <w:szCs w:val="24"/>
        </w:rPr>
        <w:t xml:space="preserve">Observations that are frequently undertaken and are done as part of the children day the children tend to become oblivious to practitioners observing and will just continue with their play or activities, meaning the practitioners observation can run smoothly. As the child is absorbed in the activities, allows the practitioners to focus on observing. Observations can also be done by practitioners taking an active role in the activity the child id involved in. Throughout that time then the practitioners </w:t>
      </w:r>
      <w:r w:rsidR="00A46CF8" w:rsidRPr="00BC48FA">
        <w:rPr>
          <w:rFonts w:ascii="Times New Roman" w:hAnsi="Times New Roman" w:cs="Times New Roman"/>
          <w:sz w:val="24"/>
          <w:szCs w:val="24"/>
        </w:rPr>
        <w:t>can</w:t>
      </w:r>
      <w:r w:rsidRPr="00BC48FA">
        <w:rPr>
          <w:rFonts w:ascii="Times New Roman" w:hAnsi="Times New Roman" w:cs="Times New Roman"/>
          <w:sz w:val="24"/>
          <w:szCs w:val="24"/>
        </w:rPr>
        <w:t xml:space="preserve"> gather information on the child’s abilities and see what skills they may need to improve on in order to develop their learning along. (WAG,2008)</w:t>
      </w:r>
    </w:p>
    <w:p w14:paraId="32F695AE" w14:textId="752119D4" w:rsidR="00273D41" w:rsidRPr="00BC48FA" w:rsidRDefault="00273D41" w:rsidP="00BC48FA">
      <w:pPr>
        <w:spacing w:line="360" w:lineRule="auto"/>
        <w:jc w:val="both"/>
        <w:rPr>
          <w:rFonts w:ascii="Times New Roman" w:hAnsi="Times New Roman" w:cs="Times New Roman"/>
          <w:sz w:val="24"/>
          <w:szCs w:val="24"/>
        </w:rPr>
      </w:pPr>
      <w:r w:rsidRPr="00BC48FA">
        <w:rPr>
          <w:rFonts w:ascii="Times New Roman" w:hAnsi="Times New Roman" w:cs="Times New Roman"/>
          <w:sz w:val="24"/>
          <w:szCs w:val="24"/>
        </w:rPr>
        <w:t>Howard and McInnes</w:t>
      </w:r>
      <w:r w:rsidR="00BC48FA" w:rsidRPr="00BC48FA">
        <w:rPr>
          <w:rFonts w:ascii="Times New Roman" w:hAnsi="Times New Roman" w:cs="Times New Roman"/>
          <w:sz w:val="24"/>
          <w:szCs w:val="24"/>
        </w:rPr>
        <w:t xml:space="preserve"> </w:t>
      </w:r>
      <w:r w:rsidR="0046245B" w:rsidRPr="00BC48FA">
        <w:rPr>
          <w:rFonts w:ascii="Times New Roman" w:hAnsi="Times New Roman" w:cs="Times New Roman"/>
          <w:sz w:val="24"/>
          <w:szCs w:val="24"/>
        </w:rPr>
        <w:t>(2012)</w:t>
      </w:r>
      <w:r w:rsidRPr="00BC48FA">
        <w:rPr>
          <w:rFonts w:ascii="Times New Roman" w:hAnsi="Times New Roman" w:cs="Times New Roman"/>
          <w:sz w:val="24"/>
          <w:szCs w:val="24"/>
        </w:rPr>
        <w:t xml:space="preserve"> concluded that children show an increase of emotional well-being when an activity is perceived as play rather than not play. Their findings support that play </w:t>
      </w:r>
      <w:proofErr w:type="gramStart"/>
      <w:r w:rsidRPr="00BC48FA">
        <w:rPr>
          <w:rFonts w:ascii="Times New Roman" w:hAnsi="Times New Roman" w:cs="Times New Roman"/>
          <w:sz w:val="24"/>
          <w:szCs w:val="24"/>
        </w:rPr>
        <w:t>can be seen as</w:t>
      </w:r>
      <w:proofErr w:type="gramEnd"/>
      <w:r w:rsidRPr="00BC48FA">
        <w:rPr>
          <w:rFonts w:ascii="Times New Roman" w:hAnsi="Times New Roman" w:cs="Times New Roman"/>
          <w:sz w:val="24"/>
          <w:szCs w:val="24"/>
        </w:rPr>
        <w:t xml:space="preserve"> observable behaviour but also a mental state. Providing important evidence to the value of play </w:t>
      </w:r>
      <w:r w:rsidR="004334FE" w:rsidRPr="00BC48FA">
        <w:rPr>
          <w:rFonts w:ascii="Times New Roman" w:hAnsi="Times New Roman" w:cs="Times New Roman"/>
          <w:sz w:val="24"/>
          <w:szCs w:val="24"/>
        </w:rPr>
        <w:t>for developing children’s emotional well-being, findings are also discussed in relation to professional practice in children’s services. It highlighted that the training needs of practitioners to enable them to understand children’s views about play and to use the information to create playful situations which can maximize the developmental potential of play.</w:t>
      </w:r>
    </w:p>
    <w:p w14:paraId="0857DFD8" w14:textId="5CBBFF6B" w:rsidR="0046245B" w:rsidRPr="00BC48FA" w:rsidRDefault="0046245B" w:rsidP="00BC48FA">
      <w:pPr>
        <w:spacing w:line="360" w:lineRule="auto"/>
        <w:jc w:val="both"/>
        <w:rPr>
          <w:rFonts w:ascii="Times New Roman" w:hAnsi="Times New Roman" w:cs="Times New Roman"/>
          <w:sz w:val="24"/>
          <w:szCs w:val="24"/>
        </w:rPr>
      </w:pPr>
      <w:r w:rsidRPr="00BC48FA">
        <w:rPr>
          <w:rFonts w:ascii="Times New Roman" w:hAnsi="Times New Roman" w:cs="Times New Roman"/>
          <w:sz w:val="24"/>
          <w:szCs w:val="24"/>
        </w:rPr>
        <w:t xml:space="preserve">This conclusion was drawn by one hundred and twenty-nine children from the ages of 3 and 5 years were involved in the study. Cues children use to differentiate play and not play were put into practice to create an activity session that was ‘like play and another that was ‘not like play’. </w:t>
      </w:r>
      <w:r w:rsidR="004334FE" w:rsidRPr="00BC48FA">
        <w:rPr>
          <w:rFonts w:ascii="Times New Roman" w:hAnsi="Times New Roman" w:cs="Times New Roman"/>
          <w:sz w:val="24"/>
          <w:szCs w:val="24"/>
        </w:rPr>
        <w:t>Children were allocated to either of the activity session types alternately and emotional</w:t>
      </w:r>
      <w:r w:rsidRPr="00BC48FA">
        <w:rPr>
          <w:rFonts w:ascii="Times New Roman" w:hAnsi="Times New Roman" w:cs="Times New Roman"/>
          <w:sz w:val="24"/>
          <w:szCs w:val="24"/>
        </w:rPr>
        <w:t xml:space="preserve"> </w:t>
      </w:r>
      <w:r w:rsidR="004334FE" w:rsidRPr="00BC48FA">
        <w:rPr>
          <w:rFonts w:ascii="Times New Roman" w:hAnsi="Times New Roman" w:cs="Times New Roman"/>
          <w:sz w:val="24"/>
          <w:szCs w:val="24"/>
        </w:rPr>
        <w:t xml:space="preserve">well-being was </w:t>
      </w:r>
      <w:r w:rsidRPr="00BC48FA">
        <w:rPr>
          <w:rFonts w:ascii="Times New Roman" w:hAnsi="Times New Roman" w:cs="Times New Roman"/>
          <w:sz w:val="24"/>
          <w:szCs w:val="24"/>
        </w:rPr>
        <w:t xml:space="preserve">then </w:t>
      </w:r>
      <w:r w:rsidR="004334FE" w:rsidRPr="00BC48FA">
        <w:rPr>
          <w:rFonts w:ascii="Times New Roman" w:hAnsi="Times New Roman" w:cs="Times New Roman"/>
          <w:sz w:val="24"/>
          <w:szCs w:val="24"/>
        </w:rPr>
        <w:t xml:space="preserve">measured </w:t>
      </w:r>
      <w:r w:rsidRPr="00BC48FA">
        <w:rPr>
          <w:rFonts w:ascii="Times New Roman" w:hAnsi="Times New Roman" w:cs="Times New Roman"/>
          <w:sz w:val="24"/>
          <w:szCs w:val="24"/>
        </w:rPr>
        <w:t xml:space="preserve">by </w:t>
      </w:r>
      <w:r w:rsidR="004334FE" w:rsidRPr="00BC48FA">
        <w:rPr>
          <w:rFonts w:ascii="Times New Roman" w:hAnsi="Times New Roman" w:cs="Times New Roman"/>
          <w:sz w:val="24"/>
          <w:szCs w:val="24"/>
        </w:rPr>
        <w:t xml:space="preserve">using the </w:t>
      </w:r>
      <w:proofErr w:type="spellStart"/>
      <w:r w:rsidR="004334FE" w:rsidRPr="00BC48FA">
        <w:rPr>
          <w:rFonts w:ascii="Times New Roman" w:hAnsi="Times New Roman" w:cs="Times New Roman"/>
          <w:sz w:val="24"/>
          <w:szCs w:val="24"/>
        </w:rPr>
        <w:t>Leuvens</w:t>
      </w:r>
      <w:proofErr w:type="spellEnd"/>
      <w:r w:rsidR="004334FE" w:rsidRPr="00BC48FA">
        <w:rPr>
          <w:rFonts w:ascii="Times New Roman" w:hAnsi="Times New Roman" w:cs="Times New Roman"/>
          <w:sz w:val="24"/>
          <w:szCs w:val="24"/>
        </w:rPr>
        <w:t xml:space="preserve"> Involvement Scale.</w:t>
      </w:r>
    </w:p>
    <w:p w14:paraId="69BEB9F9" w14:textId="32A1680A" w:rsidR="004334FE" w:rsidRPr="00BC48FA" w:rsidRDefault="0046245B" w:rsidP="00BC48FA">
      <w:pPr>
        <w:spacing w:line="360" w:lineRule="auto"/>
        <w:jc w:val="both"/>
        <w:rPr>
          <w:rFonts w:ascii="Times New Roman" w:hAnsi="Times New Roman" w:cs="Times New Roman"/>
          <w:sz w:val="24"/>
          <w:szCs w:val="24"/>
        </w:rPr>
      </w:pPr>
      <w:r w:rsidRPr="00BC48FA">
        <w:rPr>
          <w:rFonts w:ascii="Times New Roman" w:hAnsi="Times New Roman" w:cs="Times New Roman"/>
          <w:sz w:val="24"/>
          <w:szCs w:val="24"/>
        </w:rPr>
        <w:t xml:space="preserve">The results showed a large difference in the level of emotional well-being shown by the children in the two activity session types. The scores showed a lot high for the children that </w:t>
      </w:r>
      <w:r w:rsidRPr="00BC48FA">
        <w:rPr>
          <w:rFonts w:ascii="Times New Roman" w:hAnsi="Times New Roman" w:cs="Times New Roman"/>
          <w:sz w:val="24"/>
          <w:szCs w:val="24"/>
        </w:rPr>
        <w:lastRenderedPageBreak/>
        <w:t xml:space="preserve">undertook the activity which was ‘like play’ in comparison to the children that completed the same activity but ‘not like play’. </w:t>
      </w:r>
      <w:r w:rsidR="00BC48FA" w:rsidRPr="00BC48FA">
        <w:rPr>
          <w:rFonts w:ascii="Times New Roman" w:hAnsi="Times New Roman" w:cs="Times New Roman"/>
          <w:sz w:val="24"/>
          <w:szCs w:val="24"/>
        </w:rPr>
        <w:t>(Howard</w:t>
      </w:r>
      <w:r w:rsidRPr="00BC48FA">
        <w:rPr>
          <w:rFonts w:ascii="Times New Roman" w:hAnsi="Times New Roman" w:cs="Times New Roman"/>
          <w:sz w:val="24"/>
          <w:szCs w:val="24"/>
        </w:rPr>
        <w:t>, 2012)</w:t>
      </w:r>
    </w:p>
    <w:p w14:paraId="2A2C50E0" w14:textId="2BBE9855" w:rsidR="0046245B" w:rsidRPr="00BC48FA" w:rsidRDefault="00BC48FA" w:rsidP="00BC48FA">
      <w:pPr>
        <w:spacing w:line="360" w:lineRule="auto"/>
        <w:jc w:val="both"/>
        <w:rPr>
          <w:rFonts w:ascii="Times New Roman" w:hAnsi="Times New Roman" w:cs="Times New Roman"/>
          <w:sz w:val="24"/>
          <w:szCs w:val="24"/>
        </w:rPr>
      </w:pPr>
      <w:r w:rsidRPr="00BC48FA">
        <w:rPr>
          <w:rFonts w:ascii="Times New Roman" w:hAnsi="Times New Roman" w:cs="Times New Roman"/>
          <w:sz w:val="24"/>
          <w:szCs w:val="24"/>
        </w:rPr>
        <w:t xml:space="preserve">Maslow’s theory relates to the outcomes of this study. Abraham Maslow studied people’s motivation. Maslow’s conclusion was that people had certain fundamental needs which needed to be met before they could begin to fulfil their potential. The outcome if people’s needs were not met would be that it would create a deficiency in the person. His basic needs are hierarchical, but all are required to be met </w:t>
      </w:r>
      <w:proofErr w:type="gramStart"/>
      <w:r w:rsidRPr="00BC48FA">
        <w:rPr>
          <w:rFonts w:ascii="Times New Roman" w:hAnsi="Times New Roman" w:cs="Times New Roman"/>
          <w:sz w:val="24"/>
          <w:szCs w:val="24"/>
        </w:rPr>
        <w:t>in order for</w:t>
      </w:r>
      <w:proofErr w:type="gramEnd"/>
      <w:r w:rsidRPr="00BC48FA">
        <w:rPr>
          <w:rFonts w:ascii="Times New Roman" w:hAnsi="Times New Roman" w:cs="Times New Roman"/>
          <w:sz w:val="24"/>
          <w:szCs w:val="24"/>
        </w:rPr>
        <w:t xml:space="preserve"> the person to reach their full potential and self-actualisation. (Tassoni, 2010)</w:t>
      </w:r>
    </w:p>
    <w:p w14:paraId="6D4964A9" w14:textId="11E8BDD3" w:rsidR="00086940" w:rsidRDefault="00086940" w:rsidP="007160B1">
      <w:pPr>
        <w:jc w:val="both"/>
        <w:rPr>
          <w:rFonts w:ascii="Times New Roman" w:hAnsi="Times New Roman" w:cs="Times New Roman"/>
          <w:b/>
          <w:bCs/>
          <w:sz w:val="24"/>
          <w:szCs w:val="24"/>
          <w:u w:val="single"/>
        </w:rPr>
      </w:pPr>
    </w:p>
    <w:p w14:paraId="28C6F908" w14:textId="744C7647" w:rsidR="00BC48FA" w:rsidRDefault="00BC48FA" w:rsidP="007160B1">
      <w:pPr>
        <w:jc w:val="both"/>
        <w:rPr>
          <w:rFonts w:ascii="Times New Roman" w:hAnsi="Times New Roman" w:cs="Times New Roman"/>
          <w:b/>
          <w:bCs/>
          <w:sz w:val="24"/>
          <w:szCs w:val="24"/>
          <w:u w:val="single"/>
        </w:rPr>
      </w:pPr>
    </w:p>
    <w:p w14:paraId="346281D9" w14:textId="421C25A4" w:rsidR="00BC48FA" w:rsidRDefault="00BC48FA" w:rsidP="007160B1">
      <w:pPr>
        <w:jc w:val="both"/>
        <w:rPr>
          <w:rFonts w:ascii="Times New Roman" w:hAnsi="Times New Roman" w:cs="Times New Roman"/>
          <w:b/>
          <w:bCs/>
          <w:sz w:val="24"/>
          <w:szCs w:val="24"/>
          <w:u w:val="single"/>
        </w:rPr>
      </w:pPr>
    </w:p>
    <w:p w14:paraId="4CDCED2D" w14:textId="5283C711" w:rsidR="00BC48FA" w:rsidRDefault="00BC48FA" w:rsidP="007160B1">
      <w:pPr>
        <w:jc w:val="both"/>
        <w:rPr>
          <w:rFonts w:ascii="Times New Roman" w:hAnsi="Times New Roman" w:cs="Times New Roman"/>
          <w:b/>
          <w:bCs/>
          <w:sz w:val="24"/>
          <w:szCs w:val="24"/>
          <w:u w:val="single"/>
        </w:rPr>
      </w:pPr>
    </w:p>
    <w:p w14:paraId="2478AA59" w14:textId="442BE3A3" w:rsidR="00BC48FA" w:rsidRDefault="00BC48FA" w:rsidP="007160B1">
      <w:pPr>
        <w:jc w:val="both"/>
        <w:rPr>
          <w:rFonts w:ascii="Times New Roman" w:hAnsi="Times New Roman" w:cs="Times New Roman"/>
          <w:b/>
          <w:bCs/>
          <w:sz w:val="24"/>
          <w:szCs w:val="24"/>
          <w:u w:val="single"/>
        </w:rPr>
      </w:pPr>
    </w:p>
    <w:p w14:paraId="62C8ACBE" w14:textId="4797EEA2" w:rsidR="00BC48FA" w:rsidRDefault="00BC48FA" w:rsidP="007160B1">
      <w:pPr>
        <w:jc w:val="both"/>
        <w:rPr>
          <w:rFonts w:ascii="Times New Roman" w:hAnsi="Times New Roman" w:cs="Times New Roman"/>
          <w:b/>
          <w:bCs/>
          <w:sz w:val="24"/>
          <w:szCs w:val="24"/>
          <w:u w:val="single"/>
        </w:rPr>
      </w:pPr>
    </w:p>
    <w:p w14:paraId="2AAA8F20" w14:textId="6C418308" w:rsidR="00BC48FA" w:rsidRDefault="00BC48FA" w:rsidP="007160B1">
      <w:pPr>
        <w:jc w:val="both"/>
        <w:rPr>
          <w:rFonts w:ascii="Times New Roman" w:hAnsi="Times New Roman" w:cs="Times New Roman"/>
          <w:b/>
          <w:bCs/>
          <w:sz w:val="24"/>
          <w:szCs w:val="24"/>
          <w:u w:val="single"/>
        </w:rPr>
      </w:pPr>
    </w:p>
    <w:p w14:paraId="284CC3E4" w14:textId="2403D094" w:rsidR="00BC48FA" w:rsidRDefault="00BC48FA" w:rsidP="007160B1">
      <w:pPr>
        <w:jc w:val="both"/>
        <w:rPr>
          <w:rFonts w:ascii="Times New Roman" w:hAnsi="Times New Roman" w:cs="Times New Roman"/>
          <w:b/>
          <w:bCs/>
          <w:sz w:val="24"/>
          <w:szCs w:val="24"/>
          <w:u w:val="single"/>
        </w:rPr>
      </w:pPr>
    </w:p>
    <w:p w14:paraId="416593EF" w14:textId="70E90D51" w:rsidR="00BC48FA" w:rsidRDefault="00BC48FA" w:rsidP="007160B1">
      <w:pPr>
        <w:jc w:val="both"/>
        <w:rPr>
          <w:rFonts w:ascii="Times New Roman" w:hAnsi="Times New Roman" w:cs="Times New Roman"/>
          <w:b/>
          <w:bCs/>
          <w:sz w:val="24"/>
          <w:szCs w:val="24"/>
          <w:u w:val="single"/>
        </w:rPr>
      </w:pPr>
    </w:p>
    <w:p w14:paraId="37B0BFEE" w14:textId="12BFEFB2" w:rsidR="00BC48FA" w:rsidRDefault="00BC48FA" w:rsidP="007160B1">
      <w:pPr>
        <w:jc w:val="both"/>
        <w:rPr>
          <w:rFonts w:ascii="Times New Roman" w:hAnsi="Times New Roman" w:cs="Times New Roman"/>
          <w:b/>
          <w:bCs/>
          <w:sz w:val="24"/>
          <w:szCs w:val="24"/>
          <w:u w:val="single"/>
        </w:rPr>
      </w:pPr>
    </w:p>
    <w:p w14:paraId="685B3828" w14:textId="0E865517" w:rsidR="00BC48FA" w:rsidRDefault="00BC48FA" w:rsidP="007160B1">
      <w:pPr>
        <w:jc w:val="both"/>
        <w:rPr>
          <w:rFonts w:ascii="Times New Roman" w:hAnsi="Times New Roman" w:cs="Times New Roman"/>
          <w:b/>
          <w:bCs/>
          <w:sz w:val="24"/>
          <w:szCs w:val="24"/>
          <w:u w:val="single"/>
        </w:rPr>
      </w:pPr>
    </w:p>
    <w:p w14:paraId="527AFED0" w14:textId="538E58E3" w:rsidR="00BC48FA" w:rsidRDefault="00BC48FA" w:rsidP="007160B1">
      <w:pPr>
        <w:jc w:val="both"/>
        <w:rPr>
          <w:rFonts w:ascii="Times New Roman" w:hAnsi="Times New Roman" w:cs="Times New Roman"/>
          <w:b/>
          <w:bCs/>
          <w:sz w:val="24"/>
          <w:szCs w:val="24"/>
          <w:u w:val="single"/>
        </w:rPr>
      </w:pPr>
    </w:p>
    <w:p w14:paraId="16F4E8D0" w14:textId="4C944010" w:rsidR="00BC48FA" w:rsidRDefault="00BC48FA" w:rsidP="007160B1">
      <w:pPr>
        <w:jc w:val="both"/>
        <w:rPr>
          <w:rFonts w:ascii="Times New Roman" w:hAnsi="Times New Roman" w:cs="Times New Roman"/>
          <w:b/>
          <w:bCs/>
          <w:sz w:val="24"/>
          <w:szCs w:val="24"/>
          <w:u w:val="single"/>
        </w:rPr>
      </w:pPr>
    </w:p>
    <w:p w14:paraId="6E6A911B" w14:textId="094DBD36" w:rsidR="00BC48FA" w:rsidRDefault="00BC48FA" w:rsidP="007160B1">
      <w:pPr>
        <w:jc w:val="both"/>
        <w:rPr>
          <w:rFonts w:ascii="Times New Roman" w:hAnsi="Times New Roman" w:cs="Times New Roman"/>
          <w:b/>
          <w:bCs/>
          <w:sz w:val="24"/>
          <w:szCs w:val="24"/>
          <w:u w:val="single"/>
        </w:rPr>
      </w:pPr>
    </w:p>
    <w:p w14:paraId="06607299" w14:textId="3D1910FA" w:rsidR="00BC48FA" w:rsidRDefault="00BC48FA" w:rsidP="007160B1">
      <w:pPr>
        <w:jc w:val="both"/>
        <w:rPr>
          <w:rFonts w:ascii="Times New Roman" w:hAnsi="Times New Roman" w:cs="Times New Roman"/>
          <w:b/>
          <w:bCs/>
          <w:sz w:val="24"/>
          <w:szCs w:val="24"/>
          <w:u w:val="single"/>
        </w:rPr>
      </w:pPr>
    </w:p>
    <w:p w14:paraId="7C6ADBA6" w14:textId="77777777" w:rsidR="00BC48FA" w:rsidRPr="00086940" w:rsidRDefault="00BC48FA" w:rsidP="007160B1">
      <w:pPr>
        <w:jc w:val="both"/>
        <w:rPr>
          <w:rFonts w:ascii="Times New Roman" w:hAnsi="Times New Roman" w:cs="Times New Roman"/>
          <w:b/>
          <w:bCs/>
          <w:sz w:val="24"/>
          <w:szCs w:val="24"/>
          <w:u w:val="single"/>
        </w:rPr>
      </w:pPr>
    </w:p>
    <w:p w14:paraId="7B57C48E" w14:textId="77777777" w:rsidR="0083573C" w:rsidRDefault="0083573C" w:rsidP="007160B1">
      <w:pPr>
        <w:jc w:val="both"/>
        <w:rPr>
          <w:rFonts w:ascii="Times New Roman" w:hAnsi="Times New Roman" w:cs="Times New Roman"/>
          <w:b/>
          <w:bCs/>
          <w:sz w:val="40"/>
          <w:szCs w:val="40"/>
          <w:u w:val="single"/>
        </w:rPr>
      </w:pPr>
    </w:p>
    <w:p w14:paraId="6BB1D28B" w14:textId="77777777" w:rsidR="0083573C" w:rsidRDefault="0083573C" w:rsidP="007160B1">
      <w:pPr>
        <w:jc w:val="both"/>
        <w:rPr>
          <w:rFonts w:ascii="Times New Roman" w:hAnsi="Times New Roman" w:cs="Times New Roman"/>
          <w:b/>
          <w:bCs/>
          <w:sz w:val="40"/>
          <w:szCs w:val="40"/>
          <w:u w:val="single"/>
        </w:rPr>
      </w:pPr>
    </w:p>
    <w:p w14:paraId="1603B663" w14:textId="77777777" w:rsidR="00BC48FA" w:rsidRDefault="00BC48FA" w:rsidP="00E8040D">
      <w:pPr>
        <w:jc w:val="both"/>
        <w:rPr>
          <w:rFonts w:ascii="Times New Roman" w:hAnsi="Times New Roman" w:cs="Times New Roman"/>
          <w:b/>
          <w:bCs/>
          <w:sz w:val="40"/>
          <w:szCs w:val="40"/>
          <w:u w:val="single"/>
        </w:rPr>
      </w:pPr>
    </w:p>
    <w:p w14:paraId="5CC4B450" w14:textId="77777777" w:rsidR="00BC48FA" w:rsidRDefault="00BC48FA" w:rsidP="00E8040D">
      <w:pPr>
        <w:jc w:val="both"/>
        <w:rPr>
          <w:rFonts w:ascii="Times New Roman" w:hAnsi="Times New Roman" w:cs="Times New Roman"/>
          <w:b/>
          <w:bCs/>
          <w:sz w:val="40"/>
          <w:szCs w:val="40"/>
          <w:u w:val="single"/>
        </w:rPr>
      </w:pPr>
    </w:p>
    <w:p w14:paraId="0D6D10A7" w14:textId="77777777" w:rsidR="00BC48FA" w:rsidRDefault="00BC48FA" w:rsidP="00BC48FA">
      <w:pPr>
        <w:jc w:val="both"/>
        <w:rPr>
          <w:rFonts w:ascii="Times New Roman" w:hAnsi="Times New Roman" w:cs="Times New Roman"/>
          <w:sz w:val="30"/>
          <w:szCs w:val="30"/>
        </w:rPr>
      </w:pPr>
      <w:r w:rsidRPr="0083573C">
        <w:rPr>
          <w:rFonts w:ascii="Times New Roman" w:hAnsi="Times New Roman" w:cs="Times New Roman"/>
          <w:b/>
          <w:bCs/>
          <w:sz w:val="40"/>
          <w:szCs w:val="40"/>
          <w:u w:val="single"/>
        </w:rPr>
        <w:t>Reference list.</w:t>
      </w:r>
      <w:bookmarkStart w:id="1" w:name="_Hlk30336500"/>
    </w:p>
    <w:bookmarkEnd w:id="1"/>
    <w:p w14:paraId="2C248846" w14:textId="77777777" w:rsidR="00BC48FA" w:rsidRPr="001F1A56" w:rsidRDefault="00BC48FA" w:rsidP="00BC48FA">
      <w:pPr>
        <w:jc w:val="both"/>
        <w:rPr>
          <w:rFonts w:ascii="Times New Roman" w:hAnsi="Times New Roman" w:cs="Times New Roman"/>
          <w:sz w:val="28"/>
          <w:szCs w:val="28"/>
        </w:rPr>
      </w:pPr>
      <w:proofErr w:type="spellStart"/>
      <w:r w:rsidRPr="001F1A56">
        <w:rPr>
          <w:rFonts w:ascii="Times New Roman" w:hAnsi="Times New Roman" w:cs="Times New Roman"/>
          <w:sz w:val="28"/>
          <w:szCs w:val="28"/>
        </w:rPr>
        <w:t>Carrigg</w:t>
      </w:r>
      <w:proofErr w:type="spellEnd"/>
      <w:r w:rsidRPr="001F1A56">
        <w:rPr>
          <w:rFonts w:ascii="Times New Roman" w:hAnsi="Times New Roman" w:cs="Times New Roman"/>
          <w:sz w:val="28"/>
          <w:szCs w:val="28"/>
        </w:rPr>
        <w:t xml:space="preserve">, S. (2016) </w:t>
      </w:r>
      <w:r w:rsidRPr="001F1A56">
        <w:rPr>
          <w:rFonts w:ascii="Times New Roman" w:hAnsi="Times New Roman" w:cs="Times New Roman"/>
          <w:i/>
          <w:iCs/>
          <w:sz w:val="28"/>
          <w:szCs w:val="28"/>
        </w:rPr>
        <w:t>Challenge and risk in children’s play- is it worth it?</w:t>
      </w:r>
      <w:r w:rsidRPr="001F1A56">
        <w:rPr>
          <w:rFonts w:ascii="Times New Roman" w:hAnsi="Times New Roman" w:cs="Times New Roman"/>
          <w:sz w:val="28"/>
          <w:szCs w:val="28"/>
        </w:rPr>
        <w:t xml:space="preserve"> Available at: </w:t>
      </w:r>
      <w:hyperlink r:id="rId7" w:history="1">
        <w:r w:rsidRPr="001F1A56">
          <w:rPr>
            <w:rStyle w:val="Hyperlink"/>
            <w:rFonts w:ascii="Times New Roman" w:hAnsi="Times New Roman" w:cs="Times New Roman"/>
            <w:sz w:val="28"/>
            <w:szCs w:val="28"/>
          </w:rPr>
          <w:t>https://www.earlylearningservices.com.au/2016/10/26/challenge-risk-childrens-play/</w:t>
        </w:r>
      </w:hyperlink>
      <w:r w:rsidRPr="001F1A56">
        <w:rPr>
          <w:rFonts w:ascii="Times New Roman" w:hAnsi="Times New Roman" w:cs="Times New Roman"/>
          <w:sz w:val="28"/>
          <w:szCs w:val="28"/>
        </w:rPr>
        <w:t>(Accessed on:17/01/2020).</w:t>
      </w:r>
    </w:p>
    <w:p w14:paraId="108CA25A" w14:textId="77777777" w:rsidR="00BC48FA" w:rsidRPr="001F1A56" w:rsidRDefault="00BC48FA" w:rsidP="00BC48FA">
      <w:pPr>
        <w:jc w:val="both"/>
        <w:rPr>
          <w:rFonts w:ascii="Times New Roman" w:hAnsi="Times New Roman" w:cs="Times New Roman"/>
          <w:sz w:val="28"/>
          <w:szCs w:val="28"/>
        </w:rPr>
      </w:pPr>
    </w:p>
    <w:p w14:paraId="7E3CFDA8" w14:textId="77777777" w:rsidR="00BC48FA" w:rsidRPr="001F1A56" w:rsidRDefault="00BC48FA" w:rsidP="00BC48FA">
      <w:pPr>
        <w:jc w:val="both"/>
        <w:rPr>
          <w:rFonts w:ascii="Times New Roman" w:hAnsi="Times New Roman" w:cs="Times New Roman"/>
          <w:sz w:val="28"/>
          <w:szCs w:val="28"/>
        </w:rPr>
      </w:pPr>
      <w:r w:rsidRPr="001F1A56">
        <w:rPr>
          <w:rFonts w:ascii="Times New Roman" w:hAnsi="Times New Roman" w:cs="Times New Roman"/>
          <w:sz w:val="28"/>
          <w:szCs w:val="28"/>
        </w:rPr>
        <w:t xml:space="preserve">Davey, A. and Gallagher, J. (2016) </w:t>
      </w:r>
      <w:r w:rsidRPr="001F1A56">
        <w:rPr>
          <w:rFonts w:ascii="Times New Roman" w:hAnsi="Times New Roman" w:cs="Times New Roman"/>
          <w:i/>
          <w:iCs/>
          <w:sz w:val="28"/>
          <w:szCs w:val="28"/>
        </w:rPr>
        <w:t xml:space="preserve">New </w:t>
      </w:r>
      <w:proofErr w:type="spellStart"/>
      <w:r w:rsidRPr="001F1A56">
        <w:rPr>
          <w:rFonts w:ascii="Times New Roman" w:hAnsi="Times New Roman" w:cs="Times New Roman"/>
          <w:i/>
          <w:iCs/>
          <w:sz w:val="28"/>
          <w:szCs w:val="28"/>
        </w:rPr>
        <w:t>playwork</w:t>
      </w:r>
      <w:proofErr w:type="spellEnd"/>
      <w:r w:rsidRPr="001F1A56">
        <w:rPr>
          <w:rFonts w:ascii="Times New Roman" w:hAnsi="Times New Roman" w:cs="Times New Roman"/>
          <w:i/>
          <w:iCs/>
          <w:sz w:val="28"/>
          <w:szCs w:val="28"/>
        </w:rPr>
        <w:t xml:space="preserve"> play and care for children 4-16.</w:t>
      </w:r>
      <w:r w:rsidRPr="001F1A56">
        <w:rPr>
          <w:rFonts w:ascii="Times New Roman" w:hAnsi="Times New Roman" w:cs="Times New Roman"/>
          <w:sz w:val="28"/>
          <w:szCs w:val="28"/>
        </w:rPr>
        <w:t xml:space="preserve"> 4th Ed. London: Cengage Learning EMEA.</w:t>
      </w:r>
    </w:p>
    <w:p w14:paraId="04DC0142" w14:textId="77777777" w:rsidR="00BC48FA" w:rsidRPr="001F1A56" w:rsidRDefault="00BC48FA" w:rsidP="00BC48FA">
      <w:pPr>
        <w:jc w:val="both"/>
        <w:rPr>
          <w:rFonts w:ascii="Times New Roman" w:hAnsi="Times New Roman" w:cs="Times New Roman"/>
          <w:sz w:val="28"/>
          <w:szCs w:val="28"/>
        </w:rPr>
      </w:pPr>
    </w:p>
    <w:p w14:paraId="0728F1C2" w14:textId="77777777" w:rsidR="00BC48FA" w:rsidRPr="001F1A56" w:rsidRDefault="00BC48FA" w:rsidP="00BC48FA">
      <w:pPr>
        <w:jc w:val="both"/>
        <w:rPr>
          <w:rFonts w:ascii="Times New Roman" w:hAnsi="Times New Roman" w:cs="Times New Roman"/>
          <w:sz w:val="28"/>
          <w:szCs w:val="28"/>
        </w:rPr>
      </w:pPr>
      <w:proofErr w:type="spellStart"/>
      <w:proofErr w:type="gramStart"/>
      <w:r w:rsidRPr="001F1A56">
        <w:rPr>
          <w:rFonts w:ascii="Times New Roman" w:hAnsi="Times New Roman" w:cs="Times New Roman"/>
          <w:sz w:val="28"/>
          <w:szCs w:val="28"/>
        </w:rPr>
        <w:t>Harries,J</w:t>
      </w:r>
      <w:proofErr w:type="spellEnd"/>
      <w:r w:rsidRPr="001F1A56">
        <w:rPr>
          <w:rFonts w:ascii="Times New Roman" w:hAnsi="Times New Roman" w:cs="Times New Roman"/>
          <w:sz w:val="28"/>
          <w:szCs w:val="28"/>
        </w:rPr>
        <w:t>.</w:t>
      </w:r>
      <w:proofErr w:type="gramEnd"/>
      <w:r w:rsidRPr="001F1A56">
        <w:rPr>
          <w:rFonts w:ascii="Times New Roman" w:hAnsi="Times New Roman" w:cs="Times New Roman"/>
          <w:i/>
          <w:iCs/>
          <w:sz w:val="28"/>
          <w:szCs w:val="28"/>
        </w:rPr>
        <w:t xml:space="preserve"> Role play: Play in the EYFS.</w:t>
      </w:r>
      <w:r w:rsidRPr="001F1A56">
        <w:rPr>
          <w:rFonts w:ascii="Times New Roman" w:hAnsi="Times New Roman" w:cs="Times New Roman"/>
          <w:sz w:val="28"/>
          <w:szCs w:val="28"/>
        </w:rPr>
        <w:t xml:space="preserve"> 2009 Practical pre-school books: London.</w:t>
      </w:r>
    </w:p>
    <w:p w14:paraId="48CF5C78" w14:textId="77777777" w:rsidR="00BC48FA" w:rsidRPr="001F1A56" w:rsidRDefault="00BC48FA" w:rsidP="00BC48FA">
      <w:pPr>
        <w:jc w:val="both"/>
        <w:rPr>
          <w:rFonts w:ascii="Times New Roman" w:hAnsi="Times New Roman" w:cs="Times New Roman"/>
          <w:sz w:val="28"/>
          <w:szCs w:val="28"/>
        </w:rPr>
      </w:pPr>
    </w:p>
    <w:p w14:paraId="561B3BE3" w14:textId="77777777" w:rsidR="00BC48FA" w:rsidRPr="001F1A56" w:rsidRDefault="00BC48FA" w:rsidP="00BC48FA">
      <w:pPr>
        <w:spacing w:line="360" w:lineRule="auto"/>
        <w:jc w:val="both"/>
        <w:rPr>
          <w:rFonts w:ascii="Times New Roman" w:hAnsi="Times New Roman" w:cs="Times New Roman"/>
          <w:sz w:val="28"/>
          <w:szCs w:val="28"/>
        </w:rPr>
      </w:pPr>
      <w:r w:rsidRPr="001F1A56">
        <w:rPr>
          <w:rFonts w:ascii="Times New Roman" w:hAnsi="Times New Roman" w:cs="Times New Roman"/>
          <w:sz w:val="28"/>
          <w:szCs w:val="28"/>
        </w:rPr>
        <w:t>Howard, J and McInnes, K. (2012) ‘The impact of children’s perception of an activity as play rather than not play on emotional well-being.’ 2</w:t>
      </w:r>
      <w:r w:rsidRPr="001F1A56">
        <w:rPr>
          <w:rFonts w:ascii="Times New Roman" w:hAnsi="Times New Roman" w:cs="Times New Roman"/>
          <w:sz w:val="28"/>
          <w:szCs w:val="28"/>
          <w:vertAlign w:val="superscript"/>
        </w:rPr>
        <w:t>nd</w:t>
      </w:r>
      <w:r w:rsidRPr="001F1A56">
        <w:rPr>
          <w:rFonts w:ascii="Times New Roman" w:hAnsi="Times New Roman" w:cs="Times New Roman"/>
          <w:sz w:val="28"/>
          <w:szCs w:val="28"/>
        </w:rPr>
        <w:t xml:space="preserve"> April.</w:t>
      </w:r>
    </w:p>
    <w:p w14:paraId="6DD55A90" w14:textId="77777777" w:rsidR="00BC48FA" w:rsidRPr="001F1A56" w:rsidRDefault="00BC48FA" w:rsidP="00BC48FA">
      <w:pPr>
        <w:spacing w:line="360" w:lineRule="auto"/>
        <w:jc w:val="both"/>
        <w:rPr>
          <w:rFonts w:ascii="Times New Roman" w:hAnsi="Times New Roman" w:cs="Times New Roman"/>
          <w:sz w:val="28"/>
          <w:szCs w:val="28"/>
        </w:rPr>
      </w:pPr>
    </w:p>
    <w:p w14:paraId="2D00441E" w14:textId="77777777" w:rsidR="00BC48FA" w:rsidRPr="001F1A56" w:rsidRDefault="00BC48FA" w:rsidP="00BC48FA">
      <w:pPr>
        <w:spacing w:line="360" w:lineRule="auto"/>
        <w:jc w:val="both"/>
        <w:rPr>
          <w:rFonts w:ascii="Times New Roman" w:hAnsi="Times New Roman" w:cs="Times New Roman"/>
          <w:sz w:val="28"/>
          <w:szCs w:val="28"/>
        </w:rPr>
      </w:pPr>
      <w:r w:rsidRPr="001F1A56">
        <w:rPr>
          <w:rFonts w:ascii="Times New Roman" w:hAnsi="Times New Roman" w:cs="Times New Roman"/>
          <w:sz w:val="28"/>
          <w:szCs w:val="28"/>
        </w:rPr>
        <w:t>Hughes, F. P. (</w:t>
      </w:r>
      <w:proofErr w:type="gramStart"/>
      <w:r w:rsidRPr="001F1A56">
        <w:rPr>
          <w:rFonts w:ascii="Times New Roman" w:hAnsi="Times New Roman" w:cs="Times New Roman"/>
          <w:sz w:val="28"/>
          <w:szCs w:val="28"/>
        </w:rPr>
        <w:t>2010)Children</w:t>
      </w:r>
      <w:proofErr w:type="gramEnd"/>
      <w:r w:rsidRPr="001F1A56">
        <w:rPr>
          <w:rFonts w:ascii="Times New Roman" w:hAnsi="Times New Roman" w:cs="Times New Roman"/>
          <w:sz w:val="28"/>
          <w:szCs w:val="28"/>
        </w:rPr>
        <w:t xml:space="preserve">, Play and Development, 4th </w:t>
      </w:r>
      <w:proofErr w:type="spellStart"/>
      <w:r w:rsidRPr="001F1A56">
        <w:rPr>
          <w:rFonts w:ascii="Times New Roman" w:hAnsi="Times New Roman" w:cs="Times New Roman"/>
          <w:sz w:val="28"/>
          <w:szCs w:val="28"/>
        </w:rPr>
        <w:t>edn</w:t>
      </w:r>
      <w:proofErr w:type="spellEnd"/>
      <w:r w:rsidRPr="001F1A56">
        <w:rPr>
          <w:rFonts w:ascii="Times New Roman" w:hAnsi="Times New Roman" w:cs="Times New Roman"/>
          <w:sz w:val="28"/>
          <w:szCs w:val="28"/>
        </w:rPr>
        <w:t xml:space="preserve">. </w:t>
      </w:r>
      <w:proofErr w:type="spellStart"/>
      <w:r w:rsidRPr="001F1A56">
        <w:rPr>
          <w:rFonts w:ascii="Times New Roman" w:hAnsi="Times New Roman" w:cs="Times New Roman"/>
          <w:sz w:val="28"/>
          <w:szCs w:val="28"/>
        </w:rPr>
        <w:t>SagePublications</w:t>
      </w:r>
      <w:proofErr w:type="spellEnd"/>
      <w:r w:rsidRPr="001F1A56">
        <w:rPr>
          <w:rFonts w:ascii="Times New Roman" w:hAnsi="Times New Roman" w:cs="Times New Roman"/>
          <w:sz w:val="28"/>
          <w:szCs w:val="28"/>
        </w:rPr>
        <w:t>, London, UK.</w:t>
      </w:r>
    </w:p>
    <w:p w14:paraId="7E420BD6" w14:textId="77777777" w:rsidR="00BC48FA" w:rsidRPr="001F1A56" w:rsidRDefault="00BC48FA" w:rsidP="00BC48FA">
      <w:pPr>
        <w:spacing w:line="360" w:lineRule="auto"/>
        <w:jc w:val="both"/>
        <w:rPr>
          <w:rFonts w:ascii="Times New Roman" w:hAnsi="Times New Roman" w:cs="Times New Roman"/>
          <w:sz w:val="28"/>
          <w:szCs w:val="28"/>
        </w:rPr>
      </w:pPr>
    </w:p>
    <w:p w14:paraId="46CD01E2" w14:textId="77777777" w:rsidR="00BC48FA" w:rsidRPr="001F1A56" w:rsidRDefault="00BC48FA" w:rsidP="00BC48FA">
      <w:pPr>
        <w:jc w:val="both"/>
        <w:rPr>
          <w:rFonts w:ascii="Times New Roman" w:hAnsi="Times New Roman" w:cs="Times New Roman"/>
          <w:sz w:val="28"/>
          <w:szCs w:val="28"/>
        </w:rPr>
      </w:pPr>
      <w:proofErr w:type="spellStart"/>
      <w:proofErr w:type="gramStart"/>
      <w:r w:rsidRPr="001F1A56">
        <w:rPr>
          <w:rFonts w:ascii="Times New Roman" w:hAnsi="Times New Roman" w:cs="Times New Roman"/>
          <w:sz w:val="28"/>
          <w:szCs w:val="28"/>
        </w:rPr>
        <w:t>King,P</w:t>
      </w:r>
      <w:proofErr w:type="spellEnd"/>
      <w:proofErr w:type="gramEnd"/>
      <w:r w:rsidRPr="001F1A56">
        <w:rPr>
          <w:rFonts w:ascii="Times New Roman" w:hAnsi="Times New Roman" w:cs="Times New Roman"/>
          <w:sz w:val="28"/>
          <w:szCs w:val="28"/>
        </w:rPr>
        <w:t xml:space="preserve"> and </w:t>
      </w:r>
      <w:proofErr w:type="spellStart"/>
      <w:r w:rsidRPr="001F1A56">
        <w:rPr>
          <w:rFonts w:ascii="Times New Roman" w:hAnsi="Times New Roman" w:cs="Times New Roman"/>
          <w:sz w:val="28"/>
          <w:szCs w:val="28"/>
        </w:rPr>
        <w:t>Sturrock,G</w:t>
      </w:r>
      <w:proofErr w:type="spellEnd"/>
      <w:r w:rsidRPr="001F1A56">
        <w:rPr>
          <w:rFonts w:ascii="Times New Roman" w:hAnsi="Times New Roman" w:cs="Times New Roman"/>
          <w:sz w:val="28"/>
          <w:szCs w:val="28"/>
        </w:rPr>
        <w:t xml:space="preserve"> (2020) </w:t>
      </w:r>
      <w:r w:rsidRPr="001F1A56">
        <w:rPr>
          <w:rFonts w:ascii="Times New Roman" w:hAnsi="Times New Roman" w:cs="Times New Roman"/>
          <w:i/>
          <w:iCs/>
          <w:sz w:val="28"/>
          <w:szCs w:val="28"/>
        </w:rPr>
        <w:t xml:space="preserve">The play cycle. Theory, Research and Application. </w:t>
      </w:r>
      <w:r w:rsidRPr="001F1A56">
        <w:rPr>
          <w:rFonts w:ascii="Times New Roman" w:hAnsi="Times New Roman" w:cs="Times New Roman"/>
          <w:sz w:val="28"/>
          <w:szCs w:val="28"/>
        </w:rPr>
        <w:t>Oxon: Routledge.</w:t>
      </w:r>
    </w:p>
    <w:p w14:paraId="41CE1FBB" w14:textId="77777777" w:rsidR="00BC48FA" w:rsidRPr="001F1A56" w:rsidRDefault="00BC48FA" w:rsidP="00BC48FA">
      <w:pPr>
        <w:jc w:val="both"/>
        <w:rPr>
          <w:rFonts w:ascii="Times New Roman" w:hAnsi="Times New Roman" w:cs="Times New Roman"/>
          <w:sz w:val="28"/>
          <w:szCs w:val="28"/>
        </w:rPr>
      </w:pPr>
    </w:p>
    <w:p w14:paraId="1BA4209A" w14:textId="77777777" w:rsidR="00BC48FA" w:rsidRPr="001F1A56" w:rsidRDefault="00BC48FA" w:rsidP="00BC48FA">
      <w:pPr>
        <w:jc w:val="both"/>
        <w:rPr>
          <w:rFonts w:ascii="Times New Roman" w:hAnsi="Times New Roman" w:cs="Times New Roman"/>
          <w:sz w:val="28"/>
          <w:szCs w:val="28"/>
        </w:rPr>
      </w:pPr>
      <w:r w:rsidRPr="001F1A56">
        <w:rPr>
          <w:rFonts w:ascii="Times New Roman" w:hAnsi="Times New Roman" w:cs="Times New Roman"/>
          <w:sz w:val="28"/>
          <w:szCs w:val="28"/>
        </w:rPr>
        <w:t xml:space="preserve">McInnes, K., Howard, J., Crowley, K., &amp; Miles, G. (2013). </w:t>
      </w:r>
      <w:r w:rsidRPr="001F1A56">
        <w:rPr>
          <w:rFonts w:ascii="Times New Roman" w:hAnsi="Times New Roman" w:cs="Times New Roman"/>
          <w:i/>
          <w:iCs/>
          <w:sz w:val="28"/>
          <w:szCs w:val="28"/>
        </w:rPr>
        <w:t xml:space="preserve">The nature of adult–child interaction in the early </w:t>
      </w:r>
      <w:proofErr w:type="gramStart"/>
      <w:r w:rsidRPr="001F1A56">
        <w:rPr>
          <w:rFonts w:ascii="Times New Roman" w:hAnsi="Times New Roman" w:cs="Times New Roman"/>
          <w:i/>
          <w:iCs/>
          <w:sz w:val="28"/>
          <w:szCs w:val="28"/>
        </w:rPr>
        <w:t>years</w:t>
      </w:r>
      <w:proofErr w:type="gramEnd"/>
      <w:r w:rsidRPr="001F1A56">
        <w:rPr>
          <w:rFonts w:ascii="Times New Roman" w:hAnsi="Times New Roman" w:cs="Times New Roman"/>
          <w:i/>
          <w:iCs/>
          <w:sz w:val="28"/>
          <w:szCs w:val="28"/>
        </w:rPr>
        <w:t xml:space="preserve"> classroom: Implications for children’s perceptions of play and subsequent learning behaviour. European Early Childhood Education Research Journal</w:t>
      </w:r>
      <w:r w:rsidRPr="001F1A56">
        <w:rPr>
          <w:rFonts w:ascii="Times New Roman" w:hAnsi="Times New Roman" w:cs="Times New Roman"/>
          <w:sz w:val="28"/>
          <w:szCs w:val="28"/>
        </w:rPr>
        <w:t>, 21(2), 268–282.</w:t>
      </w:r>
    </w:p>
    <w:p w14:paraId="02837B5B" w14:textId="77777777" w:rsidR="00BC48FA" w:rsidRPr="001F1A56" w:rsidRDefault="00BC48FA" w:rsidP="00BC48FA">
      <w:pPr>
        <w:jc w:val="both"/>
        <w:rPr>
          <w:rFonts w:ascii="Times New Roman" w:hAnsi="Times New Roman" w:cs="Times New Roman"/>
          <w:sz w:val="28"/>
          <w:szCs w:val="28"/>
        </w:rPr>
      </w:pPr>
    </w:p>
    <w:p w14:paraId="09200982" w14:textId="77777777" w:rsidR="00BC48FA" w:rsidRPr="001F1A56" w:rsidRDefault="00BC48FA" w:rsidP="00BC48FA">
      <w:pPr>
        <w:jc w:val="both"/>
        <w:rPr>
          <w:rFonts w:ascii="Times New Roman" w:hAnsi="Times New Roman" w:cs="Times New Roman"/>
          <w:sz w:val="28"/>
          <w:szCs w:val="28"/>
        </w:rPr>
      </w:pPr>
      <w:proofErr w:type="spellStart"/>
      <w:r w:rsidRPr="001F1A56">
        <w:rPr>
          <w:rFonts w:ascii="Times New Roman" w:hAnsi="Times New Roman" w:cs="Times New Roman"/>
          <w:sz w:val="28"/>
          <w:szCs w:val="28"/>
        </w:rPr>
        <w:lastRenderedPageBreak/>
        <w:t>Møller</w:t>
      </w:r>
      <w:proofErr w:type="spellEnd"/>
      <w:r w:rsidRPr="001F1A56">
        <w:rPr>
          <w:rFonts w:ascii="Times New Roman" w:hAnsi="Times New Roman" w:cs="Times New Roman"/>
          <w:sz w:val="28"/>
          <w:szCs w:val="28"/>
        </w:rPr>
        <w:t xml:space="preserve">, S. J. (2015). </w:t>
      </w:r>
      <w:r w:rsidRPr="001F1A56">
        <w:rPr>
          <w:rFonts w:ascii="Times New Roman" w:hAnsi="Times New Roman" w:cs="Times New Roman"/>
          <w:i/>
          <w:iCs/>
          <w:sz w:val="28"/>
          <w:szCs w:val="28"/>
        </w:rPr>
        <w:t>Imagination, playfulness, and creativity in children’s play with different toys.</w:t>
      </w:r>
      <w:r w:rsidRPr="001F1A56">
        <w:rPr>
          <w:rFonts w:ascii="Times New Roman" w:hAnsi="Times New Roman" w:cs="Times New Roman"/>
          <w:sz w:val="28"/>
          <w:szCs w:val="28"/>
        </w:rPr>
        <w:t xml:space="preserve"> American Journal of Play, 7(3), 322–346.</w:t>
      </w:r>
    </w:p>
    <w:p w14:paraId="2D198397" w14:textId="77777777" w:rsidR="00BC48FA" w:rsidRPr="001F1A56" w:rsidRDefault="00BC48FA" w:rsidP="00BC48FA">
      <w:pPr>
        <w:jc w:val="both"/>
        <w:rPr>
          <w:rFonts w:ascii="Times New Roman" w:hAnsi="Times New Roman" w:cs="Times New Roman"/>
          <w:sz w:val="28"/>
          <w:szCs w:val="28"/>
        </w:rPr>
      </w:pPr>
    </w:p>
    <w:p w14:paraId="46DA0DA4" w14:textId="77777777" w:rsidR="00BC48FA" w:rsidRPr="001F1A56" w:rsidRDefault="00BC48FA" w:rsidP="00BC48FA">
      <w:pPr>
        <w:jc w:val="both"/>
        <w:rPr>
          <w:rFonts w:ascii="Times New Roman" w:hAnsi="Times New Roman" w:cs="Times New Roman"/>
          <w:sz w:val="28"/>
          <w:szCs w:val="28"/>
        </w:rPr>
      </w:pPr>
      <w:proofErr w:type="gramStart"/>
      <w:r w:rsidRPr="001F1A56">
        <w:rPr>
          <w:rFonts w:ascii="Times New Roman" w:hAnsi="Times New Roman" w:cs="Times New Roman"/>
          <w:sz w:val="28"/>
          <w:szCs w:val="28"/>
        </w:rPr>
        <w:t>NHS.(</w:t>
      </w:r>
      <w:proofErr w:type="gramEnd"/>
      <w:r w:rsidRPr="001F1A56">
        <w:rPr>
          <w:rFonts w:ascii="Times New Roman" w:hAnsi="Times New Roman" w:cs="Times New Roman"/>
          <w:sz w:val="28"/>
          <w:szCs w:val="28"/>
        </w:rPr>
        <w:t xml:space="preserve">2018) </w:t>
      </w:r>
      <w:r w:rsidRPr="001F1A56">
        <w:rPr>
          <w:rFonts w:ascii="Times New Roman" w:hAnsi="Times New Roman" w:cs="Times New Roman"/>
          <w:i/>
          <w:iCs/>
          <w:sz w:val="28"/>
          <w:szCs w:val="28"/>
        </w:rPr>
        <w:t>Why play is important.</w:t>
      </w:r>
      <w:r w:rsidRPr="001F1A56">
        <w:rPr>
          <w:rFonts w:ascii="Times New Roman" w:hAnsi="Times New Roman" w:cs="Times New Roman"/>
          <w:sz w:val="28"/>
          <w:szCs w:val="28"/>
        </w:rPr>
        <w:t xml:space="preserve"> Available at: </w:t>
      </w:r>
      <w:hyperlink r:id="rId8" w:history="1">
        <w:r w:rsidRPr="001F1A56">
          <w:rPr>
            <w:rStyle w:val="Hyperlink"/>
            <w:rFonts w:ascii="Times New Roman" w:hAnsi="Times New Roman" w:cs="Times New Roman"/>
            <w:sz w:val="28"/>
            <w:szCs w:val="28"/>
          </w:rPr>
          <w:t>https://www.nhs.uk/conditions/pregnancy-and-baby/why-play-is-important/</w:t>
        </w:r>
      </w:hyperlink>
      <w:r w:rsidRPr="001F1A56">
        <w:rPr>
          <w:rFonts w:ascii="Times New Roman" w:hAnsi="Times New Roman" w:cs="Times New Roman"/>
          <w:sz w:val="28"/>
          <w:szCs w:val="28"/>
        </w:rPr>
        <w:t xml:space="preserve"> (Accessed on: 16/01/2020).</w:t>
      </w:r>
    </w:p>
    <w:p w14:paraId="364A1659" w14:textId="77777777" w:rsidR="00BC48FA" w:rsidRPr="001F1A56" w:rsidRDefault="00BC48FA" w:rsidP="00BC48FA">
      <w:pPr>
        <w:jc w:val="both"/>
        <w:rPr>
          <w:rFonts w:ascii="Times New Roman" w:hAnsi="Times New Roman" w:cs="Times New Roman"/>
          <w:sz w:val="28"/>
          <w:szCs w:val="28"/>
        </w:rPr>
      </w:pPr>
    </w:p>
    <w:p w14:paraId="53481452" w14:textId="77777777" w:rsidR="00BC48FA" w:rsidRPr="001F1A56" w:rsidRDefault="00BC48FA" w:rsidP="00BC48FA">
      <w:pPr>
        <w:jc w:val="both"/>
        <w:rPr>
          <w:rFonts w:ascii="Times New Roman" w:hAnsi="Times New Roman" w:cs="Times New Roman"/>
          <w:sz w:val="28"/>
          <w:szCs w:val="28"/>
        </w:rPr>
      </w:pPr>
      <w:r w:rsidRPr="001F1A56">
        <w:rPr>
          <w:rFonts w:ascii="Times New Roman" w:hAnsi="Times New Roman" w:cs="Times New Roman"/>
          <w:sz w:val="28"/>
          <w:szCs w:val="28"/>
        </w:rPr>
        <w:t xml:space="preserve">Oxford university press (2020) </w:t>
      </w:r>
      <w:r w:rsidRPr="001F1A56">
        <w:rPr>
          <w:rFonts w:ascii="Times New Roman" w:hAnsi="Times New Roman" w:cs="Times New Roman"/>
          <w:i/>
          <w:iCs/>
          <w:sz w:val="28"/>
          <w:szCs w:val="28"/>
        </w:rPr>
        <w:t xml:space="preserve">Oxford university dictionaries. </w:t>
      </w:r>
      <w:r w:rsidRPr="001F1A56">
        <w:rPr>
          <w:rFonts w:ascii="Times New Roman" w:hAnsi="Times New Roman" w:cs="Times New Roman"/>
          <w:sz w:val="28"/>
          <w:szCs w:val="28"/>
        </w:rPr>
        <w:t xml:space="preserve">Available at: </w:t>
      </w:r>
      <w:hyperlink r:id="rId9" w:history="1">
        <w:r w:rsidRPr="001F1A56">
          <w:rPr>
            <w:rStyle w:val="Hyperlink"/>
            <w:rFonts w:ascii="Times New Roman" w:hAnsi="Times New Roman" w:cs="Times New Roman"/>
            <w:sz w:val="28"/>
            <w:szCs w:val="28"/>
          </w:rPr>
          <w:t>https://www.oxfordlearnersdictionaries.com/definition/english/risk_1</w:t>
        </w:r>
      </w:hyperlink>
      <w:r w:rsidRPr="001F1A56">
        <w:rPr>
          <w:rFonts w:ascii="Times New Roman" w:hAnsi="Times New Roman" w:cs="Times New Roman"/>
          <w:sz w:val="28"/>
          <w:szCs w:val="28"/>
        </w:rPr>
        <w:t>(Accessed on: 17/01/2020).</w:t>
      </w:r>
    </w:p>
    <w:p w14:paraId="0F406C47" w14:textId="77777777" w:rsidR="00BC48FA" w:rsidRPr="001F1A56" w:rsidRDefault="00BC48FA" w:rsidP="00BC48FA">
      <w:pPr>
        <w:jc w:val="both"/>
        <w:rPr>
          <w:rFonts w:ascii="Times New Roman" w:hAnsi="Times New Roman" w:cs="Times New Roman"/>
          <w:sz w:val="28"/>
          <w:szCs w:val="28"/>
        </w:rPr>
      </w:pPr>
    </w:p>
    <w:p w14:paraId="35869525" w14:textId="77777777" w:rsidR="00BC48FA" w:rsidRPr="001F1A56" w:rsidRDefault="00BC48FA" w:rsidP="00BC48FA">
      <w:pPr>
        <w:jc w:val="both"/>
        <w:rPr>
          <w:rFonts w:ascii="Times New Roman" w:hAnsi="Times New Roman" w:cs="Times New Roman"/>
          <w:sz w:val="28"/>
          <w:szCs w:val="28"/>
        </w:rPr>
      </w:pPr>
      <w:r w:rsidRPr="001F1A56">
        <w:rPr>
          <w:rFonts w:ascii="Times New Roman" w:hAnsi="Times New Roman" w:cs="Times New Roman"/>
          <w:sz w:val="28"/>
          <w:szCs w:val="28"/>
        </w:rPr>
        <w:t xml:space="preserve">Play Wales (2018) </w:t>
      </w:r>
      <w:r w:rsidRPr="001F1A56">
        <w:rPr>
          <w:rFonts w:ascii="Times New Roman" w:hAnsi="Times New Roman" w:cs="Times New Roman"/>
          <w:i/>
          <w:iCs/>
          <w:sz w:val="28"/>
          <w:szCs w:val="28"/>
        </w:rPr>
        <w:t xml:space="preserve">‘Playing and Hanging Out’ </w:t>
      </w:r>
      <w:r w:rsidRPr="001F1A56">
        <w:rPr>
          <w:rFonts w:ascii="Times New Roman" w:hAnsi="Times New Roman" w:cs="Times New Roman"/>
          <w:sz w:val="28"/>
          <w:szCs w:val="28"/>
        </w:rPr>
        <w:t>http://www.playwales.org.uk/eng/playinghangingout [Accessed: 14/1/20].</w:t>
      </w:r>
    </w:p>
    <w:p w14:paraId="07146C82" w14:textId="77777777" w:rsidR="00BC48FA" w:rsidRPr="001F1A56" w:rsidRDefault="00BC48FA" w:rsidP="00BC48FA">
      <w:pPr>
        <w:jc w:val="both"/>
        <w:rPr>
          <w:rFonts w:ascii="Times New Roman" w:hAnsi="Times New Roman" w:cs="Times New Roman"/>
          <w:sz w:val="28"/>
          <w:szCs w:val="28"/>
        </w:rPr>
      </w:pPr>
    </w:p>
    <w:p w14:paraId="35937651" w14:textId="77777777" w:rsidR="00BC48FA" w:rsidRPr="001F1A56" w:rsidRDefault="00BC48FA" w:rsidP="00BC48FA">
      <w:pPr>
        <w:jc w:val="both"/>
        <w:rPr>
          <w:rFonts w:ascii="Times New Roman" w:hAnsi="Times New Roman" w:cs="Times New Roman"/>
          <w:sz w:val="28"/>
          <w:szCs w:val="28"/>
        </w:rPr>
      </w:pPr>
      <w:proofErr w:type="spellStart"/>
      <w:r w:rsidRPr="001F1A56">
        <w:rPr>
          <w:rFonts w:ascii="Times New Roman" w:hAnsi="Times New Roman" w:cs="Times New Roman"/>
          <w:sz w:val="28"/>
          <w:szCs w:val="28"/>
        </w:rPr>
        <w:t>SkillsActive</w:t>
      </w:r>
      <w:proofErr w:type="spellEnd"/>
      <w:r w:rsidRPr="001F1A56">
        <w:rPr>
          <w:rFonts w:ascii="Times New Roman" w:hAnsi="Times New Roman" w:cs="Times New Roman"/>
          <w:sz w:val="28"/>
          <w:szCs w:val="28"/>
        </w:rPr>
        <w:t xml:space="preserve"> (2004) </w:t>
      </w:r>
      <w:proofErr w:type="spellStart"/>
      <w:r w:rsidRPr="001F1A56">
        <w:rPr>
          <w:rFonts w:ascii="Times New Roman" w:hAnsi="Times New Roman" w:cs="Times New Roman"/>
          <w:sz w:val="28"/>
          <w:szCs w:val="28"/>
        </w:rPr>
        <w:t>Playwork</w:t>
      </w:r>
      <w:proofErr w:type="spellEnd"/>
      <w:r w:rsidRPr="001F1A56">
        <w:rPr>
          <w:rFonts w:ascii="Times New Roman" w:hAnsi="Times New Roman" w:cs="Times New Roman"/>
          <w:sz w:val="28"/>
          <w:szCs w:val="28"/>
        </w:rPr>
        <w:t xml:space="preserve"> principles. Available at: http://www.skillsactive.com/our-sectors/playwork/playwork-principles (Accessed on: 19/01/2020).</w:t>
      </w:r>
    </w:p>
    <w:p w14:paraId="752ED904" w14:textId="77777777" w:rsidR="00BC48FA" w:rsidRPr="001F1A56" w:rsidRDefault="00BC48FA" w:rsidP="00BC48FA">
      <w:pPr>
        <w:jc w:val="both"/>
        <w:rPr>
          <w:rFonts w:ascii="Times New Roman" w:hAnsi="Times New Roman" w:cs="Times New Roman"/>
          <w:sz w:val="28"/>
          <w:szCs w:val="28"/>
        </w:rPr>
      </w:pPr>
    </w:p>
    <w:p w14:paraId="21485542" w14:textId="77777777" w:rsidR="00BC48FA" w:rsidRPr="001F1A56" w:rsidRDefault="00BC48FA" w:rsidP="00BC48FA">
      <w:pPr>
        <w:rPr>
          <w:rFonts w:ascii="Times New Roman" w:hAnsi="Times New Roman" w:cs="Times New Roman"/>
          <w:sz w:val="28"/>
          <w:szCs w:val="28"/>
        </w:rPr>
      </w:pPr>
      <w:r w:rsidRPr="001F1A56">
        <w:rPr>
          <w:rFonts w:ascii="Times New Roman" w:hAnsi="Times New Roman" w:cs="Times New Roman"/>
          <w:sz w:val="28"/>
          <w:szCs w:val="28"/>
        </w:rPr>
        <w:t xml:space="preserve">Tassoni, P. (2010). </w:t>
      </w:r>
      <w:r w:rsidRPr="001F1A56">
        <w:rPr>
          <w:rFonts w:ascii="Times New Roman" w:hAnsi="Times New Roman" w:cs="Times New Roman"/>
          <w:i/>
          <w:iCs/>
          <w:sz w:val="28"/>
          <w:szCs w:val="28"/>
        </w:rPr>
        <w:t>Children &amp; young people's workforce: Early learning &amp; childcare.</w:t>
      </w:r>
      <w:r w:rsidRPr="001F1A56">
        <w:rPr>
          <w:rFonts w:ascii="Times New Roman" w:hAnsi="Times New Roman" w:cs="Times New Roman"/>
          <w:sz w:val="28"/>
          <w:szCs w:val="28"/>
        </w:rPr>
        <w:t xml:space="preserve"> Oxford: Heinemann.</w:t>
      </w:r>
    </w:p>
    <w:p w14:paraId="6EFB808B" w14:textId="77777777" w:rsidR="00BC48FA" w:rsidRPr="001F1A56" w:rsidRDefault="00BC48FA" w:rsidP="00BC48FA">
      <w:pPr>
        <w:rPr>
          <w:rFonts w:ascii="Times New Roman" w:hAnsi="Times New Roman" w:cs="Times New Roman"/>
          <w:sz w:val="28"/>
          <w:szCs w:val="28"/>
        </w:rPr>
      </w:pPr>
    </w:p>
    <w:p w14:paraId="417F3DD8" w14:textId="77777777" w:rsidR="00BC48FA" w:rsidRPr="001F1A56" w:rsidRDefault="00BC48FA" w:rsidP="00BC48FA">
      <w:pPr>
        <w:jc w:val="both"/>
        <w:rPr>
          <w:rFonts w:ascii="Times New Roman" w:hAnsi="Times New Roman" w:cs="Times New Roman"/>
          <w:sz w:val="28"/>
          <w:szCs w:val="28"/>
        </w:rPr>
      </w:pPr>
      <w:r w:rsidRPr="001F1A56">
        <w:rPr>
          <w:rFonts w:ascii="Times New Roman" w:hAnsi="Times New Roman" w:cs="Times New Roman"/>
          <w:sz w:val="28"/>
          <w:szCs w:val="28"/>
        </w:rPr>
        <w:t xml:space="preserve">UNICEF </w:t>
      </w:r>
      <w:proofErr w:type="gramStart"/>
      <w:r w:rsidRPr="001F1A56">
        <w:rPr>
          <w:rFonts w:ascii="Times New Roman" w:hAnsi="Times New Roman" w:cs="Times New Roman"/>
          <w:sz w:val="28"/>
          <w:szCs w:val="28"/>
        </w:rPr>
        <w:t>United kingdom</w:t>
      </w:r>
      <w:proofErr w:type="gramEnd"/>
      <w:r w:rsidRPr="001F1A56">
        <w:rPr>
          <w:rFonts w:ascii="Times New Roman" w:hAnsi="Times New Roman" w:cs="Times New Roman"/>
          <w:sz w:val="28"/>
          <w:szCs w:val="28"/>
        </w:rPr>
        <w:t xml:space="preserve">. </w:t>
      </w:r>
      <w:r w:rsidRPr="001F1A56">
        <w:rPr>
          <w:rFonts w:ascii="Times New Roman" w:hAnsi="Times New Roman" w:cs="Times New Roman"/>
          <w:i/>
          <w:iCs/>
          <w:sz w:val="28"/>
          <w:szCs w:val="28"/>
        </w:rPr>
        <w:t xml:space="preserve">How we protect children’s rights with the UN convention on the rights of the child. </w:t>
      </w:r>
      <w:r w:rsidRPr="001F1A56">
        <w:rPr>
          <w:rFonts w:ascii="Times New Roman" w:hAnsi="Times New Roman" w:cs="Times New Roman"/>
          <w:sz w:val="28"/>
          <w:szCs w:val="28"/>
        </w:rPr>
        <w:t xml:space="preserve">Available at: </w:t>
      </w:r>
      <w:hyperlink r:id="rId10" w:history="1">
        <w:r w:rsidRPr="001F1A56">
          <w:rPr>
            <w:rStyle w:val="Hyperlink"/>
            <w:rFonts w:ascii="Times New Roman" w:hAnsi="Times New Roman" w:cs="Times New Roman"/>
            <w:sz w:val="28"/>
            <w:szCs w:val="28"/>
          </w:rPr>
          <w:t>https://downloads.unicef.org.uk/wp-content/uploads/2010/05/UNCRC_PRESS200910web.pdf?_ga=2.57753251.801064190.1579275405-336918757.1579275405</w:t>
        </w:r>
      </w:hyperlink>
      <w:r w:rsidRPr="001F1A56">
        <w:rPr>
          <w:rFonts w:ascii="Times New Roman" w:hAnsi="Times New Roman" w:cs="Times New Roman"/>
          <w:sz w:val="28"/>
          <w:szCs w:val="28"/>
        </w:rPr>
        <w:t xml:space="preserve"> (Accessed on: 17/01/2020).</w:t>
      </w:r>
    </w:p>
    <w:p w14:paraId="4974704B" w14:textId="77777777" w:rsidR="00BC48FA" w:rsidRPr="001F1A56" w:rsidRDefault="00BC48FA" w:rsidP="00BC48FA">
      <w:pPr>
        <w:jc w:val="both"/>
        <w:rPr>
          <w:rFonts w:ascii="Times New Roman" w:hAnsi="Times New Roman" w:cs="Times New Roman"/>
          <w:sz w:val="28"/>
          <w:szCs w:val="28"/>
        </w:rPr>
      </w:pPr>
    </w:p>
    <w:p w14:paraId="1304CB82" w14:textId="77777777" w:rsidR="00BC48FA" w:rsidRPr="001F1A56" w:rsidRDefault="00BC48FA" w:rsidP="00BC48FA">
      <w:pPr>
        <w:jc w:val="both"/>
        <w:rPr>
          <w:rFonts w:ascii="Times New Roman" w:hAnsi="Times New Roman" w:cs="Times New Roman"/>
          <w:sz w:val="28"/>
          <w:szCs w:val="28"/>
        </w:rPr>
      </w:pPr>
      <w:proofErr w:type="spellStart"/>
      <w:r w:rsidRPr="001F1A56">
        <w:rPr>
          <w:rFonts w:ascii="Times New Roman" w:hAnsi="Times New Roman" w:cs="Times New Roman"/>
          <w:sz w:val="28"/>
          <w:szCs w:val="28"/>
        </w:rPr>
        <w:t>Wasik</w:t>
      </w:r>
      <w:proofErr w:type="spellEnd"/>
      <w:r w:rsidRPr="001F1A56">
        <w:rPr>
          <w:rFonts w:ascii="Times New Roman" w:hAnsi="Times New Roman" w:cs="Times New Roman"/>
          <w:sz w:val="28"/>
          <w:szCs w:val="28"/>
        </w:rPr>
        <w:t xml:space="preserve">, B., &amp; Jacobi-Vessels, A. (2017). </w:t>
      </w:r>
      <w:r w:rsidRPr="001F1A56">
        <w:rPr>
          <w:rFonts w:ascii="Times New Roman" w:hAnsi="Times New Roman" w:cs="Times New Roman"/>
          <w:i/>
          <w:iCs/>
          <w:sz w:val="28"/>
          <w:szCs w:val="28"/>
        </w:rPr>
        <w:t>Word Play: Scaffolding Language Development Through Child-Directed Play.</w:t>
      </w:r>
      <w:r w:rsidRPr="001F1A56">
        <w:rPr>
          <w:rFonts w:ascii="Times New Roman" w:hAnsi="Times New Roman" w:cs="Times New Roman"/>
          <w:sz w:val="28"/>
          <w:szCs w:val="28"/>
        </w:rPr>
        <w:t xml:space="preserve"> Early Childhood Education Journal, 45(6), 769-776.</w:t>
      </w:r>
    </w:p>
    <w:p w14:paraId="3A000109" w14:textId="77777777" w:rsidR="00BC48FA" w:rsidRPr="001F1A56" w:rsidRDefault="00BC48FA" w:rsidP="00BC48FA">
      <w:pPr>
        <w:jc w:val="both"/>
        <w:rPr>
          <w:rFonts w:ascii="Times New Roman" w:hAnsi="Times New Roman" w:cs="Times New Roman"/>
          <w:sz w:val="28"/>
          <w:szCs w:val="28"/>
        </w:rPr>
      </w:pPr>
    </w:p>
    <w:p w14:paraId="2D3482B3" w14:textId="77777777" w:rsidR="00BC48FA" w:rsidRPr="001F1A56" w:rsidRDefault="00BC48FA" w:rsidP="00BC48FA">
      <w:pPr>
        <w:spacing w:line="360" w:lineRule="auto"/>
        <w:jc w:val="both"/>
        <w:rPr>
          <w:rFonts w:ascii="Times New Roman" w:hAnsi="Times New Roman" w:cs="Times New Roman"/>
          <w:sz w:val="28"/>
          <w:szCs w:val="28"/>
        </w:rPr>
      </w:pPr>
      <w:r w:rsidRPr="001F1A56">
        <w:rPr>
          <w:rFonts w:ascii="Times New Roman" w:hAnsi="Times New Roman" w:cs="Times New Roman"/>
          <w:sz w:val="28"/>
          <w:szCs w:val="28"/>
        </w:rPr>
        <w:t xml:space="preserve">Welsh assembly government(2017) </w:t>
      </w:r>
      <w:r w:rsidRPr="001F1A56">
        <w:rPr>
          <w:rFonts w:ascii="Times New Roman" w:hAnsi="Times New Roman" w:cs="Times New Roman"/>
          <w:i/>
          <w:iCs/>
          <w:sz w:val="28"/>
          <w:szCs w:val="28"/>
        </w:rPr>
        <w:t>Foundation phase handbook</w:t>
      </w:r>
      <w:r w:rsidRPr="001F1A56">
        <w:rPr>
          <w:rFonts w:ascii="Times New Roman" w:hAnsi="Times New Roman" w:cs="Times New Roman"/>
          <w:sz w:val="28"/>
          <w:szCs w:val="28"/>
        </w:rPr>
        <w:t xml:space="preserve"> Available at: </w:t>
      </w:r>
      <w:hyperlink r:id="rId11" w:history="1">
        <w:r w:rsidRPr="001F1A56">
          <w:rPr>
            <w:rStyle w:val="Hyperlink"/>
            <w:rFonts w:ascii="Times New Roman" w:hAnsi="Times New Roman" w:cs="Times New Roman"/>
            <w:sz w:val="28"/>
            <w:szCs w:val="28"/>
          </w:rPr>
          <w:t>https://hwb.gov.wales/storage/f9d85dba-85a4-4e87-bb58-a24730ad7e57/foundation-phase-profile-handbook-revised-september-2017.pdf</w:t>
        </w:r>
      </w:hyperlink>
      <w:r w:rsidRPr="001F1A56">
        <w:rPr>
          <w:rFonts w:ascii="Times New Roman" w:hAnsi="Times New Roman" w:cs="Times New Roman"/>
          <w:sz w:val="28"/>
          <w:szCs w:val="28"/>
        </w:rPr>
        <w:t xml:space="preserve"> (Accessed on: 18/01/2020).</w:t>
      </w:r>
    </w:p>
    <w:p w14:paraId="5286CAFE" w14:textId="77777777" w:rsidR="00BC48FA" w:rsidRPr="001F1A56" w:rsidRDefault="00BC48FA" w:rsidP="00BC48FA">
      <w:pPr>
        <w:spacing w:line="360" w:lineRule="auto"/>
        <w:jc w:val="both"/>
        <w:rPr>
          <w:rFonts w:ascii="Times New Roman" w:hAnsi="Times New Roman" w:cs="Times New Roman"/>
          <w:sz w:val="28"/>
          <w:szCs w:val="28"/>
        </w:rPr>
      </w:pPr>
    </w:p>
    <w:p w14:paraId="1826546F" w14:textId="77777777" w:rsidR="00BC48FA" w:rsidRPr="001F1A56" w:rsidRDefault="00BC48FA" w:rsidP="00BC48FA">
      <w:pPr>
        <w:spacing w:line="360" w:lineRule="auto"/>
        <w:jc w:val="both"/>
        <w:rPr>
          <w:rFonts w:ascii="Times New Roman" w:hAnsi="Times New Roman" w:cs="Times New Roman"/>
          <w:sz w:val="28"/>
          <w:szCs w:val="28"/>
        </w:rPr>
      </w:pPr>
      <w:r w:rsidRPr="001F1A56">
        <w:rPr>
          <w:rFonts w:ascii="Times New Roman" w:hAnsi="Times New Roman" w:cs="Times New Roman"/>
          <w:sz w:val="28"/>
          <w:szCs w:val="28"/>
        </w:rPr>
        <w:t xml:space="preserve">Welsh assembly government (2008) </w:t>
      </w:r>
      <w:r w:rsidRPr="001F1A56">
        <w:rPr>
          <w:rFonts w:ascii="Times New Roman" w:hAnsi="Times New Roman" w:cs="Times New Roman"/>
          <w:i/>
          <w:iCs/>
          <w:sz w:val="28"/>
          <w:szCs w:val="28"/>
        </w:rPr>
        <w:t>Observing children.</w:t>
      </w:r>
      <w:r w:rsidRPr="001F1A56">
        <w:rPr>
          <w:rFonts w:ascii="Times New Roman" w:hAnsi="Times New Roman" w:cs="Times New Roman"/>
          <w:sz w:val="28"/>
          <w:szCs w:val="28"/>
        </w:rPr>
        <w:t xml:space="preserve"> Available at: </w:t>
      </w:r>
      <w:hyperlink r:id="rId12" w:history="1">
        <w:r w:rsidRPr="001F1A56">
          <w:rPr>
            <w:rStyle w:val="Hyperlink"/>
            <w:rFonts w:ascii="Times New Roman" w:hAnsi="Times New Roman" w:cs="Times New Roman"/>
            <w:sz w:val="28"/>
            <w:szCs w:val="28"/>
          </w:rPr>
          <w:t>https://hwb.gov.wales/storage/74f7c7cc-d337-4fd0-9604-27b3d1a5746d/observing-children.pdf</w:t>
        </w:r>
      </w:hyperlink>
      <w:r w:rsidRPr="001F1A56">
        <w:rPr>
          <w:rFonts w:ascii="Times New Roman" w:hAnsi="Times New Roman" w:cs="Times New Roman"/>
          <w:sz w:val="28"/>
          <w:szCs w:val="28"/>
        </w:rPr>
        <w:t xml:space="preserve"> (Accessed on: 19/01/2020)</w:t>
      </w:r>
    </w:p>
    <w:p w14:paraId="76A6080D" w14:textId="77777777" w:rsidR="00214598" w:rsidRPr="00214598" w:rsidRDefault="00214598" w:rsidP="00214598">
      <w:pPr>
        <w:spacing w:line="360" w:lineRule="auto"/>
        <w:jc w:val="both"/>
        <w:rPr>
          <w:rFonts w:ascii="Times New Roman" w:hAnsi="Times New Roman" w:cs="Times New Roman"/>
          <w:sz w:val="30"/>
          <w:szCs w:val="30"/>
        </w:rPr>
      </w:pPr>
    </w:p>
    <w:p w14:paraId="3DD1611D" w14:textId="248773A6" w:rsidR="00435FDE" w:rsidRDefault="00435FDE" w:rsidP="007160B1">
      <w:pPr>
        <w:jc w:val="both"/>
        <w:rPr>
          <w:rFonts w:ascii="Times New Roman" w:hAnsi="Times New Roman" w:cs="Times New Roman"/>
          <w:sz w:val="40"/>
          <w:szCs w:val="40"/>
        </w:rPr>
      </w:pPr>
    </w:p>
    <w:p w14:paraId="7B6C602C" w14:textId="77777777" w:rsidR="00435FDE" w:rsidRPr="00435FDE" w:rsidRDefault="00435FDE" w:rsidP="007160B1">
      <w:pPr>
        <w:jc w:val="both"/>
        <w:rPr>
          <w:rFonts w:ascii="Times New Roman" w:hAnsi="Times New Roman" w:cs="Times New Roman"/>
          <w:sz w:val="40"/>
          <w:szCs w:val="40"/>
        </w:rPr>
      </w:pPr>
    </w:p>
    <w:sectPr w:rsidR="00435FDE" w:rsidRPr="00435FD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782E43" w14:textId="77777777" w:rsidR="000566FC" w:rsidRDefault="000566FC" w:rsidP="00077C34">
      <w:pPr>
        <w:spacing w:after="0" w:line="240" w:lineRule="auto"/>
      </w:pPr>
      <w:r>
        <w:separator/>
      </w:r>
    </w:p>
  </w:endnote>
  <w:endnote w:type="continuationSeparator" w:id="0">
    <w:p w14:paraId="39D90E00" w14:textId="77777777" w:rsidR="000566FC" w:rsidRDefault="000566FC" w:rsidP="00077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EDE18" w14:textId="77777777" w:rsidR="000566FC" w:rsidRDefault="000566FC" w:rsidP="00077C34">
      <w:pPr>
        <w:spacing w:after="0" w:line="240" w:lineRule="auto"/>
      </w:pPr>
      <w:r>
        <w:separator/>
      </w:r>
    </w:p>
  </w:footnote>
  <w:footnote w:type="continuationSeparator" w:id="0">
    <w:p w14:paraId="59645F23" w14:textId="77777777" w:rsidR="000566FC" w:rsidRDefault="000566FC" w:rsidP="00077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A7FF4" w14:textId="3A7C2025" w:rsidR="00C02394" w:rsidRDefault="00C02394">
    <w:pPr>
      <w:pStyle w:val="Header"/>
    </w:pPr>
    <w:r>
      <w:t>1909868</w:t>
    </w:r>
    <w:r>
      <w:ptab w:relativeTo="margin" w:alignment="center" w:leader="none"/>
    </w:r>
    <w:r>
      <w:t>EAEE4004/C</w:t>
    </w:r>
    <w:r>
      <w:ptab w:relativeTo="margin" w:alignment="right" w:leader="none"/>
    </w:r>
    <w:r w:rsidR="00BC48FA">
      <w:t>2691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1028B1"/>
    <w:multiLevelType w:val="hybridMultilevel"/>
    <w:tmpl w:val="D68C3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77C34"/>
    <w:rsid w:val="0001787E"/>
    <w:rsid w:val="000566FC"/>
    <w:rsid w:val="00077C34"/>
    <w:rsid w:val="00086940"/>
    <w:rsid w:val="001838DD"/>
    <w:rsid w:val="001900C3"/>
    <w:rsid w:val="001A1E66"/>
    <w:rsid w:val="00214598"/>
    <w:rsid w:val="00254A23"/>
    <w:rsid w:val="00273D41"/>
    <w:rsid w:val="002E62C8"/>
    <w:rsid w:val="002F45E9"/>
    <w:rsid w:val="003273C5"/>
    <w:rsid w:val="00347AB6"/>
    <w:rsid w:val="0036200C"/>
    <w:rsid w:val="003701CB"/>
    <w:rsid w:val="003A0047"/>
    <w:rsid w:val="003A411A"/>
    <w:rsid w:val="00410873"/>
    <w:rsid w:val="00415FDA"/>
    <w:rsid w:val="00431FC4"/>
    <w:rsid w:val="004334FE"/>
    <w:rsid w:val="00435FDE"/>
    <w:rsid w:val="0046245B"/>
    <w:rsid w:val="00491701"/>
    <w:rsid w:val="0050148E"/>
    <w:rsid w:val="00503A97"/>
    <w:rsid w:val="0055119C"/>
    <w:rsid w:val="005C729E"/>
    <w:rsid w:val="005F224D"/>
    <w:rsid w:val="00631AC2"/>
    <w:rsid w:val="0064023D"/>
    <w:rsid w:val="00670C88"/>
    <w:rsid w:val="006B7FFB"/>
    <w:rsid w:val="006E14D2"/>
    <w:rsid w:val="007160B1"/>
    <w:rsid w:val="007A5D27"/>
    <w:rsid w:val="007F369D"/>
    <w:rsid w:val="008331C4"/>
    <w:rsid w:val="0083573C"/>
    <w:rsid w:val="00881F4F"/>
    <w:rsid w:val="008E3A4F"/>
    <w:rsid w:val="00925ACD"/>
    <w:rsid w:val="009C231A"/>
    <w:rsid w:val="00A006A8"/>
    <w:rsid w:val="00A32BE6"/>
    <w:rsid w:val="00A46CF8"/>
    <w:rsid w:val="00A839B9"/>
    <w:rsid w:val="00A83FFD"/>
    <w:rsid w:val="00A840E3"/>
    <w:rsid w:val="00AD2440"/>
    <w:rsid w:val="00AE1030"/>
    <w:rsid w:val="00AE3969"/>
    <w:rsid w:val="00AF38BE"/>
    <w:rsid w:val="00B12B41"/>
    <w:rsid w:val="00B77C4B"/>
    <w:rsid w:val="00BB7639"/>
    <w:rsid w:val="00BC48FA"/>
    <w:rsid w:val="00C02394"/>
    <w:rsid w:val="00C7698E"/>
    <w:rsid w:val="00D059B8"/>
    <w:rsid w:val="00D34E29"/>
    <w:rsid w:val="00DB244E"/>
    <w:rsid w:val="00DB586A"/>
    <w:rsid w:val="00DC7865"/>
    <w:rsid w:val="00DD551D"/>
    <w:rsid w:val="00E2333E"/>
    <w:rsid w:val="00E45F76"/>
    <w:rsid w:val="00E535BB"/>
    <w:rsid w:val="00E8040D"/>
    <w:rsid w:val="00E81EB5"/>
    <w:rsid w:val="00EF7478"/>
    <w:rsid w:val="00F22686"/>
    <w:rsid w:val="00F3469F"/>
    <w:rsid w:val="00F54ACF"/>
    <w:rsid w:val="00F77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44C36"/>
  <w15:chartTrackingRefBased/>
  <w15:docId w15:val="{CC595DE0-E0D5-4817-9019-34ADA3DA9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C34"/>
  </w:style>
  <w:style w:type="paragraph" w:styleId="Footer">
    <w:name w:val="footer"/>
    <w:basedOn w:val="Normal"/>
    <w:link w:val="FooterChar"/>
    <w:uiPriority w:val="99"/>
    <w:unhideWhenUsed/>
    <w:rsid w:val="00077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C34"/>
  </w:style>
  <w:style w:type="paragraph" w:styleId="ListParagraph">
    <w:name w:val="List Paragraph"/>
    <w:basedOn w:val="Normal"/>
    <w:uiPriority w:val="34"/>
    <w:qFormat/>
    <w:rsid w:val="003701CB"/>
    <w:pPr>
      <w:ind w:left="720"/>
      <w:contextualSpacing/>
    </w:pPr>
  </w:style>
  <w:style w:type="character" w:styleId="Hyperlink">
    <w:name w:val="Hyperlink"/>
    <w:basedOn w:val="DefaultParagraphFont"/>
    <w:uiPriority w:val="99"/>
    <w:unhideWhenUsed/>
    <w:rsid w:val="00B77C4B"/>
    <w:rPr>
      <w:color w:val="0000FF" w:themeColor="hyperlink"/>
      <w:u w:val="single"/>
    </w:rPr>
  </w:style>
  <w:style w:type="character" w:styleId="UnresolvedMention">
    <w:name w:val="Unresolved Mention"/>
    <w:basedOn w:val="DefaultParagraphFont"/>
    <w:uiPriority w:val="99"/>
    <w:semiHidden/>
    <w:unhideWhenUsed/>
    <w:rsid w:val="00B77C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333684">
      <w:bodyDiv w:val="1"/>
      <w:marLeft w:val="0"/>
      <w:marRight w:val="0"/>
      <w:marTop w:val="0"/>
      <w:marBottom w:val="0"/>
      <w:divBdr>
        <w:top w:val="none" w:sz="0" w:space="0" w:color="auto"/>
        <w:left w:val="none" w:sz="0" w:space="0" w:color="auto"/>
        <w:bottom w:val="none" w:sz="0" w:space="0" w:color="auto"/>
        <w:right w:val="none" w:sz="0" w:space="0" w:color="auto"/>
      </w:divBdr>
    </w:div>
    <w:div w:id="1090616521">
      <w:bodyDiv w:val="1"/>
      <w:marLeft w:val="0"/>
      <w:marRight w:val="0"/>
      <w:marTop w:val="0"/>
      <w:marBottom w:val="0"/>
      <w:divBdr>
        <w:top w:val="none" w:sz="0" w:space="0" w:color="auto"/>
        <w:left w:val="none" w:sz="0" w:space="0" w:color="auto"/>
        <w:bottom w:val="none" w:sz="0" w:space="0" w:color="auto"/>
        <w:right w:val="none" w:sz="0" w:space="0" w:color="auto"/>
      </w:divBdr>
      <w:divsChild>
        <w:div w:id="1707178816">
          <w:marLeft w:val="547"/>
          <w:marRight w:val="0"/>
          <w:marTop w:val="134"/>
          <w:marBottom w:val="0"/>
          <w:divBdr>
            <w:top w:val="none" w:sz="0" w:space="0" w:color="auto"/>
            <w:left w:val="none" w:sz="0" w:space="0" w:color="auto"/>
            <w:bottom w:val="none" w:sz="0" w:space="0" w:color="auto"/>
            <w:right w:val="none" w:sz="0" w:space="0" w:color="auto"/>
          </w:divBdr>
        </w:div>
        <w:div w:id="877738867">
          <w:marLeft w:val="547"/>
          <w:marRight w:val="0"/>
          <w:marTop w:val="134"/>
          <w:marBottom w:val="0"/>
          <w:divBdr>
            <w:top w:val="none" w:sz="0" w:space="0" w:color="auto"/>
            <w:left w:val="none" w:sz="0" w:space="0" w:color="auto"/>
            <w:bottom w:val="none" w:sz="0" w:space="0" w:color="auto"/>
            <w:right w:val="none" w:sz="0" w:space="0" w:color="auto"/>
          </w:divBdr>
        </w:div>
      </w:divsChild>
    </w:div>
    <w:div w:id="1415739187">
      <w:bodyDiv w:val="1"/>
      <w:marLeft w:val="0"/>
      <w:marRight w:val="0"/>
      <w:marTop w:val="0"/>
      <w:marBottom w:val="0"/>
      <w:divBdr>
        <w:top w:val="none" w:sz="0" w:space="0" w:color="auto"/>
        <w:left w:val="none" w:sz="0" w:space="0" w:color="auto"/>
        <w:bottom w:val="none" w:sz="0" w:space="0" w:color="auto"/>
        <w:right w:val="none" w:sz="0" w:space="0" w:color="auto"/>
      </w:divBdr>
    </w:div>
    <w:div w:id="1520461092">
      <w:bodyDiv w:val="1"/>
      <w:marLeft w:val="0"/>
      <w:marRight w:val="0"/>
      <w:marTop w:val="0"/>
      <w:marBottom w:val="0"/>
      <w:divBdr>
        <w:top w:val="none" w:sz="0" w:space="0" w:color="auto"/>
        <w:left w:val="none" w:sz="0" w:space="0" w:color="auto"/>
        <w:bottom w:val="none" w:sz="0" w:space="0" w:color="auto"/>
        <w:right w:val="none" w:sz="0" w:space="0" w:color="auto"/>
      </w:divBdr>
      <w:divsChild>
        <w:div w:id="259723060">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pregnancy-and-baby/why-play-is-importan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arlylearningservices.com.au/2016/10/26/challenge-risk-childrens-play/" TargetMode="External"/><Relationship Id="rId12" Type="http://schemas.openxmlformats.org/officeDocument/2006/relationships/hyperlink" Target="https://hwb.gov.wales/storage/74f7c7cc-d337-4fd0-9604-27b3d1a5746d/observing-childr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storage/f9d85dba-85a4-4e87-bb58-a24730ad7e57/foundation-phase-profile-handbook-revised-september-2017.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wnloads.unicef.org.uk/wp-content/uploads/2010/05/UNCRC_PRESS200910web.pdf?_ga=2.57753251.801064190.1579275405-336918757.1579275405" TargetMode="External"/><Relationship Id="rId4" Type="http://schemas.openxmlformats.org/officeDocument/2006/relationships/webSettings" Target="webSettings.xml"/><Relationship Id="rId9" Type="http://schemas.openxmlformats.org/officeDocument/2006/relationships/hyperlink" Target="https://www.oxfordlearnersdictionaries.com/definition/english/risk_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1497</TotalTime>
  <Pages>13</Pages>
  <Words>2992</Words>
  <Characters>17058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Jewell</dc:creator>
  <cp:keywords/>
  <dc:description/>
  <cp:lastModifiedBy>Aimee Jewell</cp:lastModifiedBy>
  <cp:revision>15</cp:revision>
  <dcterms:created xsi:type="dcterms:W3CDTF">2019-12-05T10:09:00Z</dcterms:created>
  <dcterms:modified xsi:type="dcterms:W3CDTF">2020-01-19T17:37:00Z</dcterms:modified>
</cp:coreProperties>
</file>