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EDE58" w14:textId="0B1D01C8" w:rsidR="00793E4B" w:rsidRDefault="00AF17BD" w:rsidP="00AF17BD">
      <w:pPr>
        <w:jc w:val="center"/>
        <w:rPr>
          <w:sz w:val="32"/>
          <w:szCs w:val="32"/>
          <w:u w:val="single"/>
        </w:rPr>
      </w:pPr>
      <w:r w:rsidRPr="00AF17BD">
        <w:rPr>
          <w:sz w:val="32"/>
          <w:szCs w:val="32"/>
          <w:u w:val="single"/>
        </w:rPr>
        <w:t>Commentary</w:t>
      </w:r>
      <w:r w:rsidR="001202CE">
        <w:rPr>
          <w:sz w:val="32"/>
          <w:szCs w:val="32"/>
          <w:u w:val="single"/>
        </w:rPr>
        <w:t>- William of Malmesbury</w:t>
      </w:r>
      <w:r w:rsidR="00EA4E71">
        <w:rPr>
          <w:sz w:val="32"/>
          <w:szCs w:val="32"/>
          <w:u w:val="single"/>
        </w:rPr>
        <w:t xml:space="preserve">: </w:t>
      </w:r>
      <w:r w:rsidR="00130BA5">
        <w:rPr>
          <w:sz w:val="32"/>
          <w:szCs w:val="32"/>
          <w:u w:val="single"/>
        </w:rPr>
        <w:t xml:space="preserve">Gesta Regum Anglorum </w:t>
      </w:r>
      <w:r w:rsidR="00EA4E71">
        <w:rPr>
          <w:sz w:val="32"/>
          <w:szCs w:val="32"/>
          <w:u w:val="single"/>
        </w:rPr>
        <w:t xml:space="preserve"> </w:t>
      </w:r>
      <w:r w:rsidR="001202CE">
        <w:rPr>
          <w:sz w:val="32"/>
          <w:szCs w:val="32"/>
          <w:u w:val="single"/>
        </w:rPr>
        <w:t xml:space="preserve"> </w:t>
      </w:r>
    </w:p>
    <w:p w14:paraId="23348D7E" w14:textId="366CB8AF" w:rsidR="00AF17BD" w:rsidRPr="00692712" w:rsidRDefault="00AF17BD" w:rsidP="00692712"/>
    <w:p w14:paraId="03B11428" w14:textId="0D1A34E3" w:rsidR="00DD3251" w:rsidRPr="00596CC4" w:rsidRDefault="007D30EE" w:rsidP="00596CC4">
      <w:pPr>
        <w:pStyle w:val="IntenseQuote"/>
        <w:rPr>
          <w:color w:val="auto"/>
        </w:rPr>
      </w:pPr>
      <w:r w:rsidRPr="00CB65C5">
        <w:rPr>
          <w:color w:val="auto"/>
        </w:rPr>
        <w:t>“</w:t>
      </w:r>
      <w:r w:rsidR="00444FE2" w:rsidRPr="00CB65C5">
        <w:rPr>
          <w:color w:val="auto"/>
        </w:rPr>
        <w:t>Moreover, the Normans, that I may speak of them also, were at that time, and are even now, proudly apparelled, delicate in their food, but not excessive. They are a race inured to war, and can hardly live without it; fierce in rushing against the enemy; and where strength fails of success, ready to use stratagem, or to corrupt by bribery. As I have related, they live in large edifices with economy; envy their equals; wish to excel their superiors; and plunder their subjects, though they defend them from others; they are faithful to their lords, though a slight offence renders them perfidious. They weigh treachery by its chance of success, and change their sentiments with money. They are, however, the kindest of nations, and they esteem strangers worthy of equal honour with themselves. They also intermarry with their vassals. They revived, by their arrival, the observances of religion, which were everywhere grown lifeless in England. You might see churches rise in every village, and monasteries in the towns and cities, built after a style unknown before; you might behold the country flourishing with renovated rites; so that each wealthy man accounted that day lost to him, which he had neglected to signalize by some magnificent action. But having enlarged sufficiently on these points, let us pursue the transactions of William.”</w:t>
      </w:r>
      <w:r w:rsidR="004A5193" w:rsidRPr="00CB65C5">
        <w:rPr>
          <w:rStyle w:val="FootnoteReference"/>
          <w:color w:val="auto"/>
        </w:rPr>
        <w:footnoteReference w:id="1"/>
      </w:r>
    </w:p>
    <w:p w14:paraId="645F9586" w14:textId="591A6ECB" w:rsidR="00A55C51" w:rsidRPr="00596CC4" w:rsidRDefault="00B5368D" w:rsidP="00A55C51">
      <w:pPr>
        <w:rPr>
          <w:sz w:val="24"/>
          <w:szCs w:val="24"/>
        </w:rPr>
      </w:pPr>
      <w:r w:rsidRPr="00596CC4">
        <w:rPr>
          <w:sz w:val="24"/>
          <w:szCs w:val="24"/>
        </w:rPr>
        <w:t xml:space="preserve">The </w:t>
      </w:r>
      <w:r w:rsidR="00EB652E" w:rsidRPr="00596CC4">
        <w:rPr>
          <w:sz w:val="24"/>
          <w:szCs w:val="24"/>
        </w:rPr>
        <w:t xml:space="preserve">Battle of Hastings is perhaps one of the most well-known and researched </w:t>
      </w:r>
      <w:r w:rsidR="00DC28ED" w:rsidRPr="00596CC4">
        <w:rPr>
          <w:sz w:val="24"/>
          <w:szCs w:val="24"/>
        </w:rPr>
        <w:t xml:space="preserve">medieval battles in modern academia, </w:t>
      </w:r>
      <w:r w:rsidR="00BF51B1" w:rsidRPr="00596CC4">
        <w:rPr>
          <w:sz w:val="24"/>
          <w:szCs w:val="24"/>
        </w:rPr>
        <w:t xml:space="preserve">and although there are </w:t>
      </w:r>
      <w:r w:rsidR="001A6D31" w:rsidRPr="00596CC4">
        <w:rPr>
          <w:sz w:val="24"/>
          <w:szCs w:val="24"/>
        </w:rPr>
        <w:t xml:space="preserve">no </w:t>
      </w:r>
      <w:r w:rsidR="00512EF8" w:rsidRPr="00596CC4">
        <w:rPr>
          <w:sz w:val="24"/>
          <w:szCs w:val="24"/>
        </w:rPr>
        <w:t>surviving primary sources written by eyewitnesses to the infamous battle</w:t>
      </w:r>
      <w:r w:rsidR="006C6F9C" w:rsidRPr="00596CC4">
        <w:rPr>
          <w:sz w:val="24"/>
          <w:szCs w:val="24"/>
        </w:rPr>
        <w:t xml:space="preserve">. </w:t>
      </w:r>
      <w:r w:rsidR="00CD3F5B" w:rsidRPr="00596CC4">
        <w:rPr>
          <w:sz w:val="24"/>
          <w:szCs w:val="24"/>
        </w:rPr>
        <w:t>Nevertheless,</w:t>
      </w:r>
      <w:r w:rsidR="006C6F9C" w:rsidRPr="00596CC4">
        <w:rPr>
          <w:sz w:val="24"/>
          <w:szCs w:val="24"/>
        </w:rPr>
        <w:t xml:space="preserve"> </w:t>
      </w:r>
      <w:r w:rsidR="0078263E" w:rsidRPr="00596CC4">
        <w:rPr>
          <w:sz w:val="24"/>
          <w:szCs w:val="24"/>
        </w:rPr>
        <w:t xml:space="preserve">there are </w:t>
      </w:r>
      <w:r w:rsidR="00DE6F57" w:rsidRPr="00596CC4">
        <w:rPr>
          <w:sz w:val="24"/>
          <w:szCs w:val="24"/>
        </w:rPr>
        <w:t xml:space="preserve">a large number of writings surrounding the details of the battle </w:t>
      </w:r>
      <w:r w:rsidR="00F00445" w:rsidRPr="00596CC4">
        <w:rPr>
          <w:sz w:val="24"/>
          <w:szCs w:val="24"/>
        </w:rPr>
        <w:t xml:space="preserve">written by later </w:t>
      </w:r>
      <w:r w:rsidR="00914A66" w:rsidRPr="00596CC4">
        <w:rPr>
          <w:sz w:val="24"/>
          <w:szCs w:val="24"/>
        </w:rPr>
        <w:t>E</w:t>
      </w:r>
      <w:r w:rsidR="00EE6AFC" w:rsidRPr="00596CC4">
        <w:rPr>
          <w:sz w:val="24"/>
          <w:szCs w:val="24"/>
        </w:rPr>
        <w:t xml:space="preserve">uropean </w:t>
      </w:r>
      <w:r w:rsidR="00F00445" w:rsidRPr="00596CC4">
        <w:rPr>
          <w:sz w:val="24"/>
          <w:szCs w:val="24"/>
        </w:rPr>
        <w:t xml:space="preserve">medieval scholars </w:t>
      </w:r>
      <w:r w:rsidR="0029305C" w:rsidRPr="00596CC4">
        <w:rPr>
          <w:sz w:val="24"/>
          <w:szCs w:val="24"/>
        </w:rPr>
        <w:t xml:space="preserve">that </w:t>
      </w:r>
      <w:r w:rsidR="00FE6A9F" w:rsidRPr="00596CC4">
        <w:rPr>
          <w:sz w:val="24"/>
          <w:szCs w:val="24"/>
        </w:rPr>
        <w:t xml:space="preserve">provide modern historians </w:t>
      </w:r>
      <w:r w:rsidR="00D9355E" w:rsidRPr="00596CC4">
        <w:rPr>
          <w:sz w:val="24"/>
          <w:szCs w:val="24"/>
        </w:rPr>
        <w:t xml:space="preserve">with valuable details. </w:t>
      </w:r>
      <w:r w:rsidR="00D27974" w:rsidRPr="00596CC4">
        <w:rPr>
          <w:sz w:val="24"/>
          <w:szCs w:val="24"/>
        </w:rPr>
        <w:t xml:space="preserve">One of </w:t>
      </w:r>
      <w:r w:rsidR="00F81393">
        <w:rPr>
          <w:sz w:val="24"/>
          <w:szCs w:val="24"/>
        </w:rPr>
        <w:t xml:space="preserve">the </w:t>
      </w:r>
      <w:r w:rsidR="00D27974" w:rsidRPr="00596CC4">
        <w:rPr>
          <w:sz w:val="24"/>
          <w:szCs w:val="24"/>
        </w:rPr>
        <w:t xml:space="preserve">said sources </w:t>
      </w:r>
      <w:r w:rsidR="00E65DFA" w:rsidRPr="00596CC4">
        <w:rPr>
          <w:sz w:val="24"/>
          <w:szCs w:val="24"/>
        </w:rPr>
        <w:t>was written by William of Malmesbury</w:t>
      </w:r>
      <w:r w:rsidR="004C326C" w:rsidRPr="00596CC4">
        <w:rPr>
          <w:sz w:val="24"/>
          <w:szCs w:val="24"/>
        </w:rPr>
        <w:t>, like many med</w:t>
      </w:r>
      <w:r w:rsidR="000B3398" w:rsidRPr="00596CC4">
        <w:rPr>
          <w:sz w:val="24"/>
          <w:szCs w:val="24"/>
        </w:rPr>
        <w:t xml:space="preserve">ieval scholars </w:t>
      </w:r>
      <w:r w:rsidR="00A008D7" w:rsidRPr="00596CC4">
        <w:rPr>
          <w:sz w:val="24"/>
          <w:szCs w:val="24"/>
        </w:rPr>
        <w:t xml:space="preserve">William </w:t>
      </w:r>
      <w:r w:rsidR="006E7760" w:rsidRPr="00596CC4">
        <w:rPr>
          <w:sz w:val="24"/>
          <w:szCs w:val="24"/>
        </w:rPr>
        <w:t>devoted the majority of his life as a monk in Malmesbury.</w:t>
      </w:r>
      <w:r w:rsidR="007C1DFD" w:rsidRPr="00596CC4">
        <w:rPr>
          <w:sz w:val="24"/>
          <w:szCs w:val="24"/>
        </w:rPr>
        <w:t xml:space="preserve"> </w:t>
      </w:r>
      <w:r w:rsidR="00D7160F" w:rsidRPr="00596CC4">
        <w:rPr>
          <w:sz w:val="24"/>
          <w:szCs w:val="24"/>
        </w:rPr>
        <w:t xml:space="preserve">One of William’s most notable works </w:t>
      </w:r>
      <w:r w:rsidR="006D5CDA" w:rsidRPr="00596CC4">
        <w:rPr>
          <w:sz w:val="24"/>
          <w:szCs w:val="24"/>
        </w:rPr>
        <w:t>was titled the Gesta Regum Anglorum (Deeds of the Kings of the English)</w:t>
      </w:r>
      <w:r w:rsidR="00914A66" w:rsidRPr="00596CC4">
        <w:rPr>
          <w:sz w:val="24"/>
          <w:szCs w:val="24"/>
        </w:rPr>
        <w:t xml:space="preserve"> from which I have chosen this extract.</w:t>
      </w:r>
    </w:p>
    <w:p w14:paraId="4420D151" w14:textId="6B383941" w:rsidR="00914A66" w:rsidRPr="00596CC4" w:rsidRDefault="00AE0B17" w:rsidP="00A55C51">
      <w:pPr>
        <w:rPr>
          <w:sz w:val="24"/>
          <w:szCs w:val="24"/>
        </w:rPr>
      </w:pPr>
      <w:r w:rsidRPr="00596CC4">
        <w:rPr>
          <w:sz w:val="24"/>
          <w:szCs w:val="24"/>
        </w:rPr>
        <w:t>Before delving into the deeper analysis of the source</w:t>
      </w:r>
      <w:r w:rsidR="00804CDE" w:rsidRPr="00596CC4">
        <w:rPr>
          <w:sz w:val="24"/>
          <w:szCs w:val="24"/>
        </w:rPr>
        <w:t xml:space="preserve">’s contents </w:t>
      </w:r>
      <w:r w:rsidR="00B6692A" w:rsidRPr="00596CC4">
        <w:rPr>
          <w:sz w:val="24"/>
          <w:szCs w:val="24"/>
        </w:rPr>
        <w:t xml:space="preserve">we should first establish some important points of context, </w:t>
      </w:r>
      <w:r w:rsidR="006D63E1" w:rsidRPr="00596CC4">
        <w:rPr>
          <w:sz w:val="24"/>
          <w:szCs w:val="24"/>
        </w:rPr>
        <w:t xml:space="preserve">first </w:t>
      </w:r>
      <w:r w:rsidR="00062D91" w:rsidRPr="00596CC4">
        <w:rPr>
          <w:sz w:val="24"/>
          <w:szCs w:val="24"/>
        </w:rPr>
        <w:t xml:space="preserve">as established William of Malmesbury </w:t>
      </w:r>
      <w:r w:rsidR="005B0E9A" w:rsidRPr="00596CC4">
        <w:rPr>
          <w:sz w:val="24"/>
          <w:szCs w:val="24"/>
        </w:rPr>
        <w:t>was the 12</w:t>
      </w:r>
      <w:r w:rsidR="005B0E9A" w:rsidRPr="00596CC4">
        <w:rPr>
          <w:sz w:val="24"/>
          <w:szCs w:val="24"/>
          <w:vertAlign w:val="superscript"/>
        </w:rPr>
        <w:t>th</w:t>
      </w:r>
      <w:r w:rsidR="007014D8">
        <w:rPr>
          <w:sz w:val="24"/>
          <w:szCs w:val="24"/>
        </w:rPr>
        <w:t>-</w:t>
      </w:r>
      <w:r w:rsidR="005B0E9A" w:rsidRPr="00596CC4">
        <w:rPr>
          <w:sz w:val="24"/>
          <w:szCs w:val="24"/>
        </w:rPr>
        <w:t xml:space="preserve">century historian </w:t>
      </w:r>
      <w:r w:rsidR="006B55AA" w:rsidRPr="00596CC4">
        <w:rPr>
          <w:sz w:val="24"/>
          <w:szCs w:val="24"/>
        </w:rPr>
        <w:t>that wrote the Gesta Regum Anglorum</w:t>
      </w:r>
      <w:r w:rsidR="00751365" w:rsidRPr="00596CC4">
        <w:rPr>
          <w:sz w:val="24"/>
          <w:szCs w:val="24"/>
        </w:rPr>
        <w:t xml:space="preserve">, but what do we know about him? </w:t>
      </w:r>
      <w:r w:rsidR="00AD67C5" w:rsidRPr="00596CC4">
        <w:rPr>
          <w:sz w:val="24"/>
          <w:szCs w:val="24"/>
        </w:rPr>
        <w:t>We know that for the many medieval historians William</w:t>
      </w:r>
      <w:r w:rsidR="00657AC2" w:rsidRPr="00596CC4">
        <w:rPr>
          <w:sz w:val="24"/>
          <w:szCs w:val="24"/>
        </w:rPr>
        <w:t xml:space="preserve"> is unique in that he was of mixed heritage bring of both English and Norman blood</w:t>
      </w:r>
      <w:r w:rsidR="000849B9" w:rsidRPr="00596CC4">
        <w:rPr>
          <w:sz w:val="24"/>
          <w:szCs w:val="24"/>
        </w:rPr>
        <w:t xml:space="preserve"> and </w:t>
      </w:r>
      <w:r w:rsidR="007014D8">
        <w:rPr>
          <w:sz w:val="24"/>
          <w:szCs w:val="24"/>
        </w:rPr>
        <w:t xml:space="preserve">was </w:t>
      </w:r>
      <w:r w:rsidR="000849B9" w:rsidRPr="00596CC4">
        <w:rPr>
          <w:sz w:val="24"/>
          <w:szCs w:val="24"/>
        </w:rPr>
        <w:t xml:space="preserve">born </w:t>
      </w:r>
      <w:r w:rsidR="005454E9" w:rsidRPr="00596CC4">
        <w:rPr>
          <w:sz w:val="24"/>
          <w:szCs w:val="24"/>
        </w:rPr>
        <w:t>three decades after the Norman conquests</w:t>
      </w:r>
      <w:r w:rsidR="004876A5" w:rsidRPr="00596CC4">
        <w:rPr>
          <w:sz w:val="24"/>
          <w:szCs w:val="24"/>
        </w:rPr>
        <w:t xml:space="preserve">, </w:t>
      </w:r>
      <w:r w:rsidR="00050E00" w:rsidRPr="00596CC4">
        <w:rPr>
          <w:sz w:val="24"/>
          <w:szCs w:val="24"/>
        </w:rPr>
        <w:t>as</w:t>
      </w:r>
      <w:r w:rsidR="004876A5" w:rsidRPr="00596CC4">
        <w:rPr>
          <w:sz w:val="24"/>
          <w:szCs w:val="24"/>
        </w:rPr>
        <w:t xml:space="preserve"> a result, he may have been able to pass fair judgments between conquerors and defeated.</w:t>
      </w:r>
      <w:r w:rsidR="00F872F8" w:rsidRPr="00596CC4">
        <w:rPr>
          <w:sz w:val="24"/>
          <w:szCs w:val="24"/>
        </w:rPr>
        <w:t xml:space="preserve"> </w:t>
      </w:r>
      <w:r w:rsidR="000033BB" w:rsidRPr="00596CC4">
        <w:rPr>
          <w:sz w:val="24"/>
          <w:szCs w:val="24"/>
        </w:rPr>
        <w:t xml:space="preserve">In the 2017 book Discovering William of Malmesbury </w:t>
      </w:r>
      <w:r w:rsidR="008F3025" w:rsidRPr="00596CC4">
        <w:rPr>
          <w:sz w:val="24"/>
          <w:szCs w:val="24"/>
        </w:rPr>
        <w:t xml:space="preserve">writer </w:t>
      </w:r>
      <w:r w:rsidR="000A6BBD" w:rsidRPr="00596CC4">
        <w:rPr>
          <w:sz w:val="24"/>
          <w:szCs w:val="24"/>
        </w:rPr>
        <w:t xml:space="preserve">Stanislav Mereminskiy claims that “Today, </w:t>
      </w:r>
      <w:r w:rsidR="007E273A" w:rsidRPr="00596CC4">
        <w:rPr>
          <w:sz w:val="24"/>
          <w:szCs w:val="24"/>
        </w:rPr>
        <w:t>William</w:t>
      </w:r>
      <w:r w:rsidR="000A6BBD" w:rsidRPr="00596CC4">
        <w:rPr>
          <w:sz w:val="24"/>
          <w:szCs w:val="24"/>
        </w:rPr>
        <w:t xml:space="preserve"> of </w:t>
      </w:r>
      <w:r w:rsidR="007E273A" w:rsidRPr="00596CC4">
        <w:rPr>
          <w:sz w:val="24"/>
          <w:szCs w:val="24"/>
        </w:rPr>
        <w:t>Malmesbury</w:t>
      </w:r>
      <w:r w:rsidR="000A6BBD" w:rsidRPr="00596CC4">
        <w:rPr>
          <w:sz w:val="24"/>
          <w:szCs w:val="24"/>
        </w:rPr>
        <w:t xml:space="preserve"> is considered not only the </w:t>
      </w:r>
      <w:r w:rsidR="000A6BBD" w:rsidRPr="00596CC4">
        <w:rPr>
          <w:sz w:val="24"/>
          <w:szCs w:val="24"/>
        </w:rPr>
        <w:lastRenderedPageBreak/>
        <w:t>most erudite and well-read historian of the Anglo-Norman age but also one of the best travelled</w:t>
      </w:r>
      <w:r w:rsidR="00F71649" w:rsidRPr="00596CC4">
        <w:rPr>
          <w:sz w:val="24"/>
          <w:szCs w:val="24"/>
        </w:rPr>
        <w:t>”</w:t>
      </w:r>
      <w:r w:rsidR="00444CB2" w:rsidRPr="00596CC4">
        <w:rPr>
          <w:sz w:val="24"/>
          <w:szCs w:val="24"/>
        </w:rPr>
        <w:t xml:space="preserve"> </w:t>
      </w:r>
      <w:r w:rsidR="00444CB2" w:rsidRPr="00596CC4">
        <w:rPr>
          <w:rStyle w:val="FootnoteReference"/>
          <w:sz w:val="24"/>
          <w:szCs w:val="24"/>
        </w:rPr>
        <w:footnoteReference w:id="2"/>
      </w:r>
      <w:r w:rsidR="004739CE" w:rsidRPr="00596CC4">
        <w:rPr>
          <w:sz w:val="24"/>
          <w:szCs w:val="24"/>
        </w:rPr>
        <w:t xml:space="preserve">. </w:t>
      </w:r>
      <w:r w:rsidR="00532C90" w:rsidRPr="00596CC4">
        <w:rPr>
          <w:sz w:val="24"/>
          <w:szCs w:val="24"/>
        </w:rPr>
        <w:t xml:space="preserve">This is extremely high praise and demonstrates how highly </w:t>
      </w:r>
      <w:r w:rsidR="002F4428" w:rsidRPr="00596CC4">
        <w:rPr>
          <w:sz w:val="24"/>
          <w:szCs w:val="24"/>
        </w:rPr>
        <w:t xml:space="preserve">modern medievalists hold </w:t>
      </w:r>
      <w:r w:rsidR="000074A2" w:rsidRPr="00596CC4">
        <w:rPr>
          <w:sz w:val="24"/>
          <w:szCs w:val="24"/>
        </w:rPr>
        <w:t>William’s</w:t>
      </w:r>
      <w:r w:rsidR="002F4428" w:rsidRPr="00596CC4">
        <w:rPr>
          <w:sz w:val="24"/>
          <w:szCs w:val="24"/>
        </w:rPr>
        <w:t xml:space="preserve"> work. </w:t>
      </w:r>
      <w:r w:rsidR="00276B15" w:rsidRPr="00596CC4">
        <w:rPr>
          <w:sz w:val="24"/>
          <w:szCs w:val="24"/>
        </w:rPr>
        <w:t xml:space="preserve">This work is wildly considered to be his earliest </w:t>
      </w:r>
      <w:r w:rsidR="002C6D63" w:rsidRPr="00596CC4">
        <w:rPr>
          <w:sz w:val="24"/>
          <w:szCs w:val="24"/>
        </w:rPr>
        <w:t>major work</w:t>
      </w:r>
      <w:r w:rsidR="001E56C8" w:rsidRPr="00596CC4">
        <w:rPr>
          <w:sz w:val="24"/>
          <w:szCs w:val="24"/>
        </w:rPr>
        <w:t xml:space="preserve">, composed in his 20s, </w:t>
      </w:r>
      <w:r w:rsidR="00DB6ACB" w:rsidRPr="00596CC4">
        <w:rPr>
          <w:sz w:val="24"/>
          <w:szCs w:val="24"/>
        </w:rPr>
        <w:t xml:space="preserve">it </w:t>
      </w:r>
      <w:r w:rsidR="001E56C8" w:rsidRPr="00596CC4">
        <w:rPr>
          <w:sz w:val="24"/>
          <w:szCs w:val="24"/>
        </w:rPr>
        <w:t>covers the history of the rulers of England from 449 until 1120</w:t>
      </w:r>
      <w:r w:rsidR="00976981" w:rsidRPr="00596CC4">
        <w:rPr>
          <w:sz w:val="24"/>
          <w:szCs w:val="24"/>
        </w:rPr>
        <w:t xml:space="preserve"> </w:t>
      </w:r>
      <w:r w:rsidR="00DB6ACB" w:rsidRPr="00596CC4">
        <w:rPr>
          <w:rStyle w:val="FootnoteReference"/>
          <w:sz w:val="24"/>
          <w:szCs w:val="24"/>
        </w:rPr>
        <w:footnoteReference w:id="3"/>
      </w:r>
      <w:r w:rsidR="00976981" w:rsidRPr="00596CC4">
        <w:rPr>
          <w:sz w:val="24"/>
          <w:szCs w:val="24"/>
        </w:rPr>
        <w:t xml:space="preserve">. </w:t>
      </w:r>
      <w:r w:rsidR="002B3DEC" w:rsidRPr="00596CC4">
        <w:rPr>
          <w:sz w:val="24"/>
          <w:szCs w:val="24"/>
        </w:rPr>
        <w:t xml:space="preserve">Although </w:t>
      </w:r>
      <w:r w:rsidR="008747E8" w:rsidRPr="00596CC4">
        <w:rPr>
          <w:sz w:val="24"/>
          <w:szCs w:val="24"/>
        </w:rPr>
        <w:t xml:space="preserve">Gesta Regum Anglorum </w:t>
      </w:r>
      <w:r w:rsidR="00C932CF" w:rsidRPr="00596CC4">
        <w:rPr>
          <w:sz w:val="24"/>
          <w:szCs w:val="24"/>
        </w:rPr>
        <w:t>is viewed to still be his most notable piece</w:t>
      </w:r>
      <w:r w:rsidR="00EC3FAC" w:rsidRPr="00596CC4">
        <w:rPr>
          <w:sz w:val="24"/>
          <w:szCs w:val="24"/>
        </w:rPr>
        <w:t xml:space="preserve"> it was </w:t>
      </w:r>
      <w:r w:rsidR="0099328B" w:rsidRPr="00596CC4">
        <w:rPr>
          <w:sz w:val="24"/>
          <w:szCs w:val="24"/>
        </w:rPr>
        <w:t>also a companion work to his Gesta Pon</w:t>
      </w:r>
      <w:r w:rsidR="00B44864" w:rsidRPr="00596CC4">
        <w:rPr>
          <w:sz w:val="24"/>
          <w:szCs w:val="24"/>
        </w:rPr>
        <w:t>tificum Anglorum (Deeds of En</w:t>
      </w:r>
      <w:r w:rsidR="00743436" w:rsidRPr="00596CC4">
        <w:rPr>
          <w:sz w:val="24"/>
          <w:szCs w:val="24"/>
        </w:rPr>
        <w:t xml:space="preserve">glish </w:t>
      </w:r>
      <w:r w:rsidR="0068637B" w:rsidRPr="00596CC4">
        <w:rPr>
          <w:sz w:val="24"/>
          <w:szCs w:val="24"/>
        </w:rPr>
        <w:t xml:space="preserve">Bishops). </w:t>
      </w:r>
    </w:p>
    <w:p w14:paraId="293D03D7" w14:textId="082F88DE" w:rsidR="008E5AA3" w:rsidRDefault="008B1624" w:rsidP="00A55C51">
      <w:pPr>
        <w:rPr>
          <w:sz w:val="24"/>
          <w:szCs w:val="24"/>
        </w:rPr>
      </w:pPr>
      <w:r w:rsidRPr="00596CC4">
        <w:rPr>
          <w:sz w:val="24"/>
          <w:szCs w:val="24"/>
        </w:rPr>
        <w:t>After providing some brief</w:t>
      </w:r>
      <w:r w:rsidR="009E1D8A" w:rsidRPr="00596CC4">
        <w:rPr>
          <w:sz w:val="24"/>
          <w:szCs w:val="24"/>
        </w:rPr>
        <w:t xml:space="preserve"> context surrounding the author of the chosen source </w:t>
      </w:r>
      <w:r w:rsidR="00145927" w:rsidRPr="00596CC4">
        <w:rPr>
          <w:sz w:val="24"/>
          <w:szCs w:val="24"/>
        </w:rPr>
        <w:t xml:space="preserve">some further analysis </w:t>
      </w:r>
      <w:r w:rsidR="00C9543E" w:rsidRPr="00596CC4">
        <w:rPr>
          <w:sz w:val="24"/>
          <w:szCs w:val="24"/>
        </w:rPr>
        <w:t xml:space="preserve">of the text itself </w:t>
      </w:r>
      <w:r w:rsidR="00FB3B89" w:rsidRPr="00596CC4">
        <w:rPr>
          <w:sz w:val="24"/>
          <w:szCs w:val="24"/>
        </w:rPr>
        <w:t xml:space="preserve">is needed to </w:t>
      </w:r>
      <w:r w:rsidR="0085587A" w:rsidRPr="00596CC4">
        <w:rPr>
          <w:sz w:val="24"/>
          <w:szCs w:val="24"/>
        </w:rPr>
        <w:t xml:space="preserve">offer </w:t>
      </w:r>
      <w:r w:rsidR="00BC75D6" w:rsidRPr="00596CC4">
        <w:rPr>
          <w:sz w:val="24"/>
          <w:szCs w:val="24"/>
        </w:rPr>
        <w:t xml:space="preserve">a more </w:t>
      </w:r>
      <w:r w:rsidR="00D23341" w:rsidRPr="00596CC4">
        <w:rPr>
          <w:sz w:val="24"/>
          <w:szCs w:val="24"/>
        </w:rPr>
        <w:t>in-depth</w:t>
      </w:r>
      <w:r w:rsidR="00BC75D6" w:rsidRPr="00596CC4">
        <w:rPr>
          <w:sz w:val="24"/>
          <w:szCs w:val="24"/>
        </w:rPr>
        <w:t xml:space="preserve"> commentary. </w:t>
      </w:r>
      <w:r w:rsidR="004A1EEC" w:rsidRPr="00596CC4">
        <w:rPr>
          <w:sz w:val="24"/>
          <w:szCs w:val="24"/>
        </w:rPr>
        <w:t>The section of text I have chosen came from a chapter title</w:t>
      </w:r>
      <w:r w:rsidR="00272726">
        <w:rPr>
          <w:sz w:val="24"/>
          <w:szCs w:val="24"/>
        </w:rPr>
        <w:t>d</w:t>
      </w:r>
      <w:r w:rsidR="004A1EEC" w:rsidRPr="00596CC4">
        <w:rPr>
          <w:sz w:val="24"/>
          <w:szCs w:val="24"/>
        </w:rPr>
        <w:t xml:space="preserve"> Customs of the English</w:t>
      </w:r>
      <w:r w:rsidR="00021B6C" w:rsidRPr="00596CC4">
        <w:rPr>
          <w:sz w:val="24"/>
          <w:szCs w:val="24"/>
        </w:rPr>
        <w:t xml:space="preserve"> </w:t>
      </w:r>
      <w:r w:rsidR="00512B80" w:rsidRPr="00596CC4">
        <w:rPr>
          <w:sz w:val="24"/>
          <w:szCs w:val="24"/>
        </w:rPr>
        <w:t>directly after the Battle of Hastings</w:t>
      </w:r>
      <w:r w:rsidR="008F052F" w:rsidRPr="00596CC4">
        <w:rPr>
          <w:sz w:val="24"/>
          <w:szCs w:val="24"/>
        </w:rPr>
        <w:t xml:space="preserve">. In this </w:t>
      </w:r>
      <w:r w:rsidR="00DA56D4">
        <w:rPr>
          <w:sz w:val="24"/>
          <w:szCs w:val="24"/>
        </w:rPr>
        <w:t xml:space="preserve">portion of </w:t>
      </w:r>
      <w:r w:rsidR="00272726">
        <w:rPr>
          <w:sz w:val="24"/>
          <w:szCs w:val="24"/>
        </w:rPr>
        <w:t xml:space="preserve">the </w:t>
      </w:r>
      <w:r w:rsidR="00DA56D4">
        <w:rPr>
          <w:sz w:val="24"/>
          <w:szCs w:val="24"/>
        </w:rPr>
        <w:t>text</w:t>
      </w:r>
      <w:r w:rsidR="00272726">
        <w:rPr>
          <w:sz w:val="24"/>
          <w:szCs w:val="24"/>
        </w:rPr>
        <w:t>,</w:t>
      </w:r>
      <w:r w:rsidR="00DA56D4">
        <w:rPr>
          <w:sz w:val="24"/>
          <w:szCs w:val="24"/>
        </w:rPr>
        <w:t xml:space="preserve"> William provides the reader with some of the customs of the Normans </w:t>
      </w:r>
      <w:r w:rsidR="009A4F05">
        <w:rPr>
          <w:sz w:val="24"/>
          <w:szCs w:val="24"/>
        </w:rPr>
        <w:t>as well as some of their defining characteristics</w:t>
      </w:r>
      <w:r w:rsidR="00A425F0">
        <w:rPr>
          <w:sz w:val="24"/>
          <w:szCs w:val="24"/>
        </w:rPr>
        <w:t xml:space="preserve">. </w:t>
      </w:r>
      <w:r w:rsidR="00B05A8D">
        <w:rPr>
          <w:sz w:val="24"/>
          <w:szCs w:val="24"/>
        </w:rPr>
        <w:t xml:space="preserve">William presents </w:t>
      </w:r>
      <w:r w:rsidR="003513DD">
        <w:rPr>
          <w:sz w:val="24"/>
          <w:szCs w:val="24"/>
        </w:rPr>
        <w:t>what could be considered a balanced analysis of the Normans</w:t>
      </w:r>
      <w:r w:rsidR="00AD08E8">
        <w:rPr>
          <w:sz w:val="24"/>
          <w:szCs w:val="24"/>
        </w:rPr>
        <w:t xml:space="preserve">, </w:t>
      </w:r>
      <w:r w:rsidR="00B225E1">
        <w:rPr>
          <w:sz w:val="24"/>
          <w:szCs w:val="24"/>
        </w:rPr>
        <w:t>brin</w:t>
      </w:r>
      <w:r w:rsidR="00BF6568">
        <w:rPr>
          <w:sz w:val="24"/>
          <w:szCs w:val="24"/>
        </w:rPr>
        <w:t>g</w:t>
      </w:r>
      <w:r w:rsidR="00B225E1">
        <w:rPr>
          <w:sz w:val="24"/>
          <w:szCs w:val="24"/>
        </w:rPr>
        <w:t>ing both positive and negative aspects</w:t>
      </w:r>
      <w:r w:rsidR="006A38F7">
        <w:rPr>
          <w:sz w:val="24"/>
          <w:szCs w:val="24"/>
        </w:rPr>
        <w:t xml:space="preserve"> to the reader</w:t>
      </w:r>
      <w:r w:rsidR="00272726">
        <w:rPr>
          <w:sz w:val="24"/>
          <w:szCs w:val="24"/>
        </w:rPr>
        <w:t>'</w:t>
      </w:r>
      <w:r w:rsidR="006A38F7">
        <w:rPr>
          <w:sz w:val="24"/>
          <w:szCs w:val="24"/>
        </w:rPr>
        <w:t xml:space="preserve">s attention. In regards to the negative aspects </w:t>
      </w:r>
      <w:r w:rsidR="009C42A8">
        <w:rPr>
          <w:sz w:val="24"/>
          <w:szCs w:val="24"/>
        </w:rPr>
        <w:t>the first phrase that stands out is “corrupt to bribery</w:t>
      </w:r>
      <w:r w:rsidR="00CA1C51">
        <w:rPr>
          <w:sz w:val="24"/>
          <w:szCs w:val="24"/>
        </w:rPr>
        <w:t>,”</w:t>
      </w:r>
      <w:r w:rsidR="00D87E05">
        <w:rPr>
          <w:rStyle w:val="FootnoteReference"/>
          <w:sz w:val="24"/>
          <w:szCs w:val="24"/>
        </w:rPr>
        <w:footnoteReference w:id="4"/>
      </w:r>
      <w:r w:rsidR="00DF75D7">
        <w:rPr>
          <w:sz w:val="24"/>
          <w:szCs w:val="24"/>
        </w:rPr>
        <w:t xml:space="preserve"> this has two potential </w:t>
      </w:r>
      <w:r w:rsidR="00C52677">
        <w:rPr>
          <w:sz w:val="24"/>
          <w:szCs w:val="24"/>
        </w:rPr>
        <w:t>connotations</w:t>
      </w:r>
      <w:r w:rsidR="00752D0B">
        <w:rPr>
          <w:sz w:val="24"/>
          <w:szCs w:val="24"/>
        </w:rPr>
        <w:t xml:space="preserve"> </w:t>
      </w:r>
      <w:r w:rsidR="00F90955">
        <w:rPr>
          <w:sz w:val="24"/>
          <w:szCs w:val="24"/>
        </w:rPr>
        <w:t>the first</w:t>
      </w:r>
      <w:r w:rsidR="00D3136E">
        <w:rPr>
          <w:sz w:val="24"/>
          <w:szCs w:val="24"/>
        </w:rPr>
        <w:t xml:space="preserve"> being that </w:t>
      </w:r>
      <w:r w:rsidR="008215C6">
        <w:rPr>
          <w:sz w:val="24"/>
          <w:szCs w:val="24"/>
        </w:rPr>
        <w:t>they have no issue with corrupti</w:t>
      </w:r>
      <w:r w:rsidR="00272726">
        <w:rPr>
          <w:sz w:val="24"/>
          <w:szCs w:val="24"/>
        </w:rPr>
        <w:t>on</w:t>
      </w:r>
      <w:r w:rsidR="008215C6">
        <w:rPr>
          <w:sz w:val="24"/>
          <w:szCs w:val="24"/>
        </w:rPr>
        <w:t xml:space="preserve"> </w:t>
      </w:r>
      <w:r w:rsidR="005C4ACD">
        <w:rPr>
          <w:sz w:val="24"/>
          <w:szCs w:val="24"/>
        </w:rPr>
        <w:t xml:space="preserve">via bribing and do not care for a fair outcome. </w:t>
      </w:r>
      <w:r w:rsidR="00926AB4">
        <w:rPr>
          <w:sz w:val="24"/>
          <w:szCs w:val="24"/>
        </w:rPr>
        <w:t>However,</w:t>
      </w:r>
      <w:r w:rsidR="005C4ACD">
        <w:rPr>
          <w:sz w:val="24"/>
          <w:szCs w:val="24"/>
        </w:rPr>
        <w:t xml:space="preserve"> a counterpoint to this is that they understand how to quickly </w:t>
      </w:r>
      <w:r w:rsidR="0006555B">
        <w:rPr>
          <w:sz w:val="24"/>
          <w:szCs w:val="24"/>
        </w:rPr>
        <w:t xml:space="preserve">win a battle </w:t>
      </w:r>
      <w:r w:rsidR="00272726">
        <w:rPr>
          <w:sz w:val="24"/>
          <w:szCs w:val="24"/>
        </w:rPr>
        <w:t xml:space="preserve">by </w:t>
      </w:r>
      <w:r w:rsidR="0006555B">
        <w:rPr>
          <w:sz w:val="24"/>
          <w:szCs w:val="24"/>
        </w:rPr>
        <w:t xml:space="preserve">utilising any means highlighting their resourcefulness </w:t>
      </w:r>
      <w:r w:rsidR="00926AB4">
        <w:rPr>
          <w:sz w:val="24"/>
          <w:szCs w:val="24"/>
        </w:rPr>
        <w:t xml:space="preserve">even at a moral cost. </w:t>
      </w:r>
      <w:r w:rsidR="00C14B5F">
        <w:rPr>
          <w:sz w:val="24"/>
          <w:szCs w:val="24"/>
        </w:rPr>
        <w:t xml:space="preserve">“Envy their equals; wish to excel their superiors </w:t>
      </w:r>
      <w:r w:rsidR="004432CD">
        <w:rPr>
          <w:sz w:val="24"/>
          <w:szCs w:val="24"/>
        </w:rPr>
        <w:t>and plunder their subjects”</w:t>
      </w:r>
      <w:r w:rsidR="004432CD">
        <w:rPr>
          <w:rStyle w:val="FootnoteReference"/>
          <w:sz w:val="24"/>
          <w:szCs w:val="24"/>
        </w:rPr>
        <w:footnoteReference w:id="5"/>
      </w:r>
      <w:r w:rsidR="004C3900">
        <w:rPr>
          <w:sz w:val="24"/>
          <w:szCs w:val="24"/>
        </w:rPr>
        <w:t xml:space="preserve"> the use of the word Envy </w:t>
      </w:r>
      <w:r w:rsidR="008A1261">
        <w:rPr>
          <w:sz w:val="24"/>
          <w:szCs w:val="24"/>
        </w:rPr>
        <w:t xml:space="preserve">feels deliberate and ties into the biblical concepts this kind of </w:t>
      </w:r>
      <w:r w:rsidR="000452AC">
        <w:rPr>
          <w:sz w:val="24"/>
          <w:szCs w:val="24"/>
        </w:rPr>
        <w:t>medieval writing often follow</w:t>
      </w:r>
      <w:r w:rsidR="004131BD">
        <w:rPr>
          <w:sz w:val="24"/>
          <w:szCs w:val="24"/>
        </w:rPr>
        <w:t xml:space="preserve">s, envy being one of the biblical sins and </w:t>
      </w:r>
      <w:r w:rsidR="00830C54">
        <w:rPr>
          <w:sz w:val="24"/>
          <w:szCs w:val="24"/>
        </w:rPr>
        <w:t>definitely</w:t>
      </w:r>
      <w:r w:rsidR="004131BD">
        <w:rPr>
          <w:sz w:val="24"/>
          <w:szCs w:val="24"/>
        </w:rPr>
        <w:t xml:space="preserve"> not a positive </w:t>
      </w:r>
      <w:r w:rsidR="00830C54">
        <w:rPr>
          <w:sz w:val="24"/>
          <w:szCs w:val="24"/>
        </w:rPr>
        <w:t xml:space="preserve">trait. </w:t>
      </w:r>
      <w:r w:rsidR="00E628A3">
        <w:rPr>
          <w:sz w:val="24"/>
          <w:szCs w:val="24"/>
        </w:rPr>
        <w:t xml:space="preserve">In regards to excelling their superiors, this demonstrates that they </w:t>
      </w:r>
      <w:r w:rsidR="00C441AF">
        <w:rPr>
          <w:sz w:val="24"/>
          <w:szCs w:val="24"/>
        </w:rPr>
        <w:t xml:space="preserve">do not value or respect the “natural” hierarchy of </w:t>
      </w:r>
      <w:r w:rsidR="006432AF">
        <w:rPr>
          <w:sz w:val="24"/>
          <w:szCs w:val="24"/>
        </w:rPr>
        <w:t>God</w:t>
      </w:r>
      <w:r w:rsidR="00C441AF">
        <w:rPr>
          <w:sz w:val="24"/>
          <w:szCs w:val="24"/>
        </w:rPr>
        <w:t xml:space="preserve"> as in an exaggerated sense it implies that they would even attempt to excel a king</w:t>
      </w:r>
      <w:r w:rsidR="001C0819">
        <w:rPr>
          <w:sz w:val="24"/>
          <w:szCs w:val="24"/>
        </w:rPr>
        <w:t xml:space="preserve">. </w:t>
      </w:r>
      <w:r w:rsidR="0053126C">
        <w:rPr>
          <w:sz w:val="24"/>
          <w:szCs w:val="24"/>
        </w:rPr>
        <w:t xml:space="preserve">And in </w:t>
      </w:r>
      <w:r w:rsidR="006432AF">
        <w:rPr>
          <w:sz w:val="24"/>
          <w:szCs w:val="24"/>
        </w:rPr>
        <w:t>fact,</w:t>
      </w:r>
      <w:r w:rsidR="0053126C">
        <w:rPr>
          <w:sz w:val="24"/>
          <w:szCs w:val="24"/>
        </w:rPr>
        <w:t xml:space="preserve"> that could </w:t>
      </w:r>
      <w:r w:rsidR="006432AF">
        <w:rPr>
          <w:sz w:val="24"/>
          <w:szCs w:val="24"/>
        </w:rPr>
        <w:t>possibly</w:t>
      </w:r>
      <w:r w:rsidR="0053126C">
        <w:rPr>
          <w:sz w:val="24"/>
          <w:szCs w:val="24"/>
        </w:rPr>
        <w:t xml:space="preserve"> be the point to which William is hinting at the Norman</w:t>
      </w:r>
      <w:r w:rsidR="00A92253">
        <w:rPr>
          <w:sz w:val="24"/>
          <w:szCs w:val="24"/>
        </w:rPr>
        <w:t>'</w:t>
      </w:r>
      <w:r w:rsidR="0053126C">
        <w:rPr>
          <w:sz w:val="24"/>
          <w:szCs w:val="24"/>
        </w:rPr>
        <w:t xml:space="preserve">s </w:t>
      </w:r>
      <w:r w:rsidR="006432AF">
        <w:rPr>
          <w:sz w:val="24"/>
          <w:szCs w:val="24"/>
        </w:rPr>
        <w:t>conquering of the English king</w:t>
      </w:r>
      <w:r w:rsidR="00A35895">
        <w:rPr>
          <w:sz w:val="24"/>
          <w:szCs w:val="24"/>
        </w:rPr>
        <w:t xml:space="preserve">. </w:t>
      </w:r>
      <w:r w:rsidR="00657FB5">
        <w:rPr>
          <w:sz w:val="24"/>
          <w:szCs w:val="24"/>
        </w:rPr>
        <w:t>Finally,</w:t>
      </w:r>
      <w:r w:rsidR="00CF4578">
        <w:rPr>
          <w:sz w:val="24"/>
          <w:szCs w:val="24"/>
        </w:rPr>
        <w:t xml:space="preserve"> </w:t>
      </w:r>
      <w:r w:rsidR="005817CB">
        <w:rPr>
          <w:sz w:val="24"/>
          <w:szCs w:val="24"/>
        </w:rPr>
        <w:t xml:space="preserve">the plundering of subjects, this is definitely not a </w:t>
      </w:r>
      <w:r w:rsidR="003D21DB">
        <w:rPr>
          <w:sz w:val="24"/>
          <w:szCs w:val="24"/>
        </w:rPr>
        <w:t>trait of a</w:t>
      </w:r>
      <w:r w:rsidR="00657FB5">
        <w:rPr>
          <w:sz w:val="24"/>
          <w:szCs w:val="24"/>
        </w:rPr>
        <w:t>n idealised good ruler</w:t>
      </w:r>
      <w:r w:rsidR="003D21DB">
        <w:rPr>
          <w:sz w:val="24"/>
          <w:szCs w:val="24"/>
        </w:rPr>
        <w:t xml:space="preserve"> and may be referencing the Normans plundering of England </w:t>
      </w:r>
      <w:r w:rsidR="00911A7C">
        <w:rPr>
          <w:sz w:val="24"/>
          <w:szCs w:val="24"/>
        </w:rPr>
        <w:t xml:space="preserve">before the decisive victory of the Normans. </w:t>
      </w:r>
    </w:p>
    <w:p w14:paraId="5BD3560A" w14:textId="604355D0" w:rsidR="000F4EBA" w:rsidRDefault="00FD19A5" w:rsidP="00A55C51">
      <w:pPr>
        <w:rPr>
          <w:sz w:val="24"/>
          <w:szCs w:val="24"/>
        </w:rPr>
      </w:pPr>
      <w:r>
        <w:rPr>
          <w:sz w:val="24"/>
          <w:szCs w:val="24"/>
        </w:rPr>
        <w:t xml:space="preserve">Now of course this </w:t>
      </w:r>
      <w:r w:rsidR="00900D50">
        <w:rPr>
          <w:sz w:val="24"/>
          <w:szCs w:val="24"/>
        </w:rPr>
        <w:t xml:space="preserve">section of text is only a small portion of the original </w:t>
      </w:r>
      <w:r w:rsidR="00D87E77">
        <w:rPr>
          <w:sz w:val="24"/>
          <w:szCs w:val="24"/>
        </w:rPr>
        <w:t>full source</w:t>
      </w:r>
      <w:r w:rsidR="006F6F64">
        <w:rPr>
          <w:sz w:val="24"/>
          <w:szCs w:val="24"/>
        </w:rPr>
        <w:t xml:space="preserve">, </w:t>
      </w:r>
      <w:r w:rsidR="00C67615">
        <w:rPr>
          <w:sz w:val="24"/>
          <w:szCs w:val="24"/>
        </w:rPr>
        <w:t xml:space="preserve">and for </w:t>
      </w:r>
      <w:r w:rsidR="004A3257">
        <w:rPr>
          <w:sz w:val="24"/>
          <w:szCs w:val="24"/>
        </w:rPr>
        <w:t xml:space="preserve">however negatively the reader thinks William presents the Normans </w:t>
      </w:r>
      <w:r w:rsidR="00C9011E">
        <w:rPr>
          <w:sz w:val="24"/>
          <w:szCs w:val="24"/>
        </w:rPr>
        <w:t xml:space="preserve">the way in which he describes the customs of the English is </w:t>
      </w:r>
      <w:r w:rsidR="001C3F7F">
        <w:rPr>
          <w:sz w:val="24"/>
          <w:szCs w:val="24"/>
        </w:rPr>
        <w:t xml:space="preserve">significantly less favourable. </w:t>
      </w:r>
      <w:r w:rsidR="00744A71">
        <w:rPr>
          <w:sz w:val="24"/>
          <w:szCs w:val="24"/>
        </w:rPr>
        <w:t xml:space="preserve">One of the notable aspects of the chapter at large is how William goes about framing the Norman conquering of the English </w:t>
      </w:r>
      <w:r w:rsidR="003C1196">
        <w:rPr>
          <w:sz w:val="24"/>
          <w:szCs w:val="24"/>
        </w:rPr>
        <w:t>in a way that implies it was the English’s fault, for example</w:t>
      </w:r>
      <w:r w:rsidR="0070567E">
        <w:rPr>
          <w:sz w:val="24"/>
          <w:szCs w:val="24"/>
        </w:rPr>
        <w:t>,</w:t>
      </w:r>
      <w:r w:rsidR="003C1196">
        <w:rPr>
          <w:sz w:val="24"/>
          <w:szCs w:val="24"/>
        </w:rPr>
        <w:t xml:space="preserve"> </w:t>
      </w:r>
      <w:r w:rsidR="00063C1B">
        <w:rPr>
          <w:sz w:val="24"/>
          <w:szCs w:val="24"/>
        </w:rPr>
        <w:t xml:space="preserve">“the desire after literature and religion had decayed, for several years before the arrival of the Normans” </w:t>
      </w:r>
      <w:r w:rsidR="00FA6ADF">
        <w:rPr>
          <w:rStyle w:val="FootnoteReference"/>
          <w:sz w:val="24"/>
          <w:szCs w:val="24"/>
        </w:rPr>
        <w:footnoteReference w:id="6"/>
      </w:r>
      <w:r w:rsidR="00CC776D">
        <w:rPr>
          <w:sz w:val="24"/>
          <w:szCs w:val="24"/>
        </w:rPr>
        <w:t xml:space="preserve"> this quote by William </w:t>
      </w:r>
      <w:r w:rsidR="00D603B7">
        <w:rPr>
          <w:sz w:val="24"/>
          <w:szCs w:val="24"/>
        </w:rPr>
        <w:t xml:space="preserve">implies a number of things </w:t>
      </w:r>
      <w:r w:rsidR="0000475F">
        <w:rPr>
          <w:sz w:val="24"/>
          <w:szCs w:val="24"/>
        </w:rPr>
        <w:t xml:space="preserve">the first being that members of the Church </w:t>
      </w:r>
      <w:r w:rsidR="0000475F">
        <w:rPr>
          <w:sz w:val="24"/>
          <w:szCs w:val="24"/>
        </w:rPr>
        <w:lastRenderedPageBreak/>
        <w:t xml:space="preserve">no longer dedicated themselves </w:t>
      </w:r>
      <w:r w:rsidR="00192841">
        <w:rPr>
          <w:sz w:val="24"/>
          <w:szCs w:val="24"/>
        </w:rPr>
        <w:t xml:space="preserve">which may have </w:t>
      </w:r>
      <w:r w:rsidR="004F4A3F">
        <w:rPr>
          <w:sz w:val="24"/>
          <w:szCs w:val="24"/>
        </w:rPr>
        <w:t>led</w:t>
      </w:r>
      <w:r w:rsidR="00192841">
        <w:rPr>
          <w:sz w:val="24"/>
          <w:szCs w:val="24"/>
        </w:rPr>
        <w:t xml:space="preserve"> to </w:t>
      </w:r>
      <w:r w:rsidR="006802D3">
        <w:rPr>
          <w:sz w:val="24"/>
          <w:szCs w:val="24"/>
        </w:rPr>
        <w:t>foreign</w:t>
      </w:r>
      <w:r w:rsidR="00192841">
        <w:rPr>
          <w:sz w:val="24"/>
          <w:szCs w:val="24"/>
        </w:rPr>
        <w:t xml:space="preserve"> invaders </w:t>
      </w:r>
      <w:r w:rsidR="009E09C0">
        <w:rPr>
          <w:sz w:val="24"/>
          <w:szCs w:val="24"/>
        </w:rPr>
        <w:t xml:space="preserve">deposing the King. </w:t>
      </w:r>
      <w:r w:rsidR="00EC47EA">
        <w:rPr>
          <w:sz w:val="24"/>
          <w:szCs w:val="24"/>
        </w:rPr>
        <w:t xml:space="preserve">Another implication that could be drawn from this quote is that </w:t>
      </w:r>
      <w:r w:rsidR="00F847CD">
        <w:rPr>
          <w:sz w:val="24"/>
          <w:szCs w:val="24"/>
        </w:rPr>
        <w:t xml:space="preserve">the lack of education and focus </w:t>
      </w:r>
      <w:r w:rsidR="003344EB">
        <w:rPr>
          <w:sz w:val="24"/>
          <w:szCs w:val="24"/>
        </w:rPr>
        <w:t xml:space="preserve">surrounding literature religious or otherwise contributed to England’s defeat </w:t>
      </w:r>
      <w:r w:rsidR="00F24615">
        <w:rPr>
          <w:sz w:val="24"/>
          <w:szCs w:val="24"/>
        </w:rPr>
        <w:t xml:space="preserve">as </w:t>
      </w:r>
      <w:r w:rsidR="00921495">
        <w:rPr>
          <w:sz w:val="24"/>
          <w:szCs w:val="24"/>
        </w:rPr>
        <w:t>the Normans clearly possessed greater battle knowledge</w:t>
      </w:r>
      <w:r w:rsidR="00C17CB5">
        <w:rPr>
          <w:sz w:val="24"/>
          <w:szCs w:val="24"/>
        </w:rPr>
        <w:t>; quote “</w:t>
      </w:r>
      <w:r w:rsidR="00A54AF9">
        <w:rPr>
          <w:sz w:val="24"/>
          <w:szCs w:val="24"/>
        </w:rPr>
        <w:t xml:space="preserve">they doomed themselves, and their country to slavery” </w:t>
      </w:r>
      <w:r w:rsidR="00B33E05">
        <w:rPr>
          <w:sz w:val="24"/>
          <w:szCs w:val="24"/>
        </w:rPr>
        <w:t xml:space="preserve">this passage seems to </w:t>
      </w:r>
      <w:r w:rsidR="00082D39">
        <w:rPr>
          <w:sz w:val="24"/>
          <w:szCs w:val="24"/>
        </w:rPr>
        <w:t xml:space="preserve">summarise </w:t>
      </w:r>
      <w:r w:rsidR="0049175F">
        <w:rPr>
          <w:sz w:val="24"/>
          <w:szCs w:val="24"/>
        </w:rPr>
        <w:t xml:space="preserve">the thoughts </w:t>
      </w:r>
      <w:r w:rsidR="00CC244C">
        <w:rPr>
          <w:sz w:val="24"/>
          <w:szCs w:val="24"/>
        </w:rPr>
        <w:t xml:space="preserve">on the English and their defeat. </w:t>
      </w:r>
    </w:p>
    <w:p w14:paraId="2D2573B9" w14:textId="3DE44282" w:rsidR="00D87FA4" w:rsidRPr="00A4584B" w:rsidRDefault="00C840C3" w:rsidP="00A55C51">
      <w:pPr>
        <w:rPr>
          <w:sz w:val="24"/>
          <w:szCs w:val="24"/>
        </w:rPr>
      </w:pPr>
      <w:r>
        <w:rPr>
          <w:sz w:val="24"/>
          <w:szCs w:val="24"/>
        </w:rPr>
        <w:t xml:space="preserve">In relation to other </w:t>
      </w:r>
      <w:r w:rsidR="00F04F20">
        <w:rPr>
          <w:sz w:val="24"/>
          <w:szCs w:val="24"/>
        </w:rPr>
        <w:t xml:space="preserve">works and writers </w:t>
      </w:r>
      <w:r w:rsidR="0055059E">
        <w:rPr>
          <w:sz w:val="24"/>
          <w:szCs w:val="24"/>
        </w:rPr>
        <w:t xml:space="preserve">at the time </w:t>
      </w:r>
      <w:r w:rsidR="00CA3452">
        <w:rPr>
          <w:sz w:val="24"/>
          <w:szCs w:val="24"/>
        </w:rPr>
        <w:t>b</w:t>
      </w:r>
      <w:r w:rsidR="00CA3452" w:rsidRPr="00CA3452">
        <w:rPr>
          <w:sz w:val="24"/>
          <w:szCs w:val="24"/>
        </w:rPr>
        <w:t>y writing in a form that bridged the gap between hagiography and history, he urged his audience to consider bishops and saints as men and blessing</w:t>
      </w:r>
      <w:r w:rsidR="00057B9C">
        <w:rPr>
          <w:sz w:val="24"/>
          <w:szCs w:val="24"/>
        </w:rPr>
        <w:t>s</w:t>
      </w:r>
      <w:r w:rsidR="00CA3452" w:rsidRPr="00CA3452">
        <w:rPr>
          <w:sz w:val="24"/>
          <w:szCs w:val="24"/>
        </w:rPr>
        <w:t>. And, by using Latin classics and biblical texts, he linked changes in modern societies to closely related changes in antiquity, providing his readers with perspectives into related historical occurrences</w:t>
      </w:r>
      <w:r w:rsidR="00703DA4">
        <w:rPr>
          <w:sz w:val="24"/>
          <w:szCs w:val="24"/>
        </w:rPr>
        <w:t xml:space="preserve"> </w:t>
      </w:r>
      <w:r w:rsidR="00703DA4">
        <w:rPr>
          <w:rStyle w:val="FootnoteReference"/>
          <w:sz w:val="24"/>
          <w:szCs w:val="24"/>
        </w:rPr>
        <w:footnoteReference w:id="7"/>
      </w:r>
      <w:r w:rsidR="002F7344">
        <w:rPr>
          <w:sz w:val="24"/>
          <w:szCs w:val="24"/>
        </w:rPr>
        <w:t xml:space="preserve">. </w:t>
      </w:r>
      <w:r w:rsidR="008B5AEF" w:rsidRPr="008B5AEF">
        <w:rPr>
          <w:sz w:val="24"/>
          <w:szCs w:val="24"/>
        </w:rPr>
        <w:t xml:space="preserve">William was not the only historian writing </w:t>
      </w:r>
      <w:r w:rsidR="00124565">
        <w:rPr>
          <w:sz w:val="24"/>
          <w:szCs w:val="24"/>
        </w:rPr>
        <w:t>in</w:t>
      </w:r>
      <w:r w:rsidR="008B5AEF" w:rsidRPr="008B5AEF">
        <w:rPr>
          <w:sz w:val="24"/>
          <w:szCs w:val="24"/>
        </w:rPr>
        <w:t xml:space="preserve"> the era. He was also not working in this intellectual environment by himself. Many of the texts that William had access to had already been read by others. The political turmoil was felt all across the country. William was part of a larger boom of historical literature in the early twelfth century</w:t>
      </w:r>
      <w:r w:rsidR="00E321F2">
        <w:rPr>
          <w:sz w:val="24"/>
          <w:szCs w:val="24"/>
        </w:rPr>
        <w:t xml:space="preserve"> and yet due to his unique and balanced presentation of his world and now our history </w:t>
      </w:r>
      <w:r w:rsidR="00B4204D">
        <w:rPr>
          <w:sz w:val="24"/>
          <w:szCs w:val="24"/>
        </w:rPr>
        <w:t xml:space="preserve">his work is regarded as one of the most influential of his era providing many modern medievalists with </w:t>
      </w:r>
      <w:r w:rsidR="00194AD9">
        <w:rPr>
          <w:sz w:val="24"/>
          <w:szCs w:val="24"/>
        </w:rPr>
        <w:t xml:space="preserve">the tools to piece together the Anglo-Saxon world. </w:t>
      </w:r>
    </w:p>
    <w:sectPr w:rsidR="00D87FA4" w:rsidRPr="00A458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D04BA" w14:textId="77777777" w:rsidR="007E3F88" w:rsidRDefault="007E3F88" w:rsidP="00943EBD">
      <w:pPr>
        <w:spacing w:after="0" w:line="240" w:lineRule="auto"/>
      </w:pPr>
      <w:r>
        <w:separator/>
      </w:r>
    </w:p>
  </w:endnote>
  <w:endnote w:type="continuationSeparator" w:id="0">
    <w:p w14:paraId="2E418DAC" w14:textId="77777777" w:rsidR="007E3F88" w:rsidRDefault="007E3F88" w:rsidP="00943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A780" w14:textId="77777777" w:rsidR="007E3F88" w:rsidRDefault="007E3F88" w:rsidP="00943EBD">
      <w:pPr>
        <w:spacing w:after="0" w:line="240" w:lineRule="auto"/>
      </w:pPr>
      <w:r>
        <w:separator/>
      </w:r>
    </w:p>
  </w:footnote>
  <w:footnote w:type="continuationSeparator" w:id="0">
    <w:p w14:paraId="7DF81947" w14:textId="77777777" w:rsidR="007E3F88" w:rsidRDefault="007E3F88" w:rsidP="00943EBD">
      <w:pPr>
        <w:spacing w:after="0" w:line="240" w:lineRule="auto"/>
      </w:pPr>
      <w:r>
        <w:continuationSeparator/>
      </w:r>
    </w:p>
  </w:footnote>
  <w:footnote w:id="1">
    <w:p w14:paraId="644740D0" w14:textId="66D51E79" w:rsidR="004A5193" w:rsidRPr="004A5193" w:rsidRDefault="004A5193" w:rsidP="004A5193">
      <w:pPr>
        <w:pStyle w:val="NormalWeb"/>
        <w:spacing w:before="0" w:beforeAutospacing="0" w:after="240" w:afterAutospacing="0" w:line="360" w:lineRule="atLeast"/>
        <w:rPr>
          <w:color w:val="000000"/>
        </w:rPr>
      </w:pPr>
      <w:r>
        <w:rPr>
          <w:rStyle w:val="FootnoteReference"/>
        </w:rPr>
        <w:footnoteRef/>
      </w:r>
      <w:r>
        <w:t xml:space="preserve"> </w:t>
      </w:r>
      <w:r w:rsidRPr="004A5193">
        <w:rPr>
          <w:rFonts w:asciiTheme="minorHAnsi" w:hAnsiTheme="minorHAnsi" w:cstheme="minorHAnsi"/>
          <w:sz w:val="20"/>
          <w:szCs w:val="20"/>
        </w:rPr>
        <w:t xml:space="preserve">Gutenberg.org. (2015). William of </w:t>
      </w:r>
      <w:r w:rsidR="00821CFB" w:rsidRPr="004A5193">
        <w:rPr>
          <w:rFonts w:asciiTheme="minorHAnsi" w:hAnsiTheme="minorHAnsi" w:cstheme="minorHAnsi"/>
          <w:sz w:val="20"/>
          <w:szCs w:val="20"/>
        </w:rPr>
        <w:t>Malmsbury’s</w:t>
      </w:r>
      <w:r w:rsidRPr="004A5193">
        <w:rPr>
          <w:rFonts w:asciiTheme="minorHAnsi" w:hAnsiTheme="minorHAnsi" w:cstheme="minorHAnsi"/>
          <w:sz w:val="20"/>
          <w:szCs w:val="20"/>
        </w:rPr>
        <w:t xml:space="preserve"> Chronicle of the Kings of England </w:t>
      </w:r>
      <w:r w:rsidR="0003165B" w:rsidRPr="004A5193">
        <w:rPr>
          <w:rFonts w:asciiTheme="minorHAnsi" w:hAnsiTheme="minorHAnsi" w:cstheme="minorHAnsi"/>
          <w:sz w:val="20"/>
          <w:szCs w:val="20"/>
        </w:rPr>
        <w:t>from</w:t>
      </w:r>
      <w:r w:rsidRPr="004A5193">
        <w:rPr>
          <w:rFonts w:asciiTheme="minorHAnsi" w:hAnsiTheme="minorHAnsi" w:cstheme="minorHAnsi"/>
          <w:sz w:val="20"/>
          <w:szCs w:val="20"/>
        </w:rPr>
        <w:t xml:space="preserve"> the earliest period to the reign of King Stephen. [online] Available at: https://www.gutenberg.org/cache/epub/50778/pg50778-images.html [Accessed 13 Nov. 2022].</w:t>
      </w:r>
    </w:p>
  </w:footnote>
  <w:footnote w:id="2">
    <w:p w14:paraId="6A48091C" w14:textId="7E858B31" w:rsidR="00444CB2" w:rsidRPr="00444CB2" w:rsidRDefault="00444CB2" w:rsidP="00444CB2">
      <w:pPr>
        <w:rPr>
          <w:rFonts w:ascii="Times New Roman" w:eastAsia="Times New Roman" w:hAnsi="Times New Roman" w:cs="Times New Roman"/>
          <w:sz w:val="24"/>
          <w:szCs w:val="24"/>
          <w:lang w:eastAsia="en-GB"/>
        </w:rPr>
      </w:pPr>
      <w:r>
        <w:rPr>
          <w:rStyle w:val="FootnoteReference"/>
        </w:rPr>
        <w:footnoteRef/>
      </w:r>
      <w:r>
        <w:t xml:space="preserve"> </w:t>
      </w:r>
      <w:r w:rsidRPr="00444CB2">
        <w:rPr>
          <w:sz w:val="20"/>
          <w:szCs w:val="20"/>
          <w:lang w:eastAsia="en-GB"/>
        </w:rPr>
        <w:t>Mereminskiy, S. (2017). William of Malmesbury and Durham: The Circulation of Historical Knowledge in Early Twelfth-Century England. In R. M. Thomson, E. Dolmans, &amp; E. A. Winkler (Eds.), Discovering William of Malmesbury (NED-New edition, pp. 107–116). Boydell &amp; Brewer. http://www.jstor.org/stable/10.7722/j.ctt1t6p4xq.13</w:t>
      </w:r>
    </w:p>
  </w:footnote>
  <w:footnote w:id="3">
    <w:p w14:paraId="05E451B6" w14:textId="213AEBDC" w:rsidR="00DB6ACB" w:rsidRPr="00DB6ACB" w:rsidRDefault="00DB6ACB" w:rsidP="00DB6ACB">
      <w:r w:rsidRPr="00A3776B">
        <w:rPr>
          <w:sz w:val="20"/>
          <w:szCs w:val="20"/>
        </w:rPr>
        <w:footnoteRef/>
      </w:r>
      <w:r w:rsidRPr="00A3776B">
        <w:rPr>
          <w:sz w:val="20"/>
          <w:szCs w:val="20"/>
        </w:rPr>
        <w:t xml:space="preserve"> ThePostgradChronicles (2018). A Scribe’s Life (1): William of Malmesbury. [online] The Postgrad Chronicles. Available at: https://thepostgradchronicles.org/2018/05/26/a-scribes-life-1-william-of-malmesbury/ [Accessed 12 Nov. 2022].</w:t>
      </w:r>
    </w:p>
  </w:footnote>
  <w:footnote w:id="4">
    <w:p w14:paraId="6CE63A02" w14:textId="6A1DF581" w:rsidR="00D87E05" w:rsidRDefault="00D87E05">
      <w:pPr>
        <w:pStyle w:val="FootnoteText"/>
      </w:pPr>
      <w:r>
        <w:rPr>
          <w:rStyle w:val="FootnoteReference"/>
        </w:rPr>
        <w:footnoteRef/>
      </w:r>
      <w:r>
        <w:t xml:space="preserve"> </w:t>
      </w:r>
      <w:r w:rsidR="00F05740">
        <w:rPr>
          <w:color w:val="000000"/>
          <w:shd w:val="clear" w:color="auto" w:fill="FFFFFF"/>
        </w:rPr>
        <w:t>(Gutenberg.org, 2015)</w:t>
      </w:r>
    </w:p>
  </w:footnote>
  <w:footnote w:id="5">
    <w:p w14:paraId="5A6E2EB9" w14:textId="6F9871A0" w:rsidR="004432CD" w:rsidRDefault="004432CD">
      <w:pPr>
        <w:pStyle w:val="FootnoteText"/>
      </w:pPr>
      <w:r>
        <w:rPr>
          <w:rStyle w:val="FootnoteReference"/>
        </w:rPr>
        <w:footnoteRef/>
      </w:r>
      <w:r>
        <w:t xml:space="preserve"> </w:t>
      </w:r>
      <w:r>
        <w:rPr>
          <w:color w:val="000000"/>
          <w:shd w:val="clear" w:color="auto" w:fill="FFFFFF"/>
        </w:rPr>
        <w:t>(Gutenberg.org, 2015)</w:t>
      </w:r>
    </w:p>
  </w:footnote>
  <w:footnote w:id="6">
    <w:p w14:paraId="07A4E1F5" w14:textId="196E58FE" w:rsidR="00FA6ADF" w:rsidRDefault="00FA6ADF">
      <w:pPr>
        <w:pStyle w:val="FootnoteText"/>
      </w:pPr>
      <w:r>
        <w:rPr>
          <w:rStyle w:val="FootnoteReference"/>
        </w:rPr>
        <w:footnoteRef/>
      </w:r>
      <w:r>
        <w:t xml:space="preserve"> </w:t>
      </w:r>
      <w:r>
        <w:rPr>
          <w:color w:val="000000"/>
          <w:shd w:val="clear" w:color="auto" w:fill="FFFFFF"/>
        </w:rPr>
        <w:t>(Gutenberg.org, 2015)</w:t>
      </w:r>
    </w:p>
  </w:footnote>
  <w:footnote w:id="7">
    <w:p w14:paraId="403192F6" w14:textId="348CD094" w:rsidR="00703DA4" w:rsidRDefault="00703DA4">
      <w:pPr>
        <w:pStyle w:val="FootnoteText"/>
      </w:pPr>
      <w:r>
        <w:rPr>
          <w:rStyle w:val="FootnoteReference"/>
        </w:rPr>
        <w:footnoteRef/>
      </w:r>
      <w:r>
        <w:t xml:space="preserve"> </w:t>
      </w:r>
      <w:r w:rsidRPr="00703DA4">
        <w:t>Thomson, Rodney M., Emily Dolmans, and Emily Anne Winkler, eds. Discovering William of Malmesbury. Boydell Press, 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xMDYztLC0MDWxNLRQ0lEKTi0uzszPAykwrQUAxoaYvywAAAA="/>
  </w:docVars>
  <w:rsids>
    <w:rsidRoot w:val="00AF17BD"/>
    <w:rsid w:val="000033BB"/>
    <w:rsid w:val="0000475F"/>
    <w:rsid w:val="000074A2"/>
    <w:rsid w:val="00021B6C"/>
    <w:rsid w:val="0003165B"/>
    <w:rsid w:val="00032CCF"/>
    <w:rsid w:val="000452AC"/>
    <w:rsid w:val="00050E00"/>
    <w:rsid w:val="00054959"/>
    <w:rsid w:val="00057B9C"/>
    <w:rsid w:val="00062D91"/>
    <w:rsid w:val="00063C1B"/>
    <w:rsid w:val="0006555B"/>
    <w:rsid w:val="00082D39"/>
    <w:rsid w:val="000849B9"/>
    <w:rsid w:val="000A6BBD"/>
    <w:rsid w:val="000B3398"/>
    <w:rsid w:val="000F4EBA"/>
    <w:rsid w:val="001202CE"/>
    <w:rsid w:val="00124565"/>
    <w:rsid w:val="00130BA5"/>
    <w:rsid w:val="00145927"/>
    <w:rsid w:val="00171D62"/>
    <w:rsid w:val="00192841"/>
    <w:rsid w:val="00194AD9"/>
    <w:rsid w:val="001A6D31"/>
    <w:rsid w:val="001C0819"/>
    <w:rsid w:val="001C3F7F"/>
    <w:rsid w:val="001E56C8"/>
    <w:rsid w:val="00204D7A"/>
    <w:rsid w:val="00234656"/>
    <w:rsid w:val="002464F3"/>
    <w:rsid w:val="00272726"/>
    <w:rsid w:val="00276B15"/>
    <w:rsid w:val="0029305C"/>
    <w:rsid w:val="002B3DEC"/>
    <w:rsid w:val="002C6D63"/>
    <w:rsid w:val="002F4428"/>
    <w:rsid w:val="002F7344"/>
    <w:rsid w:val="003046EA"/>
    <w:rsid w:val="00306571"/>
    <w:rsid w:val="003344EB"/>
    <w:rsid w:val="003513DD"/>
    <w:rsid w:val="00384CC4"/>
    <w:rsid w:val="003B4571"/>
    <w:rsid w:val="003C1196"/>
    <w:rsid w:val="003D21DB"/>
    <w:rsid w:val="003E2959"/>
    <w:rsid w:val="003F0C35"/>
    <w:rsid w:val="003F16DE"/>
    <w:rsid w:val="00400A83"/>
    <w:rsid w:val="004131BD"/>
    <w:rsid w:val="00435790"/>
    <w:rsid w:val="004432CD"/>
    <w:rsid w:val="00444CB2"/>
    <w:rsid w:val="00444FE2"/>
    <w:rsid w:val="00452040"/>
    <w:rsid w:val="004546C4"/>
    <w:rsid w:val="00464583"/>
    <w:rsid w:val="004739CE"/>
    <w:rsid w:val="004876A5"/>
    <w:rsid w:val="0049175F"/>
    <w:rsid w:val="00497725"/>
    <w:rsid w:val="004A1EEC"/>
    <w:rsid w:val="004A3257"/>
    <w:rsid w:val="004A5193"/>
    <w:rsid w:val="004C326C"/>
    <w:rsid w:val="004C3900"/>
    <w:rsid w:val="004D373A"/>
    <w:rsid w:val="004E072D"/>
    <w:rsid w:val="004F4698"/>
    <w:rsid w:val="004F4A3F"/>
    <w:rsid w:val="00512B80"/>
    <w:rsid w:val="00512EF8"/>
    <w:rsid w:val="0053126C"/>
    <w:rsid w:val="005328CA"/>
    <w:rsid w:val="00532C90"/>
    <w:rsid w:val="005454E9"/>
    <w:rsid w:val="0055059E"/>
    <w:rsid w:val="005739EA"/>
    <w:rsid w:val="005817CB"/>
    <w:rsid w:val="005914BE"/>
    <w:rsid w:val="00596CC4"/>
    <w:rsid w:val="005B0E9A"/>
    <w:rsid w:val="005C374C"/>
    <w:rsid w:val="005C4ACD"/>
    <w:rsid w:val="005F1E38"/>
    <w:rsid w:val="00632E4F"/>
    <w:rsid w:val="006432AF"/>
    <w:rsid w:val="006464AA"/>
    <w:rsid w:val="00657AC2"/>
    <w:rsid w:val="00657FB5"/>
    <w:rsid w:val="006802D3"/>
    <w:rsid w:val="00682AEB"/>
    <w:rsid w:val="0068637B"/>
    <w:rsid w:val="00692712"/>
    <w:rsid w:val="006A38F7"/>
    <w:rsid w:val="006B55AA"/>
    <w:rsid w:val="006C6F9C"/>
    <w:rsid w:val="006D5CDA"/>
    <w:rsid w:val="006D63E1"/>
    <w:rsid w:val="006E5C1F"/>
    <w:rsid w:val="006E7760"/>
    <w:rsid w:val="006F1078"/>
    <w:rsid w:val="006F2FDC"/>
    <w:rsid w:val="006F6F64"/>
    <w:rsid w:val="007014D8"/>
    <w:rsid w:val="0070394F"/>
    <w:rsid w:val="00703DA4"/>
    <w:rsid w:val="0070567E"/>
    <w:rsid w:val="00743436"/>
    <w:rsid w:val="00743F19"/>
    <w:rsid w:val="007444A2"/>
    <w:rsid w:val="00744A71"/>
    <w:rsid w:val="00751365"/>
    <w:rsid w:val="00752D0B"/>
    <w:rsid w:val="0078263E"/>
    <w:rsid w:val="00793E4B"/>
    <w:rsid w:val="007C1DFD"/>
    <w:rsid w:val="007D30EE"/>
    <w:rsid w:val="007E273A"/>
    <w:rsid w:val="007E3F88"/>
    <w:rsid w:val="007F20D8"/>
    <w:rsid w:val="00804CDE"/>
    <w:rsid w:val="008215C6"/>
    <w:rsid w:val="00821CFB"/>
    <w:rsid w:val="0083003E"/>
    <w:rsid w:val="00830C54"/>
    <w:rsid w:val="0085587A"/>
    <w:rsid w:val="008747E8"/>
    <w:rsid w:val="008A1261"/>
    <w:rsid w:val="008B1624"/>
    <w:rsid w:val="008B5AEF"/>
    <w:rsid w:val="008C3F23"/>
    <w:rsid w:val="008D0283"/>
    <w:rsid w:val="008D4E4B"/>
    <w:rsid w:val="008E5AA3"/>
    <w:rsid w:val="008F052F"/>
    <w:rsid w:val="008F3025"/>
    <w:rsid w:val="00900D50"/>
    <w:rsid w:val="00911A7C"/>
    <w:rsid w:val="00914A66"/>
    <w:rsid w:val="00921495"/>
    <w:rsid w:val="00926AB4"/>
    <w:rsid w:val="00942B65"/>
    <w:rsid w:val="00943EBD"/>
    <w:rsid w:val="009665E7"/>
    <w:rsid w:val="00976981"/>
    <w:rsid w:val="0099328B"/>
    <w:rsid w:val="009A49B7"/>
    <w:rsid w:val="009A4F05"/>
    <w:rsid w:val="009C42A8"/>
    <w:rsid w:val="009E09C0"/>
    <w:rsid w:val="009E1D8A"/>
    <w:rsid w:val="00A008D7"/>
    <w:rsid w:val="00A16876"/>
    <w:rsid w:val="00A2438C"/>
    <w:rsid w:val="00A35895"/>
    <w:rsid w:val="00A3776B"/>
    <w:rsid w:val="00A425F0"/>
    <w:rsid w:val="00A4584B"/>
    <w:rsid w:val="00A54AF9"/>
    <w:rsid w:val="00A55C51"/>
    <w:rsid w:val="00A566CC"/>
    <w:rsid w:val="00A92253"/>
    <w:rsid w:val="00A92E89"/>
    <w:rsid w:val="00AD08E8"/>
    <w:rsid w:val="00AD67C5"/>
    <w:rsid w:val="00AE0B17"/>
    <w:rsid w:val="00AF17BD"/>
    <w:rsid w:val="00B05A8D"/>
    <w:rsid w:val="00B139B0"/>
    <w:rsid w:val="00B225E1"/>
    <w:rsid w:val="00B272E9"/>
    <w:rsid w:val="00B33E05"/>
    <w:rsid w:val="00B4204D"/>
    <w:rsid w:val="00B44864"/>
    <w:rsid w:val="00B5368D"/>
    <w:rsid w:val="00B63F7C"/>
    <w:rsid w:val="00B6692A"/>
    <w:rsid w:val="00BC75D6"/>
    <w:rsid w:val="00BE1A0C"/>
    <w:rsid w:val="00BF51B1"/>
    <w:rsid w:val="00BF6568"/>
    <w:rsid w:val="00C14B5F"/>
    <w:rsid w:val="00C17C44"/>
    <w:rsid w:val="00C17CB5"/>
    <w:rsid w:val="00C20765"/>
    <w:rsid w:val="00C267D4"/>
    <w:rsid w:val="00C3718E"/>
    <w:rsid w:val="00C441AF"/>
    <w:rsid w:val="00C52677"/>
    <w:rsid w:val="00C67615"/>
    <w:rsid w:val="00C840C3"/>
    <w:rsid w:val="00C9011E"/>
    <w:rsid w:val="00C932CF"/>
    <w:rsid w:val="00C9543E"/>
    <w:rsid w:val="00CA1C51"/>
    <w:rsid w:val="00CA3452"/>
    <w:rsid w:val="00CB65C5"/>
    <w:rsid w:val="00CC244C"/>
    <w:rsid w:val="00CC776D"/>
    <w:rsid w:val="00CD3F5B"/>
    <w:rsid w:val="00CE6F96"/>
    <w:rsid w:val="00CF4578"/>
    <w:rsid w:val="00CF6D54"/>
    <w:rsid w:val="00D00C93"/>
    <w:rsid w:val="00D23341"/>
    <w:rsid w:val="00D27974"/>
    <w:rsid w:val="00D3136E"/>
    <w:rsid w:val="00D603B7"/>
    <w:rsid w:val="00D7160F"/>
    <w:rsid w:val="00D87E05"/>
    <w:rsid w:val="00D87E77"/>
    <w:rsid w:val="00D87FA4"/>
    <w:rsid w:val="00D9355E"/>
    <w:rsid w:val="00DA56D4"/>
    <w:rsid w:val="00DB58C5"/>
    <w:rsid w:val="00DB6ACB"/>
    <w:rsid w:val="00DC28ED"/>
    <w:rsid w:val="00DD26EB"/>
    <w:rsid w:val="00DD3251"/>
    <w:rsid w:val="00DE6F57"/>
    <w:rsid w:val="00DF29B6"/>
    <w:rsid w:val="00DF75D7"/>
    <w:rsid w:val="00E321F2"/>
    <w:rsid w:val="00E628A3"/>
    <w:rsid w:val="00E65DFA"/>
    <w:rsid w:val="00EA4E71"/>
    <w:rsid w:val="00EB652E"/>
    <w:rsid w:val="00EC3FAC"/>
    <w:rsid w:val="00EC47EA"/>
    <w:rsid w:val="00EE6AFC"/>
    <w:rsid w:val="00F00445"/>
    <w:rsid w:val="00F04D75"/>
    <w:rsid w:val="00F04E5D"/>
    <w:rsid w:val="00F04F20"/>
    <w:rsid w:val="00F05740"/>
    <w:rsid w:val="00F06344"/>
    <w:rsid w:val="00F1480F"/>
    <w:rsid w:val="00F24615"/>
    <w:rsid w:val="00F41595"/>
    <w:rsid w:val="00F4159E"/>
    <w:rsid w:val="00F71649"/>
    <w:rsid w:val="00F81393"/>
    <w:rsid w:val="00F847CD"/>
    <w:rsid w:val="00F872F8"/>
    <w:rsid w:val="00F90955"/>
    <w:rsid w:val="00F92BCC"/>
    <w:rsid w:val="00FA6ADF"/>
    <w:rsid w:val="00FB3B89"/>
    <w:rsid w:val="00FB6970"/>
    <w:rsid w:val="00FC3663"/>
    <w:rsid w:val="00FD19A5"/>
    <w:rsid w:val="00FD3461"/>
    <w:rsid w:val="00FE1040"/>
    <w:rsid w:val="00FE6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4EB86"/>
  <w15:chartTrackingRefBased/>
  <w15:docId w15:val="{3DB22340-BE7C-4AE7-A16B-DA1B837AF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6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26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26EB"/>
    <w:rPr>
      <w:rFonts w:eastAsiaTheme="minorEastAsia"/>
      <w:lang w:val="en-US"/>
    </w:rPr>
  </w:style>
  <w:style w:type="character" w:styleId="SubtleEmphasis">
    <w:name w:val="Subtle Emphasis"/>
    <w:basedOn w:val="DefaultParagraphFont"/>
    <w:uiPriority w:val="19"/>
    <w:qFormat/>
    <w:rsid w:val="007D30EE"/>
    <w:rPr>
      <w:i/>
      <w:iCs/>
      <w:color w:val="404040" w:themeColor="text1" w:themeTint="BF"/>
    </w:rPr>
  </w:style>
  <w:style w:type="paragraph" w:styleId="ListParagraph">
    <w:name w:val="List Paragraph"/>
    <w:basedOn w:val="Normal"/>
    <w:uiPriority w:val="34"/>
    <w:qFormat/>
    <w:rsid w:val="00A55C51"/>
    <w:pPr>
      <w:ind w:left="720"/>
      <w:contextualSpacing/>
    </w:pPr>
  </w:style>
  <w:style w:type="paragraph" w:styleId="FootnoteText">
    <w:name w:val="footnote text"/>
    <w:basedOn w:val="Normal"/>
    <w:link w:val="FootnoteTextChar"/>
    <w:uiPriority w:val="99"/>
    <w:semiHidden/>
    <w:unhideWhenUsed/>
    <w:rsid w:val="00943E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3EBD"/>
    <w:rPr>
      <w:sz w:val="20"/>
      <w:szCs w:val="20"/>
    </w:rPr>
  </w:style>
  <w:style w:type="character" w:styleId="FootnoteReference">
    <w:name w:val="footnote reference"/>
    <w:basedOn w:val="DefaultParagraphFont"/>
    <w:uiPriority w:val="99"/>
    <w:semiHidden/>
    <w:unhideWhenUsed/>
    <w:rsid w:val="00943EBD"/>
    <w:rPr>
      <w:vertAlign w:val="superscript"/>
    </w:rPr>
  </w:style>
  <w:style w:type="paragraph" w:styleId="NormalWeb">
    <w:name w:val="Normal (Web)"/>
    <w:basedOn w:val="Normal"/>
    <w:uiPriority w:val="99"/>
    <w:unhideWhenUsed/>
    <w:rsid w:val="004357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uiPriority w:val="29"/>
    <w:qFormat/>
    <w:rsid w:val="00444FE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44FE2"/>
    <w:rPr>
      <w:i/>
      <w:iCs/>
      <w:color w:val="404040" w:themeColor="text1" w:themeTint="BF"/>
    </w:rPr>
  </w:style>
  <w:style w:type="paragraph" w:styleId="IntenseQuote">
    <w:name w:val="Intense Quote"/>
    <w:basedOn w:val="Normal"/>
    <w:next w:val="Normal"/>
    <w:link w:val="IntenseQuoteChar"/>
    <w:uiPriority w:val="30"/>
    <w:qFormat/>
    <w:rsid w:val="00CB65C5"/>
    <w:pPr>
      <w:pBdr>
        <w:top w:val="single" w:sz="4" w:space="10" w:color="DDDDDD" w:themeColor="accent1"/>
        <w:bottom w:val="single" w:sz="4" w:space="10" w:color="DDDDDD" w:themeColor="accent1"/>
      </w:pBdr>
      <w:spacing w:before="360" w:after="360"/>
      <w:ind w:left="864" w:right="864"/>
      <w:jc w:val="center"/>
    </w:pPr>
    <w:rPr>
      <w:i/>
      <w:iCs/>
      <w:color w:val="DDDDDD" w:themeColor="accent1"/>
    </w:rPr>
  </w:style>
  <w:style w:type="character" w:customStyle="1" w:styleId="IntenseQuoteChar">
    <w:name w:val="Intense Quote Char"/>
    <w:basedOn w:val="DefaultParagraphFont"/>
    <w:link w:val="IntenseQuote"/>
    <w:uiPriority w:val="30"/>
    <w:rsid w:val="00CB65C5"/>
    <w:rPr>
      <w:i/>
      <w:iCs/>
      <w:color w:val="DDDDD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130516">
      <w:bodyDiv w:val="1"/>
      <w:marLeft w:val="0"/>
      <w:marRight w:val="0"/>
      <w:marTop w:val="0"/>
      <w:marBottom w:val="0"/>
      <w:divBdr>
        <w:top w:val="none" w:sz="0" w:space="0" w:color="auto"/>
        <w:left w:val="none" w:sz="0" w:space="0" w:color="auto"/>
        <w:bottom w:val="none" w:sz="0" w:space="0" w:color="auto"/>
        <w:right w:val="none" w:sz="0" w:space="0" w:color="auto"/>
      </w:divBdr>
      <w:divsChild>
        <w:div w:id="76173848">
          <w:marLeft w:val="0"/>
          <w:marRight w:val="0"/>
          <w:marTop w:val="0"/>
          <w:marBottom w:val="0"/>
          <w:divBdr>
            <w:top w:val="none" w:sz="0" w:space="0" w:color="auto"/>
            <w:left w:val="none" w:sz="0" w:space="0" w:color="auto"/>
            <w:bottom w:val="none" w:sz="0" w:space="0" w:color="auto"/>
            <w:right w:val="none" w:sz="0" w:space="0" w:color="auto"/>
          </w:divBdr>
          <w:divsChild>
            <w:div w:id="139489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26618">
      <w:bodyDiv w:val="1"/>
      <w:marLeft w:val="0"/>
      <w:marRight w:val="0"/>
      <w:marTop w:val="0"/>
      <w:marBottom w:val="0"/>
      <w:divBdr>
        <w:top w:val="none" w:sz="0" w:space="0" w:color="auto"/>
        <w:left w:val="none" w:sz="0" w:space="0" w:color="auto"/>
        <w:bottom w:val="none" w:sz="0" w:space="0" w:color="auto"/>
        <w:right w:val="none" w:sz="0" w:space="0" w:color="auto"/>
      </w:divBdr>
    </w:div>
    <w:div w:id="1063025163">
      <w:bodyDiv w:val="1"/>
      <w:marLeft w:val="0"/>
      <w:marRight w:val="0"/>
      <w:marTop w:val="0"/>
      <w:marBottom w:val="0"/>
      <w:divBdr>
        <w:top w:val="none" w:sz="0" w:space="0" w:color="auto"/>
        <w:left w:val="none" w:sz="0" w:space="0" w:color="auto"/>
        <w:bottom w:val="none" w:sz="0" w:space="0" w:color="auto"/>
        <w:right w:val="none" w:sz="0" w:space="0" w:color="auto"/>
      </w:divBdr>
    </w:div>
    <w:div w:id="160715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0A9679-7139-476C-9846-ED49EFA8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3</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257</cp:revision>
  <dcterms:created xsi:type="dcterms:W3CDTF">2022-11-09T16:06:00Z</dcterms:created>
  <dcterms:modified xsi:type="dcterms:W3CDTF">2022-11-15T14:44:00Z</dcterms:modified>
</cp:coreProperties>
</file>