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C0738" w14:textId="535A6696" w:rsidR="00A929BF" w:rsidRDefault="00AB0BD3">
      <w:r>
        <w:rPr>
          <w:noProof/>
        </w:rPr>
        <w:drawing>
          <wp:inline distT="0" distB="0" distL="0" distR="0" wp14:anchorId="4E1E5990" wp14:editId="26C4DF49">
            <wp:extent cx="3056890" cy="2065924"/>
            <wp:effectExtent l="0" t="0" r="0" b="0"/>
            <wp:docPr id="571283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283847" name="Picture 571283847"/>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1441" cy="2068999"/>
                    </a:xfrm>
                    <a:prstGeom prst="rect">
                      <a:avLst/>
                    </a:prstGeom>
                  </pic:spPr>
                </pic:pic>
              </a:graphicData>
            </a:graphic>
          </wp:inline>
        </w:drawing>
      </w:r>
    </w:p>
    <w:p w14:paraId="53A5A08F" w14:textId="05CBAC18" w:rsidR="00AB0BD3" w:rsidRPr="00D2026D" w:rsidRDefault="00AB0BD3" w:rsidP="00D2026D">
      <w:pPr>
        <w:jc w:val="center"/>
        <w:rPr>
          <w:b/>
          <w:bCs/>
        </w:rPr>
      </w:pPr>
      <w:r w:rsidRPr="00D2026D">
        <w:rPr>
          <w:b/>
          <w:bCs/>
        </w:rPr>
        <w:t>STUDENT NAME: MIHAELA MARICA DUMITRANA</w:t>
      </w:r>
    </w:p>
    <w:p w14:paraId="61A5B4C5" w14:textId="11212341" w:rsidR="00AB0BD3" w:rsidRPr="00D2026D" w:rsidRDefault="00AB0BD3" w:rsidP="00D2026D">
      <w:pPr>
        <w:jc w:val="center"/>
        <w:rPr>
          <w:b/>
          <w:bCs/>
        </w:rPr>
      </w:pPr>
      <w:r w:rsidRPr="00D2026D">
        <w:rPr>
          <w:b/>
          <w:bCs/>
        </w:rPr>
        <w:t>STUDENT ID:2233123</w:t>
      </w:r>
    </w:p>
    <w:p w14:paraId="2A738E35" w14:textId="7CE3D4CB" w:rsidR="00AB0BD3" w:rsidRPr="00D2026D" w:rsidRDefault="00AB0BD3" w:rsidP="00D2026D">
      <w:pPr>
        <w:jc w:val="center"/>
        <w:rPr>
          <w:b/>
          <w:bCs/>
        </w:rPr>
      </w:pPr>
      <w:r w:rsidRPr="00D2026D">
        <w:rPr>
          <w:b/>
          <w:bCs/>
        </w:rPr>
        <w:t>MODULE CODE: LCBB6015</w:t>
      </w:r>
    </w:p>
    <w:p w14:paraId="4CE720B2" w14:textId="61977BF0" w:rsidR="00AB0BD3" w:rsidRPr="00D2026D" w:rsidRDefault="00AB0BD3" w:rsidP="00D2026D">
      <w:pPr>
        <w:jc w:val="center"/>
        <w:rPr>
          <w:b/>
          <w:bCs/>
        </w:rPr>
      </w:pPr>
      <w:r w:rsidRPr="00D2026D">
        <w:rPr>
          <w:b/>
          <w:bCs/>
        </w:rPr>
        <w:t>WORDS: 2,000</w:t>
      </w:r>
    </w:p>
    <w:p w14:paraId="78F55707" w14:textId="77777777" w:rsidR="00AB0BD3" w:rsidRPr="00D2026D" w:rsidRDefault="00AB0BD3" w:rsidP="00D2026D">
      <w:pPr>
        <w:jc w:val="center"/>
        <w:rPr>
          <w:b/>
          <w:bCs/>
        </w:rPr>
      </w:pPr>
    </w:p>
    <w:p w14:paraId="5C1C4E27" w14:textId="77777777" w:rsidR="00AB0BD3" w:rsidRPr="00D2026D" w:rsidRDefault="00AB0BD3" w:rsidP="00D2026D">
      <w:pPr>
        <w:jc w:val="center"/>
        <w:rPr>
          <w:b/>
          <w:bCs/>
        </w:rPr>
      </w:pPr>
    </w:p>
    <w:p w14:paraId="23A268EA" w14:textId="77777777" w:rsidR="00AB0BD3" w:rsidRDefault="00AB0BD3"/>
    <w:p w14:paraId="0EB761E0" w14:textId="77777777" w:rsidR="00AB0BD3" w:rsidRDefault="00AB0BD3"/>
    <w:p w14:paraId="26F76D87" w14:textId="77777777" w:rsidR="00AB0BD3" w:rsidRDefault="00AB0BD3"/>
    <w:p w14:paraId="71FA7609" w14:textId="77777777" w:rsidR="00AB0BD3" w:rsidRDefault="00AB0BD3"/>
    <w:p w14:paraId="7EEE8A1E" w14:textId="77777777" w:rsidR="00AB0BD3" w:rsidRDefault="00AB0BD3"/>
    <w:p w14:paraId="441ED804" w14:textId="77777777" w:rsidR="00AB0BD3" w:rsidRDefault="00AB0BD3"/>
    <w:p w14:paraId="5A6B6F02" w14:textId="77777777" w:rsidR="00AB0BD3" w:rsidRDefault="00AB0BD3"/>
    <w:p w14:paraId="04AC2C67" w14:textId="77777777" w:rsidR="00AB0BD3" w:rsidRDefault="00AB0BD3"/>
    <w:p w14:paraId="3ABCA448" w14:textId="77777777" w:rsidR="00AB0BD3" w:rsidRDefault="00AB0BD3"/>
    <w:p w14:paraId="32CD5316" w14:textId="77777777" w:rsidR="00AB0BD3" w:rsidRDefault="00AB0BD3"/>
    <w:p w14:paraId="3C8F52D8" w14:textId="77777777" w:rsidR="00AB0BD3" w:rsidRDefault="00AB0BD3"/>
    <w:p w14:paraId="39F02D7E" w14:textId="77777777" w:rsidR="00AB0BD3" w:rsidRDefault="00AB0BD3"/>
    <w:p w14:paraId="0E870DB5" w14:textId="77777777" w:rsidR="00AB0BD3" w:rsidRDefault="00AB0BD3"/>
    <w:p w14:paraId="3489A230" w14:textId="77777777" w:rsidR="00AB0BD3" w:rsidRDefault="00AB0BD3"/>
    <w:p w14:paraId="2594A780" w14:textId="77777777" w:rsidR="00AB0BD3" w:rsidRDefault="00AB0BD3"/>
    <w:sdt>
      <w:sdtPr>
        <w:id w:val="-148199975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E0FD56F" w14:textId="58E49282" w:rsidR="00D2026D" w:rsidRDefault="00D2026D">
          <w:pPr>
            <w:pStyle w:val="TOCHeading"/>
          </w:pPr>
          <w:r>
            <w:t>Table of Contents</w:t>
          </w:r>
        </w:p>
        <w:p w14:paraId="3A9D2421" w14:textId="21050BBA" w:rsidR="00D2026D" w:rsidRDefault="00D2026D">
          <w:pPr>
            <w:pStyle w:val="TOC2"/>
            <w:tabs>
              <w:tab w:val="right" w:leader="dot" w:pos="9016"/>
            </w:tabs>
            <w:rPr>
              <w:noProof/>
            </w:rPr>
          </w:pPr>
          <w:r>
            <w:fldChar w:fldCharType="begin"/>
          </w:r>
          <w:r>
            <w:instrText xml:space="preserve"> TOC \o "1-3" \h \z \u </w:instrText>
          </w:r>
          <w:r>
            <w:fldChar w:fldCharType="separate"/>
          </w:r>
          <w:hyperlink w:anchor="_Toc236143436" w:history="1">
            <w:r w:rsidRPr="00725409">
              <w:rPr>
                <w:rStyle w:val="Hyperlink"/>
                <w:noProof/>
              </w:rPr>
              <w:t>Executive Summary</w:t>
            </w:r>
            <w:r>
              <w:rPr>
                <w:noProof/>
                <w:webHidden/>
              </w:rPr>
              <w:tab/>
            </w:r>
            <w:r>
              <w:rPr>
                <w:noProof/>
                <w:webHidden/>
              </w:rPr>
              <w:fldChar w:fldCharType="begin"/>
            </w:r>
            <w:r>
              <w:rPr>
                <w:noProof/>
                <w:webHidden/>
              </w:rPr>
              <w:instrText xml:space="preserve"> PAGEREF _Toc236143436 \h </w:instrText>
            </w:r>
            <w:r>
              <w:rPr>
                <w:noProof/>
                <w:webHidden/>
              </w:rPr>
            </w:r>
            <w:r>
              <w:rPr>
                <w:noProof/>
                <w:webHidden/>
              </w:rPr>
              <w:fldChar w:fldCharType="separate"/>
            </w:r>
            <w:r>
              <w:rPr>
                <w:noProof/>
                <w:webHidden/>
              </w:rPr>
              <w:t>3</w:t>
            </w:r>
            <w:r>
              <w:rPr>
                <w:noProof/>
                <w:webHidden/>
              </w:rPr>
              <w:fldChar w:fldCharType="end"/>
            </w:r>
          </w:hyperlink>
        </w:p>
        <w:p w14:paraId="397FCCDF" w14:textId="5953CC4C" w:rsidR="00D2026D" w:rsidRDefault="00D2026D">
          <w:pPr>
            <w:pStyle w:val="TOC2"/>
            <w:tabs>
              <w:tab w:val="right" w:leader="dot" w:pos="9016"/>
            </w:tabs>
            <w:rPr>
              <w:noProof/>
            </w:rPr>
          </w:pPr>
          <w:hyperlink w:anchor="_Toc236143437" w:history="1">
            <w:r w:rsidRPr="00725409">
              <w:rPr>
                <w:rStyle w:val="Hyperlink"/>
                <w:noProof/>
              </w:rPr>
              <w:t>Introduction to the Strategy</w:t>
            </w:r>
            <w:r>
              <w:rPr>
                <w:noProof/>
                <w:webHidden/>
              </w:rPr>
              <w:tab/>
            </w:r>
            <w:r>
              <w:rPr>
                <w:noProof/>
                <w:webHidden/>
              </w:rPr>
              <w:fldChar w:fldCharType="begin"/>
            </w:r>
            <w:r>
              <w:rPr>
                <w:noProof/>
                <w:webHidden/>
              </w:rPr>
              <w:instrText xml:space="preserve"> PAGEREF _Toc236143437 \h </w:instrText>
            </w:r>
            <w:r>
              <w:rPr>
                <w:noProof/>
                <w:webHidden/>
              </w:rPr>
            </w:r>
            <w:r>
              <w:rPr>
                <w:noProof/>
                <w:webHidden/>
              </w:rPr>
              <w:fldChar w:fldCharType="separate"/>
            </w:r>
            <w:r>
              <w:rPr>
                <w:noProof/>
                <w:webHidden/>
              </w:rPr>
              <w:t>4</w:t>
            </w:r>
            <w:r>
              <w:rPr>
                <w:noProof/>
                <w:webHidden/>
              </w:rPr>
              <w:fldChar w:fldCharType="end"/>
            </w:r>
          </w:hyperlink>
        </w:p>
        <w:p w14:paraId="76E35A67" w14:textId="43721F25" w:rsidR="00D2026D" w:rsidRDefault="00D2026D">
          <w:pPr>
            <w:pStyle w:val="TOC2"/>
            <w:tabs>
              <w:tab w:val="right" w:leader="dot" w:pos="9016"/>
            </w:tabs>
            <w:rPr>
              <w:noProof/>
            </w:rPr>
          </w:pPr>
          <w:hyperlink w:anchor="_Toc236143438" w:history="1">
            <w:r w:rsidRPr="00725409">
              <w:rPr>
                <w:rStyle w:val="Hyperlink"/>
                <w:noProof/>
              </w:rPr>
              <w:t>Overview and Background of Volvo Cars</w:t>
            </w:r>
            <w:r>
              <w:rPr>
                <w:noProof/>
                <w:webHidden/>
              </w:rPr>
              <w:tab/>
            </w:r>
            <w:r>
              <w:rPr>
                <w:noProof/>
                <w:webHidden/>
              </w:rPr>
              <w:fldChar w:fldCharType="begin"/>
            </w:r>
            <w:r>
              <w:rPr>
                <w:noProof/>
                <w:webHidden/>
              </w:rPr>
              <w:instrText xml:space="preserve"> PAGEREF _Toc236143438 \h </w:instrText>
            </w:r>
            <w:r>
              <w:rPr>
                <w:noProof/>
                <w:webHidden/>
              </w:rPr>
            </w:r>
            <w:r>
              <w:rPr>
                <w:noProof/>
                <w:webHidden/>
              </w:rPr>
              <w:fldChar w:fldCharType="separate"/>
            </w:r>
            <w:r>
              <w:rPr>
                <w:noProof/>
                <w:webHidden/>
              </w:rPr>
              <w:t>4</w:t>
            </w:r>
            <w:r>
              <w:rPr>
                <w:noProof/>
                <w:webHidden/>
              </w:rPr>
              <w:fldChar w:fldCharType="end"/>
            </w:r>
          </w:hyperlink>
        </w:p>
        <w:p w14:paraId="0B1027FE" w14:textId="00533A14" w:rsidR="00D2026D" w:rsidRDefault="00D2026D">
          <w:pPr>
            <w:pStyle w:val="TOC2"/>
            <w:tabs>
              <w:tab w:val="right" w:leader="dot" w:pos="9016"/>
            </w:tabs>
            <w:rPr>
              <w:noProof/>
            </w:rPr>
          </w:pPr>
          <w:hyperlink w:anchor="_Toc236143439" w:history="1">
            <w:r w:rsidRPr="00725409">
              <w:rPr>
                <w:rStyle w:val="Hyperlink"/>
                <w:noProof/>
              </w:rPr>
              <w:t>Strategic Intent: Vision, Mission and Objectives</w:t>
            </w:r>
            <w:r>
              <w:rPr>
                <w:noProof/>
                <w:webHidden/>
              </w:rPr>
              <w:tab/>
            </w:r>
            <w:r>
              <w:rPr>
                <w:noProof/>
                <w:webHidden/>
              </w:rPr>
              <w:fldChar w:fldCharType="begin"/>
            </w:r>
            <w:r>
              <w:rPr>
                <w:noProof/>
                <w:webHidden/>
              </w:rPr>
              <w:instrText xml:space="preserve"> PAGEREF _Toc236143439 \h </w:instrText>
            </w:r>
            <w:r>
              <w:rPr>
                <w:noProof/>
                <w:webHidden/>
              </w:rPr>
            </w:r>
            <w:r>
              <w:rPr>
                <w:noProof/>
                <w:webHidden/>
              </w:rPr>
              <w:fldChar w:fldCharType="separate"/>
            </w:r>
            <w:r>
              <w:rPr>
                <w:noProof/>
                <w:webHidden/>
              </w:rPr>
              <w:t>5</w:t>
            </w:r>
            <w:r>
              <w:rPr>
                <w:noProof/>
                <w:webHidden/>
              </w:rPr>
              <w:fldChar w:fldCharType="end"/>
            </w:r>
          </w:hyperlink>
        </w:p>
        <w:p w14:paraId="05DAF772" w14:textId="3A5FE222" w:rsidR="00D2026D" w:rsidRDefault="00D2026D">
          <w:pPr>
            <w:pStyle w:val="TOC2"/>
            <w:tabs>
              <w:tab w:val="right" w:leader="dot" w:pos="9016"/>
            </w:tabs>
            <w:rPr>
              <w:noProof/>
            </w:rPr>
          </w:pPr>
          <w:hyperlink w:anchor="_Toc236143440" w:history="1">
            <w:r w:rsidRPr="00725409">
              <w:rPr>
                <w:rStyle w:val="Hyperlink"/>
                <w:noProof/>
              </w:rPr>
              <w:t>Current Performance of Volvo Cars</w:t>
            </w:r>
            <w:r>
              <w:rPr>
                <w:noProof/>
                <w:webHidden/>
              </w:rPr>
              <w:tab/>
            </w:r>
            <w:r>
              <w:rPr>
                <w:noProof/>
                <w:webHidden/>
              </w:rPr>
              <w:fldChar w:fldCharType="begin"/>
            </w:r>
            <w:r>
              <w:rPr>
                <w:noProof/>
                <w:webHidden/>
              </w:rPr>
              <w:instrText xml:space="preserve"> PAGEREF _Toc236143440 \h </w:instrText>
            </w:r>
            <w:r>
              <w:rPr>
                <w:noProof/>
                <w:webHidden/>
              </w:rPr>
            </w:r>
            <w:r>
              <w:rPr>
                <w:noProof/>
                <w:webHidden/>
              </w:rPr>
              <w:fldChar w:fldCharType="separate"/>
            </w:r>
            <w:r>
              <w:rPr>
                <w:noProof/>
                <w:webHidden/>
              </w:rPr>
              <w:t>6</w:t>
            </w:r>
            <w:r>
              <w:rPr>
                <w:noProof/>
                <w:webHidden/>
              </w:rPr>
              <w:fldChar w:fldCharType="end"/>
            </w:r>
          </w:hyperlink>
        </w:p>
        <w:p w14:paraId="3C537E6C" w14:textId="567BDAF9" w:rsidR="00D2026D" w:rsidRDefault="00D2026D">
          <w:pPr>
            <w:pStyle w:val="TOC2"/>
            <w:tabs>
              <w:tab w:val="right" w:leader="dot" w:pos="9016"/>
            </w:tabs>
            <w:rPr>
              <w:noProof/>
            </w:rPr>
          </w:pPr>
          <w:hyperlink w:anchor="_Toc236143441" w:history="1">
            <w:r w:rsidRPr="00725409">
              <w:rPr>
                <w:rStyle w:val="Hyperlink"/>
                <w:noProof/>
              </w:rPr>
              <w:t>Strategy Analysis: Competitive Environment</w:t>
            </w:r>
            <w:r>
              <w:rPr>
                <w:noProof/>
                <w:webHidden/>
              </w:rPr>
              <w:tab/>
            </w:r>
            <w:r>
              <w:rPr>
                <w:noProof/>
                <w:webHidden/>
              </w:rPr>
              <w:fldChar w:fldCharType="begin"/>
            </w:r>
            <w:r>
              <w:rPr>
                <w:noProof/>
                <w:webHidden/>
              </w:rPr>
              <w:instrText xml:space="preserve"> PAGEREF _Toc236143441 \h </w:instrText>
            </w:r>
            <w:r>
              <w:rPr>
                <w:noProof/>
                <w:webHidden/>
              </w:rPr>
            </w:r>
            <w:r>
              <w:rPr>
                <w:noProof/>
                <w:webHidden/>
              </w:rPr>
              <w:fldChar w:fldCharType="separate"/>
            </w:r>
            <w:r>
              <w:rPr>
                <w:noProof/>
                <w:webHidden/>
              </w:rPr>
              <w:t>7</w:t>
            </w:r>
            <w:r>
              <w:rPr>
                <w:noProof/>
                <w:webHidden/>
              </w:rPr>
              <w:fldChar w:fldCharType="end"/>
            </w:r>
          </w:hyperlink>
        </w:p>
        <w:p w14:paraId="6A25BCF0" w14:textId="6D13B1E4" w:rsidR="00D2026D" w:rsidRDefault="00D2026D">
          <w:pPr>
            <w:pStyle w:val="TOC2"/>
            <w:tabs>
              <w:tab w:val="right" w:leader="dot" w:pos="9016"/>
            </w:tabs>
            <w:rPr>
              <w:noProof/>
            </w:rPr>
          </w:pPr>
          <w:hyperlink w:anchor="_Toc236143442" w:history="1">
            <w:r w:rsidRPr="00725409">
              <w:rPr>
                <w:rStyle w:val="Hyperlink"/>
                <w:noProof/>
              </w:rPr>
              <w:t>Internal Environmental Audit</w:t>
            </w:r>
            <w:r>
              <w:rPr>
                <w:noProof/>
                <w:webHidden/>
              </w:rPr>
              <w:tab/>
            </w:r>
            <w:r>
              <w:rPr>
                <w:noProof/>
                <w:webHidden/>
              </w:rPr>
              <w:fldChar w:fldCharType="begin"/>
            </w:r>
            <w:r>
              <w:rPr>
                <w:noProof/>
                <w:webHidden/>
              </w:rPr>
              <w:instrText xml:space="preserve"> PAGEREF _Toc236143442 \h </w:instrText>
            </w:r>
            <w:r>
              <w:rPr>
                <w:noProof/>
                <w:webHidden/>
              </w:rPr>
            </w:r>
            <w:r>
              <w:rPr>
                <w:noProof/>
                <w:webHidden/>
              </w:rPr>
              <w:fldChar w:fldCharType="separate"/>
            </w:r>
            <w:r>
              <w:rPr>
                <w:noProof/>
                <w:webHidden/>
              </w:rPr>
              <w:t>9</w:t>
            </w:r>
            <w:r>
              <w:rPr>
                <w:noProof/>
                <w:webHidden/>
              </w:rPr>
              <w:fldChar w:fldCharType="end"/>
            </w:r>
          </w:hyperlink>
        </w:p>
        <w:p w14:paraId="44CE3CDF" w14:textId="3423B137" w:rsidR="00D2026D" w:rsidRDefault="00D2026D">
          <w:pPr>
            <w:pStyle w:val="TOC2"/>
            <w:tabs>
              <w:tab w:val="right" w:leader="dot" w:pos="9016"/>
            </w:tabs>
            <w:rPr>
              <w:noProof/>
            </w:rPr>
          </w:pPr>
          <w:hyperlink w:anchor="_Toc236143443" w:history="1">
            <w:r w:rsidRPr="00725409">
              <w:rPr>
                <w:rStyle w:val="Hyperlink"/>
                <w:noProof/>
              </w:rPr>
              <w:t>Strategy Formulation: Proposed Strategic Direction</w:t>
            </w:r>
            <w:r>
              <w:rPr>
                <w:noProof/>
                <w:webHidden/>
              </w:rPr>
              <w:tab/>
            </w:r>
            <w:r>
              <w:rPr>
                <w:noProof/>
                <w:webHidden/>
              </w:rPr>
              <w:fldChar w:fldCharType="begin"/>
            </w:r>
            <w:r>
              <w:rPr>
                <w:noProof/>
                <w:webHidden/>
              </w:rPr>
              <w:instrText xml:space="preserve"> PAGEREF _Toc236143443 \h </w:instrText>
            </w:r>
            <w:r>
              <w:rPr>
                <w:noProof/>
                <w:webHidden/>
              </w:rPr>
            </w:r>
            <w:r>
              <w:rPr>
                <w:noProof/>
                <w:webHidden/>
              </w:rPr>
              <w:fldChar w:fldCharType="separate"/>
            </w:r>
            <w:r>
              <w:rPr>
                <w:noProof/>
                <w:webHidden/>
              </w:rPr>
              <w:t>10</w:t>
            </w:r>
            <w:r>
              <w:rPr>
                <w:noProof/>
                <w:webHidden/>
              </w:rPr>
              <w:fldChar w:fldCharType="end"/>
            </w:r>
          </w:hyperlink>
        </w:p>
        <w:p w14:paraId="37021041" w14:textId="6A46513A" w:rsidR="00D2026D" w:rsidRDefault="00D2026D">
          <w:pPr>
            <w:pStyle w:val="TOC2"/>
            <w:tabs>
              <w:tab w:val="right" w:leader="dot" w:pos="9016"/>
            </w:tabs>
            <w:rPr>
              <w:noProof/>
            </w:rPr>
          </w:pPr>
          <w:hyperlink w:anchor="_Toc236143444" w:history="1">
            <w:r w:rsidRPr="00725409">
              <w:rPr>
                <w:rStyle w:val="Hyperlink"/>
                <w:noProof/>
              </w:rPr>
              <w:t>Conclusion and Recommendations</w:t>
            </w:r>
            <w:r>
              <w:rPr>
                <w:noProof/>
                <w:webHidden/>
              </w:rPr>
              <w:tab/>
            </w:r>
            <w:r>
              <w:rPr>
                <w:noProof/>
                <w:webHidden/>
              </w:rPr>
              <w:fldChar w:fldCharType="begin"/>
            </w:r>
            <w:r>
              <w:rPr>
                <w:noProof/>
                <w:webHidden/>
              </w:rPr>
              <w:instrText xml:space="preserve"> PAGEREF _Toc236143444 \h </w:instrText>
            </w:r>
            <w:r>
              <w:rPr>
                <w:noProof/>
                <w:webHidden/>
              </w:rPr>
            </w:r>
            <w:r>
              <w:rPr>
                <w:noProof/>
                <w:webHidden/>
              </w:rPr>
              <w:fldChar w:fldCharType="separate"/>
            </w:r>
            <w:r>
              <w:rPr>
                <w:noProof/>
                <w:webHidden/>
              </w:rPr>
              <w:t>11</w:t>
            </w:r>
            <w:r>
              <w:rPr>
                <w:noProof/>
                <w:webHidden/>
              </w:rPr>
              <w:fldChar w:fldCharType="end"/>
            </w:r>
          </w:hyperlink>
        </w:p>
        <w:p w14:paraId="65364DE6" w14:textId="7438957D" w:rsidR="00D2026D" w:rsidRDefault="00D2026D">
          <w:pPr>
            <w:pStyle w:val="TOC2"/>
            <w:tabs>
              <w:tab w:val="right" w:leader="dot" w:pos="9016"/>
            </w:tabs>
            <w:rPr>
              <w:noProof/>
            </w:rPr>
          </w:pPr>
          <w:hyperlink w:anchor="_Toc236143445" w:history="1">
            <w:r w:rsidRPr="00725409">
              <w:rPr>
                <w:rStyle w:val="Hyperlink"/>
                <w:noProof/>
              </w:rPr>
              <w:t>References</w:t>
            </w:r>
            <w:r>
              <w:rPr>
                <w:noProof/>
                <w:webHidden/>
              </w:rPr>
              <w:tab/>
            </w:r>
            <w:r>
              <w:rPr>
                <w:noProof/>
                <w:webHidden/>
              </w:rPr>
              <w:fldChar w:fldCharType="begin"/>
            </w:r>
            <w:r>
              <w:rPr>
                <w:noProof/>
                <w:webHidden/>
              </w:rPr>
              <w:instrText xml:space="preserve"> PAGEREF _Toc236143445 \h </w:instrText>
            </w:r>
            <w:r>
              <w:rPr>
                <w:noProof/>
                <w:webHidden/>
              </w:rPr>
            </w:r>
            <w:r>
              <w:rPr>
                <w:noProof/>
                <w:webHidden/>
              </w:rPr>
              <w:fldChar w:fldCharType="separate"/>
            </w:r>
            <w:r>
              <w:rPr>
                <w:noProof/>
                <w:webHidden/>
              </w:rPr>
              <w:t>12</w:t>
            </w:r>
            <w:r>
              <w:rPr>
                <w:noProof/>
                <w:webHidden/>
              </w:rPr>
              <w:fldChar w:fldCharType="end"/>
            </w:r>
          </w:hyperlink>
        </w:p>
        <w:p w14:paraId="507BE03C" w14:textId="39CBC22A" w:rsidR="00D2026D" w:rsidRDefault="00D2026D">
          <w:r>
            <w:rPr>
              <w:b/>
              <w:bCs/>
            </w:rPr>
            <w:fldChar w:fldCharType="end"/>
          </w:r>
        </w:p>
      </w:sdtContent>
    </w:sdt>
    <w:p w14:paraId="100EAC5E" w14:textId="77777777" w:rsidR="00AB0BD3" w:rsidRDefault="00AB0BD3"/>
    <w:p w14:paraId="3453447C" w14:textId="77777777" w:rsidR="00AB0BD3" w:rsidRDefault="00AB0BD3"/>
    <w:p w14:paraId="69517DD8" w14:textId="77777777" w:rsidR="00AB0BD3" w:rsidRDefault="00AB0BD3"/>
    <w:p w14:paraId="50420C8A" w14:textId="77777777" w:rsidR="00AB0BD3" w:rsidRDefault="00AB0BD3"/>
    <w:p w14:paraId="2D3E00D1" w14:textId="77777777" w:rsidR="00AB0BD3" w:rsidRDefault="00AB0BD3"/>
    <w:p w14:paraId="53151D95" w14:textId="77777777" w:rsidR="00AB0BD3" w:rsidRDefault="00AB0BD3"/>
    <w:p w14:paraId="26CC00F0" w14:textId="77777777" w:rsidR="00AB0BD3" w:rsidRDefault="00AB0BD3"/>
    <w:p w14:paraId="4958751E" w14:textId="77777777" w:rsidR="00AB0BD3" w:rsidRDefault="00AB0BD3"/>
    <w:p w14:paraId="323006C8" w14:textId="77777777" w:rsidR="00AB0BD3" w:rsidRDefault="00AB0BD3"/>
    <w:p w14:paraId="2BE88F35" w14:textId="77777777" w:rsidR="00AB0BD3" w:rsidRDefault="00AB0BD3"/>
    <w:p w14:paraId="5F3426B5" w14:textId="77777777" w:rsidR="00AB0BD3" w:rsidRDefault="00AB0BD3"/>
    <w:p w14:paraId="023A1CE9" w14:textId="77777777" w:rsidR="00AB0BD3" w:rsidRDefault="00AB0BD3"/>
    <w:p w14:paraId="1831CC86" w14:textId="77777777" w:rsidR="00AB0BD3" w:rsidRDefault="00AB0BD3"/>
    <w:p w14:paraId="4BF595FE" w14:textId="77777777" w:rsidR="00AB0BD3" w:rsidRDefault="00AB0BD3"/>
    <w:p w14:paraId="05E97C21" w14:textId="77777777" w:rsidR="00AB0BD3" w:rsidRDefault="00AB0BD3"/>
    <w:p w14:paraId="18A4298E" w14:textId="77777777" w:rsidR="00D2026D" w:rsidRDefault="00D2026D"/>
    <w:p w14:paraId="162F0790" w14:textId="77777777" w:rsidR="00AB0BD3" w:rsidRDefault="00AB0BD3"/>
    <w:p w14:paraId="0B7CB9B8" w14:textId="77777777" w:rsidR="00AB0BD3" w:rsidRPr="00F2683A" w:rsidRDefault="00AB0BD3" w:rsidP="00F2683A">
      <w:pPr>
        <w:jc w:val="center"/>
        <w:rPr>
          <w:rFonts w:ascii="Arial Black" w:hAnsi="Arial Black"/>
          <w:b/>
          <w:bCs/>
          <w:sz w:val="32"/>
          <w:szCs w:val="32"/>
        </w:rPr>
      </w:pPr>
      <w:r w:rsidRPr="00F2683A">
        <w:rPr>
          <w:rFonts w:ascii="Arial Black" w:hAnsi="Arial Black"/>
          <w:b/>
          <w:bCs/>
          <w:sz w:val="32"/>
          <w:szCs w:val="32"/>
        </w:rPr>
        <w:lastRenderedPageBreak/>
        <w:t>Strategic Formulation Plan: Volvo Cars</w:t>
      </w:r>
    </w:p>
    <w:p w14:paraId="4AED8283" w14:textId="77777777" w:rsidR="00AB0BD3" w:rsidRDefault="00AB0BD3" w:rsidP="00AB0BD3"/>
    <w:p w14:paraId="14B4BE0C" w14:textId="313E8BDF" w:rsidR="00AB0BD3" w:rsidRPr="00F2683A" w:rsidRDefault="00AB0BD3" w:rsidP="00F2683A">
      <w:pPr>
        <w:pStyle w:val="Heading2"/>
      </w:pPr>
      <w:r>
        <w:t xml:space="preserve"> </w:t>
      </w:r>
      <w:bookmarkStart w:id="0" w:name="_Toc236143436"/>
      <w:r w:rsidRPr="00F2683A">
        <w:t>Executive Summary</w:t>
      </w:r>
      <w:bookmarkEnd w:id="0"/>
    </w:p>
    <w:p w14:paraId="74EB9FC2" w14:textId="77777777" w:rsidR="00AB0BD3" w:rsidRPr="00F2683A" w:rsidRDefault="00AB0BD3" w:rsidP="00F2683A">
      <w:pPr>
        <w:spacing w:line="360" w:lineRule="auto"/>
        <w:jc w:val="both"/>
        <w:rPr>
          <w:rFonts w:ascii="Arial" w:hAnsi="Arial" w:cs="Arial"/>
        </w:rPr>
      </w:pPr>
    </w:p>
    <w:p w14:paraId="1BB68F6B" w14:textId="50F2BD51" w:rsidR="00441295" w:rsidRPr="00F2683A" w:rsidRDefault="00441295" w:rsidP="00F2683A">
      <w:pPr>
        <w:spacing w:line="360" w:lineRule="auto"/>
        <w:jc w:val="both"/>
        <w:rPr>
          <w:rFonts w:ascii="Arial" w:hAnsi="Arial" w:cs="Arial"/>
        </w:rPr>
      </w:pPr>
      <w:r w:rsidRPr="00F2683A">
        <w:rPr>
          <w:rFonts w:ascii="Arial" w:hAnsi="Arial" w:cs="Arial"/>
        </w:rPr>
        <w:t xml:space="preserve">The automation industry is experiencing a strategic transformation owing to electrification, digital technologies, environmental expectations and new ways of using mobility that are changing competitive dynamics in the automation industry.  This explains the strategic analysis of Volvo </w:t>
      </w:r>
      <w:r w:rsidR="00F2683A" w:rsidRPr="00F2683A">
        <w:rPr>
          <w:rFonts w:ascii="Arial" w:hAnsi="Arial" w:cs="Arial"/>
        </w:rPr>
        <w:t>to</w:t>
      </w:r>
      <w:r w:rsidRPr="00F2683A">
        <w:rPr>
          <w:rFonts w:ascii="Arial" w:hAnsi="Arial" w:cs="Arial"/>
        </w:rPr>
        <w:t xml:space="preserve"> measure the strategic position of Volvo. The report will also lay down a plan that will help the organisation increase its long-term competitiveness.  Because the organization operates within premium automotive market it needs to blend it on capabilities that distinguish it from competition. The vehicles of the company are distinguished through their safety, Scandinavian design and product quality but now it must combine these capabilities with capabilities in electric mobility, software, artificial intelligence and sustainable production within. </w:t>
      </w:r>
    </w:p>
    <w:p w14:paraId="45A8ACE0" w14:textId="77777777" w:rsidR="00441295" w:rsidRPr="00F2683A" w:rsidRDefault="00441295" w:rsidP="00F2683A">
      <w:pPr>
        <w:spacing w:line="360" w:lineRule="auto"/>
        <w:jc w:val="both"/>
        <w:rPr>
          <w:rFonts w:ascii="Arial" w:hAnsi="Arial" w:cs="Arial"/>
        </w:rPr>
      </w:pPr>
    </w:p>
    <w:p w14:paraId="72FCDF45" w14:textId="0B55AAC4" w:rsidR="00441295" w:rsidRPr="00F2683A" w:rsidRDefault="00441295" w:rsidP="00F2683A">
      <w:pPr>
        <w:spacing w:line="360" w:lineRule="auto"/>
        <w:jc w:val="both"/>
        <w:rPr>
          <w:rFonts w:ascii="Arial" w:hAnsi="Arial" w:cs="Arial"/>
        </w:rPr>
      </w:pPr>
      <w:r w:rsidRPr="00F2683A">
        <w:rPr>
          <w:rFonts w:ascii="Arial" w:hAnsi="Arial" w:cs="Arial"/>
        </w:rPr>
        <w:t>The analysis shows that Volvo enjoys an established brand identity, a rich history of safety and a strong network of technological partnerships. Volvo’s portfolio of electrified vehicles is also increasingly growing. When we look ahead, however, we see a host of problems. Sentence Instantly At the same time, recent pressure on profitability, high development expenditure, intense EV competition and geopolitical uncertainty create significant strategic challenges. External analysis also demonstrate that the regulation, digitalisation and environmental concerns are accelerating structural change throughout the industry.</w:t>
      </w:r>
    </w:p>
    <w:p w14:paraId="6A0E485C" w14:textId="77777777" w:rsidR="00441295" w:rsidRPr="00F2683A" w:rsidRDefault="00441295" w:rsidP="00F2683A">
      <w:pPr>
        <w:spacing w:line="360" w:lineRule="auto"/>
        <w:jc w:val="both"/>
        <w:rPr>
          <w:rFonts w:ascii="Arial" w:hAnsi="Arial" w:cs="Arial"/>
        </w:rPr>
      </w:pPr>
    </w:p>
    <w:p w14:paraId="2D9B067D" w14:textId="77777777" w:rsidR="00441295" w:rsidRPr="00F2683A" w:rsidRDefault="00441295" w:rsidP="00F2683A">
      <w:pPr>
        <w:spacing w:line="360" w:lineRule="auto"/>
        <w:jc w:val="both"/>
        <w:rPr>
          <w:rFonts w:ascii="Arial" w:hAnsi="Arial" w:cs="Arial"/>
        </w:rPr>
      </w:pPr>
      <w:r w:rsidRPr="00F2683A">
        <w:rPr>
          <w:rFonts w:ascii="Arial" w:hAnsi="Arial" w:cs="Arial"/>
        </w:rPr>
        <w:t>Simply put, the report indicates that Volvo should pursue a strategy of intelligent sustainable mobility differentiation.  This approach blends dynamic electrification with localized manufacturing, software-led customer care, and AI-backed safety. Instead of competing mainly on price or EV volume, Volvo should strengthen its premium position by placing safety, sustainability and intelligent digital technology at the core of its future customer offering.</w:t>
      </w:r>
    </w:p>
    <w:p w14:paraId="02D70C71" w14:textId="77777777" w:rsidR="00441295" w:rsidRPr="00F2683A" w:rsidRDefault="00441295" w:rsidP="00F2683A">
      <w:pPr>
        <w:spacing w:line="360" w:lineRule="auto"/>
        <w:jc w:val="both"/>
        <w:rPr>
          <w:rFonts w:ascii="Arial" w:hAnsi="Arial" w:cs="Arial"/>
        </w:rPr>
      </w:pPr>
    </w:p>
    <w:p w14:paraId="32056A40" w14:textId="31111DB5" w:rsidR="00AB0BD3" w:rsidRPr="00F2683A" w:rsidRDefault="00AB0BD3" w:rsidP="00F2683A">
      <w:pPr>
        <w:pStyle w:val="Heading2"/>
      </w:pPr>
      <w:r w:rsidRPr="00F2683A">
        <w:t xml:space="preserve"> </w:t>
      </w:r>
      <w:bookmarkStart w:id="1" w:name="_Toc236143437"/>
      <w:r w:rsidRPr="00F2683A">
        <w:t>Introduction to the Strategy</w:t>
      </w:r>
      <w:bookmarkEnd w:id="1"/>
    </w:p>
    <w:p w14:paraId="14C9DE90" w14:textId="77777777" w:rsidR="00AB0BD3" w:rsidRPr="00F2683A" w:rsidRDefault="00AB0BD3" w:rsidP="00F2683A">
      <w:pPr>
        <w:spacing w:line="360" w:lineRule="auto"/>
        <w:jc w:val="both"/>
        <w:rPr>
          <w:rFonts w:ascii="Arial" w:hAnsi="Arial" w:cs="Arial"/>
        </w:rPr>
      </w:pPr>
    </w:p>
    <w:p w14:paraId="14BC77F2" w14:textId="4BC4DE5B" w:rsidR="00221D21" w:rsidRPr="00F2683A" w:rsidRDefault="00221D21" w:rsidP="00F2683A">
      <w:pPr>
        <w:spacing w:line="360" w:lineRule="auto"/>
        <w:jc w:val="both"/>
        <w:rPr>
          <w:rFonts w:ascii="Arial" w:hAnsi="Arial" w:cs="Arial"/>
        </w:rPr>
      </w:pPr>
      <w:r w:rsidRPr="00F2683A">
        <w:rPr>
          <w:rFonts w:ascii="Arial" w:hAnsi="Arial" w:cs="Arial"/>
        </w:rPr>
        <w:t xml:space="preserve">The strategy refers to the </w:t>
      </w:r>
      <w:r w:rsidR="00F2683A" w:rsidRPr="00F2683A">
        <w:rPr>
          <w:rFonts w:ascii="Arial" w:hAnsi="Arial" w:cs="Arial"/>
        </w:rPr>
        <w:t>long-term</w:t>
      </w:r>
      <w:r w:rsidRPr="00F2683A">
        <w:rPr>
          <w:rFonts w:ascii="Arial" w:hAnsi="Arial" w:cs="Arial"/>
        </w:rPr>
        <w:t xml:space="preserve"> direction of an organisation which it takes to achieve the goals as well as objectives with respect to competitive environment.  Making decisions about the future direction of an organisation and allocating its resources accordingly is strategic management.  Nevertheless, more than planning, it involves managers to analyse the external developments and organisation capabilities. Decision making and </w:t>
      </w:r>
      <w:r w:rsidR="00F2683A" w:rsidRPr="00F2683A">
        <w:rPr>
          <w:rFonts w:ascii="Arial" w:hAnsi="Arial" w:cs="Arial"/>
        </w:rPr>
        <w:t>acting</w:t>
      </w:r>
      <w:r w:rsidRPr="00F2683A">
        <w:rPr>
          <w:rFonts w:ascii="Arial" w:hAnsi="Arial" w:cs="Arial"/>
        </w:rPr>
        <w:t xml:space="preserve"> are required by managers. To achieve success through strategy, an organization will manage to ensure there is alignment between the strategic position, one that offers a choice of options, and the ability to pull the options into action. (Johnson et al., 2020)</w:t>
      </w:r>
    </w:p>
    <w:p w14:paraId="1D5234A4" w14:textId="77777777" w:rsidR="00221D21" w:rsidRPr="00F2683A" w:rsidRDefault="00221D21" w:rsidP="00F2683A">
      <w:pPr>
        <w:spacing w:line="360" w:lineRule="auto"/>
        <w:jc w:val="both"/>
        <w:rPr>
          <w:rFonts w:ascii="Arial" w:hAnsi="Arial" w:cs="Arial"/>
        </w:rPr>
      </w:pPr>
    </w:p>
    <w:p w14:paraId="036E5A1D" w14:textId="537788B5" w:rsidR="00221D21" w:rsidRPr="00F2683A" w:rsidRDefault="00221D21" w:rsidP="00F2683A">
      <w:pPr>
        <w:spacing w:line="360" w:lineRule="auto"/>
        <w:jc w:val="both"/>
        <w:rPr>
          <w:rFonts w:ascii="Arial" w:hAnsi="Arial" w:cs="Arial"/>
        </w:rPr>
      </w:pPr>
      <w:r w:rsidRPr="00F2683A">
        <w:rPr>
          <w:rFonts w:ascii="Arial" w:hAnsi="Arial" w:cs="Arial"/>
        </w:rPr>
        <w:t xml:space="preserve">Manufacturers will be required to make a sizable investment in items such as electrification, software, artificial intelligence and sustainable production. Strategic analysis in the automotive manufacturing sector allows firms to forecast such occurrences instead of merely reacting after the competitive conditions change.  Automotive manufacturers are also facing changing competitive conditions rapidly. Therefore, strategic management, </w:t>
      </w:r>
      <w:r w:rsidR="00F2683A" w:rsidRPr="00F2683A">
        <w:rPr>
          <w:rFonts w:ascii="Arial" w:hAnsi="Arial" w:cs="Arial"/>
        </w:rPr>
        <w:t>in</w:t>
      </w:r>
      <w:r w:rsidRPr="00F2683A">
        <w:rPr>
          <w:rFonts w:ascii="Arial" w:hAnsi="Arial" w:cs="Arial"/>
        </w:rPr>
        <w:t xml:space="preserve"> the automotive manufacturing sphere, is essential. Grasping the makeup of the industry is essential when creating a defensible competitive position. </w:t>
      </w:r>
    </w:p>
    <w:p w14:paraId="25A8326D" w14:textId="77777777" w:rsidR="00F2683A" w:rsidRDefault="00F2683A" w:rsidP="00F2683A">
      <w:pPr>
        <w:spacing w:line="360" w:lineRule="auto"/>
        <w:jc w:val="both"/>
        <w:rPr>
          <w:rFonts w:ascii="Arial" w:hAnsi="Arial" w:cs="Arial"/>
        </w:rPr>
      </w:pPr>
    </w:p>
    <w:p w14:paraId="32848C41" w14:textId="4CBA6457" w:rsidR="00AB0BD3" w:rsidRPr="00F2683A" w:rsidRDefault="00AB0BD3" w:rsidP="00F2683A">
      <w:pPr>
        <w:pStyle w:val="Heading2"/>
      </w:pPr>
      <w:r w:rsidRPr="00F2683A">
        <w:t xml:space="preserve"> </w:t>
      </w:r>
      <w:bookmarkStart w:id="2" w:name="_Toc236143438"/>
      <w:r w:rsidRPr="00F2683A">
        <w:t>Overview and Background of Volvo Cars</w:t>
      </w:r>
      <w:bookmarkEnd w:id="2"/>
    </w:p>
    <w:p w14:paraId="2205697D" w14:textId="77777777" w:rsidR="00AB0BD3" w:rsidRPr="00F2683A" w:rsidRDefault="00AB0BD3" w:rsidP="00F2683A">
      <w:pPr>
        <w:spacing w:line="360" w:lineRule="auto"/>
        <w:jc w:val="both"/>
        <w:rPr>
          <w:rFonts w:ascii="Arial" w:hAnsi="Arial" w:cs="Arial"/>
        </w:rPr>
      </w:pPr>
    </w:p>
    <w:p w14:paraId="7398E9E8" w14:textId="2BC4633E" w:rsidR="00221D21" w:rsidRPr="00F2683A" w:rsidRDefault="00221D21" w:rsidP="00F2683A">
      <w:pPr>
        <w:spacing w:line="360" w:lineRule="auto"/>
        <w:jc w:val="both"/>
        <w:rPr>
          <w:rFonts w:ascii="Arial" w:hAnsi="Arial" w:cs="Arial"/>
        </w:rPr>
      </w:pPr>
      <w:r w:rsidRPr="00F2683A">
        <w:rPr>
          <w:rFonts w:ascii="Arial" w:hAnsi="Arial" w:cs="Arial"/>
        </w:rPr>
        <w:t>Volvo Cars is a Swedish premium automobile manufacturer which was founded in 1927 in Gothenburg. Although the organisation has developed into an international automotive firm, serving customers in more than 100 nations, its corporate headquarters are still situated in Gothenburg. Besides Sweden, it has production facilities in Belgium, China and the United States (Volvo Cars, 2026).</w:t>
      </w:r>
    </w:p>
    <w:p w14:paraId="4C525733" w14:textId="77777777" w:rsidR="00221D21" w:rsidRPr="00F2683A" w:rsidRDefault="00221D21" w:rsidP="00F2683A">
      <w:pPr>
        <w:spacing w:line="360" w:lineRule="auto"/>
        <w:jc w:val="both"/>
        <w:rPr>
          <w:rFonts w:ascii="Arial" w:hAnsi="Arial" w:cs="Arial"/>
        </w:rPr>
      </w:pPr>
    </w:p>
    <w:p w14:paraId="0DE82B5A" w14:textId="77777777" w:rsidR="00221D21" w:rsidRPr="00F2683A" w:rsidRDefault="00221D21" w:rsidP="00F2683A">
      <w:pPr>
        <w:spacing w:line="360" w:lineRule="auto"/>
        <w:jc w:val="both"/>
        <w:rPr>
          <w:rFonts w:ascii="Arial" w:hAnsi="Arial" w:cs="Arial"/>
        </w:rPr>
      </w:pPr>
    </w:p>
    <w:p w14:paraId="40F02370" w14:textId="7618C807" w:rsidR="00221D21" w:rsidRPr="00F2683A" w:rsidRDefault="00221D21" w:rsidP="00F2683A">
      <w:pPr>
        <w:spacing w:line="360" w:lineRule="auto"/>
        <w:jc w:val="both"/>
        <w:rPr>
          <w:rFonts w:ascii="Arial" w:hAnsi="Arial" w:cs="Arial"/>
        </w:rPr>
      </w:pPr>
      <w:r w:rsidRPr="00F2683A">
        <w:rPr>
          <w:rFonts w:ascii="Arial" w:hAnsi="Arial" w:cs="Arial"/>
        </w:rPr>
        <w:t xml:space="preserve">Passenger vehicles are primarily designed, manufactured, and marketed by the company. While SUVs are becoming a larger part of our business, we have always been known for saloons, estates and sports utility vehicles. The XC40, XC60, and XC90 are present models, alongside new electric variants in the </w:t>
      </w:r>
      <w:r w:rsidR="00F2683A" w:rsidRPr="00F2683A">
        <w:rPr>
          <w:rFonts w:ascii="Arial" w:hAnsi="Arial" w:cs="Arial"/>
        </w:rPr>
        <w:t>EX-range</w:t>
      </w:r>
      <w:r w:rsidRPr="00F2683A">
        <w:rPr>
          <w:rFonts w:ascii="Arial" w:hAnsi="Arial" w:cs="Arial"/>
        </w:rPr>
        <w:t>. Volvo is becoming a lot more than just a maker of vehicles. It is utilizing connected-car technology, digital applications, software upgrades and other related services to expand customer relationships.</w:t>
      </w:r>
    </w:p>
    <w:p w14:paraId="65A5BA07" w14:textId="1761FD7B" w:rsidR="00AB0BD3" w:rsidRPr="00F2683A" w:rsidRDefault="00221D21" w:rsidP="00F2683A">
      <w:pPr>
        <w:spacing w:line="360" w:lineRule="auto"/>
        <w:jc w:val="both"/>
        <w:rPr>
          <w:rFonts w:ascii="Arial" w:hAnsi="Arial" w:cs="Arial"/>
        </w:rPr>
      </w:pPr>
      <w:r w:rsidRPr="00F2683A">
        <w:rPr>
          <w:rFonts w:ascii="Arial" w:hAnsi="Arial" w:cs="Arial"/>
        </w:rPr>
        <w:t>In the international premium passenger car market, Volvo competes with BMW, Mercedes-Benz and Audi but also faces heat from Tesla and premium Chinese EVs. The company fuses safety engineering, understated Scandinavian design, care for the environment and high quality. In 2025, global sales were about 710,000 vehicles, and revenues were 357.3 billion (Volvo Cars, 2026). Given the focus on Mercedes’ new EQ electric car business, its strategic challenge is to maintain this distinctive brand identity while adapting its business to a more software-driven world.</w:t>
      </w:r>
    </w:p>
    <w:p w14:paraId="2B9F3293" w14:textId="77777777" w:rsidR="00221D21" w:rsidRPr="00F2683A" w:rsidRDefault="00221D21" w:rsidP="00F2683A">
      <w:pPr>
        <w:spacing w:line="360" w:lineRule="auto"/>
        <w:jc w:val="both"/>
        <w:rPr>
          <w:rFonts w:ascii="Arial" w:hAnsi="Arial" w:cs="Arial"/>
        </w:rPr>
      </w:pPr>
    </w:p>
    <w:p w14:paraId="21DE9B27" w14:textId="0ECD2B8A" w:rsidR="00AB0BD3" w:rsidRPr="00F2683A" w:rsidRDefault="00AB0BD3" w:rsidP="00F2683A">
      <w:pPr>
        <w:pStyle w:val="Heading2"/>
      </w:pPr>
      <w:r w:rsidRPr="00F2683A">
        <w:t xml:space="preserve"> </w:t>
      </w:r>
      <w:bookmarkStart w:id="3" w:name="_Toc236143439"/>
      <w:r w:rsidRPr="00F2683A">
        <w:t>Strategic Intent: Vision, Mission and Objectives</w:t>
      </w:r>
      <w:bookmarkEnd w:id="3"/>
    </w:p>
    <w:p w14:paraId="73F2DD43" w14:textId="77777777" w:rsidR="00AB0BD3" w:rsidRPr="00F2683A" w:rsidRDefault="00AB0BD3" w:rsidP="00F2683A">
      <w:pPr>
        <w:spacing w:line="360" w:lineRule="auto"/>
        <w:jc w:val="both"/>
        <w:rPr>
          <w:rFonts w:ascii="Arial" w:hAnsi="Arial" w:cs="Arial"/>
        </w:rPr>
      </w:pPr>
    </w:p>
    <w:p w14:paraId="3E695A3A" w14:textId="700C0387" w:rsidR="00221D21" w:rsidRPr="00F2683A" w:rsidRDefault="00221D21" w:rsidP="00F2683A">
      <w:pPr>
        <w:spacing w:line="360" w:lineRule="auto"/>
        <w:jc w:val="both"/>
        <w:rPr>
          <w:rFonts w:ascii="Arial" w:hAnsi="Arial" w:cs="Arial"/>
        </w:rPr>
      </w:pPr>
      <w:r w:rsidRPr="00F2683A">
        <w:rPr>
          <w:rFonts w:ascii="Arial" w:hAnsi="Arial" w:cs="Arial"/>
        </w:rPr>
        <w:t xml:space="preserve">A company’s present purpose linked with the desired future position of the organisation is a strategic intent. For example, the corporate goal of Volvo refers to giving people the freedom to move in personal, sustainable and safe ways (Volvo Cars, 2026a). The company has long been associated with safety, but environmental responsibility has become an important consideration for strategic intent. </w:t>
      </w:r>
    </w:p>
    <w:p w14:paraId="11F09099" w14:textId="40E5F92F" w:rsidR="00221D21" w:rsidRPr="00F2683A" w:rsidRDefault="00221D21" w:rsidP="00F2683A">
      <w:pPr>
        <w:spacing w:line="360" w:lineRule="auto"/>
        <w:jc w:val="both"/>
        <w:rPr>
          <w:rFonts w:ascii="Arial" w:hAnsi="Arial" w:cs="Arial"/>
        </w:rPr>
      </w:pPr>
      <w:r w:rsidRPr="00F2683A">
        <w:rPr>
          <w:rFonts w:ascii="Arial" w:hAnsi="Arial" w:cs="Arial"/>
        </w:rPr>
        <w:t xml:space="preserve">Volvo aims to sell equal shares of electric and hybrid vehicles by 2025 (Volvo Cars, 2024).  According </w:t>
      </w:r>
      <w:proofErr w:type="gramStart"/>
      <w:r w:rsidRPr="00F2683A">
        <w:rPr>
          <w:rFonts w:ascii="Arial" w:hAnsi="Arial" w:cs="Arial"/>
        </w:rPr>
        <w:t>to</w:t>
      </w:r>
      <w:r w:rsidR="00F2683A">
        <w:rPr>
          <w:rFonts w:ascii="Arial" w:hAnsi="Arial" w:cs="Arial"/>
        </w:rPr>
        <w:t>(</w:t>
      </w:r>
      <w:r w:rsidRPr="00F2683A">
        <w:rPr>
          <w:rFonts w:ascii="Arial" w:hAnsi="Arial" w:cs="Arial"/>
        </w:rPr>
        <w:t xml:space="preserve"> Volvo</w:t>
      </w:r>
      <w:proofErr w:type="gramEnd"/>
      <w:r w:rsidRPr="00F2683A">
        <w:rPr>
          <w:rFonts w:ascii="Arial" w:hAnsi="Arial" w:cs="Arial"/>
        </w:rPr>
        <w:t xml:space="preserve"> </w:t>
      </w:r>
      <w:proofErr w:type="gramStart"/>
      <w:r w:rsidRPr="00F2683A">
        <w:rPr>
          <w:rFonts w:ascii="Arial" w:hAnsi="Arial" w:cs="Arial"/>
        </w:rPr>
        <w:t xml:space="preserve">Cars </w:t>
      </w:r>
      <w:r w:rsidR="00F2683A">
        <w:rPr>
          <w:rFonts w:ascii="Arial" w:hAnsi="Arial" w:cs="Arial"/>
        </w:rPr>
        <w:t>,</w:t>
      </w:r>
      <w:proofErr w:type="gramEnd"/>
      <w:r w:rsidR="00F2683A">
        <w:rPr>
          <w:rFonts w:ascii="Arial" w:hAnsi="Arial" w:cs="Arial"/>
        </w:rPr>
        <w:t xml:space="preserve"> </w:t>
      </w:r>
      <w:r w:rsidRPr="00F2683A">
        <w:rPr>
          <w:rFonts w:ascii="Arial" w:hAnsi="Arial" w:cs="Arial"/>
        </w:rPr>
        <w:t xml:space="preserve">2024), the firm aims to achieve a climate-neutral production by </w:t>
      </w:r>
      <w:proofErr w:type="gramStart"/>
      <w:r w:rsidRPr="00F2683A">
        <w:rPr>
          <w:rFonts w:ascii="Arial" w:hAnsi="Arial" w:cs="Arial"/>
        </w:rPr>
        <w:t>2040</w:t>
      </w:r>
      <w:proofErr w:type="gramEnd"/>
      <w:r w:rsidRPr="00F2683A">
        <w:rPr>
          <w:rFonts w:ascii="Arial" w:hAnsi="Arial" w:cs="Arial"/>
        </w:rPr>
        <w:t xml:space="preserve"> and this goal covers all the company’s own operations. According to Volvo, BMW's exclusive EV strategy does not allow the flexibility for operations on a country-by-country basis. This enables Volvo to pivot to fast-moving tax and subsidy regimes. For instance, Volvo can only sell BEVs in compliance scenarios like the intense EV climate in China, whereas in Europe.</w:t>
      </w:r>
    </w:p>
    <w:p w14:paraId="6CF65CEC" w14:textId="54E7EBD0" w:rsidR="00AB0BD3" w:rsidRPr="00F2683A" w:rsidRDefault="00221D21" w:rsidP="00F2683A">
      <w:pPr>
        <w:spacing w:line="360" w:lineRule="auto"/>
        <w:jc w:val="both"/>
        <w:rPr>
          <w:rFonts w:ascii="Arial" w:hAnsi="Arial" w:cs="Arial"/>
        </w:rPr>
      </w:pPr>
      <w:r w:rsidRPr="00F2683A">
        <w:rPr>
          <w:rFonts w:ascii="Arial" w:hAnsi="Arial" w:cs="Arial"/>
        </w:rPr>
        <w:lastRenderedPageBreak/>
        <w:t>Environment is not just the cars. In addition to their ongoing electric journey, companies are working to dramatically cut carbon emissions in the lifecycle of a vehicle. They aspire to achieve net-zero greenhouse-gas emissions by the year 2040. The strategic intent of Volvo is the most important part for the organization that defines how the purpose of the organization will be fulfilled. This the means-to-an-end process that require a defined set of actions for the expression of its mission. Each organization’s strategy has unambiguous mandates along with a vision, which would be its Strategic Intent.</w:t>
      </w:r>
    </w:p>
    <w:p w14:paraId="4257BB1A" w14:textId="6BDD7E33" w:rsidR="00AB0BD3" w:rsidRPr="00F2683A" w:rsidRDefault="00AB0BD3" w:rsidP="00F2683A">
      <w:pPr>
        <w:pStyle w:val="Heading2"/>
      </w:pPr>
      <w:r w:rsidRPr="00F2683A">
        <w:t xml:space="preserve"> </w:t>
      </w:r>
      <w:bookmarkStart w:id="4" w:name="_Toc236143440"/>
      <w:r w:rsidRPr="00F2683A">
        <w:t>Current Performance of Volvo Cars</w:t>
      </w:r>
      <w:bookmarkEnd w:id="4"/>
    </w:p>
    <w:p w14:paraId="3AB1A78B" w14:textId="77777777" w:rsidR="00AB0BD3" w:rsidRPr="00F2683A" w:rsidRDefault="00AB0BD3" w:rsidP="00F2683A">
      <w:pPr>
        <w:spacing w:line="360" w:lineRule="auto"/>
        <w:jc w:val="both"/>
        <w:rPr>
          <w:rFonts w:ascii="Arial" w:hAnsi="Arial" w:cs="Arial"/>
        </w:rPr>
      </w:pPr>
    </w:p>
    <w:p w14:paraId="7B2926F6" w14:textId="68996EEE" w:rsidR="00221D21" w:rsidRPr="00F2683A" w:rsidRDefault="00221D21" w:rsidP="00F2683A">
      <w:pPr>
        <w:spacing w:line="360" w:lineRule="auto"/>
        <w:jc w:val="both"/>
        <w:rPr>
          <w:rFonts w:ascii="Arial" w:hAnsi="Arial" w:cs="Arial"/>
        </w:rPr>
      </w:pPr>
      <w:r w:rsidRPr="00F2683A">
        <w:rPr>
          <w:rFonts w:ascii="Arial" w:hAnsi="Arial" w:cs="Arial"/>
        </w:rPr>
        <w:t>Volvo’s recent financial and operational performance highlights the challenges involved when transforming an established car maker. The company performed well in 2024, delivering around 763,400 retail sales and SEK400.2 billion in turnover. However, 2025 presented more challenging circumstances. Retail sales fell to about 710,000 cars, a drop of around 7 per cent and revenue dropped to 357.3 billion (Volvo Cars, 2026).</w:t>
      </w:r>
    </w:p>
    <w:p w14:paraId="5137141D" w14:textId="61418430" w:rsidR="00221D21" w:rsidRPr="00F2683A" w:rsidRDefault="00221D21" w:rsidP="00F2683A">
      <w:pPr>
        <w:spacing w:line="360" w:lineRule="auto"/>
        <w:jc w:val="both"/>
        <w:rPr>
          <w:rFonts w:ascii="Arial" w:hAnsi="Arial" w:cs="Arial"/>
        </w:rPr>
      </w:pPr>
      <w:r w:rsidRPr="00F2683A">
        <w:rPr>
          <w:rFonts w:ascii="Arial" w:hAnsi="Arial" w:cs="Arial"/>
        </w:rPr>
        <w:t>The profitability experienced was pressed particularly. In 2025, the operating income reported was approximately SEK0.3 billion, resulting in an EBIT margin of only 0.1 per cent. Deterioration of volumes, pricing pressure, restructuring costs and a SEK 11.4 billion non-cash write down related to the EX90 and ES90 architecture (Volvo Cars, 2026b) affected performance. The transition to new vehicle technologies can result in large short-term impacts.</w:t>
      </w:r>
    </w:p>
    <w:p w14:paraId="490B7A6C" w14:textId="720D2F44" w:rsidR="00221D21" w:rsidRPr="00F2683A" w:rsidRDefault="00221D21" w:rsidP="00F2683A">
      <w:pPr>
        <w:spacing w:line="360" w:lineRule="auto"/>
        <w:jc w:val="both"/>
        <w:rPr>
          <w:rFonts w:ascii="Arial" w:hAnsi="Arial" w:cs="Arial"/>
        </w:rPr>
      </w:pPr>
      <w:r w:rsidRPr="00F2683A">
        <w:rPr>
          <w:rFonts w:ascii="Arial" w:hAnsi="Arial" w:cs="Arial"/>
        </w:rPr>
        <w:t>However, we need to put the positioning of Volvo in the context of a broader transformation in demand for motor vehicles. Worldwide electric car sales exceeded 17 million in 2024, which is over one-fifth of all car sales (International Energy Association</w:t>
      </w:r>
      <w:r w:rsidR="00F2683A">
        <w:rPr>
          <w:rFonts w:ascii="Arial" w:hAnsi="Arial" w:cs="Arial"/>
        </w:rPr>
        <w:t>,</w:t>
      </w:r>
      <w:r w:rsidRPr="00F2683A">
        <w:rPr>
          <w:rFonts w:ascii="Arial" w:hAnsi="Arial" w:cs="Arial"/>
        </w:rPr>
        <w:t>2025).  Looking at European demand we see a similar shift of electrification of passenger vehicles.</w:t>
      </w:r>
    </w:p>
    <w:p w14:paraId="58644B90" w14:textId="77777777" w:rsidR="00221D21" w:rsidRPr="00F2683A" w:rsidRDefault="00221D21" w:rsidP="00F2683A">
      <w:pPr>
        <w:spacing w:line="360" w:lineRule="auto"/>
        <w:jc w:val="both"/>
        <w:rPr>
          <w:rFonts w:ascii="Arial" w:hAnsi="Arial" w:cs="Arial"/>
        </w:rPr>
      </w:pPr>
    </w:p>
    <w:p w14:paraId="7B1A766C" w14:textId="7EDB39F0" w:rsidR="00221D21" w:rsidRPr="00F2683A" w:rsidRDefault="00221D21" w:rsidP="00F2683A">
      <w:pPr>
        <w:spacing w:line="360" w:lineRule="auto"/>
        <w:jc w:val="both"/>
        <w:rPr>
          <w:rFonts w:ascii="Arial" w:hAnsi="Arial" w:cs="Arial"/>
        </w:rPr>
      </w:pPr>
      <w:r w:rsidRPr="00F2683A">
        <w:rPr>
          <w:rFonts w:ascii="Arial" w:hAnsi="Arial" w:cs="Arial"/>
        </w:rPr>
        <w:t xml:space="preserve">This is a clear demonstration of how overtime can add overall productivity to an organisation. I am not averse to offering overtime, but I feel it should only be out when a person’s workload brings their efficiency down on the job. I feel, when companies </w:t>
      </w:r>
      <w:r w:rsidRPr="00F2683A">
        <w:rPr>
          <w:rFonts w:ascii="Arial" w:hAnsi="Arial" w:cs="Arial"/>
        </w:rPr>
        <w:lastRenderedPageBreak/>
        <w:t>offer overtime, some like it while others don’t. The most compelling rationale offered by these individuals for rejecting overtime is that the.</w:t>
      </w:r>
    </w:p>
    <w:p w14:paraId="7A40A718" w14:textId="413E0100" w:rsidR="00AB0BD3" w:rsidRPr="00F2683A" w:rsidRDefault="00221D21" w:rsidP="00F2683A">
      <w:pPr>
        <w:spacing w:line="360" w:lineRule="auto"/>
        <w:jc w:val="both"/>
        <w:rPr>
          <w:rFonts w:ascii="Arial" w:hAnsi="Arial" w:cs="Arial"/>
        </w:rPr>
      </w:pPr>
      <w:r w:rsidRPr="00F2683A">
        <w:rPr>
          <w:rFonts w:ascii="Arial" w:hAnsi="Arial" w:cs="Arial"/>
        </w:rPr>
        <w:t>The performance of Volvo reflects the strategic issue. This car is well placed in the market and has a good brand equity. Nonetheless, a commercial (as opposed to a technical) shift to electrification and software must occur.</w:t>
      </w:r>
    </w:p>
    <w:p w14:paraId="1D57323E" w14:textId="1573B733" w:rsidR="00AB0BD3" w:rsidRPr="00F2683A" w:rsidRDefault="00AB0BD3" w:rsidP="00F2683A">
      <w:pPr>
        <w:pStyle w:val="Heading2"/>
      </w:pPr>
      <w:bookmarkStart w:id="5" w:name="_Toc236143441"/>
      <w:r w:rsidRPr="00F2683A">
        <w:t>Strategy Analysis: Competitive Environment</w:t>
      </w:r>
      <w:bookmarkEnd w:id="5"/>
    </w:p>
    <w:p w14:paraId="352F2501" w14:textId="77777777" w:rsidR="00AB0BD3" w:rsidRPr="00F2683A" w:rsidRDefault="00AB0BD3" w:rsidP="00F2683A">
      <w:pPr>
        <w:spacing w:line="360" w:lineRule="auto"/>
        <w:jc w:val="both"/>
        <w:rPr>
          <w:rFonts w:ascii="Arial" w:hAnsi="Arial" w:cs="Arial"/>
        </w:rPr>
      </w:pPr>
    </w:p>
    <w:p w14:paraId="6CAB5ED8" w14:textId="004E6C53" w:rsidR="00AB0BD3" w:rsidRPr="00F2683A" w:rsidRDefault="00AB0BD3" w:rsidP="00F2683A">
      <w:pPr>
        <w:spacing w:line="360" w:lineRule="auto"/>
        <w:jc w:val="both"/>
        <w:rPr>
          <w:rFonts w:ascii="Arial" w:hAnsi="Arial" w:cs="Arial"/>
          <w:b/>
          <w:bCs/>
        </w:rPr>
      </w:pPr>
      <w:r w:rsidRPr="00F2683A">
        <w:rPr>
          <w:rFonts w:ascii="Arial" w:hAnsi="Arial" w:cs="Arial"/>
        </w:rPr>
        <w:t xml:space="preserve"> </w:t>
      </w:r>
      <w:r w:rsidRPr="00F2683A">
        <w:rPr>
          <w:rFonts w:ascii="Arial" w:hAnsi="Arial" w:cs="Arial"/>
          <w:b/>
          <w:bCs/>
        </w:rPr>
        <w:t>External Environmental Audit</w:t>
      </w:r>
    </w:p>
    <w:p w14:paraId="05626940" w14:textId="77777777" w:rsidR="00AB0BD3" w:rsidRPr="00F2683A" w:rsidRDefault="00AB0BD3" w:rsidP="00F2683A">
      <w:pPr>
        <w:spacing w:line="360" w:lineRule="auto"/>
        <w:jc w:val="both"/>
        <w:rPr>
          <w:rFonts w:ascii="Arial" w:hAnsi="Arial" w:cs="Arial"/>
        </w:rPr>
      </w:pPr>
    </w:p>
    <w:p w14:paraId="7BCD2FCE" w14:textId="7ED7ED5A" w:rsidR="00AB0BD3" w:rsidRPr="00F2683A" w:rsidRDefault="00221D21" w:rsidP="00F2683A">
      <w:pPr>
        <w:spacing w:line="360" w:lineRule="auto"/>
        <w:jc w:val="both"/>
        <w:rPr>
          <w:rFonts w:ascii="Arial" w:hAnsi="Arial" w:cs="Arial"/>
        </w:rPr>
      </w:pPr>
      <w:r w:rsidRPr="00F2683A">
        <w:rPr>
          <w:rFonts w:ascii="Arial" w:hAnsi="Arial" w:cs="Arial"/>
        </w:rPr>
        <w:t xml:space="preserve">PESTEL analysis helps understand macro-environmental forces impacting Volvo.  As noted by </w:t>
      </w:r>
      <w:r w:rsidR="00F2683A">
        <w:rPr>
          <w:rFonts w:ascii="Arial" w:hAnsi="Arial" w:cs="Arial"/>
        </w:rPr>
        <w:t>(</w:t>
      </w:r>
      <w:proofErr w:type="gramStart"/>
      <w:r w:rsidRPr="00F2683A">
        <w:rPr>
          <w:rFonts w:ascii="Arial" w:hAnsi="Arial" w:cs="Arial"/>
        </w:rPr>
        <w:t xml:space="preserve">Ebers </w:t>
      </w:r>
      <w:r w:rsidR="00F2683A">
        <w:rPr>
          <w:rFonts w:ascii="Arial" w:hAnsi="Arial" w:cs="Arial"/>
        </w:rPr>
        <w:t>,</w:t>
      </w:r>
      <w:proofErr w:type="gramEnd"/>
      <w:r w:rsidR="00F2683A">
        <w:rPr>
          <w:rFonts w:ascii="Arial" w:hAnsi="Arial" w:cs="Arial"/>
        </w:rPr>
        <w:t xml:space="preserve"> </w:t>
      </w:r>
      <w:r w:rsidRPr="00F2683A">
        <w:rPr>
          <w:rFonts w:ascii="Arial" w:hAnsi="Arial" w:cs="Arial"/>
        </w:rPr>
        <w:t>2023), political factors are becoming ever more important. That’s because the governments now try to influence investment through things like emissions legislation, tariffs, subsidies, industrial policy, etc. In the European market, regulatory requirements are forcing manufacturers to make big cuts in fleet emissions, which highlights the strategic importance of electrification (European Union, 2023).  Nevertheless, global trade conflicts can cause price hikes wherever vehicles, batteries or parts interact.</w:t>
      </w:r>
    </w:p>
    <w:p w14:paraId="656E3BB2" w14:textId="77777777" w:rsidR="00221D21" w:rsidRPr="00F2683A" w:rsidRDefault="00221D21" w:rsidP="00F2683A">
      <w:pPr>
        <w:spacing w:line="360" w:lineRule="auto"/>
        <w:jc w:val="both"/>
        <w:rPr>
          <w:rFonts w:ascii="Arial" w:hAnsi="Arial" w:cs="Arial"/>
        </w:rPr>
      </w:pPr>
    </w:p>
    <w:p w14:paraId="4DFD26E6" w14:textId="03CA1402" w:rsidR="00221D21" w:rsidRPr="00F2683A" w:rsidRDefault="00221D21" w:rsidP="00F2683A">
      <w:pPr>
        <w:spacing w:line="360" w:lineRule="auto"/>
        <w:jc w:val="both"/>
        <w:rPr>
          <w:rFonts w:ascii="Arial" w:hAnsi="Arial" w:cs="Arial"/>
        </w:rPr>
      </w:pPr>
      <w:r w:rsidRPr="00F2683A">
        <w:rPr>
          <w:rFonts w:ascii="Arial" w:hAnsi="Arial" w:cs="Arial"/>
        </w:rPr>
        <w:t xml:space="preserve">PESTEL analysis lets us examine the external impacts from the surroundings on Volvo. Political factors are becoming increasingly relevant according to Ebers (2023). Today governments try and influence investment through things like emissions legislation, tariffs, subsidies, industrial policy, and so on. The manufacturers in Europe market are cutting back vehicle emissions due to regulatory requirements. This shows electrification is strategic (European Union, 2023). </w:t>
      </w:r>
    </w:p>
    <w:p w14:paraId="4023E38B" w14:textId="2FD6CFEE" w:rsidR="00521AB3" w:rsidRPr="00F2683A" w:rsidRDefault="00521AB3" w:rsidP="00F2683A">
      <w:pPr>
        <w:spacing w:line="360" w:lineRule="auto"/>
        <w:jc w:val="both"/>
        <w:rPr>
          <w:rFonts w:ascii="Arial" w:hAnsi="Arial" w:cs="Arial"/>
        </w:rPr>
      </w:pPr>
      <w:r w:rsidRPr="00F2683A">
        <w:rPr>
          <w:rFonts w:ascii="Arial" w:hAnsi="Arial" w:cs="Arial"/>
        </w:rPr>
        <w:t>The expectations of customers are changing social factors. Environmental awareness has pushed for lower-emission transport, while consumers increasingly expect to be able to access the internet through their vehicles like they can with smartphones and other technology products. However, the adoption of electric vehicles is not an even process as affordability, availability of charging, and range anxiety are still hindrances in some markets</w:t>
      </w:r>
      <w:r w:rsidRPr="00F2683A">
        <w:rPr>
          <w:rFonts w:ascii="Arial" w:hAnsi="Arial" w:cs="Arial"/>
        </w:rPr>
        <w:t>.</w:t>
      </w:r>
    </w:p>
    <w:p w14:paraId="619D4EE2" w14:textId="233CA7C8" w:rsidR="00AB0BD3" w:rsidRPr="00F2683A" w:rsidRDefault="00521AB3" w:rsidP="00F2683A">
      <w:pPr>
        <w:spacing w:line="360" w:lineRule="auto"/>
        <w:jc w:val="both"/>
        <w:rPr>
          <w:rFonts w:ascii="Arial" w:hAnsi="Arial" w:cs="Arial"/>
        </w:rPr>
      </w:pPr>
      <w:r w:rsidRPr="00F2683A">
        <w:rPr>
          <w:rFonts w:ascii="Arial" w:hAnsi="Arial" w:cs="Arial"/>
        </w:rPr>
        <w:lastRenderedPageBreak/>
        <w:t>The competitive edge is determined by the performance of battery, software, advanced driver-assistance system, and connected services. Technology is likely the most disruptive outside force. Volvo responded with partnerships with tech organizations such as Google and NVIDIA. A collaboration with NVIDIA allows for centralised computing capability while a collaboration with Google enhances the digital ecosystem within Volvo cars (Volvo Cars, 2024; Volvo Cars, 2025).</w:t>
      </w:r>
    </w:p>
    <w:p w14:paraId="2C3A62A5" w14:textId="4D739808" w:rsidR="00521AB3" w:rsidRPr="00F2683A" w:rsidRDefault="00521AB3" w:rsidP="00F2683A">
      <w:pPr>
        <w:spacing w:line="360" w:lineRule="auto"/>
        <w:jc w:val="both"/>
        <w:rPr>
          <w:rFonts w:ascii="Arial" w:hAnsi="Arial" w:cs="Arial"/>
        </w:rPr>
      </w:pPr>
      <w:proofErr w:type="spellStart"/>
      <w:proofErr w:type="gramStart"/>
      <w:r w:rsidRPr="00F2683A">
        <w:rPr>
          <w:rFonts w:ascii="Arial" w:hAnsi="Arial" w:cs="Arial"/>
        </w:rPr>
        <w:t>Its</w:t>
      </w:r>
      <w:proofErr w:type="spellEnd"/>
      <w:proofErr w:type="gramEnd"/>
      <w:r w:rsidRPr="00F2683A">
        <w:rPr>
          <w:rFonts w:ascii="Arial" w:hAnsi="Arial" w:cs="Arial"/>
        </w:rPr>
        <w:t xml:space="preserve"> clear that oil companies are also feeling pressure beyond the tailpipe on environmental issues. Increasingly, the stakeholders are concerned about the sourcing of batteries, the manufacturing emissions, recycling, and the overall carbon footprint of a vehicle. This entails expenses associated with the rules, and an opportunity</w:t>
      </w:r>
      <w:r w:rsidRPr="00F2683A">
        <w:rPr>
          <w:rFonts w:ascii="Arial" w:hAnsi="Arial" w:cs="Arial"/>
        </w:rPr>
        <w:t>.</w:t>
      </w:r>
    </w:p>
    <w:p w14:paraId="4BCBA36F" w14:textId="57AAACC0" w:rsidR="00521AB3" w:rsidRPr="00F2683A" w:rsidRDefault="00521AB3" w:rsidP="00F2683A">
      <w:pPr>
        <w:spacing w:line="360" w:lineRule="auto"/>
        <w:jc w:val="both"/>
        <w:rPr>
          <w:rFonts w:ascii="Arial" w:hAnsi="Arial" w:cs="Arial"/>
        </w:rPr>
      </w:pPr>
      <w:r w:rsidRPr="00F2683A">
        <w:rPr>
          <w:rFonts w:ascii="Arial" w:hAnsi="Arial" w:cs="Arial"/>
        </w:rPr>
        <w:t xml:space="preserve">Legal considerations include product safety, cyber security, data safety, and environment sustainability. With cars collecting more customer data and automating more functions, the regulatory compliances will become </w:t>
      </w:r>
      <w:r w:rsidR="00F2683A" w:rsidRPr="00F2683A">
        <w:rPr>
          <w:rFonts w:ascii="Arial" w:hAnsi="Arial" w:cs="Arial"/>
        </w:rPr>
        <w:t>increasingly</w:t>
      </w:r>
      <w:r w:rsidRPr="00F2683A">
        <w:rPr>
          <w:rFonts w:ascii="Arial" w:hAnsi="Arial" w:cs="Arial"/>
        </w:rPr>
        <w:t xml:space="preserve"> complicated.</w:t>
      </w:r>
    </w:p>
    <w:p w14:paraId="2BBD928D" w14:textId="40006485" w:rsidR="00521AB3" w:rsidRPr="00F2683A" w:rsidRDefault="00521AB3" w:rsidP="00F2683A">
      <w:pPr>
        <w:spacing w:line="360" w:lineRule="auto"/>
        <w:jc w:val="both"/>
        <w:rPr>
          <w:rFonts w:ascii="Arial" w:hAnsi="Arial" w:cs="Arial"/>
        </w:rPr>
      </w:pPr>
      <w:r w:rsidRPr="00F2683A">
        <w:rPr>
          <w:rFonts w:ascii="Arial" w:hAnsi="Arial" w:cs="Arial"/>
        </w:rPr>
        <w:t xml:space="preserve">Porter’s Five Forces provides </w:t>
      </w:r>
      <w:r w:rsidR="00F2683A" w:rsidRPr="00F2683A">
        <w:rPr>
          <w:rFonts w:ascii="Arial" w:hAnsi="Arial" w:cs="Arial"/>
        </w:rPr>
        <w:t>your</w:t>
      </w:r>
      <w:r w:rsidRPr="00F2683A">
        <w:rPr>
          <w:rFonts w:ascii="Arial" w:hAnsi="Arial" w:cs="Arial"/>
        </w:rPr>
        <w:t xml:space="preserve"> insight into the attractiveness of the industry. The competition is very intense because premium manufacturers established Tesla and quickly developing Chinese EV firms. Huge amounts are being invested in similar competing technologies by many players simultaneously. As a result, prices and innovation cycles become stretched.</w:t>
      </w:r>
    </w:p>
    <w:p w14:paraId="22ABE704" w14:textId="77777777" w:rsidR="00521AB3" w:rsidRPr="00F2683A" w:rsidRDefault="00521AB3" w:rsidP="00F2683A">
      <w:pPr>
        <w:spacing w:line="360" w:lineRule="auto"/>
        <w:jc w:val="both"/>
        <w:rPr>
          <w:rFonts w:ascii="Arial" w:hAnsi="Arial" w:cs="Arial"/>
        </w:rPr>
      </w:pPr>
      <w:r w:rsidRPr="00F2683A">
        <w:rPr>
          <w:rFonts w:ascii="Arial" w:hAnsi="Arial" w:cs="Arial"/>
        </w:rPr>
        <w:t>The power of the buyers in the automobile industry is moderate to high as the buyers have access to adequate online information.</w:t>
      </w:r>
    </w:p>
    <w:p w14:paraId="2924339B" w14:textId="4C11896D" w:rsidR="00521AB3" w:rsidRPr="00F2683A" w:rsidRDefault="00521AB3" w:rsidP="00F2683A">
      <w:pPr>
        <w:spacing w:line="360" w:lineRule="auto"/>
        <w:jc w:val="both"/>
        <w:rPr>
          <w:rFonts w:ascii="Arial" w:hAnsi="Arial" w:cs="Arial"/>
        </w:rPr>
      </w:pPr>
      <w:r w:rsidRPr="00F2683A">
        <w:rPr>
          <w:rFonts w:ascii="Arial" w:hAnsi="Arial" w:cs="Arial"/>
        </w:rPr>
        <w:t xml:space="preserve"> The comparison of price, ranging, safety, technology, and ownership cost is not a task at all. Supplier power is variable but can be high for strategic inputs, such as advanced semiconductors and battery materials. The threat of new entrants continues to remain moderate – vehicle manufacturing necessitates immense investment, yet the EV transition has proven that new brands can successfully enter established markets.  Public transport, </w:t>
      </w:r>
      <w:r w:rsidRPr="00F2683A">
        <w:rPr>
          <w:rFonts w:ascii="Arial" w:hAnsi="Arial" w:cs="Arial"/>
        </w:rPr>
        <w:t>carsharing</w:t>
      </w:r>
      <w:r w:rsidRPr="00F2683A">
        <w:rPr>
          <w:rFonts w:ascii="Arial" w:hAnsi="Arial" w:cs="Arial"/>
        </w:rPr>
        <w:t>, ride-hailing and subscription-based mobility are also speeding up substitution.</w:t>
      </w:r>
    </w:p>
    <w:p w14:paraId="63059755" w14:textId="77777777" w:rsidR="00521AB3" w:rsidRPr="00F2683A" w:rsidRDefault="00521AB3" w:rsidP="00F2683A">
      <w:pPr>
        <w:spacing w:line="360" w:lineRule="auto"/>
        <w:jc w:val="both"/>
        <w:rPr>
          <w:rFonts w:ascii="Arial" w:hAnsi="Arial" w:cs="Arial"/>
        </w:rPr>
      </w:pPr>
    </w:p>
    <w:p w14:paraId="49A99679" w14:textId="031ED2BE" w:rsidR="00AB0BD3" w:rsidRPr="00F2683A" w:rsidRDefault="00AB0BD3" w:rsidP="00F2683A">
      <w:pPr>
        <w:pStyle w:val="Heading2"/>
      </w:pPr>
      <w:bookmarkStart w:id="6" w:name="_Toc236143442"/>
      <w:r w:rsidRPr="00F2683A">
        <w:t>Internal Environmental Audit</w:t>
      </w:r>
      <w:bookmarkEnd w:id="6"/>
    </w:p>
    <w:p w14:paraId="09FE8052" w14:textId="77777777" w:rsidR="00AB0BD3" w:rsidRPr="00F2683A" w:rsidRDefault="00AB0BD3" w:rsidP="00F2683A">
      <w:pPr>
        <w:spacing w:line="360" w:lineRule="auto"/>
        <w:jc w:val="both"/>
        <w:rPr>
          <w:rFonts w:ascii="Arial" w:hAnsi="Arial" w:cs="Arial"/>
        </w:rPr>
      </w:pPr>
    </w:p>
    <w:p w14:paraId="6BA532E5" w14:textId="77777777" w:rsidR="00521AB3" w:rsidRPr="00F2683A" w:rsidRDefault="00521AB3" w:rsidP="00F2683A">
      <w:pPr>
        <w:spacing w:line="360" w:lineRule="auto"/>
        <w:jc w:val="both"/>
        <w:rPr>
          <w:rFonts w:ascii="Arial" w:hAnsi="Arial" w:cs="Arial"/>
        </w:rPr>
      </w:pPr>
      <w:r w:rsidRPr="00F2683A">
        <w:rPr>
          <w:rFonts w:ascii="Arial" w:hAnsi="Arial" w:cs="Arial"/>
        </w:rPr>
        <w:lastRenderedPageBreak/>
        <w:t>Inner analysis shows that Volvo has a considerable number of strengths. A SWOT analysis identifies Volvo's strengths, including its safety reputation, brand heritage, Scandinavian design, engineering knowledge, sustainability positioning, and growing electrified portfolio. Also, the company partners to access technological knowledge rather than developing every competence in-house. At the same time, compared to some global industry players, the company’s smaller scale of production creates limited economies of scale. In addition, there are challenges such as the pressure of recent profitability transformations, heavy costs, complexity of operations and multi country supply chains.</w:t>
      </w:r>
    </w:p>
    <w:p w14:paraId="3B9E758D" w14:textId="77777777" w:rsidR="00521AB3" w:rsidRPr="00F2683A" w:rsidRDefault="00521AB3" w:rsidP="00F2683A">
      <w:pPr>
        <w:spacing w:line="360" w:lineRule="auto"/>
        <w:jc w:val="both"/>
        <w:rPr>
          <w:rFonts w:ascii="Arial" w:hAnsi="Arial" w:cs="Arial"/>
        </w:rPr>
      </w:pPr>
    </w:p>
    <w:p w14:paraId="5708B715" w14:textId="5FF0DC18" w:rsidR="00F2683A" w:rsidRPr="00F2683A" w:rsidRDefault="00F2683A" w:rsidP="00F2683A">
      <w:pPr>
        <w:spacing w:line="360" w:lineRule="auto"/>
        <w:jc w:val="both"/>
        <w:rPr>
          <w:rFonts w:ascii="Arial" w:hAnsi="Arial" w:cs="Arial"/>
        </w:rPr>
      </w:pPr>
      <w:r w:rsidRPr="00F2683A">
        <w:rPr>
          <w:rFonts w:ascii="Arial" w:hAnsi="Arial" w:cs="Arial"/>
        </w:rPr>
        <w:t>It could be anything. With the growth of electrified mobility, Volvo’s addressable market may increase. Connected vehicles may also generate aftermarket income through their digital services. The use of artificial intelligence could boost efficiency in production, customer personalisation and predictive maintenance and vehicle security. Key threats include aggressive pricing tactics for electric vehicles (EVs), speedier technological transformation, geopolitical instability/shortages, and pricing rises for key battery materials.</w:t>
      </w:r>
    </w:p>
    <w:p w14:paraId="04649359" w14:textId="7C97155B" w:rsidR="00F2683A" w:rsidRPr="00F2683A" w:rsidRDefault="00F2683A" w:rsidP="00F2683A">
      <w:pPr>
        <w:spacing w:line="360" w:lineRule="auto"/>
        <w:jc w:val="both"/>
        <w:rPr>
          <w:rFonts w:ascii="Arial" w:hAnsi="Arial" w:cs="Arial"/>
        </w:rPr>
      </w:pPr>
      <w:r w:rsidRPr="00F2683A">
        <w:rPr>
          <w:rFonts w:ascii="Arial" w:hAnsi="Arial" w:cs="Arial"/>
        </w:rPr>
        <w:t xml:space="preserve">The VRIO framework makes a more detailed assessment of competitive resources possible. </w:t>
      </w:r>
      <w:r>
        <w:rPr>
          <w:rFonts w:ascii="Arial" w:hAnsi="Arial" w:cs="Arial"/>
        </w:rPr>
        <w:t>(</w:t>
      </w:r>
      <w:proofErr w:type="gramStart"/>
      <w:r w:rsidRPr="00F2683A">
        <w:rPr>
          <w:rFonts w:ascii="Arial" w:hAnsi="Arial" w:cs="Arial"/>
        </w:rPr>
        <w:t xml:space="preserve">Barney </w:t>
      </w:r>
      <w:r>
        <w:rPr>
          <w:rFonts w:ascii="Arial" w:hAnsi="Arial" w:cs="Arial"/>
        </w:rPr>
        <w:t>,</w:t>
      </w:r>
      <w:proofErr w:type="gramEnd"/>
      <w:r>
        <w:rPr>
          <w:rFonts w:ascii="Arial" w:hAnsi="Arial" w:cs="Arial"/>
        </w:rPr>
        <w:t xml:space="preserve"> </w:t>
      </w:r>
      <w:r w:rsidRPr="00F2683A">
        <w:rPr>
          <w:rFonts w:ascii="Arial" w:hAnsi="Arial" w:cs="Arial"/>
        </w:rPr>
        <w:t xml:space="preserve">1991) argues that a sustainable advantage is probably greatest where an organization’s capabilities are simultaneously: Valuable Rare costly to Imitate Organised (VRIO). Volvo has a good track record of safety.  Safety technology alone can be copied by competition but the association of the brand with safety over several decades cannot be reproduced easily. The distinction from superior Scandinavian design and the reputation of fellow Scandinavians for sustainability also plays an important role here. However, these are more imitable. </w:t>
      </w:r>
    </w:p>
    <w:p w14:paraId="7B33230A" w14:textId="521A8F1B" w:rsidR="00AB0BD3" w:rsidRPr="00F2683A" w:rsidRDefault="00AB0BD3" w:rsidP="00F2683A">
      <w:pPr>
        <w:spacing w:line="360" w:lineRule="auto"/>
        <w:jc w:val="both"/>
        <w:rPr>
          <w:rFonts w:ascii="Arial" w:hAnsi="Arial" w:cs="Arial"/>
        </w:rPr>
      </w:pPr>
    </w:p>
    <w:p w14:paraId="52803B09" w14:textId="77777777" w:rsidR="00F2683A" w:rsidRPr="00F2683A" w:rsidRDefault="00F2683A" w:rsidP="00F2683A">
      <w:pPr>
        <w:spacing w:line="360" w:lineRule="auto"/>
        <w:jc w:val="both"/>
        <w:rPr>
          <w:rFonts w:ascii="Arial" w:hAnsi="Arial" w:cs="Arial"/>
        </w:rPr>
      </w:pPr>
    </w:p>
    <w:p w14:paraId="73D4346F" w14:textId="589DF226" w:rsidR="00AB0BD3" w:rsidRPr="00F2683A" w:rsidRDefault="00AB0BD3" w:rsidP="00F2683A">
      <w:pPr>
        <w:pStyle w:val="Heading2"/>
      </w:pPr>
      <w:r w:rsidRPr="00F2683A">
        <w:t xml:space="preserve"> </w:t>
      </w:r>
      <w:bookmarkStart w:id="7" w:name="_Toc236143443"/>
      <w:r w:rsidRPr="00F2683A">
        <w:t>Strategy Formulation: Proposed Strategic Direction</w:t>
      </w:r>
      <w:bookmarkEnd w:id="7"/>
    </w:p>
    <w:p w14:paraId="2EEC85A1" w14:textId="77777777" w:rsidR="00AB0BD3" w:rsidRPr="00F2683A" w:rsidRDefault="00AB0BD3" w:rsidP="00F2683A">
      <w:pPr>
        <w:spacing w:line="360" w:lineRule="auto"/>
        <w:jc w:val="both"/>
        <w:rPr>
          <w:rFonts w:ascii="Arial" w:hAnsi="Arial" w:cs="Arial"/>
        </w:rPr>
      </w:pPr>
    </w:p>
    <w:p w14:paraId="18F02735" w14:textId="4B1B423D" w:rsidR="00F2683A" w:rsidRPr="00F2683A" w:rsidRDefault="00F2683A" w:rsidP="00F2683A">
      <w:pPr>
        <w:spacing w:line="360" w:lineRule="auto"/>
        <w:jc w:val="both"/>
        <w:rPr>
          <w:rFonts w:ascii="Arial" w:hAnsi="Arial" w:cs="Arial"/>
        </w:rPr>
      </w:pPr>
      <w:r w:rsidRPr="00F2683A">
        <w:rPr>
          <w:rFonts w:ascii="Arial" w:hAnsi="Arial" w:cs="Arial"/>
        </w:rPr>
        <w:t xml:space="preserve">Based on the analysis above, Volvo should adopt an Intelligent Sustainable Mobility differentiation strategy. According to this plan, it is not about beating larger mass </w:t>
      </w:r>
      <w:r w:rsidRPr="00F2683A">
        <w:rPr>
          <w:rFonts w:ascii="Arial" w:hAnsi="Arial" w:cs="Arial"/>
        </w:rPr>
        <w:lastRenderedPageBreak/>
        <w:t>market players on cost but instead focusing resources on things that match to Volvo’s unique abilities.</w:t>
      </w:r>
    </w:p>
    <w:p w14:paraId="7E17968E" w14:textId="29367396" w:rsidR="00F2683A" w:rsidRPr="00F2683A" w:rsidRDefault="00F2683A" w:rsidP="00F2683A">
      <w:pPr>
        <w:spacing w:line="360" w:lineRule="auto"/>
        <w:jc w:val="both"/>
        <w:rPr>
          <w:rFonts w:ascii="Arial" w:hAnsi="Arial" w:cs="Arial"/>
        </w:rPr>
      </w:pPr>
      <w:r w:rsidRPr="00F2683A">
        <w:rPr>
          <w:rFonts w:ascii="Arial" w:hAnsi="Arial" w:cs="Arial"/>
        </w:rPr>
        <w:t xml:space="preserve">The electrification strategy would seem to remain central, but implementation must vary by market. Wherein they have charging infrastructure readiness and customer demand for fully electric vehicles, that product form dominates investment should make sense in the markets. In regions where the EV system is developing slowly, plug-in hybrids are key transitional vehicles. It helps mitigate the risk of having one product strategy to cover two </w:t>
      </w:r>
      <w:r w:rsidRPr="00F2683A">
        <w:rPr>
          <w:rFonts w:ascii="Arial" w:hAnsi="Arial" w:cs="Arial"/>
        </w:rPr>
        <w:t>different</w:t>
      </w:r>
      <w:r w:rsidRPr="00F2683A">
        <w:rPr>
          <w:rFonts w:ascii="Arial" w:hAnsi="Arial" w:cs="Arial"/>
        </w:rPr>
        <w:t xml:space="preserve"> markets. </w:t>
      </w:r>
    </w:p>
    <w:p w14:paraId="7FB0898E" w14:textId="6BDB16E1" w:rsidR="00F2683A" w:rsidRPr="00F2683A" w:rsidRDefault="00D2026D" w:rsidP="00F2683A">
      <w:pPr>
        <w:spacing w:line="360" w:lineRule="auto"/>
        <w:jc w:val="both"/>
        <w:rPr>
          <w:rFonts w:ascii="Arial" w:hAnsi="Arial" w:cs="Arial"/>
        </w:rPr>
      </w:pPr>
      <w:proofErr w:type="gramStart"/>
      <w:r>
        <w:rPr>
          <w:rFonts w:ascii="Arial" w:hAnsi="Arial" w:cs="Arial"/>
        </w:rPr>
        <w:t xml:space="preserve">I </w:t>
      </w:r>
      <w:r w:rsidR="00F2683A" w:rsidRPr="00F2683A">
        <w:rPr>
          <w:rFonts w:ascii="Arial" w:hAnsi="Arial" w:cs="Arial"/>
        </w:rPr>
        <w:t xml:space="preserve"> believe</w:t>
      </w:r>
      <w:proofErr w:type="gramEnd"/>
      <w:r w:rsidR="00F2683A" w:rsidRPr="00F2683A">
        <w:rPr>
          <w:rFonts w:ascii="Arial" w:hAnsi="Arial" w:cs="Arial"/>
        </w:rPr>
        <w:t xml:space="preserve"> that a better interface of safety software and artificial intelligence in our self-regulating vehicles will be necessary. The data generated in-vehicle can be used by Volvo in conjunction with AI to optimise collision avoidance, predictive maintenance and client customisation. Continuous revenues from digital features and subscription services, can lessen dependence on one-off sales of vehicles. </w:t>
      </w:r>
    </w:p>
    <w:p w14:paraId="5D229986" w14:textId="480D7611" w:rsidR="00F2683A" w:rsidRPr="00F2683A" w:rsidRDefault="00F2683A" w:rsidP="00F2683A">
      <w:pPr>
        <w:spacing w:line="360" w:lineRule="auto"/>
        <w:jc w:val="both"/>
        <w:rPr>
          <w:rFonts w:ascii="Arial" w:hAnsi="Arial" w:cs="Arial"/>
        </w:rPr>
      </w:pPr>
      <w:r w:rsidRPr="00F2683A">
        <w:rPr>
          <w:rFonts w:ascii="Arial" w:hAnsi="Arial" w:cs="Arial"/>
        </w:rPr>
        <w:t>Ultimately, the carmaker must regionalise manufacturing and sourcing. Manufacturing vehicles nearer to customers can lessen logistics costs, risks of trade barriers and supply disruption. This process should be combined with supplier diversification, especially for batteries, semiconductors and critical materials.</w:t>
      </w:r>
    </w:p>
    <w:p w14:paraId="4DF43D9C" w14:textId="5EA74989" w:rsidR="00AB0BD3" w:rsidRPr="00F2683A" w:rsidRDefault="00F2683A" w:rsidP="00F2683A">
      <w:pPr>
        <w:spacing w:line="360" w:lineRule="auto"/>
        <w:jc w:val="both"/>
        <w:rPr>
          <w:rFonts w:ascii="Arial" w:hAnsi="Arial" w:cs="Arial"/>
        </w:rPr>
      </w:pPr>
      <w:r w:rsidRPr="00F2683A">
        <w:rPr>
          <w:rFonts w:ascii="Arial" w:hAnsi="Arial" w:cs="Arial"/>
        </w:rPr>
        <w:t xml:space="preserve">The goal must be strategic and not maximum volume. Volvo, the premium brand, must seek to be the most strongly associated to safety, sustainability and intelligent </w:t>
      </w:r>
      <w:r w:rsidRPr="00F2683A">
        <w:rPr>
          <w:rFonts w:ascii="Arial" w:hAnsi="Arial" w:cs="Arial"/>
        </w:rPr>
        <w:t>technology intersection</w:t>
      </w:r>
      <w:r w:rsidRPr="00F2683A">
        <w:rPr>
          <w:rFonts w:ascii="Arial" w:hAnsi="Arial" w:cs="Arial"/>
        </w:rPr>
        <w:t>. This positioning component both leverages the existing brand equity and responds to the technological thrust in automotive engineering.</w:t>
      </w:r>
    </w:p>
    <w:p w14:paraId="7D30E8DF" w14:textId="77777777" w:rsidR="00F2683A" w:rsidRDefault="00F2683A" w:rsidP="00F2683A">
      <w:pPr>
        <w:spacing w:line="360" w:lineRule="auto"/>
        <w:jc w:val="both"/>
        <w:rPr>
          <w:rFonts w:ascii="Arial" w:hAnsi="Arial" w:cs="Arial"/>
        </w:rPr>
      </w:pPr>
    </w:p>
    <w:p w14:paraId="413CBFD1" w14:textId="77777777" w:rsidR="00D2026D" w:rsidRDefault="00D2026D" w:rsidP="00F2683A">
      <w:pPr>
        <w:spacing w:line="360" w:lineRule="auto"/>
        <w:jc w:val="both"/>
        <w:rPr>
          <w:rFonts w:ascii="Arial" w:hAnsi="Arial" w:cs="Arial"/>
        </w:rPr>
      </w:pPr>
    </w:p>
    <w:p w14:paraId="1BA5E2DE" w14:textId="77777777" w:rsidR="00D2026D" w:rsidRDefault="00D2026D" w:rsidP="00F2683A">
      <w:pPr>
        <w:spacing w:line="360" w:lineRule="auto"/>
        <w:jc w:val="both"/>
        <w:rPr>
          <w:rFonts w:ascii="Arial" w:hAnsi="Arial" w:cs="Arial"/>
        </w:rPr>
      </w:pPr>
    </w:p>
    <w:p w14:paraId="1C75DBB7" w14:textId="77777777" w:rsidR="00D2026D" w:rsidRPr="00F2683A" w:rsidRDefault="00D2026D" w:rsidP="00F2683A">
      <w:pPr>
        <w:spacing w:line="360" w:lineRule="auto"/>
        <w:jc w:val="both"/>
        <w:rPr>
          <w:rFonts w:ascii="Arial" w:hAnsi="Arial" w:cs="Arial"/>
        </w:rPr>
      </w:pPr>
    </w:p>
    <w:p w14:paraId="2DEC6310" w14:textId="4761C924" w:rsidR="00AB0BD3" w:rsidRPr="00F2683A" w:rsidRDefault="00AB0BD3" w:rsidP="00D2026D">
      <w:pPr>
        <w:pStyle w:val="Heading2"/>
      </w:pPr>
      <w:r w:rsidRPr="00F2683A">
        <w:t xml:space="preserve"> </w:t>
      </w:r>
      <w:bookmarkStart w:id="8" w:name="_Toc236143444"/>
      <w:r w:rsidRPr="00F2683A">
        <w:t>Conclusion and Recommendations</w:t>
      </w:r>
      <w:bookmarkEnd w:id="8"/>
    </w:p>
    <w:p w14:paraId="60A12B09" w14:textId="77777777" w:rsidR="00AB0BD3" w:rsidRPr="00F2683A" w:rsidRDefault="00AB0BD3" w:rsidP="00F2683A">
      <w:pPr>
        <w:spacing w:line="360" w:lineRule="auto"/>
        <w:jc w:val="both"/>
        <w:rPr>
          <w:rFonts w:ascii="Arial" w:hAnsi="Arial" w:cs="Arial"/>
        </w:rPr>
      </w:pPr>
    </w:p>
    <w:p w14:paraId="2FF62134" w14:textId="321D2A8F" w:rsidR="00F2683A" w:rsidRPr="00F2683A" w:rsidRDefault="00F2683A" w:rsidP="00F2683A">
      <w:pPr>
        <w:spacing w:line="360" w:lineRule="auto"/>
        <w:jc w:val="both"/>
        <w:rPr>
          <w:rFonts w:ascii="Arial" w:hAnsi="Arial" w:cs="Arial"/>
        </w:rPr>
      </w:pPr>
      <w:r w:rsidRPr="00F2683A">
        <w:rPr>
          <w:rFonts w:ascii="Arial" w:hAnsi="Arial" w:cs="Arial"/>
        </w:rPr>
        <w:t xml:space="preserve">Volvo Cars is going through one of the biggest transformations in the history of the automotive industry. Cars are being transformed by electrification, software, artificial </w:t>
      </w:r>
      <w:r w:rsidRPr="00F2683A">
        <w:rPr>
          <w:rFonts w:ascii="Arial" w:hAnsi="Arial" w:cs="Arial"/>
        </w:rPr>
        <w:lastRenderedPageBreak/>
        <w:t xml:space="preserve">intelligence, environmental regulation, and the entry of new competitors; so, too, are the sources of competitive advantage. Volvo has relevant capabilities to respond to these shifts, especially around its safety reputation, premium image, sustainability commitments and existing engineering capability. More recently, financial performance suggests transformation needs to be matched by better cost control and commercial discipline. The recommendation calls for an Intelligent Sustainable Mobility Differentiation Strategy that will enable Volvo to exploit its distinct resources than mostly competing on price. The firm ought to keep growing electric vehicle production and maintain transitional powertrain flexibility where market conditions justify. Manufacturing diverse and localized sourcing can limit risk in supply chain and </w:t>
      </w:r>
      <w:r w:rsidR="00D2026D" w:rsidRPr="00F2683A">
        <w:rPr>
          <w:rFonts w:ascii="Arial" w:hAnsi="Arial" w:cs="Arial"/>
        </w:rPr>
        <w:t>geopolitics</w:t>
      </w:r>
      <w:r w:rsidRPr="00F2683A">
        <w:rPr>
          <w:rFonts w:ascii="Arial" w:hAnsi="Arial" w:cs="Arial"/>
        </w:rPr>
        <w:t xml:space="preserve">. </w:t>
      </w:r>
    </w:p>
    <w:p w14:paraId="54460D4C" w14:textId="77777777" w:rsidR="00F2683A" w:rsidRPr="00F2683A" w:rsidRDefault="00F2683A" w:rsidP="00F2683A">
      <w:pPr>
        <w:spacing w:line="360" w:lineRule="auto"/>
        <w:jc w:val="both"/>
        <w:rPr>
          <w:rFonts w:ascii="Arial" w:hAnsi="Arial" w:cs="Arial"/>
        </w:rPr>
      </w:pPr>
    </w:p>
    <w:p w14:paraId="193AE8FA" w14:textId="77777777" w:rsidR="00AB0BD3" w:rsidRPr="00F2683A" w:rsidRDefault="00AB0BD3" w:rsidP="00F2683A">
      <w:pPr>
        <w:spacing w:line="360" w:lineRule="auto"/>
        <w:jc w:val="both"/>
        <w:rPr>
          <w:rFonts w:ascii="Arial" w:hAnsi="Arial" w:cs="Arial"/>
        </w:rPr>
      </w:pPr>
    </w:p>
    <w:p w14:paraId="548E2E57" w14:textId="77777777" w:rsidR="00AB0BD3" w:rsidRPr="00F2683A" w:rsidRDefault="00AB0BD3" w:rsidP="00F2683A">
      <w:pPr>
        <w:spacing w:line="360" w:lineRule="auto"/>
        <w:jc w:val="both"/>
        <w:rPr>
          <w:rFonts w:ascii="Arial" w:hAnsi="Arial" w:cs="Arial"/>
        </w:rPr>
      </w:pPr>
    </w:p>
    <w:p w14:paraId="7853E1A5" w14:textId="77777777" w:rsidR="00AB0BD3" w:rsidRPr="00F2683A" w:rsidRDefault="00AB0BD3" w:rsidP="00F2683A">
      <w:pPr>
        <w:spacing w:line="360" w:lineRule="auto"/>
        <w:jc w:val="both"/>
        <w:rPr>
          <w:rFonts w:ascii="Arial" w:hAnsi="Arial" w:cs="Arial"/>
        </w:rPr>
      </w:pPr>
    </w:p>
    <w:p w14:paraId="767F38A8" w14:textId="77777777" w:rsidR="00AB0BD3" w:rsidRPr="00F2683A" w:rsidRDefault="00AB0BD3" w:rsidP="00F2683A">
      <w:pPr>
        <w:spacing w:line="360" w:lineRule="auto"/>
        <w:jc w:val="both"/>
        <w:rPr>
          <w:rFonts w:ascii="Arial" w:hAnsi="Arial" w:cs="Arial"/>
        </w:rPr>
      </w:pPr>
    </w:p>
    <w:p w14:paraId="1DF37B2B" w14:textId="77777777" w:rsidR="00F2683A" w:rsidRPr="00F2683A" w:rsidRDefault="00F2683A" w:rsidP="00F2683A">
      <w:pPr>
        <w:spacing w:line="360" w:lineRule="auto"/>
        <w:jc w:val="both"/>
        <w:rPr>
          <w:rFonts w:ascii="Arial" w:hAnsi="Arial" w:cs="Arial"/>
        </w:rPr>
      </w:pPr>
    </w:p>
    <w:p w14:paraId="53E7EFF8" w14:textId="77777777" w:rsidR="00F2683A" w:rsidRPr="00F2683A" w:rsidRDefault="00F2683A" w:rsidP="00F2683A">
      <w:pPr>
        <w:spacing w:line="360" w:lineRule="auto"/>
        <w:jc w:val="both"/>
        <w:rPr>
          <w:rFonts w:ascii="Arial" w:hAnsi="Arial" w:cs="Arial"/>
        </w:rPr>
      </w:pPr>
    </w:p>
    <w:p w14:paraId="60E00056" w14:textId="77777777" w:rsidR="00AB0BD3" w:rsidRDefault="00AB0BD3" w:rsidP="00F2683A">
      <w:pPr>
        <w:spacing w:line="360" w:lineRule="auto"/>
        <w:jc w:val="both"/>
        <w:rPr>
          <w:rFonts w:ascii="Arial" w:hAnsi="Arial" w:cs="Arial"/>
        </w:rPr>
      </w:pPr>
    </w:p>
    <w:p w14:paraId="42562FF9" w14:textId="77777777" w:rsidR="00D2026D" w:rsidRDefault="00D2026D" w:rsidP="00F2683A">
      <w:pPr>
        <w:spacing w:line="360" w:lineRule="auto"/>
        <w:jc w:val="both"/>
        <w:rPr>
          <w:rFonts w:ascii="Arial" w:hAnsi="Arial" w:cs="Arial"/>
        </w:rPr>
      </w:pPr>
    </w:p>
    <w:p w14:paraId="33397D52" w14:textId="77777777" w:rsidR="00D2026D" w:rsidRDefault="00D2026D" w:rsidP="00F2683A">
      <w:pPr>
        <w:spacing w:line="360" w:lineRule="auto"/>
        <w:jc w:val="both"/>
        <w:rPr>
          <w:rFonts w:ascii="Arial" w:hAnsi="Arial" w:cs="Arial"/>
        </w:rPr>
      </w:pPr>
    </w:p>
    <w:p w14:paraId="19975D2A" w14:textId="77777777" w:rsidR="00D2026D" w:rsidRDefault="00D2026D" w:rsidP="00F2683A">
      <w:pPr>
        <w:spacing w:line="360" w:lineRule="auto"/>
        <w:jc w:val="both"/>
        <w:rPr>
          <w:rFonts w:ascii="Arial" w:hAnsi="Arial" w:cs="Arial"/>
        </w:rPr>
      </w:pPr>
    </w:p>
    <w:p w14:paraId="7FD96B38" w14:textId="77777777" w:rsidR="00D2026D" w:rsidRPr="00F2683A" w:rsidRDefault="00D2026D" w:rsidP="00F2683A">
      <w:pPr>
        <w:spacing w:line="360" w:lineRule="auto"/>
        <w:jc w:val="both"/>
        <w:rPr>
          <w:rFonts w:ascii="Arial" w:hAnsi="Arial" w:cs="Arial"/>
        </w:rPr>
      </w:pPr>
    </w:p>
    <w:p w14:paraId="3A6805FA" w14:textId="77777777" w:rsidR="00AB0BD3" w:rsidRPr="00F2683A" w:rsidRDefault="00AB0BD3" w:rsidP="00F2683A">
      <w:pPr>
        <w:spacing w:line="360" w:lineRule="auto"/>
        <w:jc w:val="both"/>
        <w:rPr>
          <w:rFonts w:ascii="Arial" w:hAnsi="Arial" w:cs="Arial"/>
        </w:rPr>
      </w:pPr>
    </w:p>
    <w:p w14:paraId="2C8C0551" w14:textId="77777777" w:rsidR="00AB0BD3" w:rsidRPr="00F2683A" w:rsidRDefault="00AB0BD3" w:rsidP="00D2026D">
      <w:pPr>
        <w:pStyle w:val="Heading2"/>
      </w:pPr>
      <w:bookmarkStart w:id="9" w:name="_Toc236143445"/>
      <w:r w:rsidRPr="00F2683A">
        <w:t>References</w:t>
      </w:r>
      <w:bookmarkEnd w:id="9"/>
    </w:p>
    <w:p w14:paraId="12B4C1FB" w14:textId="77777777" w:rsidR="00AB0BD3" w:rsidRPr="00F2683A" w:rsidRDefault="00AB0BD3" w:rsidP="00F2683A">
      <w:pPr>
        <w:spacing w:line="360" w:lineRule="auto"/>
        <w:jc w:val="both"/>
        <w:rPr>
          <w:rFonts w:ascii="Arial" w:hAnsi="Arial" w:cs="Arial"/>
        </w:rPr>
      </w:pPr>
    </w:p>
    <w:p w14:paraId="15B2DE33" w14:textId="1B6B78B3" w:rsidR="00AB0BD3" w:rsidRPr="00F2683A" w:rsidRDefault="00AB0BD3" w:rsidP="00F2683A">
      <w:pPr>
        <w:spacing w:line="360" w:lineRule="auto"/>
        <w:jc w:val="both"/>
        <w:rPr>
          <w:rFonts w:ascii="Arial" w:hAnsi="Arial" w:cs="Arial"/>
        </w:rPr>
      </w:pPr>
      <w:r w:rsidRPr="00F2683A">
        <w:rPr>
          <w:rFonts w:ascii="Arial" w:hAnsi="Arial" w:cs="Arial"/>
        </w:rPr>
        <w:lastRenderedPageBreak/>
        <w:t>Barney, J.B. (1991) ‘Firm resources and sustained competitive advantage’, Journal of Management, 17(1), pp. 99–120.</w:t>
      </w:r>
    </w:p>
    <w:p w14:paraId="306417B3" w14:textId="5CE013FB" w:rsidR="00AB0BD3" w:rsidRPr="00F2683A" w:rsidRDefault="00AB0BD3" w:rsidP="00F2683A">
      <w:pPr>
        <w:spacing w:line="360" w:lineRule="auto"/>
        <w:jc w:val="both"/>
        <w:rPr>
          <w:rFonts w:ascii="Arial" w:hAnsi="Arial" w:cs="Arial"/>
        </w:rPr>
      </w:pPr>
      <w:r w:rsidRPr="00F2683A">
        <w:rPr>
          <w:rFonts w:ascii="Arial" w:hAnsi="Arial" w:cs="Arial"/>
        </w:rPr>
        <w:t>European Union (2023) Regulation (EU) 2023/851 amending Regulation (EU) 2019/631 as regards strengthening the CO</w:t>
      </w:r>
      <w:r w:rsidRPr="00F2683A">
        <w:rPr>
          <w:rFonts w:ascii="Cambria Math" w:hAnsi="Cambria Math" w:cs="Cambria Math"/>
        </w:rPr>
        <w:t>₂</w:t>
      </w:r>
      <w:r w:rsidRPr="00F2683A">
        <w:rPr>
          <w:rFonts w:ascii="Arial" w:hAnsi="Arial" w:cs="Arial"/>
        </w:rPr>
        <w:t xml:space="preserve"> emission performance standards for new passenger cars and new light commercial vehicles. Official Journal of the European Union.</w:t>
      </w:r>
    </w:p>
    <w:p w14:paraId="671B538E" w14:textId="2CE35010" w:rsidR="00AB0BD3" w:rsidRPr="00F2683A" w:rsidRDefault="00AB0BD3" w:rsidP="00F2683A">
      <w:pPr>
        <w:spacing w:line="360" w:lineRule="auto"/>
        <w:jc w:val="both"/>
        <w:rPr>
          <w:rFonts w:ascii="Arial" w:hAnsi="Arial" w:cs="Arial"/>
        </w:rPr>
      </w:pPr>
      <w:r w:rsidRPr="00F2683A">
        <w:rPr>
          <w:rFonts w:ascii="Arial" w:hAnsi="Arial" w:cs="Arial"/>
        </w:rPr>
        <w:t xml:space="preserve">Grant, R.M. (2022) Contemporary Strategy Analysis. 11th </w:t>
      </w:r>
      <w:proofErr w:type="spellStart"/>
      <w:r w:rsidRPr="00F2683A">
        <w:rPr>
          <w:rFonts w:ascii="Arial" w:hAnsi="Arial" w:cs="Arial"/>
        </w:rPr>
        <w:t>edn</w:t>
      </w:r>
      <w:proofErr w:type="spellEnd"/>
      <w:r w:rsidRPr="00F2683A">
        <w:rPr>
          <w:rFonts w:ascii="Arial" w:hAnsi="Arial" w:cs="Arial"/>
        </w:rPr>
        <w:t>. Chichester: Wiley.</w:t>
      </w:r>
    </w:p>
    <w:p w14:paraId="15EAA659" w14:textId="24856794" w:rsidR="00AB0BD3" w:rsidRPr="00F2683A" w:rsidRDefault="00AB0BD3" w:rsidP="00F2683A">
      <w:pPr>
        <w:spacing w:line="360" w:lineRule="auto"/>
        <w:jc w:val="both"/>
        <w:rPr>
          <w:rFonts w:ascii="Arial" w:hAnsi="Arial" w:cs="Arial"/>
        </w:rPr>
      </w:pPr>
      <w:r w:rsidRPr="00F2683A">
        <w:rPr>
          <w:rFonts w:ascii="Arial" w:hAnsi="Arial" w:cs="Arial"/>
        </w:rPr>
        <w:t>International Energy Agency (IEA) (2025) Global EV Outlook 2025. Paris: International Energy Agency.</w:t>
      </w:r>
    </w:p>
    <w:p w14:paraId="20116BB9" w14:textId="232D8649" w:rsidR="00AB0BD3" w:rsidRPr="00F2683A" w:rsidRDefault="00AB0BD3" w:rsidP="00F2683A">
      <w:pPr>
        <w:spacing w:line="360" w:lineRule="auto"/>
        <w:jc w:val="both"/>
        <w:rPr>
          <w:rFonts w:ascii="Arial" w:hAnsi="Arial" w:cs="Arial"/>
        </w:rPr>
      </w:pPr>
      <w:r w:rsidRPr="00F2683A">
        <w:rPr>
          <w:rFonts w:ascii="Arial" w:hAnsi="Arial" w:cs="Arial"/>
        </w:rPr>
        <w:t xml:space="preserve">Johnson, G., Whittington, R., Scholes, K., Angwin, D. and </w:t>
      </w:r>
      <w:proofErr w:type="spellStart"/>
      <w:r w:rsidRPr="00F2683A">
        <w:rPr>
          <w:rFonts w:ascii="Arial" w:hAnsi="Arial" w:cs="Arial"/>
        </w:rPr>
        <w:t>Regnér</w:t>
      </w:r>
      <w:proofErr w:type="spellEnd"/>
      <w:r w:rsidRPr="00F2683A">
        <w:rPr>
          <w:rFonts w:ascii="Arial" w:hAnsi="Arial" w:cs="Arial"/>
        </w:rPr>
        <w:t xml:space="preserve">, P. (2020) Exploring Strategy. 12th </w:t>
      </w:r>
      <w:proofErr w:type="spellStart"/>
      <w:r w:rsidRPr="00F2683A">
        <w:rPr>
          <w:rFonts w:ascii="Arial" w:hAnsi="Arial" w:cs="Arial"/>
        </w:rPr>
        <w:t>edn</w:t>
      </w:r>
      <w:proofErr w:type="spellEnd"/>
      <w:r w:rsidRPr="00F2683A">
        <w:rPr>
          <w:rFonts w:ascii="Arial" w:hAnsi="Arial" w:cs="Arial"/>
        </w:rPr>
        <w:t>. Harlow: Pearson.</w:t>
      </w:r>
    </w:p>
    <w:p w14:paraId="59421675" w14:textId="450872D6" w:rsidR="00AB0BD3" w:rsidRPr="00F2683A" w:rsidRDefault="00AB0BD3" w:rsidP="00F2683A">
      <w:pPr>
        <w:spacing w:line="360" w:lineRule="auto"/>
        <w:jc w:val="both"/>
        <w:rPr>
          <w:rFonts w:ascii="Arial" w:hAnsi="Arial" w:cs="Arial"/>
        </w:rPr>
      </w:pPr>
      <w:r w:rsidRPr="00F2683A">
        <w:rPr>
          <w:rFonts w:ascii="Arial" w:hAnsi="Arial" w:cs="Arial"/>
        </w:rPr>
        <w:t xml:space="preserve">Kotler, P., Keller, K.L. and Chernev, A. (2022) Marketing Management. 16th </w:t>
      </w:r>
      <w:proofErr w:type="spellStart"/>
      <w:r w:rsidRPr="00F2683A">
        <w:rPr>
          <w:rFonts w:ascii="Arial" w:hAnsi="Arial" w:cs="Arial"/>
        </w:rPr>
        <w:t>edn</w:t>
      </w:r>
      <w:proofErr w:type="spellEnd"/>
      <w:r w:rsidRPr="00F2683A">
        <w:rPr>
          <w:rFonts w:ascii="Arial" w:hAnsi="Arial" w:cs="Arial"/>
        </w:rPr>
        <w:t>. Harlow: Pearson.</w:t>
      </w:r>
    </w:p>
    <w:p w14:paraId="43FE5D0B" w14:textId="0B7FE888" w:rsidR="00AB0BD3" w:rsidRPr="00F2683A" w:rsidRDefault="00AB0BD3" w:rsidP="00F2683A">
      <w:pPr>
        <w:spacing w:line="360" w:lineRule="auto"/>
        <w:jc w:val="both"/>
        <w:rPr>
          <w:rFonts w:ascii="Arial" w:hAnsi="Arial" w:cs="Arial"/>
        </w:rPr>
      </w:pPr>
      <w:r w:rsidRPr="00F2683A">
        <w:rPr>
          <w:rFonts w:ascii="Arial" w:hAnsi="Arial" w:cs="Arial"/>
        </w:rPr>
        <w:t xml:space="preserve">Porter, M.E. (1980) Competitive Strategy: Techniques for </w:t>
      </w:r>
      <w:proofErr w:type="spellStart"/>
      <w:r w:rsidRPr="00F2683A">
        <w:rPr>
          <w:rFonts w:ascii="Arial" w:hAnsi="Arial" w:cs="Arial"/>
        </w:rPr>
        <w:t>Analyzing</w:t>
      </w:r>
      <w:proofErr w:type="spellEnd"/>
      <w:r w:rsidRPr="00F2683A">
        <w:rPr>
          <w:rFonts w:ascii="Arial" w:hAnsi="Arial" w:cs="Arial"/>
        </w:rPr>
        <w:t xml:space="preserve"> Industries and Competitors. New York: Free Press.</w:t>
      </w:r>
    </w:p>
    <w:p w14:paraId="244C86B4" w14:textId="225755B6" w:rsidR="00AB0BD3" w:rsidRPr="00F2683A" w:rsidRDefault="00AB0BD3" w:rsidP="00F2683A">
      <w:pPr>
        <w:spacing w:line="360" w:lineRule="auto"/>
        <w:jc w:val="both"/>
        <w:rPr>
          <w:rFonts w:ascii="Arial" w:hAnsi="Arial" w:cs="Arial"/>
        </w:rPr>
      </w:pPr>
      <w:r w:rsidRPr="00F2683A">
        <w:rPr>
          <w:rFonts w:ascii="Arial" w:hAnsi="Arial" w:cs="Arial"/>
        </w:rPr>
        <w:t>Porter, M.E. (1985) Competitive Advantage: Creating and Sustaining Superior Performance. New York: Free Press.</w:t>
      </w:r>
    </w:p>
    <w:p w14:paraId="58E5BCFF" w14:textId="702A55E1" w:rsidR="00AB0BD3" w:rsidRPr="00F2683A" w:rsidRDefault="00AB0BD3" w:rsidP="00F2683A">
      <w:pPr>
        <w:spacing w:line="360" w:lineRule="auto"/>
        <w:jc w:val="both"/>
        <w:rPr>
          <w:rFonts w:ascii="Arial" w:hAnsi="Arial" w:cs="Arial"/>
        </w:rPr>
      </w:pPr>
      <w:r w:rsidRPr="00F2683A">
        <w:rPr>
          <w:rFonts w:ascii="Arial" w:hAnsi="Arial" w:cs="Arial"/>
        </w:rPr>
        <w:t>Porter, M.E. (2008) ‘The five competitive forces that shape strategy’, Harvard Business Review, 86(1), pp. 78–93.</w:t>
      </w:r>
    </w:p>
    <w:p w14:paraId="3D3B65DD" w14:textId="24A9D4D9" w:rsidR="00AB0BD3" w:rsidRPr="00F2683A" w:rsidRDefault="00AB0BD3" w:rsidP="00F2683A">
      <w:pPr>
        <w:spacing w:line="360" w:lineRule="auto"/>
        <w:jc w:val="both"/>
        <w:rPr>
          <w:rFonts w:ascii="Arial" w:hAnsi="Arial" w:cs="Arial"/>
        </w:rPr>
      </w:pPr>
      <w:r w:rsidRPr="00F2683A">
        <w:rPr>
          <w:rFonts w:ascii="Arial" w:hAnsi="Arial" w:cs="Arial"/>
        </w:rPr>
        <w:t xml:space="preserve">Teece, D.J., Pisano, G. and </w:t>
      </w:r>
      <w:proofErr w:type="spellStart"/>
      <w:r w:rsidRPr="00F2683A">
        <w:rPr>
          <w:rFonts w:ascii="Arial" w:hAnsi="Arial" w:cs="Arial"/>
        </w:rPr>
        <w:t>Shuen</w:t>
      </w:r>
      <w:proofErr w:type="spellEnd"/>
      <w:r w:rsidRPr="00F2683A">
        <w:rPr>
          <w:rFonts w:ascii="Arial" w:hAnsi="Arial" w:cs="Arial"/>
        </w:rPr>
        <w:t>, A. (1997) ‘Dynamic capabilities and strategic management’, Strategic Management Journal, 18(7), pp. 509–533.</w:t>
      </w:r>
    </w:p>
    <w:p w14:paraId="1518B5A7" w14:textId="52F34E56" w:rsidR="00AB0BD3" w:rsidRPr="00F2683A" w:rsidRDefault="00AB0BD3" w:rsidP="00F2683A">
      <w:pPr>
        <w:spacing w:line="360" w:lineRule="auto"/>
        <w:jc w:val="both"/>
        <w:rPr>
          <w:rFonts w:ascii="Arial" w:hAnsi="Arial" w:cs="Arial"/>
        </w:rPr>
      </w:pPr>
      <w:r w:rsidRPr="00F2683A">
        <w:rPr>
          <w:rFonts w:ascii="Arial" w:hAnsi="Arial" w:cs="Arial"/>
        </w:rPr>
        <w:t>Volvo Cars (2024) Volvo Cars adjusts core business ambitions for 2026 and beyond. Gothenburg: Volvo Cars.</w:t>
      </w:r>
    </w:p>
    <w:p w14:paraId="7097B001" w14:textId="77777777" w:rsidR="00AB0BD3" w:rsidRPr="00F2683A" w:rsidRDefault="00AB0BD3" w:rsidP="00F2683A">
      <w:pPr>
        <w:spacing w:line="360" w:lineRule="auto"/>
        <w:jc w:val="both"/>
        <w:rPr>
          <w:rFonts w:ascii="Arial" w:hAnsi="Arial" w:cs="Arial"/>
        </w:rPr>
      </w:pPr>
    </w:p>
    <w:p w14:paraId="15D8D2F6" w14:textId="77777777" w:rsidR="00AB0BD3" w:rsidRPr="00F2683A" w:rsidRDefault="00AB0BD3" w:rsidP="00F2683A">
      <w:pPr>
        <w:spacing w:line="360" w:lineRule="auto"/>
        <w:jc w:val="both"/>
        <w:rPr>
          <w:rFonts w:ascii="Arial" w:hAnsi="Arial" w:cs="Arial"/>
        </w:rPr>
      </w:pPr>
    </w:p>
    <w:p w14:paraId="4153B0F1" w14:textId="77777777" w:rsidR="00AB0BD3" w:rsidRPr="00F2683A" w:rsidRDefault="00AB0BD3" w:rsidP="00F2683A">
      <w:pPr>
        <w:spacing w:line="360" w:lineRule="auto"/>
        <w:jc w:val="both"/>
        <w:rPr>
          <w:rFonts w:ascii="Arial" w:hAnsi="Arial" w:cs="Arial"/>
        </w:rPr>
      </w:pPr>
    </w:p>
    <w:p w14:paraId="227CECCA" w14:textId="77777777" w:rsidR="00AB0BD3" w:rsidRPr="00F2683A" w:rsidRDefault="00AB0BD3" w:rsidP="00F2683A">
      <w:pPr>
        <w:spacing w:line="360" w:lineRule="auto"/>
        <w:jc w:val="both"/>
        <w:rPr>
          <w:rFonts w:ascii="Arial" w:hAnsi="Arial" w:cs="Arial"/>
        </w:rPr>
      </w:pPr>
    </w:p>
    <w:p w14:paraId="3F5AF188" w14:textId="77777777" w:rsidR="00AB0BD3" w:rsidRPr="00F2683A" w:rsidRDefault="00AB0BD3" w:rsidP="00F2683A">
      <w:pPr>
        <w:spacing w:line="360" w:lineRule="auto"/>
        <w:jc w:val="both"/>
        <w:rPr>
          <w:rFonts w:ascii="Arial" w:hAnsi="Arial" w:cs="Arial"/>
        </w:rPr>
      </w:pPr>
    </w:p>
    <w:p w14:paraId="14649FE6" w14:textId="77777777" w:rsidR="00AB0BD3" w:rsidRPr="00F2683A" w:rsidRDefault="00AB0BD3" w:rsidP="00F2683A">
      <w:pPr>
        <w:spacing w:line="360" w:lineRule="auto"/>
        <w:jc w:val="both"/>
        <w:rPr>
          <w:rFonts w:ascii="Arial" w:hAnsi="Arial" w:cs="Arial"/>
        </w:rPr>
      </w:pPr>
    </w:p>
    <w:p w14:paraId="6D0FAB5F" w14:textId="77777777" w:rsidR="00AB0BD3" w:rsidRPr="00F2683A" w:rsidRDefault="00AB0BD3" w:rsidP="00F2683A">
      <w:pPr>
        <w:spacing w:line="360" w:lineRule="auto"/>
        <w:jc w:val="both"/>
        <w:rPr>
          <w:rFonts w:ascii="Arial" w:hAnsi="Arial" w:cs="Arial"/>
        </w:rPr>
      </w:pPr>
    </w:p>
    <w:p w14:paraId="453F5BB6" w14:textId="77777777" w:rsidR="00AB0BD3" w:rsidRPr="00F2683A" w:rsidRDefault="00AB0BD3" w:rsidP="00F2683A">
      <w:pPr>
        <w:spacing w:line="360" w:lineRule="auto"/>
        <w:jc w:val="both"/>
        <w:rPr>
          <w:rFonts w:ascii="Arial" w:hAnsi="Arial" w:cs="Arial"/>
        </w:rPr>
      </w:pPr>
    </w:p>
    <w:p w14:paraId="7874515A" w14:textId="77777777" w:rsidR="00AB0BD3" w:rsidRPr="00F2683A" w:rsidRDefault="00AB0BD3" w:rsidP="00F2683A">
      <w:pPr>
        <w:spacing w:line="360" w:lineRule="auto"/>
        <w:jc w:val="both"/>
        <w:rPr>
          <w:rFonts w:ascii="Arial" w:hAnsi="Arial" w:cs="Arial"/>
        </w:rPr>
      </w:pPr>
    </w:p>
    <w:p w14:paraId="43E6D345" w14:textId="77777777" w:rsidR="00AB0BD3" w:rsidRPr="00F2683A" w:rsidRDefault="00AB0BD3" w:rsidP="00F2683A">
      <w:pPr>
        <w:spacing w:line="360" w:lineRule="auto"/>
        <w:jc w:val="both"/>
        <w:rPr>
          <w:rFonts w:ascii="Arial" w:hAnsi="Arial" w:cs="Arial"/>
        </w:rPr>
      </w:pPr>
    </w:p>
    <w:p w14:paraId="0BC44530" w14:textId="77777777" w:rsidR="00AB0BD3" w:rsidRPr="00F2683A" w:rsidRDefault="00AB0BD3" w:rsidP="00F2683A">
      <w:pPr>
        <w:spacing w:line="360" w:lineRule="auto"/>
        <w:jc w:val="both"/>
        <w:rPr>
          <w:rFonts w:ascii="Arial" w:hAnsi="Arial" w:cs="Arial"/>
        </w:rPr>
      </w:pPr>
    </w:p>
    <w:sectPr w:rsidR="00AB0BD3" w:rsidRPr="00F2683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F3D57" w14:textId="77777777" w:rsidR="00245451" w:rsidRDefault="00245451" w:rsidP="00AB0BD3">
      <w:pPr>
        <w:spacing w:after="0" w:line="240" w:lineRule="auto"/>
      </w:pPr>
      <w:r>
        <w:separator/>
      </w:r>
    </w:p>
  </w:endnote>
  <w:endnote w:type="continuationSeparator" w:id="0">
    <w:p w14:paraId="7AC3C5E0" w14:textId="77777777" w:rsidR="00245451" w:rsidRDefault="00245451" w:rsidP="00AB0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3656520"/>
      <w:docPartObj>
        <w:docPartGallery w:val="Page Numbers (Bottom of Page)"/>
        <w:docPartUnique/>
      </w:docPartObj>
    </w:sdtPr>
    <w:sdtContent>
      <w:p w14:paraId="5617736B" w14:textId="7406B6D6" w:rsidR="00AB0BD3" w:rsidRDefault="00AB0BD3">
        <w:pPr>
          <w:pStyle w:val="Footer"/>
          <w:jc w:val="right"/>
        </w:pPr>
        <w:r>
          <w:fldChar w:fldCharType="begin"/>
        </w:r>
        <w:r>
          <w:instrText>PAGE   \* MERGEFORMAT</w:instrText>
        </w:r>
        <w:r>
          <w:fldChar w:fldCharType="separate"/>
        </w:r>
        <w:r>
          <w:t>2</w:t>
        </w:r>
        <w:r>
          <w:fldChar w:fldCharType="end"/>
        </w:r>
      </w:p>
    </w:sdtContent>
  </w:sdt>
  <w:p w14:paraId="27021CBD" w14:textId="77777777" w:rsidR="00AB0BD3" w:rsidRDefault="00AB0B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C4BCA" w14:textId="77777777" w:rsidR="00245451" w:rsidRDefault="00245451" w:rsidP="00AB0BD3">
      <w:pPr>
        <w:spacing w:after="0" w:line="240" w:lineRule="auto"/>
      </w:pPr>
      <w:r>
        <w:separator/>
      </w:r>
    </w:p>
  </w:footnote>
  <w:footnote w:type="continuationSeparator" w:id="0">
    <w:p w14:paraId="600E32AD" w14:textId="77777777" w:rsidR="00245451" w:rsidRDefault="00245451" w:rsidP="00AB0B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BD3"/>
    <w:rsid w:val="00221D21"/>
    <w:rsid w:val="00245451"/>
    <w:rsid w:val="00441295"/>
    <w:rsid w:val="00521AB3"/>
    <w:rsid w:val="00754206"/>
    <w:rsid w:val="00951857"/>
    <w:rsid w:val="00A929BF"/>
    <w:rsid w:val="00AB0BD3"/>
    <w:rsid w:val="00D2026D"/>
    <w:rsid w:val="00F26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884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AB0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BD3"/>
  </w:style>
  <w:style w:type="paragraph" w:styleId="Footer">
    <w:name w:val="footer"/>
    <w:basedOn w:val="Normal"/>
    <w:link w:val="FooterChar"/>
    <w:uiPriority w:val="99"/>
    <w:unhideWhenUsed/>
    <w:rsid w:val="00AB0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BD3"/>
  </w:style>
  <w:style w:type="paragraph" w:styleId="TOCHeading">
    <w:name w:val="TOC Heading"/>
    <w:basedOn w:val="Heading1"/>
    <w:next w:val="Normal"/>
    <w:uiPriority w:val="39"/>
    <w:unhideWhenUsed/>
    <w:qFormat/>
    <w:rsid w:val="00D2026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D2026D"/>
    <w:pPr>
      <w:spacing w:after="100"/>
      <w:ind w:left="240"/>
    </w:pPr>
  </w:style>
  <w:style w:type="character" w:styleId="Hyperlink">
    <w:name w:val="Hyperlink"/>
    <w:basedOn w:val="DefaultParagraphFont"/>
    <w:uiPriority w:val="99"/>
    <w:unhideWhenUsed/>
    <w:rsid w:val="00D2026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72D84-CDAF-4E55-A68F-58D65B1E5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2892</Words>
  <Characters>16485</Characters>
  <Application>Microsoft Office Word</Application>
  <DocSecurity>0</DocSecurity>
  <Lines>137</Lines>
  <Paragraphs>38</Paragraphs>
  <ScaleCrop>false</ScaleCrop>
  <Company/>
  <LinksUpToDate>false</LinksUpToDate>
  <CharactersWithSpaces>19339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2026-07-28T12:05:00Z</dcterms:created>
  <dcterms:modified xsi:type="dcterms:W3CDTF">2026-07-28T12:05:00Z</dcterms:modified>
</cp:coreProperties>
</file>