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5B006" w14:textId="77777777" w:rsidR="00EB7A23" w:rsidRDefault="00EB7A23" w:rsidP="00EB7A23">
      <w:r>
        <w:rPr>
          <w:noProof/>
        </w:rPr>
        <w:drawing>
          <wp:anchor distT="0" distB="0" distL="114300" distR="114300" simplePos="0" relativeHeight="251659264" behindDoc="1" locked="0" layoutInCell="1" allowOverlap="1" wp14:anchorId="2661C1AD" wp14:editId="0F4FCD23">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569E94AB" w14:textId="77777777" w:rsidR="00EB7A23" w:rsidRDefault="00EB7A23" w:rsidP="00EB7A23"/>
    <w:p w14:paraId="1CBA50B2" w14:textId="77777777" w:rsidR="00EB7A23" w:rsidRDefault="00EB7A23" w:rsidP="00EB7A23"/>
    <w:p w14:paraId="32B677B5" w14:textId="77777777" w:rsidR="00EB7A23" w:rsidRDefault="00EB7A23" w:rsidP="00EB7A23"/>
    <w:p w14:paraId="1D1B39B1" w14:textId="77777777" w:rsidR="00EB7A23" w:rsidRDefault="00EB7A23" w:rsidP="00EB7A23">
      <w:pPr>
        <w:ind w:right="1229"/>
      </w:pPr>
    </w:p>
    <w:p w14:paraId="3880F419" w14:textId="77777777" w:rsidR="00EB7A23" w:rsidRPr="00063B4C" w:rsidRDefault="00EB7A23" w:rsidP="00EB7A23">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462130C8" w14:textId="77777777" w:rsidR="00EB7A23" w:rsidRPr="00063B4C" w:rsidRDefault="00EB7A23" w:rsidP="00EB7A23">
      <w:pPr>
        <w:pStyle w:val="BodyText"/>
        <w:jc w:val="center"/>
        <w:rPr>
          <w:rFonts w:ascii="Aptos" w:hAnsi="Aptos" w:cs="Arial"/>
          <w:sz w:val="20"/>
        </w:rPr>
      </w:pPr>
    </w:p>
    <w:p w14:paraId="0259505C" w14:textId="77777777" w:rsidR="00EB7A23" w:rsidRPr="00063B4C" w:rsidRDefault="00EB7A23" w:rsidP="00EB7A23">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376C9BE2" w14:textId="77777777" w:rsidR="00EB7A23" w:rsidRDefault="00EB7A23" w:rsidP="00EB7A23">
      <w:pPr>
        <w:rPr>
          <w:rFonts w:cs="Arial"/>
          <w:sz w:val="70"/>
          <w:szCs w:val="70"/>
        </w:rPr>
      </w:pPr>
    </w:p>
    <w:p w14:paraId="5CA50B5D" w14:textId="77777777" w:rsidR="00EB7A23" w:rsidRDefault="00EB7A23" w:rsidP="00EB7A23">
      <w:pPr>
        <w:rPr>
          <w:rFonts w:cs="Arial"/>
          <w:sz w:val="70"/>
          <w:szCs w:val="70"/>
        </w:rPr>
      </w:pPr>
    </w:p>
    <w:p w14:paraId="42B1CC98" w14:textId="77777777" w:rsidR="00EB7A23" w:rsidRDefault="00EB7A23" w:rsidP="00EB7A23">
      <w:pPr>
        <w:rPr>
          <w:rFonts w:cs="Arial"/>
          <w:sz w:val="70"/>
          <w:szCs w:val="70"/>
        </w:rPr>
      </w:pPr>
    </w:p>
    <w:p w14:paraId="3A02CCF1" w14:textId="77777777" w:rsidR="00EB7A23" w:rsidRDefault="00EB7A23" w:rsidP="00EB7A23">
      <w:pPr>
        <w:rPr>
          <w:rFonts w:cs="Arial"/>
          <w:sz w:val="70"/>
          <w:szCs w:val="70"/>
        </w:rPr>
      </w:pPr>
    </w:p>
    <w:p w14:paraId="187D1EB5" w14:textId="77777777" w:rsidR="00EB7A23" w:rsidRDefault="00EB7A23" w:rsidP="00EB7A23"/>
    <w:p w14:paraId="130FC17A" w14:textId="77777777" w:rsidR="00EB7A23" w:rsidRDefault="00EB7A23" w:rsidP="00EB7A23"/>
    <w:p w14:paraId="5E7E0FE1" w14:textId="77777777" w:rsidR="00EB7A23" w:rsidRPr="00EB7A23" w:rsidRDefault="00EB7A23" w:rsidP="00EB7A23">
      <w:pPr>
        <w:jc w:val="left"/>
        <w:rPr>
          <w:rFonts w:ascii="Arial" w:hAnsi="Arial" w:cs="Arial"/>
          <w:b/>
        </w:rPr>
      </w:pPr>
      <w:r w:rsidRPr="00EB7A23">
        <w:rPr>
          <w:rFonts w:ascii="Arial" w:hAnsi="Arial" w:cs="Arial"/>
          <w:b/>
        </w:rPr>
        <w:lastRenderedPageBreak/>
        <w:t>Disclaimer</w:t>
      </w:r>
    </w:p>
    <w:p w14:paraId="25340B2C" w14:textId="7D4DAB56" w:rsidR="00EB7A23" w:rsidRPr="00EB7A23" w:rsidRDefault="00EB7A23" w:rsidP="00EB7A23">
      <w:pPr>
        <w:spacing w:before="62"/>
        <w:ind w:right="96"/>
        <w:jc w:val="left"/>
        <w:rPr>
          <w:rFonts w:ascii="Arial" w:hAnsi="Arial" w:cs="Arial"/>
        </w:rPr>
      </w:pPr>
      <w:r w:rsidRPr="00EB7A23">
        <w:rPr>
          <w:rFonts w:ascii="Arial" w:hAnsi="Arial" w:cs="Arial"/>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589D680E" w14:textId="77777777" w:rsidR="00EB7A23" w:rsidRPr="00EB7A23" w:rsidRDefault="00EB7A23" w:rsidP="00EB7A23">
      <w:pPr>
        <w:jc w:val="left"/>
        <w:rPr>
          <w:rFonts w:ascii="Arial" w:eastAsia="Times New Roman" w:hAnsi="Arial" w:cs="Arial"/>
          <w:b/>
        </w:rPr>
      </w:pPr>
      <w:r w:rsidRPr="00EB7A23">
        <w:rPr>
          <w:rFonts w:ascii="Arial" w:eastAsia="Times New Roman" w:hAnsi="Arial" w:cs="Arial"/>
          <w:b/>
        </w:rPr>
        <w:t>DECLARATION</w:t>
      </w:r>
    </w:p>
    <w:p w14:paraId="29ADCF75"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This work has not previously been accepted in substance for any degree and is not being concurrently submitted in candidature for any degree</w:t>
      </w:r>
    </w:p>
    <w:p w14:paraId="0BFC8456"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Signed: F.Maflahi</w:t>
      </w:r>
    </w:p>
    <w:p w14:paraId="716D9FFF" w14:textId="4A7B9055" w:rsidR="00EB7A23" w:rsidRPr="00EB7A23" w:rsidRDefault="00EB7A23" w:rsidP="00EB7A23">
      <w:pPr>
        <w:jc w:val="left"/>
        <w:rPr>
          <w:rFonts w:ascii="Arial" w:eastAsia="Times New Roman" w:hAnsi="Arial" w:cs="Arial"/>
        </w:rPr>
      </w:pPr>
      <w:r w:rsidRPr="00EB7A23">
        <w:rPr>
          <w:rFonts w:ascii="Arial" w:eastAsia="Times New Roman" w:hAnsi="Arial" w:cs="Arial"/>
        </w:rPr>
        <w:t>Date: 2</w:t>
      </w:r>
      <w:r w:rsidR="00103573">
        <w:rPr>
          <w:rFonts w:ascii="Arial" w:eastAsia="Times New Roman" w:hAnsi="Arial" w:cs="Arial"/>
        </w:rPr>
        <w:t>5</w:t>
      </w:r>
      <w:r w:rsidRPr="00EB7A23">
        <w:rPr>
          <w:rFonts w:ascii="Arial" w:eastAsia="Times New Roman" w:hAnsi="Arial" w:cs="Arial"/>
        </w:rPr>
        <w:t>/07/2026</w:t>
      </w:r>
    </w:p>
    <w:p w14:paraId="159FE1CA" w14:textId="77777777" w:rsidR="00EB7A23" w:rsidRPr="00EB7A23" w:rsidRDefault="00EB7A23" w:rsidP="00EB7A23">
      <w:pPr>
        <w:jc w:val="left"/>
        <w:rPr>
          <w:rFonts w:ascii="Arial" w:eastAsia="Times New Roman" w:hAnsi="Arial" w:cs="Arial"/>
          <w:bCs/>
          <w:kern w:val="32"/>
        </w:rPr>
      </w:pPr>
      <w:r w:rsidRPr="00EB7A23">
        <w:rPr>
          <w:rFonts w:ascii="Arial" w:eastAsia="Times New Roman" w:hAnsi="Arial" w:cs="Arial"/>
          <w:b/>
        </w:rPr>
        <w:t xml:space="preserve">STATEMENT 1 </w:t>
      </w:r>
    </w:p>
    <w:p w14:paraId="31A5C871"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This dissertation is being submitted in partial fulfilment of the requirements for the degree of BSc.</w:t>
      </w:r>
    </w:p>
    <w:p w14:paraId="40076A85"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Signed: F.Maflahi</w:t>
      </w:r>
    </w:p>
    <w:p w14:paraId="778E577D" w14:textId="0664A548" w:rsidR="00EB7A23" w:rsidRPr="00EB7A23" w:rsidRDefault="00EB7A23" w:rsidP="00EB7A23">
      <w:pPr>
        <w:jc w:val="left"/>
        <w:rPr>
          <w:rFonts w:ascii="Arial" w:eastAsia="Times New Roman" w:hAnsi="Arial" w:cs="Arial"/>
        </w:rPr>
      </w:pPr>
      <w:r w:rsidRPr="00EB7A23">
        <w:rPr>
          <w:rFonts w:ascii="Arial" w:eastAsia="Times New Roman" w:hAnsi="Arial" w:cs="Arial"/>
        </w:rPr>
        <w:t>Date: 2</w:t>
      </w:r>
      <w:r w:rsidR="00103573">
        <w:rPr>
          <w:rFonts w:ascii="Arial" w:eastAsia="Times New Roman" w:hAnsi="Arial" w:cs="Arial"/>
        </w:rPr>
        <w:t>5</w:t>
      </w:r>
      <w:r w:rsidRPr="00EB7A23">
        <w:rPr>
          <w:rFonts w:ascii="Arial" w:eastAsia="Times New Roman" w:hAnsi="Arial" w:cs="Arial"/>
        </w:rPr>
        <w:t>/07/2026</w:t>
      </w:r>
    </w:p>
    <w:p w14:paraId="2ABF5B2F" w14:textId="77777777" w:rsidR="00EB7A23" w:rsidRPr="00EB7A23" w:rsidRDefault="00EB7A23" w:rsidP="00EB7A23">
      <w:pPr>
        <w:jc w:val="left"/>
        <w:rPr>
          <w:rFonts w:ascii="Arial" w:eastAsia="Times New Roman" w:hAnsi="Arial" w:cs="Arial"/>
        </w:rPr>
      </w:pPr>
      <w:r w:rsidRPr="00EB7A23">
        <w:rPr>
          <w:rFonts w:ascii="Arial" w:eastAsia="Times New Roman" w:hAnsi="Arial" w:cs="Arial"/>
          <w:b/>
        </w:rPr>
        <w:t>STATEMENT 2</w:t>
      </w:r>
    </w:p>
    <w:p w14:paraId="0A19EED2"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1FEBB27A"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Signed: F.Maflahi</w:t>
      </w:r>
    </w:p>
    <w:p w14:paraId="302AB109"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Date: 22/07/2026</w:t>
      </w:r>
    </w:p>
    <w:p w14:paraId="70D68161" w14:textId="77777777" w:rsidR="00EB7A23" w:rsidRPr="00EB7A23" w:rsidRDefault="00EB7A23" w:rsidP="00EB7A23">
      <w:pPr>
        <w:jc w:val="left"/>
        <w:rPr>
          <w:rFonts w:ascii="Arial" w:eastAsia="Times New Roman" w:hAnsi="Arial" w:cs="Arial"/>
        </w:rPr>
      </w:pPr>
      <w:r w:rsidRPr="00EB7A23">
        <w:rPr>
          <w:rFonts w:ascii="Arial" w:eastAsia="Times New Roman" w:hAnsi="Arial" w:cs="Arial"/>
          <w:b/>
        </w:rPr>
        <w:t>STATEMENT 3</w:t>
      </w:r>
    </w:p>
    <w:p w14:paraId="702E61A4"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3E64D713"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Signed: F.Maflahi</w:t>
      </w:r>
    </w:p>
    <w:p w14:paraId="3D9BCF8A" w14:textId="1EBB54F9" w:rsidR="00EB7A23" w:rsidRDefault="00EB7A23" w:rsidP="00EB7A2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Times New Roman" w:hAnsi="Arial" w:cs="Arial"/>
        </w:rPr>
      </w:pPr>
      <w:r w:rsidRPr="00EB7A23">
        <w:rPr>
          <w:rFonts w:ascii="Arial" w:eastAsia="Times New Roman" w:hAnsi="Arial" w:cs="Arial"/>
        </w:rPr>
        <w:t>Date: 2</w:t>
      </w:r>
      <w:r w:rsidR="00103573">
        <w:rPr>
          <w:rFonts w:ascii="Arial" w:eastAsia="Times New Roman" w:hAnsi="Arial" w:cs="Arial"/>
        </w:rPr>
        <w:t>5</w:t>
      </w:r>
      <w:r w:rsidRPr="00EB7A23">
        <w:rPr>
          <w:rFonts w:ascii="Arial" w:eastAsia="Times New Roman" w:hAnsi="Arial" w:cs="Arial"/>
        </w:rPr>
        <w:t>/07/2026</w:t>
      </w:r>
    </w:p>
    <w:p w14:paraId="30031C59" w14:textId="77777777" w:rsidR="00EB7A23" w:rsidRPr="00EB7A23" w:rsidRDefault="00EB7A23" w:rsidP="00EB7A2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Times New Roman" w:hAnsi="Arial" w:cs="Arial"/>
        </w:rPr>
      </w:pPr>
    </w:p>
    <w:p w14:paraId="1D75C098" w14:textId="77777777" w:rsidR="00EB7A23" w:rsidRPr="00EB7A23" w:rsidRDefault="00EB7A23" w:rsidP="00EB7A23">
      <w:pPr>
        <w:jc w:val="left"/>
        <w:rPr>
          <w:rFonts w:ascii="Arial" w:eastAsia="Times New Roman" w:hAnsi="Arial" w:cs="Arial"/>
          <w:b/>
        </w:rPr>
      </w:pPr>
      <w:r w:rsidRPr="00EB7A23">
        <w:rPr>
          <w:rFonts w:ascii="Arial" w:eastAsia="Times New Roman" w:hAnsi="Arial" w:cs="Arial"/>
          <w:b/>
        </w:rPr>
        <w:t>STATEMENT 4</w:t>
      </w:r>
    </w:p>
    <w:p w14:paraId="496A4A6E"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I hereby give consent for my dissertation, if accepted, to be available on the university’s IT system to those who have consent to use the system.</w:t>
      </w:r>
    </w:p>
    <w:p w14:paraId="0DB6352E" w14:textId="77777777" w:rsidR="00EB7A23" w:rsidRPr="00EB7A23" w:rsidRDefault="00EB7A23" w:rsidP="00EB7A23">
      <w:pPr>
        <w:jc w:val="left"/>
        <w:rPr>
          <w:rFonts w:ascii="Arial" w:eastAsia="Times New Roman" w:hAnsi="Arial" w:cs="Arial"/>
        </w:rPr>
      </w:pPr>
      <w:r w:rsidRPr="00EB7A23">
        <w:rPr>
          <w:rFonts w:ascii="Arial" w:eastAsia="Times New Roman" w:hAnsi="Arial" w:cs="Arial"/>
        </w:rPr>
        <w:t>Signed: F.Maflahi</w:t>
      </w:r>
    </w:p>
    <w:p w14:paraId="2222E9AC" w14:textId="720843A2" w:rsidR="00EB7A23" w:rsidRPr="00EB7A23" w:rsidRDefault="00EB7A23" w:rsidP="00EB7A2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Times New Roman" w:hAnsi="Arial" w:cs="Arial"/>
        </w:rPr>
      </w:pPr>
      <w:r w:rsidRPr="00EB7A23">
        <w:rPr>
          <w:rFonts w:ascii="Arial" w:eastAsia="Times New Roman" w:hAnsi="Arial" w:cs="Arial"/>
        </w:rPr>
        <w:t>Date: 2</w:t>
      </w:r>
      <w:r w:rsidR="00103573">
        <w:rPr>
          <w:rFonts w:ascii="Arial" w:eastAsia="Times New Roman" w:hAnsi="Arial" w:cs="Arial"/>
        </w:rPr>
        <w:t>5</w:t>
      </w:r>
      <w:r w:rsidRPr="00EB7A23">
        <w:rPr>
          <w:rFonts w:ascii="Arial" w:eastAsia="Times New Roman" w:hAnsi="Arial" w:cs="Arial"/>
        </w:rPr>
        <w:t>/07/2026</w:t>
      </w:r>
    </w:p>
    <w:p w14:paraId="306B3BA9" w14:textId="77777777" w:rsidR="00EB7A23" w:rsidRPr="00EB7A23" w:rsidRDefault="00EB7A23" w:rsidP="00EB7A23">
      <w:pPr>
        <w:jc w:val="left"/>
        <w:rPr>
          <w:rFonts w:ascii="Arial" w:hAnsi="Arial" w:cs="Arial"/>
        </w:rPr>
      </w:pPr>
    </w:p>
    <w:p w14:paraId="1CDC8382" w14:textId="77777777" w:rsidR="00EB7A23" w:rsidRPr="00EB7A23" w:rsidRDefault="00EB7A23" w:rsidP="00EB7A23">
      <w:pPr>
        <w:jc w:val="left"/>
        <w:rPr>
          <w:rFonts w:ascii="Arial" w:hAnsi="Arial" w:cs="Arial"/>
        </w:rPr>
      </w:pPr>
    </w:p>
    <w:p w14:paraId="52ADE625"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Unicode MS" w:hAnsi="Arial" w:cs="Arial"/>
        </w:rPr>
      </w:pPr>
      <w:r w:rsidRPr="00EB7A23">
        <w:rPr>
          <w:rFonts w:ascii="Arial" w:eastAsia="Arial Unicode MS" w:hAnsi="Arial" w:cs="Arial"/>
        </w:rPr>
        <w:t>Dissertation submitted as part of the requirements for the award of BSc (Hons) Health and Social Care</w:t>
      </w:r>
    </w:p>
    <w:p w14:paraId="74630410" w14:textId="77777777" w:rsidR="00EB7A23" w:rsidRPr="00EB7A23" w:rsidRDefault="00EB7A23" w:rsidP="00EB7A23">
      <w:pPr>
        <w:rPr>
          <w:rFonts w:ascii="Arial" w:eastAsia="Arial Unicode MS" w:hAnsi="Arial" w:cs="Arial"/>
          <w:b/>
        </w:rPr>
      </w:pPr>
    </w:p>
    <w:p w14:paraId="159FC5DD"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2D766011"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3150292B"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6B482AEA"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4AA33A1C"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72F91B9C"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59A52EE6"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310517E1"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2B71E2EA" w14:textId="77777777" w:rsid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199F9F18" w14:textId="77777777" w:rsid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7596C4F5" w14:textId="77777777" w:rsid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3C61F66B" w14:textId="77777777" w:rsid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00701DB0" w14:textId="77777777" w:rsid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0279E3C0" w14:textId="77777777" w:rsid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6B69BE1F" w14:textId="77777777" w:rsid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rPr>
      </w:pPr>
    </w:p>
    <w:p w14:paraId="388E2330"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4B1AEC1F"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EB7A23">
        <w:rPr>
          <w:rFonts w:ascii="Arial" w:eastAsia="Arial Unicode MS" w:hAnsi="Arial" w:cs="Arial"/>
          <w:b/>
          <w:sz w:val="56"/>
          <w:szCs w:val="56"/>
        </w:rPr>
        <w:t>The Impact of Burnout and Stress Rates of Health Care Assistants In the Accident and Emergency Department (A&amp;E) Within The NHS</w:t>
      </w:r>
    </w:p>
    <w:p w14:paraId="62E1352E"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74C21055"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EB7A23">
        <w:rPr>
          <w:rFonts w:ascii="Arial" w:eastAsia="Arial Unicode MS" w:hAnsi="Arial" w:cs="Arial"/>
          <w:b/>
          <w:sz w:val="56"/>
          <w:szCs w:val="56"/>
        </w:rPr>
        <w:t>Name: Fiquriyah Maflahi</w:t>
      </w:r>
    </w:p>
    <w:p w14:paraId="53F978ED" w14:textId="77777777" w:rsid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EB7A23">
        <w:rPr>
          <w:rFonts w:ascii="Arial" w:eastAsia="Arial Unicode MS" w:hAnsi="Arial" w:cs="Arial"/>
          <w:b/>
          <w:sz w:val="56"/>
          <w:szCs w:val="56"/>
        </w:rPr>
        <w:t>Student Number: 2313052</w:t>
      </w:r>
    </w:p>
    <w:p w14:paraId="11353C07" w14:textId="6FE186BF" w:rsid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Pr>
          <w:rFonts w:ascii="Arial" w:eastAsia="Arial Unicode MS" w:hAnsi="Arial" w:cs="Arial"/>
          <w:b/>
          <w:sz w:val="56"/>
          <w:szCs w:val="56"/>
        </w:rPr>
        <w:t>Lecturer: Chloe Harries</w:t>
      </w:r>
    </w:p>
    <w:p w14:paraId="585055E9" w14:textId="580927F5"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56"/>
          <w:szCs w:val="56"/>
        </w:rPr>
      </w:pPr>
    </w:p>
    <w:p w14:paraId="24A0F33E"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rPr>
      </w:pPr>
    </w:p>
    <w:p w14:paraId="4DA04E84"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EB7A23">
        <w:rPr>
          <w:rFonts w:ascii="Arial" w:eastAsia="Arial Unicode MS" w:hAnsi="Arial" w:cs="Arial"/>
        </w:rPr>
        <w:tab/>
      </w:r>
    </w:p>
    <w:p w14:paraId="4B8A41FD" w14:textId="77777777" w:rsidR="00EB7A23" w:rsidRPr="00EB7A23" w:rsidRDefault="00EB7A23" w:rsidP="00EB7A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rPr>
      </w:pPr>
    </w:p>
    <w:p w14:paraId="12125E5B" w14:textId="77777777" w:rsidR="00EB7A23" w:rsidRDefault="00EB7A23" w:rsidP="00EB7A23">
      <w:pPr>
        <w:jc w:val="left"/>
        <w:rPr>
          <w:rFonts w:ascii="Arial" w:hAnsi="Arial" w:cs="Arial"/>
        </w:rPr>
      </w:pPr>
    </w:p>
    <w:p w14:paraId="65BA7B8F" w14:textId="77777777" w:rsidR="00EB7A23" w:rsidRPr="00EB7A23" w:rsidRDefault="00EB7A23" w:rsidP="00EB7A23">
      <w:pPr>
        <w:jc w:val="left"/>
        <w:rPr>
          <w:rFonts w:ascii="Arial" w:hAnsi="Arial" w:cs="Arial"/>
        </w:rPr>
      </w:pPr>
      <w:r w:rsidRPr="00EB7A23">
        <w:rPr>
          <w:rFonts w:ascii="Arial" w:hAnsi="Arial" w:cs="Arial"/>
        </w:rPr>
        <w:lastRenderedPageBreak/>
        <w:t>ACKNOWLEDGEMENTS</w:t>
      </w:r>
    </w:p>
    <w:p w14:paraId="3E23071F" w14:textId="77777777" w:rsidR="00EB7A23" w:rsidRPr="00EB7A23" w:rsidRDefault="00EB7A23" w:rsidP="00EB7A23">
      <w:pPr>
        <w:jc w:val="left"/>
        <w:rPr>
          <w:rFonts w:ascii="Arial" w:hAnsi="Arial" w:cs="Arial"/>
        </w:rPr>
      </w:pPr>
      <w:r w:rsidRPr="00EB7A23">
        <w:rPr>
          <w:rFonts w:ascii="Arial" w:hAnsi="Arial" w:cs="Arial"/>
        </w:rPr>
        <w:t>I owe sincere thanks to my dissertation supervisor for their guidance and support and constructive feedback in developing this research. Their advice and encouragement greatly influenced the direction and quality of this work. Also grateful for the academic staff and library personnel who helped me get access to the necessary resources and academic databases needed to carry out the literature review. I would like to thank my peers and colleagues who encouraged me through the research and writing process through their motivation, discussion and reassurance. Lastly, I would like to thank my family and friends for their constant encouragement, patience and understanding during this academic experience.</w:t>
      </w:r>
    </w:p>
    <w:p w14:paraId="60D518DC" w14:textId="77777777" w:rsidR="00EB7A23" w:rsidRPr="00EB7A23" w:rsidRDefault="00EB7A23" w:rsidP="00EB7A23">
      <w:pPr>
        <w:jc w:val="left"/>
        <w:rPr>
          <w:rFonts w:ascii="Arial" w:hAnsi="Arial" w:cs="Arial"/>
        </w:rPr>
      </w:pPr>
    </w:p>
    <w:p w14:paraId="6A279FA3" w14:textId="77777777" w:rsidR="00EB7A23" w:rsidRPr="00EB7A23" w:rsidRDefault="00EB7A23" w:rsidP="00EB7A23">
      <w:pPr>
        <w:jc w:val="left"/>
        <w:rPr>
          <w:rFonts w:ascii="Arial" w:hAnsi="Arial" w:cs="Arial"/>
        </w:rPr>
      </w:pPr>
    </w:p>
    <w:p w14:paraId="0D2429C1" w14:textId="77777777" w:rsidR="00EB7A23" w:rsidRPr="00EB7A23" w:rsidRDefault="00EB7A23" w:rsidP="00EB7A23">
      <w:pPr>
        <w:jc w:val="left"/>
        <w:rPr>
          <w:rFonts w:ascii="Arial" w:hAnsi="Arial" w:cs="Arial"/>
        </w:rPr>
      </w:pPr>
      <w:r w:rsidRPr="00EB7A23">
        <w:rPr>
          <w:rFonts w:ascii="Arial" w:hAnsi="Arial" w:cs="Arial"/>
        </w:rPr>
        <w:br w:type="page"/>
      </w:r>
    </w:p>
    <w:p w14:paraId="3F62760E" w14:textId="77777777" w:rsidR="00EB7A23" w:rsidRPr="00EB7A23" w:rsidRDefault="00EB7A23" w:rsidP="00EB7A23">
      <w:pPr>
        <w:pStyle w:val="Heading1"/>
        <w:jc w:val="left"/>
        <w:rPr>
          <w:rFonts w:ascii="Arial" w:hAnsi="Arial" w:cs="Arial"/>
          <w:sz w:val="22"/>
          <w:szCs w:val="22"/>
        </w:rPr>
      </w:pPr>
      <w:bookmarkStart w:id="0" w:name="_Toc234877315"/>
      <w:r w:rsidRPr="00EB7A23">
        <w:rPr>
          <w:rFonts w:ascii="Arial" w:hAnsi="Arial" w:cs="Arial"/>
          <w:sz w:val="22"/>
          <w:szCs w:val="22"/>
        </w:rPr>
        <w:lastRenderedPageBreak/>
        <w:t>ABSTRACT</w:t>
      </w:r>
      <w:bookmarkEnd w:id="0"/>
    </w:p>
    <w:p w14:paraId="3F57BF9E" w14:textId="77777777" w:rsidR="00EB7A23" w:rsidRPr="00EB7A23" w:rsidRDefault="00EB7A23" w:rsidP="00EB7A23">
      <w:pPr>
        <w:jc w:val="left"/>
        <w:rPr>
          <w:rFonts w:ascii="Arial" w:hAnsi="Arial" w:cs="Arial"/>
        </w:rPr>
      </w:pPr>
      <w:r w:rsidRPr="00EB7A23">
        <w:rPr>
          <w:rFonts w:ascii="Arial" w:hAnsi="Arial" w:cs="Arial"/>
        </w:rPr>
        <w:t xml:space="preserve">This dissertation examines the concept of Health Care Assistants working in NHS Accident and Emergency departments and the impact of staffing shortages, workload pressures and organisational issues on the wellbeing of health care assistants, their efficiency and the quality of health care provided to patients. The research was designed to investigate the effects of staff shortages in emergency departments and to gain insight into the factors that contribute to burnout, job dissatisfaction, and employee turnover. This study is significant in health and social care settings as emergency departments are environments that place significant stress on staff, which can affect patient safety, the quality of care and system performance. The research design utilised was a structured literature review based on peer-reviewed articles, NHS reports and relevant policy documents. A systematic search strategy was undertaken by searching academic databases, and thematic analysis was employed to identify and interpret the key patterns in the literature. </w:t>
      </w:r>
    </w:p>
    <w:p w14:paraId="245EE3A5" w14:textId="77777777" w:rsidR="00EB7A23" w:rsidRPr="00EB7A23" w:rsidRDefault="00EB7A23" w:rsidP="00EB7A23">
      <w:pPr>
        <w:jc w:val="left"/>
        <w:rPr>
          <w:rFonts w:ascii="Arial" w:hAnsi="Arial" w:cs="Arial"/>
        </w:rPr>
      </w:pPr>
      <w:r w:rsidRPr="00EB7A23">
        <w:rPr>
          <w:rFonts w:ascii="Arial" w:hAnsi="Arial" w:cs="Arial"/>
        </w:rPr>
        <w:t>The findings were grouped within three themes: the impact of staffing shortages on patient care, financial implications and efficiency of services and stress, burnout, work force retention. The results of the analysis confirmed that understaffing greatly affects the workload demands, emotional exhaustion, and efficiency of operations in emergency departments. The lack of organisational support and implementation of wellbeing activities exacerbates burnout among healthcare workers. The literature also makes the point, however, that outcomes can be improved through targeted workforce planning, enhanced wellbeing support, and service redesign. The main limitations of this study are the use of secondary data and the differences in the study designs, which could impact the comparability. Recommendations include improving the effectiveness of recruitment and retention efforts. Making mental health support part and parcel of the workplace culture; and reducing the inefficiencies in the way the NHS operates by redesigning the workforce using digital systems and increasing sustainability within NHS emergency settings.</w:t>
      </w:r>
    </w:p>
    <w:p w14:paraId="67500336" w14:textId="77777777" w:rsidR="00EB7A23" w:rsidRPr="00EB7A23" w:rsidRDefault="00EB7A23" w:rsidP="00EB7A23">
      <w:pPr>
        <w:jc w:val="left"/>
        <w:rPr>
          <w:rFonts w:ascii="Arial" w:hAnsi="Arial" w:cs="Arial"/>
        </w:rPr>
      </w:pPr>
    </w:p>
    <w:p w14:paraId="03981965" w14:textId="77777777" w:rsidR="00EB7A23" w:rsidRPr="00EB7A23" w:rsidRDefault="00EB7A23" w:rsidP="00EB7A23">
      <w:pPr>
        <w:jc w:val="left"/>
        <w:rPr>
          <w:rFonts w:ascii="Arial" w:hAnsi="Arial" w:cs="Arial"/>
        </w:rPr>
      </w:pPr>
      <w:r w:rsidRPr="00EB7A23">
        <w:rPr>
          <w:rFonts w:ascii="Arial" w:hAnsi="Arial" w:cs="Arial"/>
        </w:rPr>
        <w:br w:type="page"/>
      </w:r>
    </w:p>
    <w:sdt>
      <w:sdtPr>
        <w:rPr>
          <w:rFonts w:ascii="Arial" w:eastAsiaTheme="minorEastAsia" w:hAnsi="Arial" w:cs="Arial"/>
          <w:color w:val="auto"/>
          <w:kern w:val="2"/>
          <w:sz w:val="22"/>
          <w:szCs w:val="22"/>
          <w:lang w:val="en-GB"/>
          <w14:ligatures w14:val="standardContextual"/>
        </w:rPr>
        <w:id w:val="1450056387"/>
        <w:docPartObj>
          <w:docPartGallery w:val="Table of Contents"/>
          <w:docPartUnique/>
        </w:docPartObj>
      </w:sdtPr>
      <w:sdtEndPr>
        <w:rPr>
          <w:b/>
          <w:bCs/>
          <w:noProof/>
        </w:rPr>
      </w:sdtEndPr>
      <w:sdtContent>
        <w:p w14:paraId="58E60D07" w14:textId="77777777" w:rsidR="00EB7A23" w:rsidRPr="00EB7A23" w:rsidRDefault="00EB7A23" w:rsidP="00EB7A23">
          <w:pPr>
            <w:pStyle w:val="TOCHeading"/>
            <w:spacing w:line="360" w:lineRule="auto"/>
            <w:jc w:val="left"/>
            <w:rPr>
              <w:rFonts w:ascii="Arial" w:hAnsi="Arial" w:cs="Arial"/>
              <w:sz w:val="22"/>
              <w:szCs w:val="22"/>
            </w:rPr>
          </w:pPr>
          <w:r w:rsidRPr="00EB7A23">
            <w:rPr>
              <w:rFonts w:ascii="Arial" w:hAnsi="Arial" w:cs="Arial"/>
              <w:sz w:val="22"/>
              <w:szCs w:val="22"/>
            </w:rPr>
            <w:t>Table of Contents</w:t>
          </w:r>
        </w:p>
        <w:p w14:paraId="63A3C32C" w14:textId="0A5CAD6E" w:rsidR="00EB7A23" w:rsidRDefault="00EB7A23">
          <w:pPr>
            <w:pStyle w:val="TOC1"/>
            <w:tabs>
              <w:tab w:val="right" w:leader="dot" w:pos="9016"/>
            </w:tabs>
            <w:rPr>
              <w:rFonts w:asciiTheme="minorHAnsi" w:hAnsiTheme="minorHAnsi"/>
              <w:noProof/>
              <w:sz w:val="24"/>
              <w:szCs w:val="24"/>
              <w:lang w:eastAsia="en-GB"/>
            </w:rPr>
          </w:pPr>
          <w:r w:rsidRPr="00EB7A23">
            <w:rPr>
              <w:rFonts w:ascii="Arial" w:hAnsi="Arial" w:cs="Arial"/>
            </w:rPr>
            <w:fldChar w:fldCharType="begin"/>
          </w:r>
          <w:r w:rsidRPr="00EB7A23">
            <w:rPr>
              <w:rFonts w:ascii="Arial" w:hAnsi="Arial" w:cs="Arial"/>
            </w:rPr>
            <w:instrText xml:space="preserve"> TOC \o "1-3" \h \z \u </w:instrText>
          </w:r>
          <w:r w:rsidRPr="00EB7A23">
            <w:rPr>
              <w:rFonts w:ascii="Arial" w:hAnsi="Arial" w:cs="Arial"/>
            </w:rPr>
            <w:fldChar w:fldCharType="separate"/>
          </w:r>
          <w:hyperlink w:anchor="_Toc234877315" w:history="1">
            <w:r w:rsidRPr="005343C6">
              <w:rPr>
                <w:rStyle w:val="Hyperlink"/>
                <w:rFonts w:ascii="Arial" w:hAnsi="Arial" w:cs="Arial"/>
                <w:noProof/>
              </w:rPr>
              <w:t>ABSTRACT</w:t>
            </w:r>
            <w:r>
              <w:rPr>
                <w:noProof/>
                <w:webHidden/>
              </w:rPr>
              <w:tab/>
            </w:r>
            <w:r>
              <w:rPr>
                <w:noProof/>
                <w:webHidden/>
              </w:rPr>
              <w:fldChar w:fldCharType="begin"/>
            </w:r>
            <w:r>
              <w:rPr>
                <w:noProof/>
                <w:webHidden/>
              </w:rPr>
              <w:instrText xml:space="preserve"> PAGEREF _Toc234877315 \h </w:instrText>
            </w:r>
            <w:r>
              <w:rPr>
                <w:noProof/>
                <w:webHidden/>
              </w:rPr>
            </w:r>
            <w:r>
              <w:rPr>
                <w:noProof/>
                <w:webHidden/>
              </w:rPr>
              <w:fldChar w:fldCharType="separate"/>
            </w:r>
            <w:r>
              <w:rPr>
                <w:noProof/>
                <w:webHidden/>
              </w:rPr>
              <w:t>6</w:t>
            </w:r>
            <w:r>
              <w:rPr>
                <w:noProof/>
                <w:webHidden/>
              </w:rPr>
              <w:fldChar w:fldCharType="end"/>
            </w:r>
          </w:hyperlink>
        </w:p>
        <w:p w14:paraId="1C8363F3" w14:textId="6DEBE2CD" w:rsidR="00EB7A23" w:rsidRDefault="00EB7A23">
          <w:pPr>
            <w:pStyle w:val="TOC1"/>
            <w:tabs>
              <w:tab w:val="right" w:leader="dot" w:pos="9016"/>
            </w:tabs>
            <w:rPr>
              <w:rFonts w:asciiTheme="minorHAnsi" w:hAnsiTheme="minorHAnsi"/>
              <w:noProof/>
              <w:sz w:val="24"/>
              <w:szCs w:val="24"/>
              <w:lang w:eastAsia="en-GB"/>
            </w:rPr>
          </w:pPr>
          <w:hyperlink w:anchor="_Toc234877316" w:history="1">
            <w:r w:rsidRPr="005343C6">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_Toc234877316 \h </w:instrText>
            </w:r>
            <w:r>
              <w:rPr>
                <w:noProof/>
                <w:webHidden/>
              </w:rPr>
            </w:r>
            <w:r>
              <w:rPr>
                <w:noProof/>
                <w:webHidden/>
              </w:rPr>
              <w:fldChar w:fldCharType="separate"/>
            </w:r>
            <w:r>
              <w:rPr>
                <w:noProof/>
                <w:webHidden/>
              </w:rPr>
              <w:t>7</w:t>
            </w:r>
            <w:r>
              <w:rPr>
                <w:noProof/>
                <w:webHidden/>
              </w:rPr>
              <w:fldChar w:fldCharType="end"/>
            </w:r>
          </w:hyperlink>
        </w:p>
        <w:p w14:paraId="779E2981" w14:textId="081F5757" w:rsidR="00EB7A23" w:rsidRDefault="00EB7A23">
          <w:pPr>
            <w:pStyle w:val="TOC1"/>
            <w:tabs>
              <w:tab w:val="right" w:leader="dot" w:pos="9016"/>
            </w:tabs>
            <w:rPr>
              <w:rFonts w:asciiTheme="minorHAnsi" w:hAnsiTheme="minorHAnsi"/>
              <w:noProof/>
              <w:sz w:val="24"/>
              <w:szCs w:val="24"/>
              <w:lang w:eastAsia="en-GB"/>
            </w:rPr>
          </w:pPr>
          <w:hyperlink w:anchor="_Toc234877317" w:history="1">
            <w:r w:rsidRPr="005343C6">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_Toc234877317 \h </w:instrText>
            </w:r>
            <w:r>
              <w:rPr>
                <w:noProof/>
                <w:webHidden/>
              </w:rPr>
            </w:r>
            <w:r>
              <w:rPr>
                <w:noProof/>
                <w:webHidden/>
              </w:rPr>
              <w:fldChar w:fldCharType="separate"/>
            </w:r>
            <w:r>
              <w:rPr>
                <w:noProof/>
                <w:webHidden/>
              </w:rPr>
              <w:t>10</w:t>
            </w:r>
            <w:r>
              <w:rPr>
                <w:noProof/>
                <w:webHidden/>
              </w:rPr>
              <w:fldChar w:fldCharType="end"/>
            </w:r>
          </w:hyperlink>
        </w:p>
        <w:p w14:paraId="09AB3DF7" w14:textId="34B233C1" w:rsidR="00EB7A23" w:rsidRDefault="00EB7A23">
          <w:pPr>
            <w:pStyle w:val="TOC2"/>
            <w:tabs>
              <w:tab w:val="right" w:leader="dot" w:pos="9016"/>
            </w:tabs>
            <w:rPr>
              <w:rFonts w:asciiTheme="minorHAnsi" w:hAnsiTheme="minorHAnsi"/>
              <w:noProof/>
              <w:sz w:val="24"/>
              <w:szCs w:val="24"/>
              <w:lang w:eastAsia="en-GB"/>
            </w:rPr>
          </w:pPr>
          <w:hyperlink w:anchor="_Toc234877318" w:history="1">
            <w:r w:rsidRPr="005343C6">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_Toc234877318 \h </w:instrText>
            </w:r>
            <w:r>
              <w:rPr>
                <w:noProof/>
                <w:webHidden/>
              </w:rPr>
            </w:r>
            <w:r>
              <w:rPr>
                <w:noProof/>
                <w:webHidden/>
              </w:rPr>
              <w:fldChar w:fldCharType="separate"/>
            </w:r>
            <w:r>
              <w:rPr>
                <w:noProof/>
                <w:webHidden/>
              </w:rPr>
              <w:t>10</w:t>
            </w:r>
            <w:r>
              <w:rPr>
                <w:noProof/>
                <w:webHidden/>
              </w:rPr>
              <w:fldChar w:fldCharType="end"/>
            </w:r>
          </w:hyperlink>
        </w:p>
        <w:p w14:paraId="0974E934" w14:textId="29CB1734" w:rsidR="00EB7A23" w:rsidRDefault="00EB7A23">
          <w:pPr>
            <w:pStyle w:val="TOC2"/>
            <w:tabs>
              <w:tab w:val="right" w:leader="dot" w:pos="9016"/>
            </w:tabs>
            <w:rPr>
              <w:rFonts w:asciiTheme="minorHAnsi" w:hAnsiTheme="minorHAnsi"/>
              <w:noProof/>
              <w:sz w:val="24"/>
              <w:szCs w:val="24"/>
              <w:lang w:eastAsia="en-GB"/>
            </w:rPr>
          </w:pPr>
          <w:hyperlink w:anchor="_Toc234877319" w:history="1">
            <w:r w:rsidRPr="005343C6">
              <w:rPr>
                <w:rStyle w:val="Hyperlink"/>
                <w:rFonts w:ascii="Arial" w:hAnsi="Arial" w:cs="Arial"/>
                <w:noProof/>
              </w:rPr>
              <w:t>1.2 Definitions and Terminology</w:t>
            </w:r>
            <w:r>
              <w:rPr>
                <w:noProof/>
                <w:webHidden/>
              </w:rPr>
              <w:tab/>
            </w:r>
            <w:r>
              <w:rPr>
                <w:noProof/>
                <w:webHidden/>
              </w:rPr>
              <w:fldChar w:fldCharType="begin"/>
            </w:r>
            <w:r>
              <w:rPr>
                <w:noProof/>
                <w:webHidden/>
              </w:rPr>
              <w:instrText xml:space="preserve"> PAGEREF _Toc234877319 \h </w:instrText>
            </w:r>
            <w:r>
              <w:rPr>
                <w:noProof/>
                <w:webHidden/>
              </w:rPr>
            </w:r>
            <w:r>
              <w:rPr>
                <w:noProof/>
                <w:webHidden/>
              </w:rPr>
              <w:fldChar w:fldCharType="separate"/>
            </w:r>
            <w:r>
              <w:rPr>
                <w:noProof/>
                <w:webHidden/>
              </w:rPr>
              <w:t>10</w:t>
            </w:r>
            <w:r>
              <w:rPr>
                <w:noProof/>
                <w:webHidden/>
              </w:rPr>
              <w:fldChar w:fldCharType="end"/>
            </w:r>
          </w:hyperlink>
        </w:p>
        <w:p w14:paraId="65231368" w14:textId="66269784" w:rsidR="00EB7A23" w:rsidRDefault="00EB7A23">
          <w:pPr>
            <w:pStyle w:val="TOC2"/>
            <w:tabs>
              <w:tab w:val="right" w:leader="dot" w:pos="9016"/>
            </w:tabs>
            <w:rPr>
              <w:rFonts w:asciiTheme="minorHAnsi" w:hAnsiTheme="minorHAnsi"/>
              <w:noProof/>
              <w:sz w:val="24"/>
              <w:szCs w:val="24"/>
              <w:lang w:eastAsia="en-GB"/>
            </w:rPr>
          </w:pPr>
          <w:hyperlink w:anchor="_Toc234877320" w:history="1">
            <w:r w:rsidRPr="005343C6">
              <w:rPr>
                <w:rStyle w:val="Hyperlink"/>
                <w:rFonts w:ascii="Arial" w:hAnsi="Arial" w:cs="Arial"/>
                <w:noProof/>
              </w:rPr>
              <w:t>1.3 Rationale for Research</w:t>
            </w:r>
            <w:r>
              <w:rPr>
                <w:noProof/>
                <w:webHidden/>
              </w:rPr>
              <w:tab/>
            </w:r>
            <w:r>
              <w:rPr>
                <w:noProof/>
                <w:webHidden/>
              </w:rPr>
              <w:fldChar w:fldCharType="begin"/>
            </w:r>
            <w:r>
              <w:rPr>
                <w:noProof/>
                <w:webHidden/>
              </w:rPr>
              <w:instrText xml:space="preserve"> PAGEREF _Toc234877320 \h </w:instrText>
            </w:r>
            <w:r>
              <w:rPr>
                <w:noProof/>
                <w:webHidden/>
              </w:rPr>
            </w:r>
            <w:r>
              <w:rPr>
                <w:noProof/>
                <w:webHidden/>
              </w:rPr>
              <w:fldChar w:fldCharType="separate"/>
            </w:r>
            <w:r>
              <w:rPr>
                <w:noProof/>
                <w:webHidden/>
              </w:rPr>
              <w:t>11</w:t>
            </w:r>
            <w:r>
              <w:rPr>
                <w:noProof/>
                <w:webHidden/>
              </w:rPr>
              <w:fldChar w:fldCharType="end"/>
            </w:r>
          </w:hyperlink>
        </w:p>
        <w:p w14:paraId="0DAC5A5F" w14:textId="2C11A29F" w:rsidR="00EB7A23" w:rsidRDefault="00EB7A23">
          <w:pPr>
            <w:pStyle w:val="TOC2"/>
            <w:tabs>
              <w:tab w:val="right" w:leader="dot" w:pos="9016"/>
            </w:tabs>
            <w:rPr>
              <w:rFonts w:asciiTheme="minorHAnsi" w:hAnsiTheme="minorHAnsi"/>
              <w:noProof/>
              <w:sz w:val="24"/>
              <w:szCs w:val="24"/>
              <w:lang w:eastAsia="en-GB"/>
            </w:rPr>
          </w:pPr>
          <w:hyperlink w:anchor="_Toc234877321" w:history="1">
            <w:r w:rsidRPr="005343C6">
              <w:rPr>
                <w:rStyle w:val="Hyperlink"/>
                <w:rFonts w:ascii="Arial" w:hAnsi="Arial" w:cs="Arial"/>
                <w:noProof/>
              </w:rPr>
              <w:t>1.4 Aim and Objectives</w:t>
            </w:r>
            <w:r>
              <w:rPr>
                <w:noProof/>
                <w:webHidden/>
              </w:rPr>
              <w:tab/>
            </w:r>
            <w:r>
              <w:rPr>
                <w:noProof/>
                <w:webHidden/>
              </w:rPr>
              <w:fldChar w:fldCharType="begin"/>
            </w:r>
            <w:r>
              <w:rPr>
                <w:noProof/>
                <w:webHidden/>
              </w:rPr>
              <w:instrText xml:space="preserve"> PAGEREF _Toc234877321 \h </w:instrText>
            </w:r>
            <w:r>
              <w:rPr>
                <w:noProof/>
                <w:webHidden/>
              </w:rPr>
            </w:r>
            <w:r>
              <w:rPr>
                <w:noProof/>
                <w:webHidden/>
              </w:rPr>
              <w:fldChar w:fldCharType="separate"/>
            </w:r>
            <w:r>
              <w:rPr>
                <w:noProof/>
                <w:webHidden/>
              </w:rPr>
              <w:t>12</w:t>
            </w:r>
            <w:r>
              <w:rPr>
                <w:noProof/>
                <w:webHidden/>
              </w:rPr>
              <w:fldChar w:fldCharType="end"/>
            </w:r>
          </w:hyperlink>
        </w:p>
        <w:p w14:paraId="28139CF8" w14:textId="643E0022" w:rsidR="00EB7A23" w:rsidRDefault="00EB7A23">
          <w:pPr>
            <w:pStyle w:val="TOC3"/>
            <w:tabs>
              <w:tab w:val="right" w:leader="dot" w:pos="9016"/>
            </w:tabs>
            <w:rPr>
              <w:rFonts w:asciiTheme="minorHAnsi" w:hAnsiTheme="minorHAnsi"/>
              <w:noProof/>
              <w:sz w:val="24"/>
              <w:szCs w:val="24"/>
              <w:lang w:eastAsia="en-GB"/>
            </w:rPr>
          </w:pPr>
          <w:hyperlink w:anchor="_Toc234877322" w:history="1">
            <w:r w:rsidRPr="005343C6">
              <w:rPr>
                <w:rStyle w:val="Hyperlink"/>
                <w:rFonts w:ascii="Arial" w:hAnsi="Arial" w:cs="Arial"/>
                <w:noProof/>
              </w:rPr>
              <w:t>Research Aim</w:t>
            </w:r>
            <w:r>
              <w:rPr>
                <w:noProof/>
                <w:webHidden/>
              </w:rPr>
              <w:tab/>
            </w:r>
            <w:r>
              <w:rPr>
                <w:noProof/>
                <w:webHidden/>
              </w:rPr>
              <w:fldChar w:fldCharType="begin"/>
            </w:r>
            <w:r>
              <w:rPr>
                <w:noProof/>
                <w:webHidden/>
              </w:rPr>
              <w:instrText xml:space="preserve"> PAGEREF _Toc234877322 \h </w:instrText>
            </w:r>
            <w:r>
              <w:rPr>
                <w:noProof/>
                <w:webHidden/>
              </w:rPr>
            </w:r>
            <w:r>
              <w:rPr>
                <w:noProof/>
                <w:webHidden/>
              </w:rPr>
              <w:fldChar w:fldCharType="separate"/>
            </w:r>
            <w:r>
              <w:rPr>
                <w:noProof/>
                <w:webHidden/>
              </w:rPr>
              <w:t>12</w:t>
            </w:r>
            <w:r>
              <w:rPr>
                <w:noProof/>
                <w:webHidden/>
              </w:rPr>
              <w:fldChar w:fldCharType="end"/>
            </w:r>
          </w:hyperlink>
        </w:p>
        <w:p w14:paraId="1379A140" w14:textId="1A409947" w:rsidR="00EB7A23" w:rsidRDefault="00EB7A23">
          <w:pPr>
            <w:pStyle w:val="TOC3"/>
            <w:tabs>
              <w:tab w:val="right" w:leader="dot" w:pos="9016"/>
            </w:tabs>
            <w:rPr>
              <w:rFonts w:asciiTheme="minorHAnsi" w:hAnsiTheme="minorHAnsi"/>
              <w:noProof/>
              <w:sz w:val="24"/>
              <w:szCs w:val="24"/>
              <w:lang w:eastAsia="en-GB"/>
            </w:rPr>
          </w:pPr>
          <w:hyperlink w:anchor="_Toc234877323" w:history="1">
            <w:r w:rsidRPr="005343C6">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_Toc234877323 \h </w:instrText>
            </w:r>
            <w:r>
              <w:rPr>
                <w:noProof/>
                <w:webHidden/>
              </w:rPr>
            </w:r>
            <w:r>
              <w:rPr>
                <w:noProof/>
                <w:webHidden/>
              </w:rPr>
              <w:fldChar w:fldCharType="separate"/>
            </w:r>
            <w:r>
              <w:rPr>
                <w:noProof/>
                <w:webHidden/>
              </w:rPr>
              <w:t>12</w:t>
            </w:r>
            <w:r>
              <w:rPr>
                <w:noProof/>
                <w:webHidden/>
              </w:rPr>
              <w:fldChar w:fldCharType="end"/>
            </w:r>
          </w:hyperlink>
        </w:p>
        <w:p w14:paraId="3C2BCED8" w14:textId="61E339CD" w:rsidR="00EB7A23" w:rsidRDefault="00EB7A23">
          <w:pPr>
            <w:pStyle w:val="TOC2"/>
            <w:tabs>
              <w:tab w:val="right" w:leader="dot" w:pos="9016"/>
            </w:tabs>
            <w:rPr>
              <w:rFonts w:asciiTheme="minorHAnsi" w:hAnsiTheme="minorHAnsi"/>
              <w:noProof/>
              <w:sz w:val="24"/>
              <w:szCs w:val="24"/>
              <w:lang w:eastAsia="en-GB"/>
            </w:rPr>
          </w:pPr>
          <w:hyperlink w:anchor="_Toc234877324" w:history="1">
            <w:r w:rsidRPr="005343C6">
              <w:rPr>
                <w:rStyle w:val="Hyperlink"/>
                <w:rFonts w:ascii="Arial" w:hAnsi="Arial" w:cs="Arial"/>
                <w:noProof/>
              </w:rPr>
              <w:t>1.5 Conclusion</w:t>
            </w:r>
            <w:r>
              <w:rPr>
                <w:noProof/>
                <w:webHidden/>
              </w:rPr>
              <w:tab/>
            </w:r>
            <w:r>
              <w:rPr>
                <w:noProof/>
                <w:webHidden/>
              </w:rPr>
              <w:fldChar w:fldCharType="begin"/>
            </w:r>
            <w:r>
              <w:rPr>
                <w:noProof/>
                <w:webHidden/>
              </w:rPr>
              <w:instrText xml:space="preserve"> PAGEREF _Toc234877324 \h </w:instrText>
            </w:r>
            <w:r>
              <w:rPr>
                <w:noProof/>
                <w:webHidden/>
              </w:rPr>
            </w:r>
            <w:r>
              <w:rPr>
                <w:noProof/>
                <w:webHidden/>
              </w:rPr>
              <w:fldChar w:fldCharType="separate"/>
            </w:r>
            <w:r>
              <w:rPr>
                <w:noProof/>
                <w:webHidden/>
              </w:rPr>
              <w:t>12</w:t>
            </w:r>
            <w:r>
              <w:rPr>
                <w:noProof/>
                <w:webHidden/>
              </w:rPr>
              <w:fldChar w:fldCharType="end"/>
            </w:r>
          </w:hyperlink>
        </w:p>
        <w:p w14:paraId="77AB0FF4" w14:textId="16F2C445" w:rsidR="00EB7A23" w:rsidRDefault="00EB7A23">
          <w:pPr>
            <w:pStyle w:val="TOC1"/>
            <w:tabs>
              <w:tab w:val="right" w:leader="dot" w:pos="9016"/>
            </w:tabs>
            <w:rPr>
              <w:rFonts w:asciiTheme="minorHAnsi" w:hAnsiTheme="minorHAnsi"/>
              <w:noProof/>
              <w:sz w:val="24"/>
              <w:szCs w:val="24"/>
              <w:lang w:eastAsia="en-GB"/>
            </w:rPr>
          </w:pPr>
          <w:hyperlink w:anchor="_Toc234877325" w:history="1">
            <w:r w:rsidRPr="005343C6">
              <w:rPr>
                <w:rStyle w:val="Hyperlink"/>
                <w:rFonts w:ascii="Arial" w:hAnsi="Arial" w:cs="Arial"/>
                <w:noProof/>
              </w:rPr>
              <w:t>CHAPTER 2: Background Information and Analysis</w:t>
            </w:r>
            <w:r>
              <w:rPr>
                <w:noProof/>
                <w:webHidden/>
              </w:rPr>
              <w:tab/>
            </w:r>
            <w:r>
              <w:rPr>
                <w:noProof/>
                <w:webHidden/>
              </w:rPr>
              <w:fldChar w:fldCharType="begin"/>
            </w:r>
            <w:r>
              <w:rPr>
                <w:noProof/>
                <w:webHidden/>
              </w:rPr>
              <w:instrText xml:space="preserve"> PAGEREF _Toc234877325 \h </w:instrText>
            </w:r>
            <w:r>
              <w:rPr>
                <w:noProof/>
                <w:webHidden/>
              </w:rPr>
            </w:r>
            <w:r>
              <w:rPr>
                <w:noProof/>
                <w:webHidden/>
              </w:rPr>
              <w:fldChar w:fldCharType="separate"/>
            </w:r>
            <w:r>
              <w:rPr>
                <w:noProof/>
                <w:webHidden/>
              </w:rPr>
              <w:t>14</w:t>
            </w:r>
            <w:r>
              <w:rPr>
                <w:noProof/>
                <w:webHidden/>
              </w:rPr>
              <w:fldChar w:fldCharType="end"/>
            </w:r>
          </w:hyperlink>
        </w:p>
        <w:p w14:paraId="788FFB86" w14:textId="5A3221D2" w:rsidR="00EB7A23" w:rsidRDefault="00EB7A23">
          <w:pPr>
            <w:pStyle w:val="TOC2"/>
            <w:tabs>
              <w:tab w:val="right" w:leader="dot" w:pos="9016"/>
            </w:tabs>
            <w:rPr>
              <w:rFonts w:asciiTheme="minorHAnsi" w:hAnsiTheme="minorHAnsi"/>
              <w:noProof/>
              <w:sz w:val="24"/>
              <w:szCs w:val="24"/>
              <w:lang w:eastAsia="en-GB"/>
            </w:rPr>
          </w:pPr>
          <w:hyperlink w:anchor="_Toc234877326" w:history="1">
            <w:r w:rsidRPr="005343C6">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_Toc234877326 \h </w:instrText>
            </w:r>
            <w:r>
              <w:rPr>
                <w:noProof/>
                <w:webHidden/>
              </w:rPr>
            </w:r>
            <w:r>
              <w:rPr>
                <w:noProof/>
                <w:webHidden/>
              </w:rPr>
              <w:fldChar w:fldCharType="separate"/>
            </w:r>
            <w:r>
              <w:rPr>
                <w:noProof/>
                <w:webHidden/>
              </w:rPr>
              <w:t>14</w:t>
            </w:r>
            <w:r>
              <w:rPr>
                <w:noProof/>
                <w:webHidden/>
              </w:rPr>
              <w:fldChar w:fldCharType="end"/>
            </w:r>
          </w:hyperlink>
        </w:p>
        <w:p w14:paraId="46B1357F" w14:textId="035ADC48" w:rsidR="00EB7A23" w:rsidRDefault="00EB7A23">
          <w:pPr>
            <w:pStyle w:val="TOC2"/>
            <w:tabs>
              <w:tab w:val="right" w:leader="dot" w:pos="9016"/>
            </w:tabs>
            <w:rPr>
              <w:rFonts w:asciiTheme="minorHAnsi" w:hAnsiTheme="minorHAnsi"/>
              <w:noProof/>
              <w:sz w:val="24"/>
              <w:szCs w:val="24"/>
              <w:lang w:eastAsia="en-GB"/>
            </w:rPr>
          </w:pPr>
          <w:hyperlink w:anchor="_Toc234877327" w:history="1">
            <w:r w:rsidRPr="005343C6">
              <w:rPr>
                <w:rStyle w:val="Hyperlink"/>
                <w:rFonts w:ascii="Arial" w:hAnsi="Arial" w:cs="Arial"/>
                <w:noProof/>
              </w:rPr>
              <w:t>2.2 Historical Background</w:t>
            </w:r>
            <w:r>
              <w:rPr>
                <w:noProof/>
                <w:webHidden/>
              </w:rPr>
              <w:tab/>
            </w:r>
            <w:r>
              <w:rPr>
                <w:noProof/>
                <w:webHidden/>
              </w:rPr>
              <w:fldChar w:fldCharType="begin"/>
            </w:r>
            <w:r>
              <w:rPr>
                <w:noProof/>
                <w:webHidden/>
              </w:rPr>
              <w:instrText xml:space="preserve"> PAGEREF _Toc234877327 \h </w:instrText>
            </w:r>
            <w:r>
              <w:rPr>
                <w:noProof/>
                <w:webHidden/>
              </w:rPr>
            </w:r>
            <w:r>
              <w:rPr>
                <w:noProof/>
                <w:webHidden/>
              </w:rPr>
              <w:fldChar w:fldCharType="separate"/>
            </w:r>
            <w:r>
              <w:rPr>
                <w:noProof/>
                <w:webHidden/>
              </w:rPr>
              <w:t>14</w:t>
            </w:r>
            <w:r>
              <w:rPr>
                <w:noProof/>
                <w:webHidden/>
              </w:rPr>
              <w:fldChar w:fldCharType="end"/>
            </w:r>
          </w:hyperlink>
        </w:p>
        <w:p w14:paraId="175E1FAF" w14:textId="4A6B789C" w:rsidR="00EB7A23" w:rsidRDefault="00EB7A23">
          <w:pPr>
            <w:pStyle w:val="TOC2"/>
            <w:tabs>
              <w:tab w:val="right" w:leader="dot" w:pos="9016"/>
            </w:tabs>
            <w:rPr>
              <w:rFonts w:asciiTheme="minorHAnsi" w:hAnsiTheme="minorHAnsi"/>
              <w:noProof/>
              <w:sz w:val="24"/>
              <w:szCs w:val="24"/>
              <w:lang w:eastAsia="en-GB"/>
            </w:rPr>
          </w:pPr>
          <w:hyperlink w:anchor="_Toc234877328" w:history="1">
            <w:r w:rsidRPr="005343C6">
              <w:rPr>
                <w:rStyle w:val="Hyperlink"/>
                <w:rFonts w:ascii="Arial" w:hAnsi="Arial" w:cs="Arial"/>
                <w:noProof/>
              </w:rPr>
              <w:t>2.3 Theoretical Background</w:t>
            </w:r>
            <w:r>
              <w:rPr>
                <w:noProof/>
                <w:webHidden/>
              </w:rPr>
              <w:tab/>
            </w:r>
            <w:r>
              <w:rPr>
                <w:noProof/>
                <w:webHidden/>
              </w:rPr>
              <w:fldChar w:fldCharType="begin"/>
            </w:r>
            <w:r>
              <w:rPr>
                <w:noProof/>
                <w:webHidden/>
              </w:rPr>
              <w:instrText xml:space="preserve"> PAGEREF _Toc234877328 \h </w:instrText>
            </w:r>
            <w:r>
              <w:rPr>
                <w:noProof/>
                <w:webHidden/>
              </w:rPr>
            </w:r>
            <w:r>
              <w:rPr>
                <w:noProof/>
                <w:webHidden/>
              </w:rPr>
              <w:fldChar w:fldCharType="separate"/>
            </w:r>
            <w:r>
              <w:rPr>
                <w:noProof/>
                <w:webHidden/>
              </w:rPr>
              <w:t>15</w:t>
            </w:r>
            <w:r>
              <w:rPr>
                <w:noProof/>
                <w:webHidden/>
              </w:rPr>
              <w:fldChar w:fldCharType="end"/>
            </w:r>
          </w:hyperlink>
        </w:p>
        <w:p w14:paraId="10F22830" w14:textId="2554C379" w:rsidR="00EB7A23" w:rsidRDefault="00EB7A23">
          <w:pPr>
            <w:pStyle w:val="TOC2"/>
            <w:tabs>
              <w:tab w:val="right" w:leader="dot" w:pos="9016"/>
            </w:tabs>
            <w:rPr>
              <w:rFonts w:asciiTheme="minorHAnsi" w:hAnsiTheme="minorHAnsi"/>
              <w:noProof/>
              <w:sz w:val="24"/>
              <w:szCs w:val="24"/>
              <w:lang w:eastAsia="en-GB"/>
            </w:rPr>
          </w:pPr>
          <w:hyperlink w:anchor="_Toc234877329" w:history="1">
            <w:r w:rsidRPr="005343C6">
              <w:rPr>
                <w:rStyle w:val="Hyperlink"/>
                <w:rFonts w:ascii="Arial" w:hAnsi="Arial" w:cs="Arial"/>
                <w:noProof/>
              </w:rPr>
              <w:t>2.4 International Context</w:t>
            </w:r>
            <w:r>
              <w:rPr>
                <w:noProof/>
                <w:webHidden/>
              </w:rPr>
              <w:tab/>
            </w:r>
            <w:r>
              <w:rPr>
                <w:noProof/>
                <w:webHidden/>
              </w:rPr>
              <w:fldChar w:fldCharType="begin"/>
            </w:r>
            <w:r>
              <w:rPr>
                <w:noProof/>
                <w:webHidden/>
              </w:rPr>
              <w:instrText xml:space="preserve"> PAGEREF _Toc234877329 \h </w:instrText>
            </w:r>
            <w:r>
              <w:rPr>
                <w:noProof/>
                <w:webHidden/>
              </w:rPr>
            </w:r>
            <w:r>
              <w:rPr>
                <w:noProof/>
                <w:webHidden/>
              </w:rPr>
              <w:fldChar w:fldCharType="separate"/>
            </w:r>
            <w:r>
              <w:rPr>
                <w:noProof/>
                <w:webHidden/>
              </w:rPr>
              <w:t>17</w:t>
            </w:r>
            <w:r>
              <w:rPr>
                <w:noProof/>
                <w:webHidden/>
              </w:rPr>
              <w:fldChar w:fldCharType="end"/>
            </w:r>
          </w:hyperlink>
        </w:p>
        <w:p w14:paraId="34FC61FA" w14:textId="6A47A66C" w:rsidR="00EB7A23" w:rsidRDefault="00EB7A23">
          <w:pPr>
            <w:pStyle w:val="TOC2"/>
            <w:tabs>
              <w:tab w:val="right" w:leader="dot" w:pos="9016"/>
            </w:tabs>
            <w:rPr>
              <w:rFonts w:asciiTheme="minorHAnsi" w:hAnsiTheme="minorHAnsi"/>
              <w:noProof/>
              <w:sz w:val="24"/>
              <w:szCs w:val="24"/>
              <w:lang w:eastAsia="en-GB"/>
            </w:rPr>
          </w:pPr>
          <w:hyperlink w:anchor="_Toc234877330" w:history="1">
            <w:r w:rsidRPr="005343C6">
              <w:rPr>
                <w:rStyle w:val="Hyperlink"/>
                <w:rFonts w:ascii="Arial" w:hAnsi="Arial" w:cs="Arial"/>
                <w:noProof/>
              </w:rPr>
              <w:t>2.5 National/Local UK Context</w:t>
            </w:r>
            <w:r>
              <w:rPr>
                <w:noProof/>
                <w:webHidden/>
              </w:rPr>
              <w:tab/>
            </w:r>
            <w:r>
              <w:rPr>
                <w:noProof/>
                <w:webHidden/>
              </w:rPr>
              <w:fldChar w:fldCharType="begin"/>
            </w:r>
            <w:r>
              <w:rPr>
                <w:noProof/>
                <w:webHidden/>
              </w:rPr>
              <w:instrText xml:space="preserve"> PAGEREF _Toc234877330 \h </w:instrText>
            </w:r>
            <w:r>
              <w:rPr>
                <w:noProof/>
                <w:webHidden/>
              </w:rPr>
            </w:r>
            <w:r>
              <w:rPr>
                <w:noProof/>
                <w:webHidden/>
              </w:rPr>
              <w:fldChar w:fldCharType="separate"/>
            </w:r>
            <w:r>
              <w:rPr>
                <w:noProof/>
                <w:webHidden/>
              </w:rPr>
              <w:t>18</w:t>
            </w:r>
            <w:r>
              <w:rPr>
                <w:noProof/>
                <w:webHidden/>
              </w:rPr>
              <w:fldChar w:fldCharType="end"/>
            </w:r>
          </w:hyperlink>
        </w:p>
        <w:p w14:paraId="5147718F" w14:textId="7BBA80C5" w:rsidR="00EB7A23" w:rsidRDefault="00EB7A23">
          <w:pPr>
            <w:pStyle w:val="TOC2"/>
            <w:tabs>
              <w:tab w:val="right" w:leader="dot" w:pos="9016"/>
            </w:tabs>
            <w:rPr>
              <w:rFonts w:asciiTheme="minorHAnsi" w:hAnsiTheme="minorHAnsi"/>
              <w:noProof/>
              <w:sz w:val="24"/>
              <w:szCs w:val="24"/>
              <w:lang w:eastAsia="en-GB"/>
            </w:rPr>
          </w:pPr>
          <w:hyperlink w:anchor="_Toc234877331" w:history="1">
            <w:r w:rsidRPr="005343C6">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_Toc234877331 \h </w:instrText>
            </w:r>
            <w:r>
              <w:rPr>
                <w:noProof/>
                <w:webHidden/>
              </w:rPr>
            </w:r>
            <w:r>
              <w:rPr>
                <w:noProof/>
                <w:webHidden/>
              </w:rPr>
              <w:fldChar w:fldCharType="separate"/>
            </w:r>
            <w:r>
              <w:rPr>
                <w:noProof/>
                <w:webHidden/>
              </w:rPr>
              <w:t>19</w:t>
            </w:r>
            <w:r>
              <w:rPr>
                <w:noProof/>
                <w:webHidden/>
              </w:rPr>
              <w:fldChar w:fldCharType="end"/>
            </w:r>
          </w:hyperlink>
        </w:p>
        <w:p w14:paraId="3CDC6E90" w14:textId="1E5D72EC" w:rsidR="00EB7A23" w:rsidRDefault="00EB7A23">
          <w:pPr>
            <w:pStyle w:val="TOC1"/>
            <w:tabs>
              <w:tab w:val="right" w:leader="dot" w:pos="9016"/>
            </w:tabs>
            <w:rPr>
              <w:rFonts w:asciiTheme="minorHAnsi" w:hAnsiTheme="minorHAnsi"/>
              <w:noProof/>
              <w:sz w:val="24"/>
              <w:szCs w:val="24"/>
              <w:lang w:eastAsia="en-GB"/>
            </w:rPr>
          </w:pPr>
          <w:hyperlink w:anchor="_Toc234877332" w:history="1">
            <w:r w:rsidRPr="005343C6">
              <w:rPr>
                <w:rStyle w:val="Hyperlink"/>
                <w:rFonts w:ascii="Arial" w:hAnsi="Arial" w:cs="Arial"/>
                <w:noProof/>
              </w:rPr>
              <w:t>CHAPTER 3: Methods and Search Strategy</w:t>
            </w:r>
            <w:r>
              <w:rPr>
                <w:noProof/>
                <w:webHidden/>
              </w:rPr>
              <w:tab/>
            </w:r>
            <w:r>
              <w:rPr>
                <w:noProof/>
                <w:webHidden/>
              </w:rPr>
              <w:fldChar w:fldCharType="begin"/>
            </w:r>
            <w:r>
              <w:rPr>
                <w:noProof/>
                <w:webHidden/>
              </w:rPr>
              <w:instrText xml:space="preserve"> PAGEREF _Toc234877332 \h </w:instrText>
            </w:r>
            <w:r>
              <w:rPr>
                <w:noProof/>
                <w:webHidden/>
              </w:rPr>
            </w:r>
            <w:r>
              <w:rPr>
                <w:noProof/>
                <w:webHidden/>
              </w:rPr>
              <w:fldChar w:fldCharType="separate"/>
            </w:r>
            <w:r>
              <w:rPr>
                <w:noProof/>
                <w:webHidden/>
              </w:rPr>
              <w:t>20</w:t>
            </w:r>
            <w:r>
              <w:rPr>
                <w:noProof/>
                <w:webHidden/>
              </w:rPr>
              <w:fldChar w:fldCharType="end"/>
            </w:r>
          </w:hyperlink>
        </w:p>
        <w:p w14:paraId="6F8A6E90" w14:textId="0079F9B7" w:rsidR="00EB7A23" w:rsidRDefault="00EB7A23">
          <w:pPr>
            <w:pStyle w:val="TOC2"/>
            <w:tabs>
              <w:tab w:val="right" w:leader="dot" w:pos="9016"/>
            </w:tabs>
            <w:rPr>
              <w:rFonts w:asciiTheme="minorHAnsi" w:hAnsiTheme="minorHAnsi"/>
              <w:noProof/>
              <w:sz w:val="24"/>
              <w:szCs w:val="24"/>
              <w:lang w:eastAsia="en-GB"/>
            </w:rPr>
          </w:pPr>
          <w:hyperlink w:anchor="_Toc234877333" w:history="1">
            <w:r w:rsidRPr="005343C6">
              <w:rPr>
                <w:rStyle w:val="Hyperlink"/>
                <w:rFonts w:ascii="Arial" w:hAnsi="Arial" w:cs="Arial"/>
                <w:noProof/>
              </w:rPr>
              <w:t>3.1 – Introduction</w:t>
            </w:r>
            <w:r>
              <w:rPr>
                <w:noProof/>
                <w:webHidden/>
              </w:rPr>
              <w:tab/>
            </w:r>
            <w:r>
              <w:rPr>
                <w:noProof/>
                <w:webHidden/>
              </w:rPr>
              <w:fldChar w:fldCharType="begin"/>
            </w:r>
            <w:r>
              <w:rPr>
                <w:noProof/>
                <w:webHidden/>
              </w:rPr>
              <w:instrText xml:space="preserve"> PAGEREF _Toc234877333 \h </w:instrText>
            </w:r>
            <w:r>
              <w:rPr>
                <w:noProof/>
                <w:webHidden/>
              </w:rPr>
            </w:r>
            <w:r>
              <w:rPr>
                <w:noProof/>
                <w:webHidden/>
              </w:rPr>
              <w:fldChar w:fldCharType="separate"/>
            </w:r>
            <w:r>
              <w:rPr>
                <w:noProof/>
                <w:webHidden/>
              </w:rPr>
              <w:t>20</w:t>
            </w:r>
            <w:r>
              <w:rPr>
                <w:noProof/>
                <w:webHidden/>
              </w:rPr>
              <w:fldChar w:fldCharType="end"/>
            </w:r>
          </w:hyperlink>
        </w:p>
        <w:p w14:paraId="2CC08BDD" w14:textId="21F2786C" w:rsidR="00EB7A23" w:rsidRDefault="00EB7A23">
          <w:pPr>
            <w:pStyle w:val="TOC2"/>
            <w:tabs>
              <w:tab w:val="right" w:leader="dot" w:pos="9016"/>
            </w:tabs>
            <w:rPr>
              <w:rFonts w:asciiTheme="minorHAnsi" w:hAnsiTheme="minorHAnsi"/>
              <w:noProof/>
              <w:sz w:val="24"/>
              <w:szCs w:val="24"/>
              <w:lang w:eastAsia="en-GB"/>
            </w:rPr>
          </w:pPr>
          <w:hyperlink w:anchor="_Toc234877334" w:history="1">
            <w:r w:rsidRPr="005343C6">
              <w:rPr>
                <w:rStyle w:val="Hyperlink"/>
                <w:rFonts w:ascii="Arial" w:hAnsi="Arial" w:cs="Arial"/>
                <w:noProof/>
              </w:rPr>
              <w:t>3.2 – Search Strategy</w:t>
            </w:r>
            <w:r>
              <w:rPr>
                <w:noProof/>
                <w:webHidden/>
              </w:rPr>
              <w:tab/>
            </w:r>
            <w:r>
              <w:rPr>
                <w:noProof/>
                <w:webHidden/>
              </w:rPr>
              <w:fldChar w:fldCharType="begin"/>
            </w:r>
            <w:r>
              <w:rPr>
                <w:noProof/>
                <w:webHidden/>
              </w:rPr>
              <w:instrText xml:space="preserve"> PAGEREF _Toc234877334 \h </w:instrText>
            </w:r>
            <w:r>
              <w:rPr>
                <w:noProof/>
                <w:webHidden/>
              </w:rPr>
            </w:r>
            <w:r>
              <w:rPr>
                <w:noProof/>
                <w:webHidden/>
              </w:rPr>
              <w:fldChar w:fldCharType="separate"/>
            </w:r>
            <w:r>
              <w:rPr>
                <w:noProof/>
                <w:webHidden/>
              </w:rPr>
              <w:t>20</w:t>
            </w:r>
            <w:r>
              <w:rPr>
                <w:noProof/>
                <w:webHidden/>
              </w:rPr>
              <w:fldChar w:fldCharType="end"/>
            </w:r>
          </w:hyperlink>
        </w:p>
        <w:p w14:paraId="71C2795F" w14:textId="75630DA6" w:rsidR="00EB7A23" w:rsidRDefault="00EB7A23">
          <w:pPr>
            <w:pStyle w:val="TOC2"/>
            <w:tabs>
              <w:tab w:val="right" w:leader="dot" w:pos="9016"/>
            </w:tabs>
            <w:rPr>
              <w:rFonts w:asciiTheme="minorHAnsi" w:hAnsiTheme="minorHAnsi"/>
              <w:noProof/>
              <w:sz w:val="24"/>
              <w:szCs w:val="24"/>
              <w:lang w:eastAsia="en-GB"/>
            </w:rPr>
          </w:pPr>
          <w:hyperlink w:anchor="_Toc234877335" w:history="1">
            <w:r w:rsidRPr="005343C6">
              <w:rPr>
                <w:rStyle w:val="Hyperlink"/>
                <w:rFonts w:ascii="Arial" w:hAnsi="Arial" w:cs="Arial"/>
                <w:noProof/>
              </w:rPr>
              <w:t>3.3 – Searching for Information</w:t>
            </w:r>
            <w:r>
              <w:rPr>
                <w:noProof/>
                <w:webHidden/>
              </w:rPr>
              <w:tab/>
            </w:r>
            <w:r>
              <w:rPr>
                <w:noProof/>
                <w:webHidden/>
              </w:rPr>
              <w:fldChar w:fldCharType="begin"/>
            </w:r>
            <w:r>
              <w:rPr>
                <w:noProof/>
                <w:webHidden/>
              </w:rPr>
              <w:instrText xml:space="preserve"> PAGEREF _Toc234877335 \h </w:instrText>
            </w:r>
            <w:r>
              <w:rPr>
                <w:noProof/>
                <w:webHidden/>
              </w:rPr>
            </w:r>
            <w:r>
              <w:rPr>
                <w:noProof/>
                <w:webHidden/>
              </w:rPr>
              <w:fldChar w:fldCharType="separate"/>
            </w:r>
            <w:r>
              <w:rPr>
                <w:noProof/>
                <w:webHidden/>
              </w:rPr>
              <w:t>20</w:t>
            </w:r>
            <w:r>
              <w:rPr>
                <w:noProof/>
                <w:webHidden/>
              </w:rPr>
              <w:fldChar w:fldCharType="end"/>
            </w:r>
          </w:hyperlink>
        </w:p>
        <w:p w14:paraId="4CB7146B" w14:textId="15BA5F64" w:rsidR="00EB7A23" w:rsidRDefault="00EB7A23">
          <w:pPr>
            <w:pStyle w:val="TOC2"/>
            <w:tabs>
              <w:tab w:val="right" w:leader="dot" w:pos="9016"/>
            </w:tabs>
            <w:rPr>
              <w:rFonts w:asciiTheme="minorHAnsi" w:hAnsiTheme="minorHAnsi"/>
              <w:noProof/>
              <w:sz w:val="24"/>
              <w:szCs w:val="24"/>
              <w:lang w:eastAsia="en-GB"/>
            </w:rPr>
          </w:pPr>
          <w:hyperlink w:anchor="_Toc234877336" w:history="1">
            <w:r w:rsidRPr="005343C6">
              <w:rPr>
                <w:rStyle w:val="Hyperlink"/>
                <w:rFonts w:ascii="Arial" w:hAnsi="Arial" w:cs="Arial"/>
                <w:noProof/>
              </w:rPr>
              <w:t>3.4 – Research Validation</w:t>
            </w:r>
            <w:r>
              <w:rPr>
                <w:noProof/>
                <w:webHidden/>
              </w:rPr>
              <w:tab/>
            </w:r>
            <w:r>
              <w:rPr>
                <w:noProof/>
                <w:webHidden/>
              </w:rPr>
              <w:fldChar w:fldCharType="begin"/>
            </w:r>
            <w:r>
              <w:rPr>
                <w:noProof/>
                <w:webHidden/>
              </w:rPr>
              <w:instrText xml:space="preserve"> PAGEREF _Toc234877336 \h </w:instrText>
            </w:r>
            <w:r>
              <w:rPr>
                <w:noProof/>
                <w:webHidden/>
              </w:rPr>
            </w:r>
            <w:r>
              <w:rPr>
                <w:noProof/>
                <w:webHidden/>
              </w:rPr>
              <w:fldChar w:fldCharType="separate"/>
            </w:r>
            <w:r>
              <w:rPr>
                <w:noProof/>
                <w:webHidden/>
              </w:rPr>
              <w:t>21</w:t>
            </w:r>
            <w:r>
              <w:rPr>
                <w:noProof/>
                <w:webHidden/>
              </w:rPr>
              <w:fldChar w:fldCharType="end"/>
            </w:r>
          </w:hyperlink>
        </w:p>
        <w:p w14:paraId="26971DB8" w14:textId="18CE58F5" w:rsidR="00EB7A23" w:rsidRDefault="00EB7A23">
          <w:pPr>
            <w:pStyle w:val="TOC2"/>
            <w:tabs>
              <w:tab w:val="right" w:leader="dot" w:pos="9016"/>
            </w:tabs>
            <w:rPr>
              <w:rFonts w:asciiTheme="minorHAnsi" w:hAnsiTheme="minorHAnsi"/>
              <w:noProof/>
              <w:sz w:val="24"/>
              <w:szCs w:val="24"/>
              <w:lang w:eastAsia="en-GB"/>
            </w:rPr>
          </w:pPr>
          <w:hyperlink w:anchor="_Toc234877337" w:history="1">
            <w:r w:rsidRPr="005343C6">
              <w:rPr>
                <w:rStyle w:val="Hyperlink"/>
                <w:rFonts w:ascii="Arial" w:hAnsi="Arial" w:cs="Arial"/>
                <w:noProof/>
              </w:rPr>
              <w:t>3.5 - Inclusion and Exclusion Criteria</w:t>
            </w:r>
            <w:r>
              <w:rPr>
                <w:noProof/>
                <w:webHidden/>
              </w:rPr>
              <w:tab/>
            </w:r>
            <w:r>
              <w:rPr>
                <w:noProof/>
                <w:webHidden/>
              </w:rPr>
              <w:fldChar w:fldCharType="begin"/>
            </w:r>
            <w:r>
              <w:rPr>
                <w:noProof/>
                <w:webHidden/>
              </w:rPr>
              <w:instrText xml:space="preserve"> PAGEREF _Toc234877337 \h </w:instrText>
            </w:r>
            <w:r>
              <w:rPr>
                <w:noProof/>
                <w:webHidden/>
              </w:rPr>
            </w:r>
            <w:r>
              <w:rPr>
                <w:noProof/>
                <w:webHidden/>
              </w:rPr>
              <w:fldChar w:fldCharType="separate"/>
            </w:r>
            <w:r>
              <w:rPr>
                <w:noProof/>
                <w:webHidden/>
              </w:rPr>
              <w:t>21</w:t>
            </w:r>
            <w:r>
              <w:rPr>
                <w:noProof/>
                <w:webHidden/>
              </w:rPr>
              <w:fldChar w:fldCharType="end"/>
            </w:r>
          </w:hyperlink>
        </w:p>
        <w:p w14:paraId="0E5BF550" w14:textId="4ECEEC0E" w:rsidR="00EB7A23" w:rsidRDefault="00EB7A23">
          <w:pPr>
            <w:pStyle w:val="TOC2"/>
            <w:tabs>
              <w:tab w:val="right" w:leader="dot" w:pos="9016"/>
            </w:tabs>
            <w:rPr>
              <w:rFonts w:asciiTheme="minorHAnsi" w:hAnsiTheme="minorHAnsi"/>
              <w:noProof/>
              <w:sz w:val="24"/>
              <w:szCs w:val="24"/>
              <w:lang w:eastAsia="en-GB"/>
            </w:rPr>
          </w:pPr>
          <w:hyperlink w:anchor="_Toc234877338" w:history="1">
            <w:r w:rsidRPr="005343C6">
              <w:rPr>
                <w:rStyle w:val="Hyperlink"/>
                <w:rFonts w:ascii="Arial" w:hAnsi="Arial" w:cs="Arial"/>
                <w:noProof/>
              </w:rPr>
              <w:t>3.6 – Analysing Research</w:t>
            </w:r>
            <w:r>
              <w:rPr>
                <w:noProof/>
                <w:webHidden/>
              </w:rPr>
              <w:tab/>
            </w:r>
            <w:r>
              <w:rPr>
                <w:noProof/>
                <w:webHidden/>
              </w:rPr>
              <w:fldChar w:fldCharType="begin"/>
            </w:r>
            <w:r>
              <w:rPr>
                <w:noProof/>
                <w:webHidden/>
              </w:rPr>
              <w:instrText xml:space="preserve"> PAGEREF _Toc234877338 \h </w:instrText>
            </w:r>
            <w:r>
              <w:rPr>
                <w:noProof/>
                <w:webHidden/>
              </w:rPr>
            </w:r>
            <w:r>
              <w:rPr>
                <w:noProof/>
                <w:webHidden/>
              </w:rPr>
              <w:fldChar w:fldCharType="separate"/>
            </w:r>
            <w:r>
              <w:rPr>
                <w:noProof/>
                <w:webHidden/>
              </w:rPr>
              <w:t>22</w:t>
            </w:r>
            <w:r>
              <w:rPr>
                <w:noProof/>
                <w:webHidden/>
              </w:rPr>
              <w:fldChar w:fldCharType="end"/>
            </w:r>
          </w:hyperlink>
        </w:p>
        <w:p w14:paraId="78DEACE4" w14:textId="634B6897" w:rsidR="00EB7A23" w:rsidRDefault="00EB7A23">
          <w:pPr>
            <w:pStyle w:val="TOC2"/>
            <w:tabs>
              <w:tab w:val="right" w:leader="dot" w:pos="9016"/>
            </w:tabs>
            <w:rPr>
              <w:rFonts w:asciiTheme="minorHAnsi" w:hAnsiTheme="minorHAnsi"/>
              <w:noProof/>
              <w:sz w:val="24"/>
              <w:szCs w:val="24"/>
              <w:lang w:eastAsia="en-GB"/>
            </w:rPr>
          </w:pPr>
          <w:hyperlink w:anchor="_Toc234877339" w:history="1">
            <w:r w:rsidRPr="005343C6">
              <w:rPr>
                <w:rStyle w:val="Hyperlink"/>
                <w:rFonts w:ascii="Arial" w:hAnsi="Arial" w:cs="Arial"/>
                <w:noProof/>
              </w:rPr>
              <w:t>3.7 – Ethical Considerations</w:t>
            </w:r>
            <w:r>
              <w:rPr>
                <w:noProof/>
                <w:webHidden/>
              </w:rPr>
              <w:tab/>
            </w:r>
            <w:r>
              <w:rPr>
                <w:noProof/>
                <w:webHidden/>
              </w:rPr>
              <w:fldChar w:fldCharType="begin"/>
            </w:r>
            <w:r>
              <w:rPr>
                <w:noProof/>
                <w:webHidden/>
              </w:rPr>
              <w:instrText xml:space="preserve"> PAGEREF _Toc234877339 \h </w:instrText>
            </w:r>
            <w:r>
              <w:rPr>
                <w:noProof/>
                <w:webHidden/>
              </w:rPr>
            </w:r>
            <w:r>
              <w:rPr>
                <w:noProof/>
                <w:webHidden/>
              </w:rPr>
              <w:fldChar w:fldCharType="separate"/>
            </w:r>
            <w:r>
              <w:rPr>
                <w:noProof/>
                <w:webHidden/>
              </w:rPr>
              <w:t>22</w:t>
            </w:r>
            <w:r>
              <w:rPr>
                <w:noProof/>
                <w:webHidden/>
              </w:rPr>
              <w:fldChar w:fldCharType="end"/>
            </w:r>
          </w:hyperlink>
        </w:p>
        <w:p w14:paraId="119B94D3" w14:textId="7995C51F" w:rsidR="00EB7A23" w:rsidRDefault="00EB7A23">
          <w:pPr>
            <w:pStyle w:val="TOC2"/>
            <w:tabs>
              <w:tab w:val="right" w:leader="dot" w:pos="9016"/>
            </w:tabs>
            <w:rPr>
              <w:rFonts w:asciiTheme="minorHAnsi" w:hAnsiTheme="minorHAnsi"/>
              <w:noProof/>
              <w:sz w:val="24"/>
              <w:szCs w:val="24"/>
              <w:lang w:eastAsia="en-GB"/>
            </w:rPr>
          </w:pPr>
          <w:hyperlink w:anchor="_Toc234877340" w:history="1">
            <w:r w:rsidRPr="005343C6">
              <w:rPr>
                <w:rStyle w:val="Hyperlink"/>
                <w:rFonts w:ascii="Arial" w:hAnsi="Arial" w:cs="Arial"/>
                <w:noProof/>
              </w:rPr>
              <w:t>3.8 – Chapter Conclusion</w:t>
            </w:r>
            <w:r>
              <w:rPr>
                <w:noProof/>
                <w:webHidden/>
              </w:rPr>
              <w:tab/>
            </w:r>
            <w:r>
              <w:rPr>
                <w:noProof/>
                <w:webHidden/>
              </w:rPr>
              <w:fldChar w:fldCharType="begin"/>
            </w:r>
            <w:r>
              <w:rPr>
                <w:noProof/>
                <w:webHidden/>
              </w:rPr>
              <w:instrText xml:space="preserve"> PAGEREF _Toc234877340 \h </w:instrText>
            </w:r>
            <w:r>
              <w:rPr>
                <w:noProof/>
                <w:webHidden/>
              </w:rPr>
            </w:r>
            <w:r>
              <w:rPr>
                <w:noProof/>
                <w:webHidden/>
              </w:rPr>
              <w:fldChar w:fldCharType="separate"/>
            </w:r>
            <w:r>
              <w:rPr>
                <w:noProof/>
                <w:webHidden/>
              </w:rPr>
              <w:t>22</w:t>
            </w:r>
            <w:r>
              <w:rPr>
                <w:noProof/>
                <w:webHidden/>
              </w:rPr>
              <w:fldChar w:fldCharType="end"/>
            </w:r>
          </w:hyperlink>
        </w:p>
        <w:p w14:paraId="18A92F02" w14:textId="0FE3A973" w:rsidR="00EB7A23" w:rsidRDefault="00EB7A23">
          <w:pPr>
            <w:pStyle w:val="TOC1"/>
            <w:tabs>
              <w:tab w:val="right" w:leader="dot" w:pos="9016"/>
            </w:tabs>
            <w:rPr>
              <w:rFonts w:asciiTheme="minorHAnsi" w:hAnsiTheme="minorHAnsi"/>
              <w:noProof/>
              <w:sz w:val="24"/>
              <w:szCs w:val="24"/>
              <w:lang w:eastAsia="en-GB"/>
            </w:rPr>
          </w:pPr>
          <w:hyperlink w:anchor="_Toc234877341" w:history="1">
            <w:r w:rsidRPr="005343C6">
              <w:rPr>
                <w:rStyle w:val="Hyperlink"/>
                <w:rFonts w:ascii="Arial" w:hAnsi="Arial" w:cs="Arial"/>
                <w:noProof/>
              </w:rPr>
              <w:t>CHAPTER 4 – Findings and Discussion</w:t>
            </w:r>
            <w:r>
              <w:rPr>
                <w:noProof/>
                <w:webHidden/>
              </w:rPr>
              <w:tab/>
            </w:r>
            <w:r>
              <w:rPr>
                <w:noProof/>
                <w:webHidden/>
              </w:rPr>
              <w:fldChar w:fldCharType="begin"/>
            </w:r>
            <w:r>
              <w:rPr>
                <w:noProof/>
                <w:webHidden/>
              </w:rPr>
              <w:instrText xml:space="preserve"> PAGEREF _Toc234877341 \h </w:instrText>
            </w:r>
            <w:r>
              <w:rPr>
                <w:noProof/>
                <w:webHidden/>
              </w:rPr>
            </w:r>
            <w:r>
              <w:rPr>
                <w:noProof/>
                <w:webHidden/>
              </w:rPr>
              <w:fldChar w:fldCharType="separate"/>
            </w:r>
            <w:r>
              <w:rPr>
                <w:noProof/>
                <w:webHidden/>
              </w:rPr>
              <w:t>24</w:t>
            </w:r>
            <w:r>
              <w:rPr>
                <w:noProof/>
                <w:webHidden/>
              </w:rPr>
              <w:fldChar w:fldCharType="end"/>
            </w:r>
          </w:hyperlink>
        </w:p>
        <w:p w14:paraId="2D7D16BA" w14:textId="0D9E6BA4" w:rsidR="00EB7A23" w:rsidRDefault="00EB7A23">
          <w:pPr>
            <w:pStyle w:val="TOC2"/>
            <w:tabs>
              <w:tab w:val="right" w:leader="dot" w:pos="9016"/>
            </w:tabs>
            <w:rPr>
              <w:rFonts w:asciiTheme="minorHAnsi" w:hAnsiTheme="minorHAnsi"/>
              <w:noProof/>
              <w:sz w:val="24"/>
              <w:szCs w:val="24"/>
              <w:lang w:eastAsia="en-GB"/>
            </w:rPr>
          </w:pPr>
          <w:hyperlink w:anchor="_Toc234877342" w:history="1">
            <w:r w:rsidRPr="005343C6">
              <w:rPr>
                <w:rStyle w:val="Hyperlink"/>
                <w:rFonts w:ascii="Arial" w:hAnsi="Arial" w:cs="Arial"/>
                <w:noProof/>
              </w:rPr>
              <w:t>4.1 – Introduction</w:t>
            </w:r>
            <w:r>
              <w:rPr>
                <w:noProof/>
                <w:webHidden/>
              </w:rPr>
              <w:tab/>
            </w:r>
            <w:r>
              <w:rPr>
                <w:noProof/>
                <w:webHidden/>
              </w:rPr>
              <w:fldChar w:fldCharType="begin"/>
            </w:r>
            <w:r>
              <w:rPr>
                <w:noProof/>
                <w:webHidden/>
              </w:rPr>
              <w:instrText xml:space="preserve"> PAGEREF _Toc234877342 \h </w:instrText>
            </w:r>
            <w:r>
              <w:rPr>
                <w:noProof/>
                <w:webHidden/>
              </w:rPr>
            </w:r>
            <w:r>
              <w:rPr>
                <w:noProof/>
                <w:webHidden/>
              </w:rPr>
              <w:fldChar w:fldCharType="separate"/>
            </w:r>
            <w:r>
              <w:rPr>
                <w:noProof/>
                <w:webHidden/>
              </w:rPr>
              <w:t>24</w:t>
            </w:r>
            <w:r>
              <w:rPr>
                <w:noProof/>
                <w:webHidden/>
              </w:rPr>
              <w:fldChar w:fldCharType="end"/>
            </w:r>
          </w:hyperlink>
        </w:p>
        <w:p w14:paraId="32DD9D7C" w14:textId="7D33E55B" w:rsidR="00EB7A23" w:rsidRDefault="00EB7A23">
          <w:pPr>
            <w:pStyle w:val="TOC2"/>
            <w:tabs>
              <w:tab w:val="right" w:leader="dot" w:pos="9016"/>
            </w:tabs>
            <w:rPr>
              <w:rFonts w:asciiTheme="minorHAnsi" w:hAnsiTheme="minorHAnsi"/>
              <w:noProof/>
              <w:sz w:val="24"/>
              <w:szCs w:val="24"/>
              <w:lang w:eastAsia="en-GB"/>
            </w:rPr>
          </w:pPr>
          <w:hyperlink w:anchor="_Toc234877343" w:history="1">
            <w:r w:rsidRPr="005343C6">
              <w:rPr>
                <w:rStyle w:val="Hyperlink"/>
                <w:rFonts w:ascii="Arial" w:hAnsi="Arial" w:cs="Arial"/>
                <w:noProof/>
              </w:rPr>
              <w:t>4.2 – Thematic Analysis</w:t>
            </w:r>
            <w:r>
              <w:rPr>
                <w:noProof/>
                <w:webHidden/>
              </w:rPr>
              <w:tab/>
            </w:r>
            <w:r>
              <w:rPr>
                <w:noProof/>
                <w:webHidden/>
              </w:rPr>
              <w:fldChar w:fldCharType="begin"/>
            </w:r>
            <w:r>
              <w:rPr>
                <w:noProof/>
                <w:webHidden/>
              </w:rPr>
              <w:instrText xml:space="preserve"> PAGEREF _Toc234877343 \h </w:instrText>
            </w:r>
            <w:r>
              <w:rPr>
                <w:noProof/>
                <w:webHidden/>
              </w:rPr>
            </w:r>
            <w:r>
              <w:rPr>
                <w:noProof/>
                <w:webHidden/>
              </w:rPr>
              <w:fldChar w:fldCharType="separate"/>
            </w:r>
            <w:r>
              <w:rPr>
                <w:noProof/>
                <w:webHidden/>
              </w:rPr>
              <w:t>24</w:t>
            </w:r>
            <w:r>
              <w:rPr>
                <w:noProof/>
                <w:webHidden/>
              </w:rPr>
              <w:fldChar w:fldCharType="end"/>
            </w:r>
          </w:hyperlink>
        </w:p>
        <w:p w14:paraId="7AEF758F" w14:textId="600DE85D" w:rsidR="00EB7A23" w:rsidRDefault="00EB7A23">
          <w:pPr>
            <w:pStyle w:val="TOC2"/>
            <w:tabs>
              <w:tab w:val="right" w:leader="dot" w:pos="9016"/>
            </w:tabs>
            <w:rPr>
              <w:rFonts w:asciiTheme="minorHAnsi" w:hAnsiTheme="minorHAnsi"/>
              <w:noProof/>
              <w:sz w:val="24"/>
              <w:szCs w:val="24"/>
              <w:lang w:eastAsia="en-GB"/>
            </w:rPr>
          </w:pPr>
          <w:hyperlink w:anchor="_Toc234877344" w:history="1">
            <w:r w:rsidRPr="005343C6">
              <w:rPr>
                <w:rStyle w:val="Hyperlink"/>
                <w:rFonts w:ascii="Arial" w:hAnsi="Arial" w:cs="Arial"/>
                <w:noProof/>
              </w:rPr>
              <w:t>4.3 – Theme 1: Clinical And Cognitive Markers That Help Distinguish Normal Ageing From Early Dementia</w:t>
            </w:r>
            <w:r>
              <w:rPr>
                <w:noProof/>
                <w:webHidden/>
              </w:rPr>
              <w:tab/>
            </w:r>
            <w:r>
              <w:rPr>
                <w:noProof/>
                <w:webHidden/>
              </w:rPr>
              <w:fldChar w:fldCharType="begin"/>
            </w:r>
            <w:r>
              <w:rPr>
                <w:noProof/>
                <w:webHidden/>
              </w:rPr>
              <w:instrText xml:space="preserve"> PAGEREF _Toc234877344 \h </w:instrText>
            </w:r>
            <w:r>
              <w:rPr>
                <w:noProof/>
                <w:webHidden/>
              </w:rPr>
            </w:r>
            <w:r>
              <w:rPr>
                <w:noProof/>
                <w:webHidden/>
              </w:rPr>
              <w:fldChar w:fldCharType="separate"/>
            </w:r>
            <w:r>
              <w:rPr>
                <w:noProof/>
                <w:webHidden/>
              </w:rPr>
              <w:t>25</w:t>
            </w:r>
            <w:r>
              <w:rPr>
                <w:noProof/>
                <w:webHidden/>
              </w:rPr>
              <w:fldChar w:fldCharType="end"/>
            </w:r>
          </w:hyperlink>
        </w:p>
        <w:p w14:paraId="4F7DF525" w14:textId="352B15D3" w:rsidR="00EB7A23" w:rsidRDefault="00EB7A23">
          <w:pPr>
            <w:pStyle w:val="TOC3"/>
            <w:tabs>
              <w:tab w:val="right" w:leader="dot" w:pos="9016"/>
            </w:tabs>
            <w:rPr>
              <w:rFonts w:asciiTheme="minorHAnsi" w:hAnsiTheme="minorHAnsi"/>
              <w:noProof/>
              <w:sz w:val="24"/>
              <w:szCs w:val="24"/>
              <w:lang w:eastAsia="en-GB"/>
            </w:rPr>
          </w:pPr>
          <w:hyperlink w:anchor="_Toc234877345" w:history="1">
            <w:r w:rsidRPr="005343C6">
              <w:rPr>
                <w:rStyle w:val="Hyperlink"/>
                <w:rFonts w:ascii="Arial" w:hAnsi="Arial" w:cs="Arial"/>
                <w:noProof/>
              </w:rPr>
              <w:t>Definition</w:t>
            </w:r>
            <w:r>
              <w:rPr>
                <w:noProof/>
                <w:webHidden/>
              </w:rPr>
              <w:tab/>
            </w:r>
            <w:r>
              <w:rPr>
                <w:noProof/>
                <w:webHidden/>
              </w:rPr>
              <w:fldChar w:fldCharType="begin"/>
            </w:r>
            <w:r>
              <w:rPr>
                <w:noProof/>
                <w:webHidden/>
              </w:rPr>
              <w:instrText xml:space="preserve"> PAGEREF _Toc234877345 \h </w:instrText>
            </w:r>
            <w:r>
              <w:rPr>
                <w:noProof/>
                <w:webHidden/>
              </w:rPr>
            </w:r>
            <w:r>
              <w:rPr>
                <w:noProof/>
                <w:webHidden/>
              </w:rPr>
              <w:fldChar w:fldCharType="separate"/>
            </w:r>
            <w:r>
              <w:rPr>
                <w:noProof/>
                <w:webHidden/>
              </w:rPr>
              <w:t>25</w:t>
            </w:r>
            <w:r>
              <w:rPr>
                <w:noProof/>
                <w:webHidden/>
              </w:rPr>
              <w:fldChar w:fldCharType="end"/>
            </w:r>
          </w:hyperlink>
        </w:p>
        <w:p w14:paraId="2E327292" w14:textId="49A5C863" w:rsidR="00EB7A23" w:rsidRDefault="00EB7A23">
          <w:pPr>
            <w:pStyle w:val="TOC3"/>
            <w:tabs>
              <w:tab w:val="right" w:leader="dot" w:pos="9016"/>
            </w:tabs>
            <w:rPr>
              <w:rFonts w:asciiTheme="minorHAnsi" w:hAnsiTheme="minorHAnsi"/>
              <w:noProof/>
              <w:sz w:val="24"/>
              <w:szCs w:val="24"/>
              <w:lang w:eastAsia="en-GB"/>
            </w:rPr>
          </w:pPr>
          <w:hyperlink w:anchor="_Toc234877346" w:history="1">
            <w:r w:rsidRPr="005343C6">
              <w:rPr>
                <w:rStyle w:val="Hyperlink"/>
                <w:rFonts w:ascii="Arial" w:hAnsi="Arial" w:cs="Arial"/>
                <w:noProof/>
              </w:rPr>
              <w:t>Background Information</w:t>
            </w:r>
            <w:r>
              <w:rPr>
                <w:noProof/>
                <w:webHidden/>
              </w:rPr>
              <w:tab/>
            </w:r>
            <w:r>
              <w:rPr>
                <w:noProof/>
                <w:webHidden/>
              </w:rPr>
              <w:fldChar w:fldCharType="begin"/>
            </w:r>
            <w:r>
              <w:rPr>
                <w:noProof/>
                <w:webHidden/>
              </w:rPr>
              <w:instrText xml:space="preserve"> PAGEREF _Toc234877346 \h </w:instrText>
            </w:r>
            <w:r>
              <w:rPr>
                <w:noProof/>
                <w:webHidden/>
              </w:rPr>
            </w:r>
            <w:r>
              <w:rPr>
                <w:noProof/>
                <w:webHidden/>
              </w:rPr>
              <w:fldChar w:fldCharType="separate"/>
            </w:r>
            <w:r>
              <w:rPr>
                <w:noProof/>
                <w:webHidden/>
              </w:rPr>
              <w:t>25</w:t>
            </w:r>
            <w:r>
              <w:rPr>
                <w:noProof/>
                <w:webHidden/>
              </w:rPr>
              <w:fldChar w:fldCharType="end"/>
            </w:r>
          </w:hyperlink>
        </w:p>
        <w:p w14:paraId="6062149E" w14:textId="0305C8FB" w:rsidR="00EB7A23" w:rsidRDefault="00EB7A23">
          <w:pPr>
            <w:pStyle w:val="TOC3"/>
            <w:tabs>
              <w:tab w:val="right" w:leader="dot" w:pos="9016"/>
            </w:tabs>
            <w:rPr>
              <w:rFonts w:asciiTheme="minorHAnsi" w:hAnsiTheme="minorHAnsi"/>
              <w:noProof/>
              <w:sz w:val="24"/>
              <w:szCs w:val="24"/>
              <w:lang w:eastAsia="en-GB"/>
            </w:rPr>
          </w:pPr>
          <w:hyperlink w:anchor="_Toc234877347" w:history="1">
            <w:r w:rsidRPr="005343C6">
              <w:rPr>
                <w:rStyle w:val="Hyperlink"/>
                <w:rFonts w:ascii="Arial" w:hAnsi="Arial" w:cs="Arial"/>
                <w:noProof/>
              </w:rPr>
              <w:t>Impact on Research Question</w:t>
            </w:r>
            <w:r>
              <w:rPr>
                <w:noProof/>
                <w:webHidden/>
              </w:rPr>
              <w:tab/>
            </w:r>
            <w:r>
              <w:rPr>
                <w:noProof/>
                <w:webHidden/>
              </w:rPr>
              <w:fldChar w:fldCharType="begin"/>
            </w:r>
            <w:r>
              <w:rPr>
                <w:noProof/>
                <w:webHidden/>
              </w:rPr>
              <w:instrText xml:space="preserve"> PAGEREF _Toc234877347 \h </w:instrText>
            </w:r>
            <w:r>
              <w:rPr>
                <w:noProof/>
                <w:webHidden/>
              </w:rPr>
            </w:r>
            <w:r>
              <w:rPr>
                <w:noProof/>
                <w:webHidden/>
              </w:rPr>
              <w:fldChar w:fldCharType="separate"/>
            </w:r>
            <w:r>
              <w:rPr>
                <w:noProof/>
                <w:webHidden/>
              </w:rPr>
              <w:t>25</w:t>
            </w:r>
            <w:r>
              <w:rPr>
                <w:noProof/>
                <w:webHidden/>
              </w:rPr>
              <w:fldChar w:fldCharType="end"/>
            </w:r>
          </w:hyperlink>
        </w:p>
        <w:p w14:paraId="2DBDD97A" w14:textId="524568A2" w:rsidR="00EB7A23" w:rsidRDefault="00EB7A23">
          <w:pPr>
            <w:pStyle w:val="TOC3"/>
            <w:tabs>
              <w:tab w:val="right" w:leader="dot" w:pos="9016"/>
            </w:tabs>
            <w:rPr>
              <w:rFonts w:asciiTheme="minorHAnsi" w:hAnsiTheme="minorHAnsi"/>
              <w:noProof/>
              <w:sz w:val="24"/>
              <w:szCs w:val="24"/>
              <w:lang w:eastAsia="en-GB"/>
            </w:rPr>
          </w:pPr>
          <w:hyperlink w:anchor="_Toc234877348" w:history="1">
            <w:r w:rsidRPr="005343C6">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_Toc234877348 \h </w:instrText>
            </w:r>
            <w:r>
              <w:rPr>
                <w:noProof/>
                <w:webHidden/>
              </w:rPr>
            </w:r>
            <w:r>
              <w:rPr>
                <w:noProof/>
                <w:webHidden/>
              </w:rPr>
              <w:fldChar w:fldCharType="separate"/>
            </w:r>
            <w:r>
              <w:rPr>
                <w:noProof/>
                <w:webHidden/>
              </w:rPr>
              <w:t>26</w:t>
            </w:r>
            <w:r>
              <w:rPr>
                <w:noProof/>
                <w:webHidden/>
              </w:rPr>
              <w:fldChar w:fldCharType="end"/>
            </w:r>
          </w:hyperlink>
        </w:p>
        <w:p w14:paraId="674CDC42" w14:textId="6C34173C" w:rsidR="00EB7A23" w:rsidRDefault="00EB7A23">
          <w:pPr>
            <w:pStyle w:val="TOC3"/>
            <w:tabs>
              <w:tab w:val="right" w:leader="dot" w:pos="9016"/>
            </w:tabs>
            <w:rPr>
              <w:rFonts w:asciiTheme="minorHAnsi" w:hAnsiTheme="minorHAnsi"/>
              <w:noProof/>
              <w:sz w:val="24"/>
              <w:szCs w:val="24"/>
              <w:lang w:eastAsia="en-GB"/>
            </w:rPr>
          </w:pPr>
          <w:hyperlink w:anchor="_Toc234877349" w:history="1">
            <w:r w:rsidRPr="005343C6">
              <w:rPr>
                <w:rStyle w:val="Hyperlink"/>
                <w:rFonts w:ascii="Arial" w:hAnsi="Arial" w:cs="Arial"/>
                <w:noProof/>
              </w:rPr>
              <w:t>Theories, Policies, and Legislation</w:t>
            </w:r>
            <w:r>
              <w:rPr>
                <w:noProof/>
                <w:webHidden/>
              </w:rPr>
              <w:tab/>
            </w:r>
            <w:r>
              <w:rPr>
                <w:noProof/>
                <w:webHidden/>
              </w:rPr>
              <w:fldChar w:fldCharType="begin"/>
            </w:r>
            <w:r>
              <w:rPr>
                <w:noProof/>
                <w:webHidden/>
              </w:rPr>
              <w:instrText xml:space="preserve"> PAGEREF _Toc234877349 \h </w:instrText>
            </w:r>
            <w:r>
              <w:rPr>
                <w:noProof/>
                <w:webHidden/>
              </w:rPr>
            </w:r>
            <w:r>
              <w:rPr>
                <w:noProof/>
                <w:webHidden/>
              </w:rPr>
              <w:fldChar w:fldCharType="separate"/>
            </w:r>
            <w:r>
              <w:rPr>
                <w:noProof/>
                <w:webHidden/>
              </w:rPr>
              <w:t>26</w:t>
            </w:r>
            <w:r>
              <w:rPr>
                <w:noProof/>
                <w:webHidden/>
              </w:rPr>
              <w:fldChar w:fldCharType="end"/>
            </w:r>
          </w:hyperlink>
        </w:p>
        <w:p w14:paraId="0AAABFFF" w14:textId="43BCBEEE" w:rsidR="00EB7A23" w:rsidRDefault="00EB7A23">
          <w:pPr>
            <w:pStyle w:val="TOC3"/>
            <w:tabs>
              <w:tab w:val="right" w:leader="dot" w:pos="9016"/>
            </w:tabs>
            <w:rPr>
              <w:rFonts w:asciiTheme="minorHAnsi" w:hAnsiTheme="minorHAnsi"/>
              <w:noProof/>
              <w:sz w:val="24"/>
              <w:szCs w:val="24"/>
              <w:lang w:eastAsia="en-GB"/>
            </w:rPr>
          </w:pPr>
          <w:hyperlink w:anchor="_Toc234877350" w:history="1">
            <w:r w:rsidRPr="005343C6">
              <w:rPr>
                <w:rStyle w:val="Hyperlink"/>
                <w:rFonts w:ascii="Arial" w:hAnsi="Arial" w:cs="Arial"/>
                <w:noProof/>
              </w:rPr>
              <w:t>Implications</w:t>
            </w:r>
            <w:r>
              <w:rPr>
                <w:noProof/>
                <w:webHidden/>
              </w:rPr>
              <w:tab/>
            </w:r>
            <w:r>
              <w:rPr>
                <w:noProof/>
                <w:webHidden/>
              </w:rPr>
              <w:fldChar w:fldCharType="begin"/>
            </w:r>
            <w:r>
              <w:rPr>
                <w:noProof/>
                <w:webHidden/>
              </w:rPr>
              <w:instrText xml:space="preserve"> PAGEREF _Toc234877350 \h </w:instrText>
            </w:r>
            <w:r>
              <w:rPr>
                <w:noProof/>
                <w:webHidden/>
              </w:rPr>
            </w:r>
            <w:r>
              <w:rPr>
                <w:noProof/>
                <w:webHidden/>
              </w:rPr>
              <w:fldChar w:fldCharType="separate"/>
            </w:r>
            <w:r>
              <w:rPr>
                <w:noProof/>
                <w:webHidden/>
              </w:rPr>
              <w:t>27</w:t>
            </w:r>
            <w:r>
              <w:rPr>
                <w:noProof/>
                <w:webHidden/>
              </w:rPr>
              <w:fldChar w:fldCharType="end"/>
            </w:r>
          </w:hyperlink>
        </w:p>
        <w:p w14:paraId="53946251" w14:textId="7726B065" w:rsidR="00EB7A23" w:rsidRDefault="00EB7A23">
          <w:pPr>
            <w:pStyle w:val="TOC3"/>
            <w:tabs>
              <w:tab w:val="right" w:leader="dot" w:pos="9016"/>
            </w:tabs>
            <w:rPr>
              <w:rFonts w:asciiTheme="minorHAnsi" w:hAnsiTheme="minorHAnsi"/>
              <w:noProof/>
              <w:sz w:val="24"/>
              <w:szCs w:val="24"/>
              <w:lang w:eastAsia="en-GB"/>
            </w:rPr>
          </w:pPr>
          <w:hyperlink w:anchor="_Toc234877351" w:history="1">
            <w:r w:rsidRPr="005343C6">
              <w:rPr>
                <w:rStyle w:val="Hyperlink"/>
                <w:rFonts w:ascii="Arial" w:hAnsi="Arial" w:cs="Arial"/>
                <w:noProof/>
              </w:rPr>
              <w:t>Examples from Your Articles</w:t>
            </w:r>
            <w:r>
              <w:rPr>
                <w:noProof/>
                <w:webHidden/>
              </w:rPr>
              <w:tab/>
            </w:r>
            <w:r>
              <w:rPr>
                <w:noProof/>
                <w:webHidden/>
              </w:rPr>
              <w:fldChar w:fldCharType="begin"/>
            </w:r>
            <w:r>
              <w:rPr>
                <w:noProof/>
                <w:webHidden/>
              </w:rPr>
              <w:instrText xml:space="preserve"> PAGEREF _Toc234877351 \h </w:instrText>
            </w:r>
            <w:r>
              <w:rPr>
                <w:noProof/>
                <w:webHidden/>
              </w:rPr>
            </w:r>
            <w:r>
              <w:rPr>
                <w:noProof/>
                <w:webHidden/>
              </w:rPr>
              <w:fldChar w:fldCharType="separate"/>
            </w:r>
            <w:r>
              <w:rPr>
                <w:noProof/>
                <w:webHidden/>
              </w:rPr>
              <w:t>27</w:t>
            </w:r>
            <w:r>
              <w:rPr>
                <w:noProof/>
                <w:webHidden/>
              </w:rPr>
              <w:fldChar w:fldCharType="end"/>
            </w:r>
          </w:hyperlink>
        </w:p>
        <w:p w14:paraId="7E8C9E9B" w14:textId="0C42A9B5" w:rsidR="00EB7A23" w:rsidRDefault="00EB7A23">
          <w:pPr>
            <w:pStyle w:val="TOC3"/>
            <w:tabs>
              <w:tab w:val="right" w:leader="dot" w:pos="9016"/>
            </w:tabs>
            <w:rPr>
              <w:rFonts w:asciiTheme="minorHAnsi" w:hAnsiTheme="minorHAnsi"/>
              <w:noProof/>
              <w:sz w:val="24"/>
              <w:szCs w:val="24"/>
              <w:lang w:eastAsia="en-GB"/>
            </w:rPr>
          </w:pPr>
          <w:hyperlink w:anchor="_Toc234877352" w:history="1">
            <w:r w:rsidRPr="005343C6">
              <w:rPr>
                <w:rStyle w:val="Hyperlink"/>
                <w:rFonts w:ascii="Arial" w:hAnsi="Arial" w:cs="Arial"/>
                <w:noProof/>
              </w:rPr>
              <w:t>Connections to Other Themes</w:t>
            </w:r>
            <w:r>
              <w:rPr>
                <w:noProof/>
                <w:webHidden/>
              </w:rPr>
              <w:tab/>
            </w:r>
            <w:r>
              <w:rPr>
                <w:noProof/>
                <w:webHidden/>
              </w:rPr>
              <w:fldChar w:fldCharType="begin"/>
            </w:r>
            <w:r>
              <w:rPr>
                <w:noProof/>
                <w:webHidden/>
              </w:rPr>
              <w:instrText xml:space="preserve"> PAGEREF _Toc234877352 \h </w:instrText>
            </w:r>
            <w:r>
              <w:rPr>
                <w:noProof/>
                <w:webHidden/>
              </w:rPr>
            </w:r>
            <w:r>
              <w:rPr>
                <w:noProof/>
                <w:webHidden/>
              </w:rPr>
              <w:fldChar w:fldCharType="separate"/>
            </w:r>
            <w:r>
              <w:rPr>
                <w:noProof/>
                <w:webHidden/>
              </w:rPr>
              <w:t>28</w:t>
            </w:r>
            <w:r>
              <w:rPr>
                <w:noProof/>
                <w:webHidden/>
              </w:rPr>
              <w:fldChar w:fldCharType="end"/>
            </w:r>
          </w:hyperlink>
        </w:p>
        <w:p w14:paraId="73AD90B3" w14:textId="4FA7A4DB" w:rsidR="00EB7A23" w:rsidRDefault="00EB7A23">
          <w:pPr>
            <w:pStyle w:val="TOC2"/>
            <w:tabs>
              <w:tab w:val="right" w:leader="dot" w:pos="9016"/>
            </w:tabs>
            <w:rPr>
              <w:rFonts w:asciiTheme="minorHAnsi" w:hAnsiTheme="minorHAnsi"/>
              <w:noProof/>
              <w:sz w:val="24"/>
              <w:szCs w:val="24"/>
              <w:lang w:eastAsia="en-GB"/>
            </w:rPr>
          </w:pPr>
          <w:hyperlink w:anchor="_Toc234877353" w:history="1">
            <w:r w:rsidRPr="005343C6">
              <w:rPr>
                <w:rStyle w:val="Hyperlink"/>
                <w:rFonts w:ascii="Arial" w:hAnsi="Arial" w:cs="Arial"/>
                <w:noProof/>
              </w:rPr>
              <w:t>4.4 – Theme 2: Screening Tools And Assessment Practices Used In Nursing Or Primary Care</w:t>
            </w:r>
            <w:r>
              <w:rPr>
                <w:noProof/>
                <w:webHidden/>
              </w:rPr>
              <w:tab/>
            </w:r>
            <w:r>
              <w:rPr>
                <w:noProof/>
                <w:webHidden/>
              </w:rPr>
              <w:fldChar w:fldCharType="begin"/>
            </w:r>
            <w:r>
              <w:rPr>
                <w:noProof/>
                <w:webHidden/>
              </w:rPr>
              <w:instrText xml:space="preserve"> PAGEREF _Toc234877353 \h </w:instrText>
            </w:r>
            <w:r>
              <w:rPr>
                <w:noProof/>
                <w:webHidden/>
              </w:rPr>
            </w:r>
            <w:r>
              <w:rPr>
                <w:noProof/>
                <w:webHidden/>
              </w:rPr>
              <w:fldChar w:fldCharType="separate"/>
            </w:r>
            <w:r>
              <w:rPr>
                <w:noProof/>
                <w:webHidden/>
              </w:rPr>
              <w:t>28</w:t>
            </w:r>
            <w:r>
              <w:rPr>
                <w:noProof/>
                <w:webHidden/>
              </w:rPr>
              <w:fldChar w:fldCharType="end"/>
            </w:r>
          </w:hyperlink>
        </w:p>
        <w:p w14:paraId="64950E8C" w14:textId="6D6436BE" w:rsidR="00EB7A23" w:rsidRDefault="00EB7A23">
          <w:pPr>
            <w:pStyle w:val="TOC3"/>
            <w:tabs>
              <w:tab w:val="right" w:leader="dot" w:pos="9016"/>
            </w:tabs>
            <w:rPr>
              <w:rFonts w:asciiTheme="minorHAnsi" w:hAnsiTheme="minorHAnsi"/>
              <w:noProof/>
              <w:sz w:val="24"/>
              <w:szCs w:val="24"/>
              <w:lang w:eastAsia="en-GB"/>
            </w:rPr>
          </w:pPr>
          <w:hyperlink w:anchor="_Toc234877354" w:history="1">
            <w:r w:rsidRPr="005343C6">
              <w:rPr>
                <w:rStyle w:val="Hyperlink"/>
                <w:rFonts w:ascii="Arial" w:hAnsi="Arial" w:cs="Arial"/>
                <w:noProof/>
              </w:rPr>
              <w:t>Definition</w:t>
            </w:r>
            <w:r>
              <w:rPr>
                <w:noProof/>
                <w:webHidden/>
              </w:rPr>
              <w:tab/>
            </w:r>
            <w:r>
              <w:rPr>
                <w:noProof/>
                <w:webHidden/>
              </w:rPr>
              <w:fldChar w:fldCharType="begin"/>
            </w:r>
            <w:r>
              <w:rPr>
                <w:noProof/>
                <w:webHidden/>
              </w:rPr>
              <w:instrText xml:space="preserve"> PAGEREF _Toc234877354 \h </w:instrText>
            </w:r>
            <w:r>
              <w:rPr>
                <w:noProof/>
                <w:webHidden/>
              </w:rPr>
            </w:r>
            <w:r>
              <w:rPr>
                <w:noProof/>
                <w:webHidden/>
              </w:rPr>
              <w:fldChar w:fldCharType="separate"/>
            </w:r>
            <w:r>
              <w:rPr>
                <w:noProof/>
                <w:webHidden/>
              </w:rPr>
              <w:t>28</w:t>
            </w:r>
            <w:r>
              <w:rPr>
                <w:noProof/>
                <w:webHidden/>
              </w:rPr>
              <w:fldChar w:fldCharType="end"/>
            </w:r>
          </w:hyperlink>
        </w:p>
        <w:p w14:paraId="455C03E0" w14:textId="45FD139E" w:rsidR="00EB7A23" w:rsidRDefault="00EB7A23">
          <w:pPr>
            <w:pStyle w:val="TOC3"/>
            <w:tabs>
              <w:tab w:val="right" w:leader="dot" w:pos="9016"/>
            </w:tabs>
            <w:rPr>
              <w:rFonts w:asciiTheme="minorHAnsi" w:hAnsiTheme="minorHAnsi"/>
              <w:noProof/>
              <w:sz w:val="24"/>
              <w:szCs w:val="24"/>
              <w:lang w:eastAsia="en-GB"/>
            </w:rPr>
          </w:pPr>
          <w:hyperlink w:anchor="_Toc234877355" w:history="1">
            <w:r w:rsidRPr="005343C6">
              <w:rPr>
                <w:rStyle w:val="Hyperlink"/>
                <w:rFonts w:ascii="Arial" w:hAnsi="Arial" w:cs="Arial"/>
                <w:noProof/>
              </w:rPr>
              <w:t>Background Information</w:t>
            </w:r>
            <w:r>
              <w:rPr>
                <w:noProof/>
                <w:webHidden/>
              </w:rPr>
              <w:tab/>
            </w:r>
            <w:r>
              <w:rPr>
                <w:noProof/>
                <w:webHidden/>
              </w:rPr>
              <w:fldChar w:fldCharType="begin"/>
            </w:r>
            <w:r>
              <w:rPr>
                <w:noProof/>
                <w:webHidden/>
              </w:rPr>
              <w:instrText xml:space="preserve"> PAGEREF _Toc234877355 \h </w:instrText>
            </w:r>
            <w:r>
              <w:rPr>
                <w:noProof/>
                <w:webHidden/>
              </w:rPr>
            </w:r>
            <w:r>
              <w:rPr>
                <w:noProof/>
                <w:webHidden/>
              </w:rPr>
              <w:fldChar w:fldCharType="separate"/>
            </w:r>
            <w:r>
              <w:rPr>
                <w:noProof/>
                <w:webHidden/>
              </w:rPr>
              <w:t>29</w:t>
            </w:r>
            <w:r>
              <w:rPr>
                <w:noProof/>
                <w:webHidden/>
              </w:rPr>
              <w:fldChar w:fldCharType="end"/>
            </w:r>
          </w:hyperlink>
        </w:p>
        <w:p w14:paraId="760D7B3E" w14:textId="5A4E1546" w:rsidR="00EB7A23" w:rsidRDefault="00EB7A23">
          <w:pPr>
            <w:pStyle w:val="TOC3"/>
            <w:tabs>
              <w:tab w:val="right" w:leader="dot" w:pos="9016"/>
            </w:tabs>
            <w:rPr>
              <w:rFonts w:asciiTheme="minorHAnsi" w:hAnsiTheme="minorHAnsi"/>
              <w:noProof/>
              <w:sz w:val="24"/>
              <w:szCs w:val="24"/>
              <w:lang w:eastAsia="en-GB"/>
            </w:rPr>
          </w:pPr>
          <w:hyperlink w:anchor="_Toc234877356" w:history="1">
            <w:r w:rsidRPr="005343C6">
              <w:rPr>
                <w:rStyle w:val="Hyperlink"/>
                <w:rFonts w:ascii="Arial" w:hAnsi="Arial" w:cs="Arial"/>
                <w:noProof/>
              </w:rPr>
              <w:t>Impact on Research Question</w:t>
            </w:r>
            <w:r>
              <w:rPr>
                <w:noProof/>
                <w:webHidden/>
              </w:rPr>
              <w:tab/>
            </w:r>
            <w:r>
              <w:rPr>
                <w:noProof/>
                <w:webHidden/>
              </w:rPr>
              <w:fldChar w:fldCharType="begin"/>
            </w:r>
            <w:r>
              <w:rPr>
                <w:noProof/>
                <w:webHidden/>
              </w:rPr>
              <w:instrText xml:space="preserve"> PAGEREF _Toc234877356 \h </w:instrText>
            </w:r>
            <w:r>
              <w:rPr>
                <w:noProof/>
                <w:webHidden/>
              </w:rPr>
            </w:r>
            <w:r>
              <w:rPr>
                <w:noProof/>
                <w:webHidden/>
              </w:rPr>
              <w:fldChar w:fldCharType="separate"/>
            </w:r>
            <w:r>
              <w:rPr>
                <w:noProof/>
                <w:webHidden/>
              </w:rPr>
              <w:t>29</w:t>
            </w:r>
            <w:r>
              <w:rPr>
                <w:noProof/>
                <w:webHidden/>
              </w:rPr>
              <w:fldChar w:fldCharType="end"/>
            </w:r>
          </w:hyperlink>
        </w:p>
        <w:p w14:paraId="7E3DF5AD" w14:textId="20512BFE" w:rsidR="00EB7A23" w:rsidRDefault="00EB7A23">
          <w:pPr>
            <w:pStyle w:val="TOC3"/>
            <w:tabs>
              <w:tab w:val="right" w:leader="dot" w:pos="9016"/>
            </w:tabs>
            <w:rPr>
              <w:rFonts w:asciiTheme="minorHAnsi" w:hAnsiTheme="minorHAnsi"/>
              <w:noProof/>
              <w:sz w:val="24"/>
              <w:szCs w:val="24"/>
              <w:lang w:eastAsia="en-GB"/>
            </w:rPr>
          </w:pPr>
          <w:hyperlink w:anchor="_Toc234877357" w:history="1">
            <w:r w:rsidRPr="005343C6">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_Toc234877357 \h </w:instrText>
            </w:r>
            <w:r>
              <w:rPr>
                <w:noProof/>
                <w:webHidden/>
              </w:rPr>
            </w:r>
            <w:r>
              <w:rPr>
                <w:noProof/>
                <w:webHidden/>
              </w:rPr>
              <w:fldChar w:fldCharType="separate"/>
            </w:r>
            <w:r>
              <w:rPr>
                <w:noProof/>
                <w:webHidden/>
              </w:rPr>
              <w:t>29</w:t>
            </w:r>
            <w:r>
              <w:rPr>
                <w:noProof/>
                <w:webHidden/>
              </w:rPr>
              <w:fldChar w:fldCharType="end"/>
            </w:r>
          </w:hyperlink>
        </w:p>
        <w:p w14:paraId="2A06ED4D" w14:textId="68F1C6CE" w:rsidR="00EB7A23" w:rsidRDefault="00EB7A23">
          <w:pPr>
            <w:pStyle w:val="TOC3"/>
            <w:tabs>
              <w:tab w:val="right" w:leader="dot" w:pos="9016"/>
            </w:tabs>
            <w:rPr>
              <w:rFonts w:asciiTheme="minorHAnsi" w:hAnsiTheme="minorHAnsi"/>
              <w:noProof/>
              <w:sz w:val="24"/>
              <w:szCs w:val="24"/>
              <w:lang w:eastAsia="en-GB"/>
            </w:rPr>
          </w:pPr>
          <w:hyperlink w:anchor="_Toc234877358" w:history="1">
            <w:r w:rsidRPr="005343C6">
              <w:rPr>
                <w:rStyle w:val="Hyperlink"/>
                <w:rFonts w:ascii="Arial" w:hAnsi="Arial" w:cs="Arial"/>
                <w:noProof/>
              </w:rPr>
              <w:t>Theories, Policies, and Legislation</w:t>
            </w:r>
            <w:r>
              <w:rPr>
                <w:noProof/>
                <w:webHidden/>
              </w:rPr>
              <w:tab/>
            </w:r>
            <w:r>
              <w:rPr>
                <w:noProof/>
                <w:webHidden/>
              </w:rPr>
              <w:fldChar w:fldCharType="begin"/>
            </w:r>
            <w:r>
              <w:rPr>
                <w:noProof/>
                <w:webHidden/>
              </w:rPr>
              <w:instrText xml:space="preserve"> PAGEREF _Toc234877358 \h </w:instrText>
            </w:r>
            <w:r>
              <w:rPr>
                <w:noProof/>
                <w:webHidden/>
              </w:rPr>
            </w:r>
            <w:r>
              <w:rPr>
                <w:noProof/>
                <w:webHidden/>
              </w:rPr>
              <w:fldChar w:fldCharType="separate"/>
            </w:r>
            <w:r>
              <w:rPr>
                <w:noProof/>
                <w:webHidden/>
              </w:rPr>
              <w:t>30</w:t>
            </w:r>
            <w:r>
              <w:rPr>
                <w:noProof/>
                <w:webHidden/>
              </w:rPr>
              <w:fldChar w:fldCharType="end"/>
            </w:r>
          </w:hyperlink>
        </w:p>
        <w:p w14:paraId="66CA7BC3" w14:textId="1C1DAA2E" w:rsidR="00EB7A23" w:rsidRDefault="00EB7A23">
          <w:pPr>
            <w:pStyle w:val="TOC3"/>
            <w:tabs>
              <w:tab w:val="right" w:leader="dot" w:pos="9016"/>
            </w:tabs>
            <w:rPr>
              <w:rFonts w:asciiTheme="minorHAnsi" w:hAnsiTheme="minorHAnsi"/>
              <w:noProof/>
              <w:sz w:val="24"/>
              <w:szCs w:val="24"/>
              <w:lang w:eastAsia="en-GB"/>
            </w:rPr>
          </w:pPr>
          <w:hyperlink w:anchor="_Toc234877359" w:history="1">
            <w:r w:rsidRPr="005343C6">
              <w:rPr>
                <w:rStyle w:val="Hyperlink"/>
                <w:rFonts w:ascii="Arial" w:hAnsi="Arial" w:cs="Arial"/>
                <w:noProof/>
              </w:rPr>
              <w:t>Implications</w:t>
            </w:r>
            <w:r>
              <w:rPr>
                <w:noProof/>
                <w:webHidden/>
              </w:rPr>
              <w:tab/>
            </w:r>
            <w:r>
              <w:rPr>
                <w:noProof/>
                <w:webHidden/>
              </w:rPr>
              <w:fldChar w:fldCharType="begin"/>
            </w:r>
            <w:r>
              <w:rPr>
                <w:noProof/>
                <w:webHidden/>
              </w:rPr>
              <w:instrText xml:space="preserve"> PAGEREF _Toc234877359 \h </w:instrText>
            </w:r>
            <w:r>
              <w:rPr>
                <w:noProof/>
                <w:webHidden/>
              </w:rPr>
            </w:r>
            <w:r>
              <w:rPr>
                <w:noProof/>
                <w:webHidden/>
              </w:rPr>
              <w:fldChar w:fldCharType="separate"/>
            </w:r>
            <w:r>
              <w:rPr>
                <w:noProof/>
                <w:webHidden/>
              </w:rPr>
              <w:t>31</w:t>
            </w:r>
            <w:r>
              <w:rPr>
                <w:noProof/>
                <w:webHidden/>
              </w:rPr>
              <w:fldChar w:fldCharType="end"/>
            </w:r>
          </w:hyperlink>
        </w:p>
        <w:p w14:paraId="00FACB0D" w14:textId="28DF5D00" w:rsidR="00EB7A23" w:rsidRDefault="00EB7A23">
          <w:pPr>
            <w:pStyle w:val="TOC3"/>
            <w:tabs>
              <w:tab w:val="right" w:leader="dot" w:pos="9016"/>
            </w:tabs>
            <w:rPr>
              <w:rFonts w:asciiTheme="minorHAnsi" w:hAnsiTheme="minorHAnsi"/>
              <w:noProof/>
              <w:sz w:val="24"/>
              <w:szCs w:val="24"/>
              <w:lang w:eastAsia="en-GB"/>
            </w:rPr>
          </w:pPr>
          <w:hyperlink w:anchor="_Toc234877360" w:history="1">
            <w:r w:rsidRPr="005343C6">
              <w:rPr>
                <w:rStyle w:val="Hyperlink"/>
                <w:rFonts w:ascii="Arial" w:hAnsi="Arial" w:cs="Arial"/>
                <w:noProof/>
              </w:rPr>
              <w:t>Examples from Your Articles</w:t>
            </w:r>
            <w:r>
              <w:rPr>
                <w:noProof/>
                <w:webHidden/>
              </w:rPr>
              <w:tab/>
            </w:r>
            <w:r>
              <w:rPr>
                <w:noProof/>
                <w:webHidden/>
              </w:rPr>
              <w:fldChar w:fldCharType="begin"/>
            </w:r>
            <w:r>
              <w:rPr>
                <w:noProof/>
                <w:webHidden/>
              </w:rPr>
              <w:instrText xml:space="preserve"> PAGEREF _Toc234877360 \h </w:instrText>
            </w:r>
            <w:r>
              <w:rPr>
                <w:noProof/>
                <w:webHidden/>
              </w:rPr>
            </w:r>
            <w:r>
              <w:rPr>
                <w:noProof/>
                <w:webHidden/>
              </w:rPr>
              <w:fldChar w:fldCharType="separate"/>
            </w:r>
            <w:r>
              <w:rPr>
                <w:noProof/>
                <w:webHidden/>
              </w:rPr>
              <w:t>31</w:t>
            </w:r>
            <w:r>
              <w:rPr>
                <w:noProof/>
                <w:webHidden/>
              </w:rPr>
              <w:fldChar w:fldCharType="end"/>
            </w:r>
          </w:hyperlink>
        </w:p>
        <w:p w14:paraId="304C51B8" w14:textId="3673622B" w:rsidR="00EB7A23" w:rsidRDefault="00EB7A23">
          <w:pPr>
            <w:pStyle w:val="TOC3"/>
            <w:tabs>
              <w:tab w:val="right" w:leader="dot" w:pos="9016"/>
            </w:tabs>
            <w:rPr>
              <w:rFonts w:asciiTheme="minorHAnsi" w:hAnsiTheme="minorHAnsi"/>
              <w:noProof/>
              <w:sz w:val="24"/>
              <w:szCs w:val="24"/>
              <w:lang w:eastAsia="en-GB"/>
            </w:rPr>
          </w:pPr>
          <w:hyperlink w:anchor="_Toc234877361" w:history="1">
            <w:r w:rsidRPr="005343C6">
              <w:rPr>
                <w:rStyle w:val="Hyperlink"/>
                <w:rFonts w:ascii="Arial" w:hAnsi="Arial" w:cs="Arial"/>
                <w:noProof/>
              </w:rPr>
              <w:t>Connections to Other Themes</w:t>
            </w:r>
            <w:r>
              <w:rPr>
                <w:noProof/>
                <w:webHidden/>
              </w:rPr>
              <w:tab/>
            </w:r>
            <w:r>
              <w:rPr>
                <w:noProof/>
                <w:webHidden/>
              </w:rPr>
              <w:fldChar w:fldCharType="begin"/>
            </w:r>
            <w:r>
              <w:rPr>
                <w:noProof/>
                <w:webHidden/>
              </w:rPr>
              <w:instrText xml:space="preserve"> PAGEREF _Toc234877361 \h </w:instrText>
            </w:r>
            <w:r>
              <w:rPr>
                <w:noProof/>
                <w:webHidden/>
              </w:rPr>
            </w:r>
            <w:r>
              <w:rPr>
                <w:noProof/>
                <w:webHidden/>
              </w:rPr>
              <w:fldChar w:fldCharType="separate"/>
            </w:r>
            <w:r>
              <w:rPr>
                <w:noProof/>
                <w:webHidden/>
              </w:rPr>
              <w:t>32</w:t>
            </w:r>
            <w:r>
              <w:rPr>
                <w:noProof/>
                <w:webHidden/>
              </w:rPr>
              <w:fldChar w:fldCharType="end"/>
            </w:r>
          </w:hyperlink>
        </w:p>
        <w:p w14:paraId="7AE7C8D2" w14:textId="5D8AC226" w:rsidR="00EB7A23" w:rsidRDefault="00EB7A23">
          <w:pPr>
            <w:pStyle w:val="TOC2"/>
            <w:tabs>
              <w:tab w:val="right" w:leader="dot" w:pos="9016"/>
            </w:tabs>
            <w:rPr>
              <w:rFonts w:asciiTheme="minorHAnsi" w:hAnsiTheme="minorHAnsi"/>
              <w:noProof/>
              <w:sz w:val="24"/>
              <w:szCs w:val="24"/>
              <w:lang w:eastAsia="en-GB"/>
            </w:rPr>
          </w:pPr>
          <w:hyperlink w:anchor="_Toc234877362" w:history="1">
            <w:r w:rsidRPr="005343C6">
              <w:rPr>
                <w:rStyle w:val="Hyperlink"/>
                <w:rFonts w:ascii="Arial" w:hAnsi="Arial" w:cs="Arial"/>
                <w:noProof/>
              </w:rPr>
              <w:t>4.5 – Theme 3: Effectiveness and Limitations Of Early Recognition Strategies, Service Readiness, And Implementation Barriers</w:t>
            </w:r>
            <w:r>
              <w:rPr>
                <w:noProof/>
                <w:webHidden/>
              </w:rPr>
              <w:tab/>
            </w:r>
            <w:r>
              <w:rPr>
                <w:noProof/>
                <w:webHidden/>
              </w:rPr>
              <w:fldChar w:fldCharType="begin"/>
            </w:r>
            <w:r>
              <w:rPr>
                <w:noProof/>
                <w:webHidden/>
              </w:rPr>
              <w:instrText xml:space="preserve"> PAGEREF _Toc234877362 \h </w:instrText>
            </w:r>
            <w:r>
              <w:rPr>
                <w:noProof/>
                <w:webHidden/>
              </w:rPr>
            </w:r>
            <w:r>
              <w:rPr>
                <w:noProof/>
                <w:webHidden/>
              </w:rPr>
              <w:fldChar w:fldCharType="separate"/>
            </w:r>
            <w:r>
              <w:rPr>
                <w:noProof/>
                <w:webHidden/>
              </w:rPr>
              <w:t>32</w:t>
            </w:r>
            <w:r>
              <w:rPr>
                <w:noProof/>
                <w:webHidden/>
              </w:rPr>
              <w:fldChar w:fldCharType="end"/>
            </w:r>
          </w:hyperlink>
        </w:p>
        <w:p w14:paraId="291028D9" w14:textId="53DE2F08" w:rsidR="00EB7A23" w:rsidRDefault="00EB7A23">
          <w:pPr>
            <w:pStyle w:val="TOC3"/>
            <w:tabs>
              <w:tab w:val="right" w:leader="dot" w:pos="9016"/>
            </w:tabs>
            <w:rPr>
              <w:rFonts w:asciiTheme="minorHAnsi" w:hAnsiTheme="minorHAnsi"/>
              <w:noProof/>
              <w:sz w:val="24"/>
              <w:szCs w:val="24"/>
              <w:lang w:eastAsia="en-GB"/>
            </w:rPr>
          </w:pPr>
          <w:hyperlink w:anchor="_Toc234877363" w:history="1">
            <w:r w:rsidRPr="005343C6">
              <w:rPr>
                <w:rStyle w:val="Hyperlink"/>
                <w:rFonts w:ascii="Arial" w:hAnsi="Arial" w:cs="Arial"/>
                <w:noProof/>
              </w:rPr>
              <w:t>Definition</w:t>
            </w:r>
            <w:r>
              <w:rPr>
                <w:noProof/>
                <w:webHidden/>
              </w:rPr>
              <w:tab/>
            </w:r>
            <w:r>
              <w:rPr>
                <w:noProof/>
                <w:webHidden/>
              </w:rPr>
              <w:fldChar w:fldCharType="begin"/>
            </w:r>
            <w:r>
              <w:rPr>
                <w:noProof/>
                <w:webHidden/>
              </w:rPr>
              <w:instrText xml:space="preserve"> PAGEREF _Toc234877363 \h </w:instrText>
            </w:r>
            <w:r>
              <w:rPr>
                <w:noProof/>
                <w:webHidden/>
              </w:rPr>
            </w:r>
            <w:r>
              <w:rPr>
                <w:noProof/>
                <w:webHidden/>
              </w:rPr>
              <w:fldChar w:fldCharType="separate"/>
            </w:r>
            <w:r>
              <w:rPr>
                <w:noProof/>
                <w:webHidden/>
              </w:rPr>
              <w:t>32</w:t>
            </w:r>
            <w:r>
              <w:rPr>
                <w:noProof/>
                <w:webHidden/>
              </w:rPr>
              <w:fldChar w:fldCharType="end"/>
            </w:r>
          </w:hyperlink>
        </w:p>
        <w:p w14:paraId="6BFBD523" w14:textId="7C45251C" w:rsidR="00EB7A23" w:rsidRDefault="00EB7A23">
          <w:pPr>
            <w:pStyle w:val="TOC3"/>
            <w:tabs>
              <w:tab w:val="right" w:leader="dot" w:pos="9016"/>
            </w:tabs>
            <w:rPr>
              <w:rFonts w:asciiTheme="minorHAnsi" w:hAnsiTheme="minorHAnsi"/>
              <w:noProof/>
              <w:sz w:val="24"/>
              <w:szCs w:val="24"/>
              <w:lang w:eastAsia="en-GB"/>
            </w:rPr>
          </w:pPr>
          <w:hyperlink w:anchor="_Toc234877364" w:history="1">
            <w:r w:rsidRPr="005343C6">
              <w:rPr>
                <w:rStyle w:val="Hyperlink"/>
                <w:rFonts w:ascii="Arial" w:hAnsi="Arial" w:cs="Arial"/>
                <w:noProof/>
              </w:rPr>
              <w:t>Background Information</w:t>
            </w:r>
            <w:r>
              <w:rPr>
                <w:noProof/>
                <w:webHidden/>
              </w:rPr>
              <w:tab/>
            </w:r>
            <w:r>
              <w:rPr>
                <w:noProof/>
                <w:webHidden/>
              </w:rPr>
              <w:fldChar w:fldCharType="begin"/>
            </w:r>
            <w:r>
              <w:rPr>
                <w:noProof/>
                <w:webHidden/>
              </w:rPr>
              <w:instrText xml:space="preserve"> PAGEREF _Toc234877364 \h </w:instrText>
            </w:r>
            <w:r>
              <w:rPr>
                <w:noProof/>
                <w:webHidden/>
              </w:rPr>
            </w:r>
            <w:r>
              <w:rPr>
                <w:noProof/>
                <w:webHidden/>
              </w:rPr>
              <w:fldChar w:fldCharType="separate"/>
            </w:r>
            <w:r>
              <w:rPr>
                <w:noProof/>
                <w:webHidden/>
              </w:rPr>
              <w:t>32</w:t>
            </w:r>
            <w:r>
              <w:rPr>
                <w:noProof/>
                <w:webHidden/>
              </w:rPr>
              <w:fldChar w:fldCharType="end"/>
            </w:r>
          </w:hyperlink>
        </w:p>
        <w:p w14:paraId="372C846B" w14:textId="3758CBF0" w:rsidR="00EB7A23" w:rsidRDefault="00EB7A23">
          <w:pPr>
            <w:pStyle w:val="TOC3"/>
            <w:tabs>
              <w:tab w:val="right" w:leader="dot" w:pos="9016"/>
            </w:tabs>
            <w:rPr>
              <w:rFonts w:asciiTheme="minorHAnsi" w:hAnsiTheme="minorHAnsi"/>
              <w:noProof/>
              <w:sz w:val="24"/>
              <w:szCs w:val="24"/>
              <w:lang w:eastAsia="en-GB"/>
            </w:rPr>
          </w:pPr>
          <w:hyperlink w:anchor="_Toc234877365" w:history="1">
            <w:r w:rsidRPr="005343C6">
              <w:rPr>
                <w:rStyle w:val="Hyperlink"/>
                <w:rFonts w:ascii="Arial" w:hAnsi="Arial" w:cs="Arial"/>
                <w:noProof/>
              </w:rPr>
              <w:t>Impact on Research Question</w:t>
            </w:r>
            <w:r>
              <w:rPr>
                <w:noProof/>
                <w:webHidden/>
              </w:rPr>
              <w:tab/>
            </w:r>
            <w:r>
              <w:rPr>
                <w:noProof/>
                <w:webHidden/>
              </w:rPr>
              <w:fldChar w:fldCharType="begin"/>
            </w:r>
            <w:r>
              <w:rPr>
                <w:noProof/>
                <w:webHidden/>
              </w:rPr>
              <w:instrText xml:space="preserve"> PAGEREF _Toc234877365 \h </w:instrText>
            </w:r>
            <w:r>
              <w:rPr>
                <w:noProof/>
                <w:webHidden/>
              </w:rPr>
            </w:r>
            <w:r>
              <w:rPr>
                <w:noProof/>
                <w:webHidden/>
              </w:rPr>
              <w:fldChar w:fldCharType="separate"/>
            </w:r>
            <w:r>
              <w:rPr>
                <w:noProof/>
                <w:webHidden/>
              </w:rPr>
              <w:t>33</w:t>
            </w:r>
            <w:r>
              <w:rPr>
                <w:noProof/>
                <w:webHidden/>
              </w:rPr>
              <w:fldChar w:fldCharType="end"/>
            </w:r>
          </w:hyperlink>
        </w:p>
        <w:p w14:paraId="41E0DB81" w14:textId="2E6F7BDE" w:rsidR="00EB7A23" w:rsidRDefault="00EB7A23">
          <w:pPr>
            <w:pStyle w:val="TOC3"/>
            <w:tabs>
              <w:tab w:val="right" w:leader="dot" w:pos="9016"/>
            </w:tabs>
            <w:rPr>
              <w:rFonts w:asciiTheme="minorHAnsi" w:hAnsiTheme="minorHAnsi"/>
              <w:noProof/>
              <w:sz w:val="24"/>
              <w:szCs w:val="24"/>
              <w:lang w:eastAsia="en-GB"/>
            </w:rPr>
          </w:pPr>
          <w:hyperlink w:anchor="_Toc234877366" w:history="1">
            <w:r w:rsidRPr="005343C6">
              <w:rPr>
                <w:rStyle w:val="Hyperlink"/>
                <w:rFonts w:ascii="Arial" w:hAnsi="Arial" w:cs="Arial"/>
                <w:noProof/>
              </w:rPr>
              <w:t>Statistical Information</w:t>
            </w:r>
            <w:r>
              <w:rPr>
                <w:noProof/>
                <w:webHidden/>
              </w:rPr>
              <w:tab/>
            </w:r>
            <w:r>
              <w:rPr>
                <w:noProof/>
                <w:webHidden/>
              </w:rPr>
              <w:fldChar w:fldCharType="begin"/>
            </w:r>
            <w:r>
              <w:rPr>
                <w:noProof/>
                <w:webHidden/>
              </w:rPr>
              <w:instrText xml:space="preserve"> PAGEREF _Toc234877366 \h </w:instrText>
            </w:r>
            <w:r>
              <w:rPr>
                <w:noProof/>
                <w:webHidden/>
              </w:rPr>
            </w:r>
            <w:r>
              <w:rPr>
                <w:noProof/>
                <w:webHidden/>
              </w:rPr>
              <w:fldChar w:fldCharType="separate"/>
            </w:r>
            <w:r>
              <w:rPr>
                <w:noProof/>
                <w:webHidden/>
              </w:rPr>
              <w:t>33</w:t>
            </w:r>
            <w:r>
              <w:rPr>
                <w:noProof/>
                <w:webHidden/>
              </w:rPr>
              <w:fldChar w:fldCharType="end"/>
            </w:r>
          </w:hyperlink>
        </w:p>
        <w:p w14:paraId="6A51CD83" w14:textId="5B23EC29" w:rsidR="00EB7A23" w:rsidRDefault="00EB7A23">
          <w:pPr>
            <w:pStyle w:val="TOC3"/>
            <w:tabs>
              <w:tab w:val="right" w:leader="dot" w:pos="9016"/>
            </w:tabs>
            <w:rPr>
              <w:rFonts w:asciiTheme="minorHAnsi" w:hAnsiTheme="minorHAnsi"/>
              <w:noProof/>
              <w:sz w:val="24"/>
              <w:szCs w:val="24"/>
              <w:lang w:eastAsia="en-GB"/>
            </w:rPr>
          </w:pPr>
          <w:hyperlink w:anchor="_Toc234877367" w:history="1">
            <w:r w:rsidRPr="005343C6">
              <w:rPr>
                <w:rStyle w:val="Hyperlink"/>
                <w:rFonts w:ascii="Arial" w:hAnsi="Arial" w:cs="Arial"/>
                <w:noProof/>
              </w:rPr>
              <w:t>Theories, Policies, and Legislation</w:t>
            </w:r>
            <w:r>
              <w:rPr>
                <w:noProof/>
                <w:webHidden/>
              </w:rPr>
              <w:tab/>
            </w:r>
            <w:r>
              <w:rPr>
                <w:noProof/>
                <w:webHidden/>
              </w:rPr>
              <w:fldChar w:fldCharType="begin"/>
            </w:r>
            <w:r>
              <w:rPr>
                <w:noProof/>
                <w:webHidden/>
              </w:rPr>
              <w:instrText xml:space="preserve"> PAGEREF _Toc234877367 \h </w:instrText>
            </w:r>
            <w:r>
              <w:rPr>
                <w:noProof/>
                <w:webHidden/>
              </w:rPr>
            </w:r>
            <w:r>
              <w:rPr>
                <w:noProof/>
                <w:webHidden/>
              </w:rPr>
              <w:fldChar w:fldCharType="separate"/>
            </w:r>
            <w:r>
              <w:rPr>
                <w:noProof/>
                <w:webHidden/>
              </w:rPr>
              <w:t>34</w:t>
            </w:r>
            <w:r>
              <w:rPr>
                <w:noProof/>
                <w:webHidden/>
              </w:rPr>
              <w:fldChar w:fldCharType="end"/>
            </w:r>
          </w:hyperlink>
        </w:p>
        <w:p w14:paraId="5F45F8C6" w14:textId="6B6A2D82" w:rsidR="00EB7A23" w:rsidRDefault="00EB7A23">
          <w:pPr>
            <w:pStyle w:val="TOC3"/>
            <w:tabs>
              <w:tab w:val="right" w:leader="dot" w:pos="9016"/>
            </w:tabs>
            <w:rPr>
              <w:rFonts w:asciiTheme="minorHAnsi" w:hAnsiTheme="minorHAnsi"/>
              <w:noProof/>
              <w:sz w:val="24"/>
              <w:szCs w:val="24"/>
              <w:lang w:eastAsia="en-GB"/>
            </w:rPr>
          </w:pPr>
          <w:hyperlink w:anchor="_Toc234877368" w:history="1">
            <w:r w:rsidRPr="005343C6">
              <w:rPr>
                <w:rStyle w:val="Hyperlink"/>
                <w:rFonts w:ascii="Arial" w:hAnsi="Arial" w:cs="Arial"/>
                <w:noProof/>
              </w:rPr>
              <w:t>Implications</w:t>
            </w:r>
            <w:r>
              <w:rPr>
                <w:noProof/>
                <w:webHidden/>
              </w:rPr>
              <w:tab/>
            </w:r>
            <w:r>
              <w:rPr>
                <w:noProof/>
                <w:webHidden/>
              </w:rPr>
              <w:fldChar w:fldCharType="begin"/>
            </w:r>
            <w:r>
              <w:rPr>
                <w:noProof/>
                <w:webHidden/>
              </w:rPr>
              <w:instrText xml:space="preserve"> PAGEREF _Toc234877368 \h </w:instrText>
            </w:r>
            <w:r>
              <w:rPr>
                <w:noProof/>
                <w:webHidden/>
              </w:rPr>
            </w:r>
            <w:r>
              <w:rPr>
                <w:noProof/>
                <w:webHidden/>
              </w:rPr>
              <w:fldChar w:fldCharType="separate"/>
            </w:r>
            <w:r>
              <w:rPr>
                <w:noProof/>
                <w:webHidden/>
              </w:rPr>
              <w:t>35</w:t>
            </w:r>
            <w:r>
              <w:rPr>
                <w:noProof/>
                <w:webHidden/>
              </w:rPr>
              <w:fldChar w:fldCharType="end"/>
            </w:r>
          </w:hyperlink>
        </w:p>
        <w:p w14:paraId="1A65AA22" w14:textId="1474B521" w:rsidR="00EB7A23" w:rsidRDefault="00EB7A23">
          <w:pPr>
            <w:pStyle w:val="TOC3"/>
            <w:tabs>
              <w:tab w:val="right" w:leader="dot" w:pos="9016"/>
            </w:tabs>
            <w:rPr>
              <w:rFonts w:asciiTheme="minorHAnsi" w:hAnsiTheme="minorHAnsi"/>
              <w:noProof/>
              <w:sz w:val="24"/>
              <w:szCs w:val="24"/>
              <w:lang w:eastAsia="en-GB"/>
            </w:rPr>
          </w:pPr>
          <w:hyperlink w:anchor="_Toc234877369" w:history="1">
            <w:r w:rsidRPr="005343C6">
              <w:rPr>
                <w:rStyle w:val="Hyperlink"/>
                <w:rFonts w:ascii="Arial" w:hAnsi="Arial" w:cs="Arial"/>
                <w:noProof/>
              </w:rPr>
              <w:t>Examples from Your Articles</w:t>
            </w:r>
            <w:r>
              <w:rPr>
                <w:noProof/>
                <w:webHidden/>
              </w:rPr>
              <w:tab/>
            </w:r>
            <w:r>
              <w:rPr>
                <w:noProof/>
                <w:webHidden/>
              </w:rPr>
              <w:fldChar w:fldCharType="begin"/>
            </w:r>
            <w:r>
              <w:rPr>
                <w:noProof/>
                <w:webHidden/>
              </w:rPr>
              <w:instrText xml:space="preserve"> PAGEREF _Toc234877369 \h </w:instrText>
            </w:r>
            <w:r>
              <w:rPr>
                <w:noProof/>
                <w:webHidden/>
              </w:rPr>
            </w:r>
            <w:r>
              <w:rPr>
                <w:noProof/>
                <w:webHidden/>
              </w:rPr>
              <w:fldChar w:fldCharType="separate"/>
            </w:r>
            <w:r>
              <w:rPr>
                <w:noProof/>
                <w:webHidden/>
              </w:rPr>
              <w:t>35</w:t>
            </w:r>
            <w:r>
              <w:rPr>
                <w:noProof/>
                <w:webHidden/>
              </w:rPr>
              <w:fldChar w:fldCharType="end"/>
            </w:r>
          </w:hyperlink>
        </w:p>
        <w:p w14:paraId="493CAAE6" w14:textId="52A4DC46" w:rsidR="00EB7A23" w:rsidRDefault="00EB7A23">
          <w:pPr>
            <w:pStyle w:val="TOC3"/>
            <w:tabs>
              <w:tab w:val="right" w:leader="dot" w:pos="9016"/>
            </w:tabs>
            <w:rPr>
              <w:rFonts w:asciiTheme="minorHAnsi" w:hAnsiTheme="minorHAnsi"/>
              <w:noProof/>
              <w:sz w:val="24"/>
              <w:szCs w:val="24"/>
              <w:lang w:eastAsia="en-GB"/>
            </w:rPr>
          </w:pPr>
          <w:hyperlink w:anchor="_Toc234877370" w:history="1">
            <w:r w:rsidRPr="005343C6">
              <w:rPr>
                <w:rStyle w:val="Hyperlink"/>
                <w:rFonts w:ascii="Arial" w:hAnsi="Arial" w:cs="Arial"/>
                <w:noProof/>
              </w:rPr>
              <w:t>Connections to Other Themes</w:t>
            </w:r>
            <w:r>
              <w:rPr>
                <w:noProof/>
                <w:webHidden/>
              </w:rPr>
              <w:tab/>
            </w:r>
            <w:r>
              <w:rPr>
                <w:noProof/>
                <w:webHidden/>
              </w:rPr>
              <w:fldChar w:fldCharType="begin"/>
            </w:r>
            <w:r>
              <w:rPr>
                <w:noProof/>
                <w:webHidden/>
              </w:rPr>
              <w:instrText xml:space="preserve"> PAGEREF _Toc234877370 \h </w:instrText>
            </w:r>
            <w:r>
              <w:rPr>
                <w:noProof/>
                <w:webHidden/>
              </w:rPr>
            </w:r>
            <w:r>
              <w:rPr>
                <w:noProof/>
                <w:webHidden/>
              </w:rPr>
              <w:fldChar w:fldCharType="separate"/>
            </w:r>
            <w:r>
              <w:rPr>
                <w:noProof/>
                <w:webHidden/>
              </w:rPr>
              <w:t>36</w:t>
            </w:r>
            <w:r>
              <w:rPr>
                <w:noProof/>
                <w:webHidden/>
              </w:rPr>
              <w:fldChar w:fldCharType="end"/>
            </w:r>
          </w:hyperlink>
        </w:p>
        <w:p w14:paraId="37751D83" w14:textId="27FC585E" w:rsidR="00EB7A23" w:rsidRDefault="00EB7A23">
          <w:pPr>
            <w:pStyle w:val="TOC2"/>
            <w:tabs>
              <w:tab w:val="right" w:leader="dot" w:pos="9016"/>
            </w:tabs>
            <w:rPr>
              <w:rFonts w:asciiTheme="minorHAnsi" w:hAnsiTheme="minorHAnsi"/>
              <w:noProof/>
              <w:sz w:val="24"/>
              <w:szCs w:val="24"/>
              <w:lang w:eastAsia="en-GB"/>
            </w:rPr>
          </w:pPr>
          <w:hyperlink w:anchor="_Toc234877371" w:history="1">
            <w:r w:rsidRPr="005343C6">
              <w:rPr>
                <w:rStyle w:val="Hyperlink"/>
                <w:rFonts w:ascii="Arial" w:hAnsi="Arial" w:cs="Arial"/>
                <w:noProof/>
              </w:rPr>
              <w:t>4.6 – Chapter Conclusion</w:t>
            </w:r>
            <w:r>
              <w:rPr>
                <w:noProof/>
                <w:webHidden/>
              </w:rPr>
              <w:tab/>
            </w:r>
            <w:r>
              <w:rPr>
                <w:noProof/>
                <w:webHidden/>
              </w:rPr>
              <w:fldChar w:fldCharType="begin"/>
            </w:r>
            <w:r>
              <w:rPr>
                <w:noProof/>
                <w:webHidden/>
              </w:rPr>
              <w:instrText xml:space="preserve"> PAGEREF _Toc234877371 \h </w:instrText>
            </w:r>
            <w:r>
              <w:rPr>
                <w:noProof/>
                <w:webHidden/>
              </w:rPr>
            </w:r>
            <w:r>
              <w:rPr>
                <w:noProof/>
                <w:webHidden/>
              </w:rPr>
              <w:fldChar w:fldCharType="separate"/>
            </w:r>
            <w:r>
              <w:rPr>
                <w:noProof/>
                <w:webHidden/>
              </w:rPr>
              <w:t>36</w:t>
            </w:r>
            <w:r>
              <w:rPr>
                <w:noProof/>
                <w:webHidden/>
              </w:rPr>
              <w:fldChar w:fldCharType="end"/>
            </w:r>
          </w:hyperlink>
        </w:p>
        <w:p w14:paraId="22F9E9E8" w14:textId="4CC84F81" w:rsidR="00EB7A23" w:rsidRDefault="00EB7A23">
          <w:pPr>
            <w:pStyle w:val="TOC1"/>
            <w:tabs>
              <w:tab w:val="right" w:leader="dot" w:pos="9016"/>
            </w:tabs>
            <w:rPr>
              <w:rFonts w:asciiTheme="minorHAnsi" w:hAnsiTheme="minorHAnsi"/>
              <w:noProof/>
              <w:sz w:val="24"/>
              <w:szCs w:val="24"/>
              <w:lang w:eastAsia="en-GB"/>
            </w:rPr>
          </w:pPr>
          <w:hyperlink w:anchor="_Toc234877372" w:history="1">
            <w:r w:rsidRPr="005343C6">
              <w:rPr>
                <w:rStyle w:val="Hyperlink"/>
                <w:rFonts w:ascii="Arial" w:hAnsi="Arial" w:cs="Arial"/>
                <w:noProof/>
              </w:rPr>
              <w:t>CHAPTER 5: Conclusion and Recommendations</w:t>
            </w:r>
            <w:r>
              <w:rPr>
                <w:noProof/>
                <w:webHidden/>
              </w:rPr>
              <w:tab/>
            </w:r>
            <w:r>
              <w:rPr>
                <w:noProof/>
                <w:webHidden/>
              </w:rPr>
              <w:fldChar w:fldCharType="begin"/>
            </w:r>
            <w:r>
              <w:rPr>
                <w:noProof/>
                <w:webHidden/>
              </w:rPr>
              <w:instrText xml:space="preserve"> PAGEREF _Toc234877372 \h </w:instrText>
            </w:r>
            <w:r>
              <w:rPr>
                <w:noProof/>
                <w:webHidden/>
              </w:rPr>
            </w:r>
            <w:r>
              <w:rPr>
                <w:noProof/>
                <w:webHidden/>
              </w:rPr>
              <w:fldChar w:fldCharType="separate"/>
            </w:r>
            <w:r>
              <w:rPr>
                <w:noProof/>
                <w:webHidden/>
              </w:rPr>
              <w:t>37</w:t>
            </w:r>
            <w:r>
              <w:rPr>
                <w:noProof/>
                <w:webHidden/>
              </w:rPr>
              <w:fldChar w:fldCharType="end"/>
            </w:r>
          </w:hyperlink>
        </w:p>
        <w:p w14:paraId="688F2F69" w14:textId="5B92CD8D" w:rsidR="00EB7A23" w:rsidRDefault="00EB7A23">
          <w:pPr>
            <w:pStyle w:val="TOC2"/>
            <w:tabs>
              <w:tab w:val="right" w:leader="dot" w:pos="9016"/>
            </w:tabs>
            <w:rPr>
              <w:rFonts w:asciiTheme="minorHAnsi" w:hAnsiTheme="minorHAnsi"/>
              <w:noProof/>
              <w:sz w:val="24"/>
              <w:szCs w:val="24"/>
              <w:lang w:eastAsia="en-GB"/>
            </w:rPr>
          </w:pPr>
          <w:hyperlink w:anchor="_Toc234877373" w:history="1">
            <w:r w:rsidRPr="005343C6">
              <w:rPr>
                <w:rStyle w:val="Hyperlink"/>
                <w:rFonts w:ascii="Arial" w:hAnsi="Arial" w:cs="Arial"/>
                <w:noProof/>
              </w:rPr>
              <w:t>5.1 – Overall Conclusion</w:t>
            </w:r>
            <w:r>
              <w:rPr>
                <w:noProof/>
                <w:webHidden/>
              </w:rPr>
              <w:tab/>
            </w:r>
            <w:r>
              <w:rPr>
                <w:noProof/>
                <w:webHidden/>
              </w:rPr>
              <w:fldChar w:fldCharType="begin"/>
            </w:r>
            <w:r>
              <w:rPr>
                <w:noProof/>
                <w:webHidden/>
              </w:rPr>
              <w:instrText xml:space="preserve"> PAGEREF _Toc234877373 \h </w:instrText>
            </w:r>
            <w:r>
              <w:rPr>
                <w:noProof/>
                <w:webHidden/>
              </w:rPr>
            </w:r>
            <w:r>
              <w:rPr>
                <w:noProof/>
                <w:webHidden/>
              </w:rPr>
              <w:fldChar w:fldCharType="separate"/>
            </w:r>
            <w:r>
              <w:rPr>
                <w:noProof/>
                <w:webHidden/>
              </w:rPr>
              <w:t>37</w:t>
            </w:r>
            <w:r>
              <w:rPr>
                <w:noProof/>
                <w:webHidden/>
              </w:rPr>
              <w:fldChar w:fldCharType="end"/>
            </w:r>
          </w:hyperlink>
        </w:p>
        <w:p w14:paraId="581ACFF2" w14:textId="3C147DAF" w:rsidR="00EB7A23" w:rsidRDefault="00EB7A23">
          <w:pPr>
            <w:pStyle w:val="TOC2"/>
            <w:tabs>
              <w:tab w:val="right" w:leader="dot" w:pos="9016"/>
            </w:tabs>
            <w:rPr>
              <w:rFonts w:asciiTheme="minorHAnsi" w:hAnsiTheme="minorHAnsi"/>
              <w:noProof/>
              <w:sz w:val="24"/>
              <w:szCs w:val="24"/>
              <w:lang w:eastAsia="en-GB"/>
            </w:rPr>
          </w:pPr>
          <w:hyperlink w:anchor="_Toc234877374" w:history="1">
            <w:r w:rsidRPr="005343C6">
              <w:rPr>
                <w:rStyle w:val="Hyperlink"/>
                <w:rFonts w:ascii="Arial" w:hAnsi="Arial" w:cs="Arial"/>
                <w:noProof/>
              </w:rPr>
              <w:t>5.2 – Recommendations</w:t>
            </w:r>
            <w:r>
              <w:rPr>
                <w:noProof/>
                <w:webHidden/>
              </w:rPr>
              <w:tab/>
            </w:r>
            <w:r>
              <w:rPr>
                <w:noProof/>
                <w:webHidden/>
              </w:rPr>
              <w:fldChar w:fldCharType="begin"/>
            </w:r>
            <w:r>
              <w:rPr>
                <w:noProof/>
                <w:webHidden/>
              </w:rPr>
              <w:instrText xml:space="preserve"> PAGEREF _Toc234877374 \h </w:instrText>
            </w:r>
            <w:r>
              <w:rPr>
                <w:noProof/>
                <w:webHidden/>
              </w:rPr>
            </w:r>
            <w:r>
              <w:rPr>
                <w:noProof/>
                <w:webHidden/>
              </w:rPr>
              <w:fldChar w:fldCharType="separate"/>
            </w:r>
            <w:r>
              <w:rPr>
                <w:noProof/>
                <w:webHidden/>
              </w:rPr>
              <w:t>37</w:t>
            </w:r>
            <w:r>
              <w:rPr>
                <w:noProof/>
                <w:webHidden/>
              </w:rPr>
              <w:fldChar w:fldCharType="end"/>
            </w:r>
          </w:hyperlink>
        </w:p>
        <w:p w14:paraId="17A859F9" w14:textId="536EAC77" w:rsidR="00EB7A23" w:rsidRDefault="00EB7A23">
          <w:pPr>
            <w:pStyle w:val="TOC3"/>
            <w:tabs>
              <w:tab w:val="right" w:leader="dot" w:pos="9016"/>
            </w:tabs>
            <w:rPr>
              <w:rFonts w:asciiTheme="minorHAnsi" w:hAnsiTheme="minorHAnsi"/>
              <w:noProof/>
              <w:sz w:val="24"/>
              <w:szCs w:val="24"/>
              <w:lang w:eastAsia="en-GB"/>
            </w:rPr>
          </w:pPr>
          <w:hyperlink w:anchor="_Toc234877375" w:history="1">
            <w:r w:rsidRPr="005343C6">
              <w:rPr>
                <w:rStyle w:val="Hyperlink"/>
                <w:rFonts w:ascii="Arial" w:hAnsi="Arial" w:cs="Arial"/>
                <w:noProof/>
              </w:rPr>
              <w:t>5.2.1 – Recommendation 1</w:t>
            </w:r>
            <w:r>
              <w:rPr>
                <w:noProof/>
                <w:webHidden/>
              </w:rPr>
              <w:tab/>
            </w:r>
            <w:r>
              <w:rPr>
                <w:noProof/>
                <w:webHidden/>
              </w:rPr>
              <w:fldChar w:fldCharType="begin"/>
            </w:r>
            <w:r>
              <w:rPr>
                <w:noProof/>
                <w:webHidden/>
              </w:rPr>
              <w:instrText xml:space="preserve"> PAGEREF _Toc234877375 \h </w:instrText>
            </w:r>
            <w:r>
              <w:rPr>
                <w:noProof/>
                <w:webHidden/>
              </w:rPr>
            </w:r>
            <w:r>
              <w:rPr>
                <w:noProof/>
                <w:webHidden/>
              </w:rPr>
              <w:fldChar w:fldCharType="separate"/>
            </w:r>
            <w:r>
              <w:rPr>
                <w:noProof/>
                <w:webHidden/>
              </w:rPr>
              <w:t>37</w:t>
            </w:r>
            <w:r>
              <w:rPr>
                <w:noProof/>
                <w:webHidden/>
              </w:rPr>
              <w:fldChar w:fldCharType="end"/>
            </w:r>
          </w:hyperlink>
        </w:p>
        <w:p w14:paraId="30905DE1" w14:textId="0F2F9648" w:rsidR="00EB7A23" w:rsidRDefault="00EB7A23">
          <w:pPr>
            <w:pStyle w:val="TOC3"/>
            <w:tabs>
              <w:tab w:val="right" w:leader="dot" w:pos="9016"/>
            </w:tabs>
            <w:rPr>
              <w:rFonts w:asciiTheme="minorHAnsi" w:hAnsiTheme="minorHAnsi"/>
              <w:noProof/>
              <w:sz w:val="24"/>
              <w:szCs w:val="24"/>
              <w:lang w:eastAsia="en-GB"/>
            </w:rPr>
          </w:pPr>
          <w:hyperlink w:anchor="_Toc234877376" w:history="1">
            <w:r w:rsidRPr="005343C6">
              <w:rPr>
                <w:rStyle w:val="Hyperlink"/>
                <w:rFonts w:ascii="Arial" w:hAnsi="Arial" w:cs="Arial"/>
                <w:noProof/>
              </w:rPr>
              <w:t>5.2.2 – Recommendation 2</w:t>
            </w:r>
            <w:r>
              <w:rPr>
                <w:noProof/>
                <w:webHidden/>
              </w:rPr>
              <w:tab/>
            </w:r>
            <w:r>
              <w:rPr>
                <w:noProof/>
                <w:webHidden/>
              </w:rPr>
              <w:fldChar w:fldCharType="begin"/>
            </w:r>
            <w:r>
              <w:rPr>
                <w:noProof/>
                <w:webHidden/>
              </w:rPr>
              <w:instrText xml:space="preserve"> PAGEREF _Toc234877376 \h </w:instrText>
            </w:r>
            <w:r>
              <w:rPr>
                <w:noProof/>
                <w:webHidden/>
              </w:rPr>
            </w:r>
            <w:r>
              <w:rPr>
                <w:noProof/>
                <w:webHidden/>
              </w:rPr>
              <w:fldChar w:fldCharType="separate"/>
            </w:r>
            <w:r>
              <w:rPr>
                <w:noProof/>
                <w:webHidden/>
              </w:rPr>
              <w:t>38</w:t>
            </w:r>
            <w:r>
              <w:rPr>
                <w:noProof/>
                <w:webHidden/>
              </w:rPr>
              <w:fldChar w:fldCharType="end"/>
            </w:r>
          </w:hyperlink>
        </w:p>
        <w:p w14:paraId="2D6E51F6" w14:textId="68C0773A" w:rsidR="00EB7A23" w:rsidRDefault="00EB7A23">
          <w:pPr>
            <w:pStyle w:val="TOC3"/>
            <w:tabs>
              <w:tab w:val="right" w:leader="dot" w:pos="9016"/>
            </w:tabs>
            <w:rPr>
              <w:rFonts w:asciiTheme="minorHAnsi" w:hAnsiTheme="minorHAnsi"/>
              <w:noProof/>
              <w:sz w:val="24"/>
              <w:szCs w:val="24"/>
              <w:lang w:eastAsia="en-GB"/>
            </w:rPr>
          </w:pPr>
          <w:hyperlink w:anchor="_Toc234877377" w:history="1">
            <w:r w:rsidRPr="005343C6">
              <w:rPr>
                <w:rStyle w:val="Hyperlink"/>
                <w:rFonts w:ascii="Arial" w:hAnsi="Arial" w:cs="Arial"/>
                <w:noProof/>
              </w:rPr>
              <w:t>5.2.3 – Recommendation 3</w:t>
            </w:r>
            <w:r>
              <w:rPr>
                <w:noProof/>
                <w:webHidden/>
              </w:rPr>
              <w:tab/>
            </w:r>
            <w:r>
              <w:rPr>
                <w:noProof/>
                <w:webHidden/>
              </w:rPr>
              <w:fldChar w:fldCharType="begin"/>
            </w:r>
            <w:r>
              <w:rPr>
                <w:noProof/>
                <w:webHidden/>
              </w:rPr>
              <w:instrText xml:space="preserve"> PAGEREF _Toc234877377 \h </w:instrText>
            </w:r>
            <w:r>
              <w:rPr>
                <w:noProof/>
                <w:webHidden/>
              </w:rPr>
            </w:r>
            <w:r>
              <w:rPr>
                <w:noProof/>
                <w:webHidden/>
              </w:rPr>
              <w:fldChar w:fldCharType="separate"/>
            </w:r>
            <w:r>
              <w:rPr>
                <w:noProof/>
                <w:webHidden/>
              </w:rPr>
              <w:t>39</w:t>
            </w:r>
            <w:r>
              <w:rPr>
                <w:noProof/>
                <w:webHidden/>
              </w:rPr>
              <w:fldChar w:fldCharType="end"/>
            </w:r>
          </w:hyperlink>
        </w:p>
        <w:p w14:paraId="7C4B204E" w14:textId="47122F50" w:rsidR="00EB7A23" w:rsidRDefault="00EB7A23">
          <w:pPr>
            <w:pStyle w:val="TOC1"/>
            <w:tabs>
              <w:tab w:val="right" w:leader="dot" w:pos="9016"/>
            </w:tabs>
            <w:rPr>
              <w:rFonts w:asciiTheme="minorHAnsi" w:hAnsiTheme="minorHAnsi"/>
              <w:noProof/>
              <w:sz w:val="24"/>
              <w:szCs w:val="24"/>
              <w:lang w:eastAsia="en-GB"/>
            </w:rPr>
          </w:pPr>
          <w:hyperlink w:anchor="_Toc234877378" w:history="1">
            <w:r w:rsidRPr="005343C6">
              <w:rPr>
                <w:rStyle w:val="Hyperlink"/>
                <w:rFonts w:ascii="Arial" w:hAnsi="Arial" w:cs="Arial"/>
                <w:noProof/>
              </w:rPr>
              <w:t>CHAPTER 6: References and Appendices</w:t>
            </w:r>
            <w:r>
              <w:rPr>
                <w:noProof/>
                <w:webHidden/>
              </w:rPr>
              <w:tab/>
            </w:r>
            <w:r>
              <w:rPr>
                <w:noProof/>
                <w:webHidden/>
              </w:rPr>
              <w:fldChar w:fldCharType="begin"/>
            </w:r>
            <w:r>
              <w:rPr>
                <w:noProof/>
                <w:webHidden/>
              </w:rPr>
              <w:instrText xml:space="preserve"> PAGEREF _Toc234877378 \h </w:instrText>
            </w:r>
            <w:r>
              <w:rPr>
                <w:noProof/>
                <w:webHidden/>
              </w:rPr>
            </w:r>
            <w:r>
              <w:rPr>
                <w:noProof/>
                <w:webHidden/>
              </w:rPr>
              <w:fldChar w:fldCharType="separate"/>
            </w:r>
            <w:r>
              <w:rPr>
                <w:noProof/>
                <w:webHidden/>
              </w:rPr>
              <w:t>40</w:t>
            </w:r>
            <w:r>
              <w:rPr>
                <w:noProof/>
                <w:webHidden/>
              </w:rPr>
              <w:fldChar w:fldCharType="end"/>
            </w:r>
          </w:hyperlink>
        </w:p>
        <w:p w14:paraId="69235DA6" w14:textId="6E54D031" w:rsidR="00EB7A23" w:rsidRDefault="00EB7A23">
          <w:pPr>
            <w:pStyle w:val="TOC1"/>
            <w:tabs>
              <w:tab w:val="right" w:leader="dot" w:pos="9016"/>
            </w:tabs>
            <w:rPr>
              <w:rFonts w:asciiTheme="minorHAnsi" w:hAnsiTheme="minorHAnsi"/>
              <w:noProof/>
              <w:sz w:val="24"/>
              <w:szCs w:val="24"/>
              <w:lang w:eastAsia="en-GB"/>
            </w:rPr>
          </w:pPr>
          <w:hyperlink w:anchor="_Toc234877379" w:history="1">
            <w:r w:rsidRPr="005343C6">
              <w:rPr>
                <w:rStyle w:val="Hyperlink"/>
                <w:rFonts w:ascii="Arial" w:hAnsi="Arial" w:cs="Arial"/>
                <w:noProof/>
              </w:rPr>
              <w:t>6.1 – References</w:t>
            </w:r>
            <w:r>
              <w:rPr>
                <w:noProof/>
                <w:webHidden/>
              </w:rPr>
              <w:tab/>
            </w:r>
            <w:r>
              <w:rPr>
                <w:noProof/>
                <w:webHidden/>
              </w:rPr>
              <w:fldChar w:fldCharType="begin"/>
            </w:r>
            <w:r>
              <w:rPr>
                <w:noProof/>
                <w:webHidden/>
              </w:rPr>
              <w:instrText xml:space="preserve"> PAGEREF _Toc234877379 \h </w:instrText>
            </w:r>
            <w:r>
              <w:rPr>
                <w:noProof/>
                <w:webHidden/>
              </w:rPr>
            </w:r>
            <w:r>
              <w:rPr>
                <w:noProof/>
                <w:webHidden/>
              </w:rPr>
              <w:fldChar w:fldCharType="separate"/>
            </w:r>
            <w:r>
              <w:rPr>
                <w:noProof/>
                <w:webHidden/>
              </w:rPr>
              <w:t>40</w:t>
            </w:r>
            <w:r>
              <w:rPr>
                <w:noProof/>
                <w:webHidden/>
              </w:rPr>
              <w:fldChar w:fldCharType="end"/>
            </w:r>
          </w:hyperlink>
        </w:p>
        <w:p w14:paraId="0CCC9953" w14:textId="60D6EC14" w:rsidR="00EB7A23" w:rsidRDefault="00EB7A23">
          <w:pPr>
            <w:pStyle w:val="TOC1"/>
            <w:tabs>
              <w:tab w:val="right" w:leader="dot" w:pos="9016"/>
            </w:tabs>
            <w:rPr>
              <w:rFonts w:asciiTheme="minorHAnsi" w:hAnsiTheme="minorHAnsi"/>
              <w:noProof/>
              <w:sz w:val="24"/>
              <w:szCs w:val="24"/>
              <w:lang w:eastAsia="en-GB"/>
            </w:rPr>
          </w:pPr>
          <w:hyperlink w:anchor="_Toc234877380" w:history="1">
            <w:r w:rsidRPr="005343C6">
              <w:rPr>
                <w:rStyle w:val="Hyperlink"/>
                <w:rFonts w:ascii="Arial" w:hAnsi="Arial" w:cs="Arial"/>
                <w:noProof/>
              </w:rPr>
              <w:t>6.2 – Appendix</w:t>
            </w:r>
            <w:r>
              <w:rPr>
                <w:noProof/>
                <w:webHidden/>
              </w:rPr>
              <w:tab/>
            </w:r>
            <w:r>
              <w:rPr>
                <w:noProof/>
                <w:webHidden/>
              </w:rPr>
              <w:fldChar w:fldCharType="begin"/>
            </w:r>
            <w:r>
              <w:rPr>
                <w:noProof/>
                <w:webHidden/>
              </w:rPr>
              <w:instrText xml:space="preserve"> PAGEREF _Toc234877380 \h </w:instrText>
            </w:r>
            <w:r>
              <w:rPr>
                <w:noProof/>
                <w:webHidden/>
              </w:rPr>
            </w:r>
            <w:r>
              <w:rPr>
                <w:noProof/>
                <w:webHidden/>
              </w:rPr>
              <w:fldChar w:fldCharType="separate"/>
            </w:r>
            <w:r>
              <w:rPr>
                <w:noProof/>
                <w:webHidden/>
              </w:rPr>
              <w:t>52</w:t>
            </w:r>
            <w:r>
              <w:rPr>
                <w:noProof/>
                <w:webHidden/>
              </w:rPr>
              <w:fldChar w:fldCharType="end"/>
            </w:r>
          </w:hyperlink>
        </w:p>
        <w:p w14:paraId="2022CDD6" w14:textId="17007093" w:rsidR="00EB7A23" w:rsidRDefault="00EB7A23">
          <w:pPr>
            <w:pStyle w:val="TOC2"/>
            <w:tabs>
              <w:tab w:val="right" w:leader="dot" w:pos="9016"/>
            </w:tabs>
            <w:rPr>
              <w:rFonts w:asciiTheme="minorHAnsi" w:hAnsiTheme="minorHAnsi"/>
              <w:noProof/>
              <w:sz w:val="24"/>
              <w:szCs w:val="24"/>
              <w:lang w:eastAsia="en-GB"/>
            </w:rPr>
          </w:pPr>
          <w:hyperlink w:anchor="_Toc234877381" w:history="1">
            <w:r w:rsidRPr="005343C6">
              <w:rPr>
                <w:rStyle w:val="Hyperlink"/>
                <w:rFonts w:ascii="Arial" w:hAnsi="Arial" w:cs="Arial"/>
                <w:noProof/>
              </w:rPr>
              <w:t>Appendix 1: Source Tracking Table</w:t>
            </w:r>
            <w:r>
              <w:rPr>
                <w:noProof/>
                <w:webHidden/>
              </w:rPr>
              <w:tab/>
            </w:r>
            <w:r>
              <w:rPr>
                <w:noProof/>
                <w:webHidden/>
              </w:rPr>
              <w:fldChar w:fldCharType="begin"/>
            </w:r>
            <w:r>
              <w:rPr>
                <w:noProof/>
                <w:webHidden/>
              </w:rPr>
              <w:instrText xml:space="preserve"> PAGEREF _Toc234877381 \h </w:instrText>
            </w:r>
            <w:r>
              <w:rPr>
                <w:noProof/>
                <w:webHidden/>
              </w:rPr>
            </w:r>
            <w:r>
              <w:rPr>
                <w:noProof/>
                <w:webHidden/>
              </w:rPr>
              <w:fldChar w:fldCharType="separate"/>
            </w:r>
            <w:r>
              <w:rPr>
                <w:noProof/>
                <w:webHidden/>
              </w:rPr>
              <w:t>52</w:t>
            </w:r>
            <w:r>
              <w:rPr>
                <w:noProof/>
                <w:webHidden/>
              </w:rPr>
              <w:fldChar w:fldCharType="end"/>
            </w:r>
          </w:hyperlink>
        </w:p>
        <w:p w14:paraId="723F458F" w14:textId="0F98751D" w:rsidR="00EB7A23" w:rsidRDefault="00EB7A23">
          <w:pPr>
            <w:pStyle w:val="TOC2"/>
            <w:tabs>
              <w:tab w:val="right" w:leader="dot" w:pos="9016"/>
            </w:tabs>
            <w:rPr>
              <w:rFonts w:asciiTheme="minorHAnsi" w:hAnsiTheme="minorHAnsi"/>
              <w:noProof/>
              <w:sz w:val="24"/>
              <w:szCs w:val="24"/>
              <w:lang w:eastAsia="en-GB"/>
            </w:rPr>
          </w:pPr>
          <w:hyperlink w:anchor="_Toc234877382" w:history="1">
            <w:r w:rsidRPr="005343C6">
              <w:rPr>
                <w:rStyle w:val="Hyperlink"/>
                <w:rFonts w:ascii="Arial" w:hAnsi="Arial" w:cs="Arial"/>
                <w:noProof/>
              </w:rPr>
              <w:t>Appendix 2: CRAAP Test</w:t>
            </w:r>
            <w:r>
              <w:rPr>
                <w:noProof/>
                <w:webHidden/>
              </w:rPr>
              <w:tab/>
            </w:r>
            <w:r>
              <w:rPr>
                <w:noProof/>
                <w:webHidden/>
              </w:rPr>
              <w:fldChar w:fldCharType="begin"/>
            </w:r>
            <w:r>
              <w:rPr>
                <w:noProof/>
                <w:webHidden/>
              </w:rPr>
              <w:instrText xml:space="preserve"> PAGEREF _Toc234877382 \h </w:instrText>
            </w:r>
            <w:r>
              <w:rPr>
                <w:noProof/>
                <w:webHidden/>
              </w:rPr>
            </w:r>
            <w:r>
              <w:rPr>
                <w:noProof/>
                <w:webHidden/>
              </w:rPr>
              <w:fldChar w:fldCharType="separate"/>
            </w:r>
            <w:r>
              <w:rPr>
                <w:noProof/>
                <w:webHidden/>
              </w:rPr>
              <w:t>57</w:t>
            </w:r>
            <w:r>
              <w:rPr>
                <w:noProof/>
                <w:webHidden/>
              </w:rPr>
              <w:fldChar w:fldCharType="end"/>
            </w:r>
          </w:hyperlink>
        </w:p>
        <w:p w14:paraId="005C6F59" w14:textId="105D9ACA" w:rsidR="00EB7A23" w:rsidRDefault="00EB7A23">
          <w:pPr>
            <w:pStyle w:val="TOC2"/>
            <w:tabs>
              <w:tab w:val="right" w:leader="dot" w:pos="9016"/>
            </w:tabs>
            <w:rPr>
              <w:rFonts w:asciiTheme="minorHAnsi" w:hAnsiTheme="minorHAnsi"/>
              <w:noProof/>
              <w:sz w:val="24"/>
              <w:szCs w:val="24"/>
              <w:lang w:eastAsia="en-GB"/>
            </w:rPr>
          </w:pPr>
          <w:hyperlink w:anchor="_Toc234877383" w:history="1">
            <w:r w:rsidRPr="005343C6">
              <w:rPr>
                <w:rStyle w:val="Hyperlink"/>
                <w:rFonts w:ascii="Arial" w:hAnsi="Arial" w:cs="Arial"/>
                <w:noProof/>
              </w:rPr>
              <w:t>Appendix 3: Summary Table</w:t>
            </w:r>
            <w:r>
              <w:rPr>
                <w:noProof/>
                <w:webHidden/>
              </w:rPr>
              <w:tab/>
            </w:r>
            <w:r>
              <w:rPr>
                <w:noProof/>
                <w:webHidden/>
              </w:rPr>
              <w:fldChar w:fldCharType="begin"/>
            </w:r>
            <w:r>
              <w:rPr>
                <w:noProof/>
                <w:webHidden/>
              </w:rPr>
              <w:instrText xml:space="preserve"> PAGEREF _Toc234877383 \h </w:instrText>
            </w:r>
            <w:r>
              <w:rPr>
                <w:noProof/>
                <w:webHidden/>
              </w:rPr>
            </w:r>
            <w:r>
              <w:rPr>
                <w:noProof/>
                <w:webHidden/>
              </w:rPr>
              <w:fldChar w:fldCharType="separate"/>
            </w:r>
            <w:r>
              <w:rPr>
                <w:noProof/>
                <w:webHidden/>
              </w:rPr>
              <w:t>59</w:t>
            </w:r>
            <w:r>
              <w:rPr>
                <w:noProof/>
                <w:webHidden/>
              </w:rPr>
              <w:fldChar w:fldCharType="end"/>
            </w:r>
          </w:hyperlink>
        </w:p>
        <w:p w14:paraId="1EC44A2A" w14:textId="75284820" w:rsidR="00EB7A23" w:rsidRPr="00EB7A23" w:rsidRDefault="00EB7A23" w:rsidP="00EB7A23">
          <w:pPr>
            <w:jc w:val="left"/>
            <w:rPr>
              <w:rFonts w:ascii="Arial" w:hAnsi="Arial" w:cs="Arial"/>
            </w:rPr>
          </w:pPr>
          <w:r w:rsidRPr="00EB7A23">
            <w:rPr>
              <w:rFonts w:ascii="Arial" w:hAnsi="Arial" w:cs="Arial"/>
              <w:b/>
              <w:bCs/>
              <w:noProof/>
            </w:rPr>
            <w:fldChar w:fldCharType="end"/>
          </w:r>
        </w:p>
      </w:sdtContent>
    </w:sdt>
    <w:p w14:paraId="6B5DF99C" w14:textId="77777777" w:rsidR="00EB7A23" w:rsidRPr="00EB7A23" w:rsidRDefault="00EB7A23" w:rsidP="00EB7A23">
      <w:pPr>
        <w:jc w:val="left"/>
        <w:rPr>
          <w:rFonts w:ascii="Arial" w:hAnsi="Arial" w:cs="Arial"/>
        </w:rPr>
      </w:pPr>
    </w:p>
    <w:p w14:paraId="0F3DB309" w14:textId="77777777" w:rsidR="00EB7A23" w:rsidRPr="00EB7A23" w:rsidRDefault="00EB7A23" w:rsidP="00EB7A23">
      <w:pPr>
        <w:jc w:val="left"/>
        <w:rPr>
          <w:rFonts w:ascii="Arial" w:hAnsi="Arial" w:cs="Arial"/>
        </w:rPr>
      </w:pPr>
    </w:p>
    <w:p w14:paraId="4D0A2055" w14:textId="77777777" w:rsidR="00EB7A23" w:rsidRPr="00EB7A23" w:rsidRDefault="00EB7A23" w:rsidP="00EB7A23">
      <w:pPr>
        <w:jc w:val="left"/>
        <w:rPr>
          <w:rFonts w:ascii="Arial" w:hAnsi="Arial" w:cs="Arial"/>
        </w:rPr>
      </w:pPr>
      <w:r w:rsidRPr="00EB7A23">
        <w:rPr>
          <w:rFonts w:ascii="Arial" w:hAnsi="Arial" w:cs="Arial"/>
        </w:rPr>
        <w:br w:type="page"/>
      </w:r>
    </w:p>
    <w:p w14:paraId="18874256" w14:textId="77777777" w:rsidR="00EB7A23" w:rsidRPr="00EB7A23" w:rsidRDefault="00EB7A23" w:rsidP="00EB7A23">
      <w:pPr>
        <w:pStyle w:val="Heading1"/>
        <w:jc w:val="left"/>
        <w:rPr>
          <w:rFonts w:ascii="Arial" w:hAnsi="Arial" w:cs="Arial"/>
          <w:sz w:val="22"/>
          <w:szCs w:val="22"/>
        </w:rPr>
      </w:pPr>
      <w:bookmarkStart w:id="1" w:name="_Toc234877317"/>
      <w:r w:rsidRPr="00EB7A23">
        <w:rPr>
          <w:rFonts w:ascii="Arial" w:hAnsi="Arial" w:cs="Arial"/>
          <w:sz w:val="22"/>
          <w:szCs w:val="22"/>
        </w:rPr>
        <w:lastRenderedPageBreak/>
        <w:t>CHAPTER 1: Introduction</w:t>
      </w:r>
      <w:bookmarkEnd w:id="1"/>
    </w:p>
    <w:p w14:paraId="18088E79" w14:textId="77777777" w:rsidR="00EB7A23" w:rsidRPr="00EB7A23" w:rsidRDefault="00EB7A23" w:rsidP="00EB7A23">
      <w:pPr>
        <w:pStyle w:val="Heading2"/>
        <w:jc w:val="left"/>
        <w:rPr>
          <w:rStyle w:val="normaltextrun"/>
          <w:rFonts w:ascii="Arial" w:hAnsi="Arial" w:cs="Arial"/>
          <w:sz w:val="22"/>
          <w:szCs w:val="22"/>
        </w:rPr>
      </w:pPr>
      <w:bookmarkStart w:id="2" w:name="_Toc234877318"/>
      <w:r w:rsidRPr="00EB7A23">
        <w:rPr>
          <w:rStyle w:val="normaltextrun"/>
          <w:rFonts w:ascii="Arial" w:hAnsi="Arial" w:cs="Arial"/>
          <w:sz w:val="22"/>
          <w:szCs w:val="22"/>
        </w:rPr>
        <w:t>1.1 Introduction</w:t>
      </w:r>
      <w:bookmarkEnd w:id="2"/>
    </w:p>
    <w:p w14:paraId="1B4E7866" w14:textId="77777777" w:rsidR="00EB7A23" w:rsidRPr="00EB7A23" w:rsidRDefault="00EB7A23" w:rsidP="00EB7A23">
      <w:pPr>
        <w:jc w:val="left"/>
        <w:rPr>
          <w:rFonts w:ascii="Arial" w:hAnsi="Arial" w:cs="Arial"/>
        </w:rPr>
      </w:pPr>
      <w:r w:rsidRPr="00EB7A23">
        <w:rPr>
          <w:rFonts w:ascii="Arial" w:hAnsi="Arial" w:cs="Arial"/>
        </w:rPr>
        <w:t>In Accident and Emergency (A&amp;E) departments, there is a rise in patient demand, staffing shortages and work-related pressures, which have led to Burnout and Occupational Stress among Health Care Assistants (HCAs) becoming vital issues within the National Health Service (NHS) (Kindell et al., 2025). Healthcare administrators work in fast-paced hospital settings, aiding in patient care tasks such as monitoring, mobility, infection control, and administrative functions (Tabish, 2024). However, increasing emergency arrivals, overstretched waiting times, and staff shortages have put more strain on working professionals and have led to physical and emotional burnout among those at the frontlines of patient care (Rodriguez, 2025). NHS England reports in the workforce section that long working rotas of support staff have been affecting emergency care services, especially after the COVID-19 pandemic, when weak staff workforce resilience and staff wellbeing were further exposed (UK Parliament, 2022).</w:t>
      </w:r>
    </w:p>
    <w:p w14:paraId="2C6D9CA0" w14:textId="77777777" w:rsidR="00EB7A23" w:rsidRPr="00EB7A23" w:rsidRDefault="00EB7A23" w:rsidP="00EB7A23">
      <w:pPr>
        <w:jc w:val="left"/>
        <w:rPr>
          <w:rFonts w:ascii="Arial" w:hAnsi="Arial" w:cs="Arial"/>
        </w:rPr>
      </w:pPr>
      <w:r w:rsidRPr="00EB7A23">
        <w:rPr>
          <w:rFonts w:ascii="Arial" w:hAnsi="Arial" w:cs="Arial"/>
        </w:rPr>
        <w:t>Alzoubi et al. (2024) and Zanabazar and Jigjiddorj (2022) found a strong relationship between burnout, decreased job satisfaction and increased staff turnover within health care organisations and contexts due to workload, emotional strain and lack of organisational support. This dissertation will seek to explore the influence of burnout and stress rates as experienced by HCAs in NHS A&amp;E departments, and the effect these have on the quality of patient care, staff wellbeing and departmental efficiency, specifically considering staffing levels. There is also an interest in the financial and operational impact of the lack of staffing, and what steps could be taken to help improve the recruitment, retention, mental health, and technological efficiency of emergency healthcare workers. The study aims to bring secondary research and thematic analysis to the current debate on sustainable workforce management in the NHS.</w:t>
      </w:r>
    </w:p>
    <w:p w14:paraId="041E691D" w14:textId="77777777" w:rsidR="00EB7A23" w:rsidRPr="00EB7A23" w:rsidRDefault="00EB7A23" w:rsidP="00EB7A23">
      <w:pPr>
        <w:jc w:val="left"/>
        <w:rPr>
          <w:rFonts w:ascii="Arial" w:hAnsi="Arial" w:cs="Arial"/>
        </w:rPr>
      </w:pPr>
    </w:p>
    <w:p w14:paraId="1DB33FD9" w14:textId="77777777" w:rsidR="00EB7A23" w:rsidRPr="00EB7A23" w:rsidRDefault="00EB7A23" w:rsidP="00EB7A23">
      <w:pPr>
        <w:pStyle w:val="Heading2"/>
        <w:jc w:val="left"/>
        <w:rPr>
          <w:rStyle w:val="normaltextrun"/>
          <w:rFonts w:ascii="Arial" w:hAnsi="Arial" w:cs="Arial"/>
          <w:sz w:val="22"/>
          <w:szCs w:val="22"/>
        </w:rPr>
      </w:pPr>
      <w:bookmarkStart w:id="3" w:name="_Toc234877319"/>
      <w:r w:rsidRPr="00EB7A23">
        <w:rPr>
          <w:rStyle w:val="normaltextrun"/>
          <w:rFonts w:ascii="Arial" w:hAnsi="Arial" w:cs="Arial"/>
          <w:sz w:val="22"/>
          <w:szCs w:val="22"/>
        </w:rPr>
        <w:t>1.2 Definitions and Terminology</w:t>
      </w:r>
      <w:bookmarkEnd w:id="3"/>
    </w:p>
    <w:p w14:paraId="00A53829" w14:textId="77777777" w:rsidR="00EB7A23" w:rsidRPr="00EB7A23" w:rsidRDefault="00EB7A23" w:rsidP="00EB7A23">
      <w:pPr>
        <w:jc w:val="left"/>
        <w:rPr>
          <w:rFonts w:ascii="Arial" w:hAnsi="Arial" w:cs="Arial"/>
        </w:rPr>
      </w:pPr>
      <w:r w:rsidRPr="00EB7A23">
        <w:rPr>
          <w:rFonts w:ascii="Arial" w:hAnsi="Arial" w:cs="Arial"/>
        </w:rPr>
        <w:t xml:space="preserve">Several terms are crucial for understanding this dissertation and the challenges tackled within NHS A&amp;E departments. Burnout is a psychological syndrome that is typically associated with prolonged occupational stress and observed in the following three dimensions: emotional exhaustion, depersonalisation, and diminished personal accomplishment (Márquez, 2022). In healthcare, burnout rates have been associated with decreased employee well-being, higher employee turnover, and adverse patient outcomes (Aiken et al., 2023). Stress in Healthcare Settings is the strain or tension that arises when a person's ability to cope is outpaced by the demands of their work. Previous research by </w:t>
      </w:r>
      <w:r w:rsidRPr="00EB7A23">
        <w:rPr>
          <w:rFonts w:ascii="Arial" w:hAnsi="Arial" w:cs="Arial"/>
        </w:rPr>
        <w:lastRenderedPageBreak/>
        <w:t>Zanabazar and Jigjiddorj (2022) shows that problems with workload, staffing and emotional labour are significant sources of stress for frontline NHS employees.</w:t>
      </w:r>
    </w:p>
    <w:p w14:paraId="5D682594" w14:textId="77777777" w:rsidR="00EB7A23" w:rsidRPr="00EB7A23" w:rsidRDefault="00EB7A23" w:rsidP="00EB7A23">
      <w:pPr>
        <w:jc w:val="left"/>
        <w:rPr>
          <w:rFonts w:ascii="Arial" w:hAnsi="Arial" w:cs="Arial"/>
        </w:rPr>
      </w:pPr>
      <w:r w:rsidRPr="00EB7A23">
        <w:rPr>
          <w:rFonts w:ascii="Arial" w:hAnsi="Arial" w:cs="Arial"/>
        </w:rPr>
        <w:t>HCAs are support workers who work alongside nurses and medical staff to provide direct patient care and include the roles of ward nurse, monitoring patient care, assisting with mobility, cleaning, and conducting routine medical tasks (Goffe and Farelly, 2025). These teams are vital to the efficiency of A&amp;E departments. The A&amp;E department, or Emergency Department, is one of the departments that provides emergency and urgent medical treatment for patients with a sudden onset of illness or injury. NHS (National Health Service) is the publicly funded health care system in the United Kingdom. Other abbreviations mentioned in this dissertation are HCA = Health Care Assistant, and COVID-19 = Coronavirus Disease 2019. Awareness of the terms is vital to understanding the pressures on the workforce, staff wellbeing and the delivery of health care in emergency care settings.</w:t>
      </w:r>
    </w:p>
    <w:p w14:paraId="7F7690CE" w14:textId="77777777" w:rsidR="00EB7A23" w:rsidRPr="00EB7A23" w:rsidRDefault="00EB7A23" w:rsidP="00EB7A23">
      <w:pPr>
        <w:jc w:val="left"/>
        <w:rPr>
          <w:rFonts w:ascii="Arial" w:hAnsi="Arial" w:cs="Arial"/>
        </w:rPr>
      </w:pPr>
    </w:p>
    <w:p w14:paraId="029E25AD" w14:textId="77777777" w:rsidR="00EB7A23" w:rsidRPr="00EB7A23" w:rsidRDefault="00EB7A23" w:rsidP="00EB7A23">
      <w:pPr>
        <w:pStyle w:val="Heading2"/>
        <w:jc w:val="left"/>
        <w:rPr>
          <w:rStyle w:val="normaltextrun"/>
          <w:rFonts w:ascii="Arial" w:hAnsi="Arial" w:cs="Arial"/>
          <w:sz w:val="22"/>
          <w:szCs w:val="22"/>
        </w:rPr>
      </w:pPr>
      <w:bookmarkStart w:id="4" w:name="_Toc234877320"/>
      <w:r w:rsidRPr="00EB7A23">
        <w:rPr>
          <w:rStyle w:val="normaltextrun"/>
          <w:rFonts w:ascii="Arial" w:hAnsi="Arial" w:cs="Arial"/>
          <w:sz w:val="22"/>
          <w:szCs w:val="22"/>
        </w:rPr>
        <w:t>1.3 Rationale for Research</w:t>
      </w:r>
      <w:bookmarkEnd w:id="4"/>
    </w:p>
    <w:p w14:paraId="081814A0" w14:textId="77777777" w:rsidR="00EB7A23" w:rsidRPr="00EB7A23" w:rsidRDefault="00EB7A23" w:rsidP="00EB7A23">
      <w:pPr>
        <w:jc w:val="left"/>
        <w:rPr>
          <w:rFonts w:ascii="Arial" w:hAnsi="Arial" w:cs="Arial"/>
        </w:rPr>
      </w:pPr>
      <w:r w:rsidRPr="00EB7A23">
        <w:rPr>
          <w:rFonts w:ascii="Arial" w:hAnsi="Arial" w:cs="Arial"/>
        </w:rPr>
        <w:t>The high rates of burnout and stress experienced by HCAs in NHS A&amp;E departments have raised significant issues about the sustainability of the workforce, patient safety, and quality of healthcare (Norful et al., 2024). The choice of this research topic was made because HCAs play an important yet underrepresented role in emergency healthcare systems. Current reports on the NHS have highlighted a significant increase in pressure facing members of the primary workforce, which includes members of the workforce who are working as emergency care staff (The King’s Fund, 2025; Ferreira, 2024). Tsolakidis and Diamantidou's (2022) study showed that poor staffing levels are linked to higher workload demands, staff dissatisfaction and poorer quality patient care. Likewise, research following the COVID-19 pandemic showed that chronic stress within high-pressure clinical settings was significantly affecting HCAs' emotional exhaustion, anxiety, and occupational stress levels (Ooms et al., 2022).</w:t>
      </w:r>
    </w:p>
    <w:p w14:paraId="1EDBE923" w14:textId="77777777" w:rsidR="00EB7A23" w:rsidRPr="00EB7A23" w:rsidRDefault="00EB7A23" w:rsidP="00EB7A23">
      <w:pPr>
        <w:jc w:val="left"/>
        <w:rPr>
          <w:rFonts w:ascii="Arial" w:hAnsi="Arial" w:cs="Arial"/>
        </w:rPr>
      </w:pPr>
      <w:r w:rsidRPr="00EB7A23">
        <w:rPr>
          <w:rFonts w:ascii="Arial" w:hAnsi="Arial" w:cs="Arial"/>
        </w:rPr>
        <w:t xml:space="preserve">While there is increasing academic research on nurse burnout and physician wellbeing, few studies have examined HCAs in NHS A&amp;E departments specifically. The current literature is heavily focused on the experiences, stress factors and retention issues of registered nurses, whereas those of HCAs remain under-researched (Ford et al., 2024). This leaves a major research need as HCAs make a major contribution to the support of patients and to departmental working. Moreover, scant secondary research explores the impact of HCAs' workforce deficits on the efficiency of operations, healthcare costs, and staff turnover numbers in Eds (Griffiths et al., 2025). The purpose of this dissertation is to do this by critically assessing the existing literature in relation to HCA labour shortage, workplace </w:t>
      </w:r>
      <w:r w:rsidRPr="00EB7A23">
        <w:rPr>
          <w:rFonts w:ascii="Arial" w:hAnsi="Arial" w:cs="Arial"/>
        </w:rPr>
        <w:lastRenderedPageBreak/>
        <w:t>stress, and burnout to draw out feasible recommendations for enhancing service delivery, recruitment and retention practices among NHS emergency care staff and their wellbeing.</w:t>
      </w:r>
    </w:p>
    <w:p w14:paraId="758BB839" w14:textId="77777777" w:rsidR="00EB7A23" w:rsidRPr="00EB7A23" w:rsidRDefault="00EB7A23" w:rsidP="00EB7A23">
      <w:pPr>
        <w:jc w:val="left"/>
        <w:rPr>
          <w:rFonts w:ascii="Arial" w:hAnsi="Arial" w:cs="Arial"/>
        </w:rPr>
      </w:pPr>
    </w:p>
    <w:p w14:paraId="0C274F78" w14:textId="77777777" w:rsidR="00EB7A23" w:rsidRPr="00EB7A23" w:rsidRDefault="00EB7A23" w:rsidP="00EB7A23">
      <w:pPr>
        <w:pStyle w:val="Heading2"/>
        <w:jc w:val="left"/>
        <w:rPr>
          <w:rStyle w:val="normaltextrun"/>
          <w:rFonts w:ascii="Arial" w:hAnsi="Arial" w:cs="Arial"/>
          <w:sz w:val="22"/>
          <w:szCs w:val="22"/>
        </w:rPr>
      </w:pPr>
      <w:bookmarkStart w:id="5" w:name="_Toc234877321"/>
      <w:r w:rsidRPr="00EB7A23">
        <w:rPr>
          <w:rStyle w:val="normaltextrun"/>
          <w:rFonts w:ascii="Arial" w:hAnsi="Arial" w:cs="Arial"/>
          <w:sz w:val="22"/>
          <w:szCs w:val="22"/>
        </w:rPr>
        <w:t>1.4 Aim and Objectives</w:t>
      </w:r>
      <w:bookmarkEnd w:id="5"/>
    </w:p>
    <w:p w14:paraId="5B2067EA" w14:textId="77777777" w:rsidR="00EB7A23" w:rsidRPr="00EB7A23" w:rsidRDefault="00EB7A23" w:rsidP="00EB7A23">
      <w:pPr>
        <w:pStyle w:val="Heading3"/>
        <w:jc w:val="left"/>
        <w:rPr>
          <w:rFonts w:ascii="Arial" w:hAnsi="Arial" w:cs="Arial"/>
          <w:sz w:val="22"/>
          <w:szCs w:val="22"/>
        </w:rPr>
      </w:pPr>
      <w:bookmarkStart w:id="6" w:name="_Toc234877322"/>
      <w:r w:rsidRPr="00EB7A23">
        <w:rPr>
          <w:rFonts w:ascii="Arial" w:hAnsi="Arial" w:cs="Arial"/>
          <w:sz w:val="22"/>
          <w:szCs w:val="22"/>
        </w:rPr>
        <w:t>Research Aim</w:t>
      </w:r>
      <w:bookmarkEnd w:id="6"/>
    </w:p>
    <w:p w14:paraId="053F5421" w14:textId="77777777" w:rsidR="00EB7A23" w:rsidRPr="00EB7A23" w:rsidRDefault="00EB7A23" w:rsidP="00EB7A23">
      <w:pPr>
        <w:jc w:val="left"/>
        <w:rPr>
          <w:rFonts w:ascii="Arial" w:hAnsi="Arial" w:cs="Arial"/>
        </w:rPr>
      </w:pPr>
      <w:r w:rsidRPr="00EB7A23">
        <w:rPr>
          <w:rFonts w:ascii="Arial" w:hAnsi="Arial" w:cs="Arial"/>
        </w:rPr>
        <w:t>This research aims to investigate the impact of a shortage of support workers in the A&amp;E department within the NHS, focusing on how this deficiency affects patient care, staff workload, and overall departmental efficiency. By understanding these impacts, the research seeks to highlight the critical need for adequate staffing and propose potential solutions.</w:t>
      </w:r>
    </w:p>
    <w:p w14:paraId="698B1A7A" w14:textId="77777777" w:rsidR="00EB7A23" w:rsidRPr="00EB7A23" w:rsidRDefault="00EB7A23" w:rsidP="00EB7A23">
      <w:pPr>
        <w:pStyle w:val="Heading3"/>
        <w:jc w:val="left"/>
        <w:rPr>
          <w:rFonts w:ascii="Arial" w:hAnsi="Arial" w:cs="Arial"/>
          <w:sz w:val="22"/>
          <w:szCs w:val="22"/>
        </w:rPr>
      </w:pPr>
      <w:bookmarkStart w:id="7" w:name="_Toc234877323"/>
      <w:r w:rsidRPr="00EB7A23">
        <w:rPr>
          <w:rFonts w:ascii="Arial" w:hAnsi="Arial" w:cs="Arial"/>
          <w:sz w:val="22"/>
          <w:szCs w:val="22"/>
        </w:rPr>
        <w:t>Research Objectives</w:t>
      </w:r>
      <w:bookmarkEnd w:id="7"/>
    </w:p>
    <w:p w14:paraId="1883A5C5" w14:textId="77777777" w:rsidR="00EB7A23" w:rsidRPr="00EB7A23" w:rsidRDefault="00EB7A23" w:rsidP="00EB7A23">
      <w:pPr>
        <w:pStyle w:val="ListParagraph"/>
        <w:widowControl w:val="0"/>
        <w:numPr>
          <w:ilvl w:val="0"/>
          <w:numId w:val="1"/>
        </w:numPr>
        <w:autoSpaceDE w:val="0"/>
        <w:autoSpaceDN w:val="0"/>
        <w:spacing w:after="0"/>
        <w:contextualSpacing w:val="0"/>
        <w:jc w:val="left"/>
        <w:rPr>
          <w:rFonts w:ascii="Arial" w:hAnsi="Arial" w:cs="Arial"/>
        </w:rPr>
      </w:pPr>
      <w:r w:rsidRPr="00EB7A23">
        <w:rPr>
          <w:rFonts w:ascii="Arial" w:hAnsi="Arial" w:cs="Arial"/>
        </w:rPr>
        <w:t xml:space="preserve">Objective 1:  Define and examine the current shortage of HealthCare Assistants in the Accident and Emergency (A&amp;E) department in the UK NHS Hospitals, which creates a staffing gap that hinders effective care (Dixon-Woods et al., 2024). </w:t>
      </w:r>
    </w:p>
    <w:p w14:paraId="0D7B3C2E" w14:textId="77777777" w:rsidR="00EB7A23" w:rsidRPr="00EB7A23" w:rsidRDefault="00EB7A23" w:rsidP="00EB7A23">
      <w:pPr>
        <w:pStyle w:val="ListParagraph"/>
        <w:widowControl w:val="0"/>
        <w:numPr>
          <w:ilvl w:val="0"/>
          <w:numId w:val="1"/>
        </w:numPr>
        <w:autoSpaceDE w:val="0"/>
        <w:autoSpaceDN w:val="0"/>
        <w:spacing w:after="0"/>
        <w:contextualSpacing w:val="0"/>
        <w:jc w:val="left"/>
        <w:rPr>
          <w:rFonts w:ascii="Arial" w:hAnsi="Arial" w:cs="Arial"/>
        </w:rPr>
      </w:pPr>
      <w:r w:rsidRPr="00EB7A23">
        <w:rPr>
          <w:rFonts w:ascii="Arial" w:hAnsi="Arial" w:cs="Arial"/>
        </w:rPr>
        <w:t>Objective 2:  Analyse current literature regarding the present healthcare assistant shortage and its financial implications for the A&amp;E department and the broader healthcare system (CQC, 2022).</w:t>
      </w:r>
    </w:p>
    <w:p w14:paraId="4BC05A5F" w14:textId="77777777" w:rsidR="00EB7A23" w:rsidRPr="00EB7A23" w:rsidRDefault="00EB7A23" w:rsidP="00EB7A23">
      <w:pPr>
        <w:pStyle w:val="ListParagraph"/>
        <w:widowControl w:val="0"/>
        <w:numPr>
          <w:ilvl w:val="0"/>
          <w:numId w:val="1"/>
        </w:numPr>
        <w:autoSpaceDE w:val="0"/>
        <w:autoSpaceDN w:val="0"/>
        <w:spacing w:after="0"/>
        <w:contextualSpacing w:val="0"/>
        <w:jc w:val="left"/>
        <w:rPr>
          <w:rFonts w:ascii="Arial" w:hAnsi="Arial" w:cs="Arial"/>
        </w:rPr>
      </w:pPr>
      <w:r w:rsidRPr="00EB7A23">
        <w:rPr>
          <w:rFonts w:ascii="Arial" w:hAnsi="Arial" w:cs="Arial"/>
        </w:rPr>
        <w:t>Objective 3:  Evaluate, through a thematic analysis, the high levels of stress and burnout that can drive experienced healthcare workers to seek employment in other areas of health and care or leave the profession altogether (Mallorie, 2024).</w:t>
      </w:r>
    </w:p>
    <w:p w14:paraId="2D57C80D" w14:textId="77777777" w:rsidR="00EB7A23" w:rsidRPr="00EB7A23" w:rsidRDefault="00EB7A23" w:rsidP="00EB7A23">
      <w:pPr>
        <w:pStyle w:val="ListParagraph"/>
        <w:widowControl w:val="0"/>
        <w:numPr>
          <w:ilvl w:val="0"/>
          <w:numId w:val="1"/>
        </w:numPr>
        <w:autoSpaceDE w:val="0"/>
        <w:autoSpaceDN w:val="0"/>
        <w:spacing w:after="0"/>
        <w:contextualSpacing w:val="0"/>
        <w:jc w:val="left"/>
        <w:rPr>
          <w:rFonts w:ascii="Arial" w:hAnsi="Arial" w:cs="Arial"/>
        </w:rPr>
      </w:pPr>
      <w:r w:rsidRPr="00EB7A23">
        <w:rPr>
          <w:rFonts w:ascii="Arial" w:hAnsi="Arial" w:cs="Arial"/>
        </w:rPr>
        <w:t>Objective 4:  Provide recommendations to enhance A&amp;E recruitment and training, reduce admin tasks with technological advancements, including further advocacy for funding and mental health support to combat burnout (Daniels et al., 2024).</w:t>
      </w:r>
    </w:p>
    <w:p w14:paraId="1BA276E3" w14:textId="77777777" w:rsidR="00EB7A23" w:rsidRPr="00EB7A23" w:rsidRDefault="00EB7A23" w:rsidP="00EB7A23">
      <w:pPr>
        <w:jc w:val="left"/>
        <w:rPr>
          <w:rFonts w:ascii="Arial" w:hAnsi="Arial" w:cs="Arial"/>
        </w:rPr>
      </w:pPr>
    </w:p>
    <w:p w14:paraId="42B7A5FA" w14:textId="77777777" w:rsidR="00EB7A23" w:rsidRPr="00EB7A23" w:rsidRDefault="00EB7A23" w:rsidP="00EB7A23">
      <w:pPr>
        <w:pStyle w:val="Heading2"/>
        <w:jc w:val="left"/>
        <w:rPr>
          <w:rStyle w:val="normaltextrun"/>
          <w:rFonts w:ascii="Arial" w:hAnsi="Arial" w:cs="Arial"/>
          <w:sz w:val="22"/>
          <w:szCs w:val="22"/>
        </w:rPr>
      </w:pPr>
      <w:bookmarkStart w:id="8" w:name="_Toc234877324"/>
      <w:r w:rsidRPr="00EB7A23">
        <w:rPr>
          <w:rStyle w:val="normaltextrun"/>
          <w:rFonts w:ascii="Arial" w:hAnsi="Arial" w:cs="Arial"/>
          <w:sz w:val="22"/>
          <w:szCs w:val="22"/>
        </w:rPr>
        <w:t>1.5 Conclusion</w:t>
      </w:r>
      <w:bookmarkEnd w:id="8"/>
    </w:p>
    <w:p w14:paraId="1A67348D" w14:textId="77777777" w:rsidR="00EB7A23" w:rsidRPr="00EB7A23" w:rsidRDefault="00EB7A23" w:rsidP="00EB7A23">
      <w:pPr>
        <w:jc w:val="left"/>
        <w:rPr>
          <w:rFonts w:ascii="Arial" w:hAnsi="Arial" w:cs="Arial"/>
        </w:rPr>
      </w:pPr>
      <w:r w:rsidRPr="00EB7A23">
        <w:rPr>
          <w:rFonts w:ascii="Arial" w:hAnsi="Arial" w:cs="Arial"/>
        </w:rPr>
        <w:t xml:space="preserve">The chapter raised an emerging problem of burnout and stress in HCAs working in NHS A&amp;E and highlighted the broader problem associated with the shortage of staff, high demand on patients and stress among the staff. The chapter introduced the key concepts and terms in the study and explained the significance of HCAs in assisting emergency health services. It also justified the study itself, which identified that the existing literature lacked emphasis on the role of the support worker relative to the registered nurse and doctor (Kindell et al., 2025). The research purpose and objectives have been identified to help focus the investigation on the effect of staffing issues on the morale of staff, the quality of patient care and the effectiveness of the department. Chapter Two offers a detailed background on a range of issues relevant to emergency care in the NHS, including the challenges of staff </w:t>
      </w:r>
      <w:r w:rsidRPr="00EB7A23">
        <w:rPr>
          <w:rFonts w:ascii="Arial" w:hAnsi="Arial" w:cs="Arial"/>
        </w:rPr>
        <w:lastRenderedPageBreak/>
        <w:t>burnout and stress. It will critically analyse literature, policy and wider healthcare issues about the study topic.</w:t>
      </w:r>
    </w:p>
    <w:p w14:paraId="0457B8B4" w14:textId="77777777" w:rsidR="00EB7A23" w:rsidRPr="00EB7A23" w:rsidRDefault="00EB7A23" w:rsidP="00EB7A23">
      <w:pPr>
        <w:jc w:val="left"/>
        <w:rPr>
          <w:rFonts w:ascii="Arial" w:hAnsi="Arial" w:cs="Arial"/>
        </w:rPr>
      </w:pPr>
      <w:r w:rsidRPr="00EB7A23">
        <w:rPr>
          <w:rFonts w:ascii="Arial" w:hAnsi="Arial" w:cs="Arial"/>
        </w:rPr>
        <w:br w:type="page"/>
      </w:r>
    </w:p>
    <w:p w14:paraId="34557CB3" w14:textId="77777777" w:rsidR="00EB7A23" w:rsidRPr="00EB7A23" w:rsidRDefault="00EB7A23" w:rsidP="00EB7A23">
      <w:pPr>
        <w:pStyle w:val="Heading1"/>
        <w:jc w:val="left"/>
        <w:rPr>
          <w:rFonts w:ascii="Arial" w:hAnsi="Arial" w:cs="Arial"/>
          <w:sz w:val="22"/>
          <w:szCs w:val="22"/>
        </w:rPr>
      </w:pPr>
      <w:bookmarkStart w:id="9" w:name="_Toc234877325"/>
      <w:r w:rsidRPr="00EB7A23">
        <w:rPr>
          <w:rFonts w:ascii="Arial" w:hAnsi="Arial" w:cs="Arial"/>
          <w:sz w:val="22"/>
          <w:szCs w:val="22"/>
        </w:rPr>
        <w:lastRenderedPageBreak/>
        <w:t>CHAPTER 2: Background Information and Analysis</w:t>
      </w:r>
      <w:bookmarkEnd w:id="9"/>
    </w:p>
    <w:p w14:paraId="4E9DB86B" w14:textId="77777777" w:rsidR="00EB7A23" w:rsidRPr="00EB7A23" w:rsidRDefault="00EB7A23" w:rsidP="00EB7A23">
      <w:pPr>
        <w:pStyle w:val="Heading2"/>
        <w:jc w:val="left"/>
        <w:rPr>
          <w:rStyle w:val="eop"/>
          <w:rFonts w:ascii="Arial" w:eastAsia="Calibri Light" w:hAnsi="Arial" w:cs="Arial"/>
          <w:sz w:val="22"/>
          <w:szCs w:val="22"/>
        </w:rPr>
      </w:pPr>
      <w:bookmarkStart w:id="10" w:name="_Toc234877326"/>
      <w:r w:rsidRPr="00EB7A23">
        <w:rPr>
          <w:rStyle w:val="normaltextrun"/>
          <w:rFonts w:ascii="Arial" w:hAnsi="Arial" w:cs="Arial"/>
          <w:sz w:val="22"/>
          <w:szCs w:val="22"/>
        </w:rPr>
        <w:t>2.1 Introduction</w:t>
      </w:r>
      <w:bookmarkEnd w:id="10"/>
    </w:p>
    <w:p w14:paraId="13B8AF19" w14:textId="77777777" w:rsidR="00EB7A23" w:rsidRPr="00EB7A23" w:rsidRDefault="00EB7A23" w:rsidP="00EB7A23">
      <w:pPr>
        <w:jc w:val="left"/>
        <w:rPr>
          <w:rFonts w:ascii="Arial" w:hAnsi="Arial" w:cs="Arial"/>
        </w:rPr>
      </w:pPr>
      <w:r w:rsidRPr="00EB7A23">
        <w:rPr>
          <w:rFonts w:ascii="Arial" w:hAnsi="Arial" w:cs="Arial"/>
        </w:rPr>
        <w:t>The chapter aims to offer a background and contextual dimension to the dissertation by looking at the phenomenon of burnout and stress of HCAs in NHS A&amp;E departments. This chapter aims to look beyond the immediate factors that have led to staff strain of staff, operational pressures and shortages of staff in the context of emergency health services. It reviews the evolution of this issue, key theories and the wider international and UK context of healthcare worker burnout and staff wellbeing. Current healthcare policies, organisational practices and healthcare workforce challenges related to the ED in various health systems are also explored (Endalamaw et al., 2024). The chapter provides historical, theoretical and contextual information to help give better context to the research problem and provides overall aims and objectives for the study. The discussion will serve as the groundwork for methodological and analytical chapters that will follow in the dissertation.</w:t>
      </w:r>
    </w:p>
    <w:p w14:paraId="2F221DD6" w14:textId="77777777" w:rsidR="00EB7A23" w:rsidRPr="00EB7A23" w:rsidRDefault="00EB7A23" w:rsidP="00EB7A23">
      <w:pPr>
        <w:jc w:val="left"/>
        <w:rPr>
          <w:rFonts w:ascii="Arial" w:hAnsi="Arial" w:cs="Arial"/>
        </w:rPr>
      </w:pPr>
    </w:p>
    <w:p w14:paraId="4ADF66B8" w14:textId="77777777" w:rsidR="00EB7A23" w:rsidRPr="00EB7A23" w:rsidRDefault="00EB7A23" w:rsidP="00EB7A23">
      <w:pPr>
        <w:pStyle w:val="Heading2"/>
        <w:jc w:val="left"/>
        <w:rPr>
          <w:rStyle w:val="eop"/>
          <w:rFonts w:ascii="Arial" w:eastAsia="Calibri Light" w:hAnsi="Arial" w:cs="Arial"/>
          <w:sz w:val="22"/>
          <w:szCs w:val="22"/>
        </w:rPr>
      </w:pPr>
      <w:bookmarkStart w:id="11" w:name="_Toc234877327"/>
      <w:r w:rsidRPr="00EB7A23">
        <w:rPr>
          <w:rStyle w:val="normaltextrun"/>
          <w:rFonts w:ascii="Arial" w:hAnsi="Arial" w:cs="Arial"/>
          <w:sz w:val="22"/>
          <w:szCs w:val="22"/>
        </w:rPr>
        <w:t>2.2 Historical Background</w:t>
      </w:r>
      <w:bookmarkEnd w:id="11"/>
    </w:p>
    <w:p w14:paraId="777481B9" w14:textId="77777777" w:rsidR="00EB7A23" w:rsidRPr="00EB7A23" w:rsidRDefault="00EB7A23" w:rsidP="00EB7A23">
      <w:pPr>
        <w:jc w:val="left"/>
        <w:rPr>
          <w:rFonts w:ascii="Arial" w:hAnsi="Arial" w:cs="Arial"/>
        </w:rPr>
      </w:pPr>
      <w:r w:rsidRPr="00EB7A23">
        <w:rPr>
          <w:rFonts w:ascii="Arial" w:hAnsi="Arial" w:cs="Arial"/>
        </w:rPr>
        <w:t>Workforce issues and burnout in NHS A&amp;E departments have developed over the same time as healthcare in the United Kingdom has undergone changes (Onyejesi et al., 2026). The NHS was established in 1948 to provide universal healthcare that was free at the point of delivery (NHS, 2026). In the early decades, EDs were used primarily to treat trauma and acute injuries and were much less busy than they would be in today's climate. Nevertheless, the role of A&amp;E services was significantly altered over time due to demographic change, population growth, an ageing population and growing chronic diseases. In the 1980s and 1990s, the number of patients admitted to the Emergency Department began to grow, causing HEPS to be overrun in some places, with greater pressure being felt by the healthcare professionals and support staff (Moran et al., 2022). In England, over the last 5 years, A&amp;E attendance has more than doubled since the early 1980s, piling increased demands on staffing capacity and service delivery (The King's Fund, 2025).</w:t>
      </w:r>
    </w:p>
    <w:p w14:paraId="4BA19117" w14:textId="0C46FE8C" w:rsidR="00EB7A23" w:rsidRPr="00EB7A23" w:rsidRDefault="00EB7A23" w:rsidP="00EB7A23">
      <w:pPr>
        <w:jc w:val="left"/>
        <w:rPr>
          <w:rFonts w:ascii="Arial" w:hAnsi="Arial" w:cs="Arial"/>
        </w:rPr>
      </w:pPr>
      <w:r w:rsidRPr="00EB7A23">
        <w:rPr>
          <w:rFonts w:ascii="Arial" w:hAnsi="Arial" w:cs="Arial"/>
        </w:rPr>
        <w:t>A major historic development affecting existing workforce shortages has been the advent of health-care reforms to improve efficiency and to lower operational costs in the NHS (Adeyemo et al., 2026). These changes not only improved access to health care but also put a strain on the front-line employees, such as HCAs. In the early 2000s, the NHS had come to depend more and more on HCAs alongside doctors and nurses at several of their locations to provide patient care, and in emergencies where the need for swift response and turnaround of patient care is paramount (Carroll et al., 2024). Despite increasing duties, HCAs often continue</w:t>
      </w:r>
      <w:r w:rsidR="00844299" w:rsidRPr="00EB7A23">
        <w:rPr>
          <w:rFonts w:ascii="Arial" w:hAnsi="Arial" w:cs="Arial"/>
        </w:rPr>
        <w:t>development and</w:t>
      </w:r>
      <w:r w:rsidRPr="00EB7A23">
        <w:rPr>
          <w:rFonts w:ascii="Arial" w:hAnsi="Arial" w:cs="Arial"/>
        </w:rPr>
        <w:t xml:space="preserve">ith limited professional status, have been frequent </w:t>
      </w:r>
      <w:r w:rsidRPr="00EB7A23">
        <w:rPr>
          <w:rFonts w:ascii="Arial" w:hAnsi="Arial" w:cs="Arial"/>
        </w:rPr>
        <w:lastRenderedPageBreak/>
        <w:t xml:space="preserve">targets of a lack of professional training or development, and were not always provided with the same level of psychological support as registered health care professionals. The research by Ratajczak (2023) showed that recruitment problems combined with financial and high workforce turnover rates led to an undeniable degradation of emergency departments over time. </w:t>
      </w:r>
    </w:p>
    <w:p w14:paraId="1047F500" w14:textId="77777777" w:rsidR="00EB7A23" w:rsidRPr="00EB7A23" w:rsidRDefault="00EB7A23" w:rsidP="00EB7A23">
      <w:pPr>
        <w:jc w:val="left"/>
        <w:rPr>
          <w:rFonts w:ascii="Arial" w:hAnsi="Arial" w:cs="Arial"/>
        </w:rPr>
      </w:pPr>
      <w:r w:rsidRPr="00EB7A23">
        <w:rPr>
          <w:rFonts w:ascii="Arial" w:hAnsi="Arial" w:cs="Arial"/>
        </w:rPr>
        <w:t>The COVID-19 pandemic was another major milestone in the history of burnout and stress amongst NHS healthcare workers (Cyr et al., 2022). All EDs were grappling with unprecedented operational pressures between 2020 and 2022 related to increased patient admissions, infection control requirements and staff absence (Petanids et al., 2025). In the pandemic period, severe psychological distress, emotional fatigue and burnout were found among frontline NHS workers by studies by Newman et al. (2022). Long patient contact times and stressful situations, combined with a shortage of staff, led to higher workload intensities and made HCAs particularly vulnerable. The concept of burnout, in a healthcare context, has been significantly contributed to by some organisations and researchers. The Maslach Burnout Inventory (MBI) was the first extensive framework to measure occupational burnout and was developed by Christina Maslach (Jaślan et al., 2024). Moreover, there have been influential workforce reports from organisations including NHS England, The King's Fund and the Royal College of Nursing that explore the link between workforce and patient safety, as well as staff wellbeing (Kirk, 2024).</w:t>
      </w:r>
    </w:p>
    <w:p w14:paraId="338ECC14" w14:textId="77777777" w:rsidR="00EB7A23" w:rsidRPr="00EB7A23" w:rsidRDefault="00EB7A23" w:rsidP="00EB7A23">
      <w:pPr>
        <w:jc w:val="left"/>
        <w:rPr>
          <w:rFonts w:ascii="Arial" w:hAnsi="Arial" w:cs="Arial"/>
        </w:rPr>
      </w:pPr>
    </w:p>
    <w:p w14:paraId="0837F542" w14:textId="77777777" w:rsidR="00EB7A23" w:rsidRPr="00EB7A23" w:rsidRDefault="00EB7A23" w:rsidP="00EB7A23">
      <w:pPr>
        <w:pStyle w:val="Heading2"/>
        <w:jc w:val="left"/>
        <w:rPr>
          <w:rStyle w:val="normaltextrun"/>
          <w:rFonts w:ascii="Arial" w:hAnsi="Arial" w:cs="Arial"/>
          <w:sz w:val="22"/>
          <w:szCs w:val="22"/>
        </w:rPr>
      </w:pPr>
      <w:bookmarkStart w:id="12" w:name="_Toc234877328"/>
      <w:r w:rsidRPr="00EB7A23">
        <w:rPr>
          <w:rStyle w:val="normaltextrun"/>
          <w:rFonts w:ascii="Arial" w:hAnsi="Arial" w:cs="Arial"/>
          <w:sz w:val="22"/>
          <w:szCs w:val="22"/>
        </w:rPr>
        <w:t>2.3 Theoretical Background</w:t>
      </w:r>
      <w:bookmarkEnd w:id="12"/>
    </w:p>
    <w:p w14:paraId="65C89E38" w14:textId="77777777" w:rsidR="00EB7A23" w:rsidRPr="00EB7A23" w:rsidRDefault="00EB7A23" w:rsidP="00EB7A23">
      <w:pPr>
        <w:jc w:val="left"/>
        <w:rPr>
          <w:rFonts w:ascii="Arial" w:hAnsi="Arial" w:cs="Arial"/>
        </w:rPr>
      </w:pPr>
      <w:r w:rsidRPr="00EB7A23">
        <w:rPr>
          <w:rFonts w:ascii="Arial" w:hAnsi="Arial" w:cs="Arial"/>
        </w:rPr>
        <w:t>Multiple theoretical approaches support the conceptualisation of burnout, occupational stress and occupational shortages among HCAs within NHS A&amp;E departments. The most prominent theory is Maslach's Burnout theory, which outlines three phases of emotional exhaustion, depersonalisation, and decreased personal accomplishment (Jaślan et al., 2024). Emotional exhaustion is the experience of physical and psychological fatigue resulting from overwork at the place of work, and depersonalisation is emotional detachment from patients and colleagues (Gonçalves and Matos, 2025). Low personal accomplishment indicates low levels of self-esteem and satisfaction with work. This theory is very applicable to the NHS emergency care environment as HCAs often face long hours, heightened emotional demands and high staff turnover. These factors play a key role in stress-related absence and staff turnover rates in NHS organisations, according to Zanabazar and Jigjiddorj (2022).</w:t>
      </w:r>
    </w:p>
    <w:p w14:paraId="5C6AC1DA" w14:textId="77777777" w:rsidR="00EB7A23" w:rsidRPr="00EB7A23" w:rsidRDefault="00EB7A23" w:rsidP="00EB7A23">
      <w:pPr>
        <w:jc w:val="left"/>
        <w:rPr>
          <w:rFonts w:ascii="Arial" w:hAnsi="Arial" w:cs="Arial"/>
        </w:rPr>
      </w:pPr>
      <w:r w:rsidRPr="00EB7A23">
        <w:rPr>
          <w:rFonts w:ascii="Arial" w:hAnsi="Arial" w:cs="Arial"/>
        </w:rPr>
        <w:t xml:space="preserve">The other significant model is Job Demand Resources (JD-R) Theory. The theory suggests that employee wellbeing can be affected by a balance between the demands placed on </w:t>
      </w:r>
      <w:r w:rsidRPr="00EB7A23">
        <w:rPr>
          <w:rFonts w:ascii="Arial" w:hAnsi="Arial" w:cs="Arial"/>
        </w:rPr>
        <w:lastRenderedPageBreak/>
        <w:t>employees and the resources available in the organisation (Granger et al., 2024). Insufficient staffing, extensive workload, emotional labour, and pressure for time are all job demands that increase the risk of burnout when underpinned by inadequate support systems. Conversely, support resources like manager support, professional development, team cooperation, and mental health interventions can mitigate occupational stress and boost worker engagement (Jing and Zhizhi, 2025). This is validated through the work of Demerouti and Adaloudis (2024), who show in their studies that employees in challenging environments have lower burnout scores when they feel they have more support from their organisation. The results of Drennan et al. (2024) confirm this view, reporting that the quality of staffing within an ED has a detrimental impact on outcomes related to emotional exhaustion and patient safety.</w:t>
      </w:r>
    </w:p>
    <w:p w14:paraId="069BBD89" w14:textId="77777777" w:rsidR="00EB7A23" w:rsidRPr="00EB7A23" w:rsidRDefault="00EB7A23" w:rsidP="00EB7A23">
      <w:pPr>
        <w:jc w:val="left"/>
        <w:rPr>
          <w:rFonts w:ascii="Arial" w:hAnsi="Arial" w:cs="Arial"/>
        </w:rPr>
      </w:pPr>
      <w:r w:rsidRPr="00EB7A23">
        <w:rPr>
          <w:rFonts w:ascii="Arial" w:hAnsi="Arial" w:cs="Arial"/>
        </w:rPr>
        <w:t>These theories have been broadly used in healthcare research to consider the connections between workload pressures, employee well-being, and the quality of services supplied. For instance, Alzoubi et al. (2024) used models of burnout to study nurse fatigue and found significant associations between working long hours and poorer quality of patient assessment. Similarly, Newman et al. (2022) used stress and resilience theories to examine the psychological effects of COVID-19 on NHS frontline staff and found that ongoing exposure to stressful clinical situations has exacerbated emotional distress and burnout. Although these theories are relevant, they have their shortcomings. Critics have said that Maslach's Burnout Theory emphasises the psychological elements of burnout and has overlooked organisational and structural causes of burnout, such as inadequate funding or policies regarding personnel (Edú-Valsania et al., 2022).</w:t>
      </w:r>
    </w:p>
    <w:p w14:paraId="1FC2F57B" w14:textId="77777777" w:rsidR="00EB7A23" w:rsidRPr="00EB7A23" w:rsidRDefault="00EB7A23" w:rsidP="00EB7A23">
      <w:pPr>
        <w:jc w:val="left"/>
        <w:rPr>
          <w:rFonts w:ascii="Arial" w:hAnsi="Arial" w:cs="Arial"/>
        </w:rPr>
      </w:pPr>
      <w:r w:rsidRPr="00EB7A23">
        <w:rPr>
          <w:rFonts w:ascii="Arial" w:hAnsi="Arial" w:cs="Arial"/>
        </w:rPr>
        <w:t>Topics concerning the wider institutional pressures on healthcare systems are inextricable from burnout, according to Niven and Sessler (2022). Critics of the JD-R model argue that some situations at work can be simplified due to people's reactions to stress changing with their resilience and coping mechanisms, plus outside factors (Abdou et al., 2024). Moreover, the research currently using these models is directed at nurse and physician behaviours and experiences, which places a greater emphasis on understanding HCAs' experiences within A&amp;E settings. This highlights an important research gap and provides for the continued investigation of burnout and stress among HCAs in NHS emergency departments.</w:t>
      </w:r>
    </w:p>
    <w:p w14:paraId="155038D1" w14:textId="77777777" w:rsidR="00EB7A23" w:rsidRPr="00EB7A23" w:rsidRDefault="00EB7A23" w:rsidP="00EB7A23">
      <w:pPr>
        <w:jc w:val="left"/>
        <w:rPr>
          <w:rFonts w:ascii="Arial" w:hAnsi="Arial" w:cs="Arial"/>
        </w:rPr>
      </w:pPr>
    </w:p>
    <w:p w14:paraId="41A06831" w14:textId="77777777" w:rsidR="00EB7A23" w:rsidRPr="00EB7A23" w:rsidRDefault="00EB7A23" w:rsidP="00EB7A23">
      <w:pPr>
        <w:jc w:val="left"/>
        <w:rPr>
          <w:rFonts w:ascii="Arial" w:hAnsi="Arial" w:cs="Arial"/>
        </w:rPr>
      </w:pPr>
    </w:p>
    <w:p w14:paraId="41C9F778" w14:textId="77777777" w:rsidR="00EB7A23" w:rsidRPr="00EB7A23" w:rsidRDefault="00EB7A23" w:rsidP="00EB7A23">
      <w:pPr>
        <w:jc w:val="left"/>
        <w:rPr>
          <w:rFonts w:ascii="Arial" w:hAnsi="Arial" w:cs="Arial"/>
        </w:rPr>
      </w:pPr>
    </w:p>
    <w:p w14:paraId="7C277DFF" w14:textId="77777777" w:rsidR="00EB7A23" w:rsidRPr="00EB7A23" w:rsidRDefault="00EB7A23" w:rsidP="00EB7A23">
      <w:pPr>
        <w:pStyle w:val="Heading2"/>
        <w:jc w:val="left"/>
        <w:rPr>
          <w:rStyle w:val="normaltextrun"/>
          <w:rFonts w:ascii="Arial" w:hAnsi="Arial" w:cs="Arial"/>
          <w:sz w:val="22"/>
          <w:szCs w:val="22"/>
        </w:rPr>
      </w:pPr>
      <w:bookmarkStart w:id="13" w:name="_Toc234877329"/>
      <w:r w:rsidRPr="00EB7A23">
        <w:rPr>
          <w:rStyle w:val="normaltextrun"/>
          <w:rFonts w:ascii="Arial" w:hAnsi="Arial" w:cs="Arial"/>
          <w:sz w:val="22"/>
          <w:szCs w:val="22"/>
        </w:rPr>
        <w:lastRenderedPageBreak/>
        <w:t>2.4 International Context</w:t>
      </w:r>
      <w:bookmarkEnd w:id="13"/>
    </w:p>
    <w:p w14:paraId="1219A3D0" w14:textId="77777777" w:rsidR="00EB7A23" w:rsidRPr="00EB7A23" w:rsidRDefault="00EB7A23" w:rsidP="00EB7A23">
      <w:pPr>
        <w:jc w:val="left"/>
        <w:rPr>
          <w:rFonts w:ascii="Arial" w:hAnsi="Arial" w:cs="Arial"/>
        </w:rPr>
      </w:pPr>
      <w:r w:rsidRPr="00EB7A23">
        <w:rPr>
          <w:rFonts w:ascii="Arial" w:hAnsi="Arial" w:cs="Arial"/>
        </w:rPr>
        <w:t>Staffing shortages and staff burnout are a growing international problem facing emergency healthcare systems across the world (Rarani, 2025). Occupational stress in an ED has been high as a result of an increase in patient demand, ageing populations, and increasing healthcare pressures. Burnout has been documented by the World Health Organisation as a chronic stress condition with no control in the workplace, of important concern, especially in frontline health care environments (WHO, 2026). Since COVID-19, countries such as the United Kingdom, the United States, Canada and Australia have reported higher levels of psychological distress, fatigue and workforce shortages among emergency healthcare staff (Palmer et al., 2022). Healthcare systems have implemented different strategies to address burnout and retention. Hospitals in the US have established staff wellbeing initiatives, resiliency training and staff mental health programs (Ho et al., 2024). Uccheddu et al. (2026) suggest that through the provision of psychological support programs and staffing flexibility, employee well-being and burnout were enhanced in several emergency care organisations.</w:t>
      </w:r>
    </w:p>
    <w:p w14:paraId="7CAE25EB" w14:textId="77777777" w:rsidR="00EB7A23" w:rsidRPr="00EB7A23" w:rsidRDefault="00EB7A23" w:rsidP="00EB7A23">
      <w:pPr>
        <w:jc w:val="left"/>
        <w:rPr>
          <w:rFonts w:ascii="Arial" w:hAnsi="Arial" w:cs="Arial"/>
        </w:rPr>
      </w:pPr>
      <w:r w:rsidRPr="00EB7A23">
        <w:rPr>
          <w:rFonts w:ascii="Arial" w:hAnsi="Arial" w:cs="Arial"/>
        </w:rPr>
        <w:t>However, the problems of long working hours and unequal access to health resources remain challenges in American healthcare systems (Jindal et al., 2023). Scandinavian countries, like Sweden and Norway, give more importance to work-life balance, lower staffing levels and supportive organisational cultures (Berndtsson and Österberg, 2023). According to the research by Sjögren and Parding (2024), the level of institutional support and manageable workloads, among the Nordic health care systems, were the factors that reduced the cases of burnout among the healthcare workers. Australia has brought in national strategies for the well-being of the workforce, which specifically target peer support, mental health resources and staff retention in the hospital setting of an ED (Frias et al., 2025). Nevertheless, issues of the shortage of recruitment of healthcare staff and staff fatigue persist in rural healthcare facilities (Peters, 2023). Likewise, psychological support services have been introduced for frontline workers in Canadian emergency departments, but capacity, resource, and census issues continue to plague facilities (Coates et al., 2024).</w:t>
      </w:r>
    </w:p>
    <w:p w14:paraId="3FF1B3E3" w14:textId="77777777" w:rsidR="00EB7A23" w:rsidRPr="00EB7A23" w:rsidRDefault="00EB7A23" w:rsidP="00EB7A23">
      <w:pPr>
        <w:jc w:val="left"/>
        <w:rPr>
          <w:rFonts w:ascii="Arial" w:hAnsi="Arial" w:cs="Arial"/>
        </w:rPr>
      </w:pPr>
      <w:r w:rsidRPr="00EB7A23">
        <w:rPr>
          <w:rFonts w:ascii="Arial" w:hAnsi="Arial" w:cs="Arial"/>
        </w:rPr>
        <w:t xml:space="preserve">A significant international case is published in the Netherlands, where healthcare institutions stimulate positive working environments and team dynamics for better staff wellbeing. Dutch health care systems value autonomy among workers and communication, which leads to relatively high workforce retention rates (Werner et al., 2024). Staff workload, however, is still impacted by pressures on health, related to ageing populations and rising emergency admissions (Kłosiewicz et al., 2023). International organisations, including the WHO and ICODEC, continue to promote safe staffing and mental health support and sustainable policies for the workforce (Friedman et al., 2023). While the structure of healthcare systems varies around the world, international evidence has always highlighted the importance of the </w:t>
      </w:r>
      <w:r w:rsidRPr="00EB7A23">
        <w:rPr>
          <w:rFonts w:ascii="Arial" w:hAnsi="Arial" w:cs="Arial"/>
        </w:rPr>
        <w:lastRenderedPageBreak/>
        <w:t>structure in limiting patient harm and the factors that affect the incidence of burnout among staff in AE (Al-Anzi et al., 2025).</w:t>
      </w:r>
    </w:p>
    <w:p w14:paraId="368EEDB2" w14:textId="77777777" w:rsidR="00EB7A23" w:rsidRPr="00EB7A23" w:rsidRDefault="00EB7A23" w:rsidP="00EB7A23">
      <w:pPr>
        <w:jc w:val="left"/>
        <w:rPr>
          <w:rFonts w:ascii="Arial" w:hAnsi="Arial" w:cs="Arial"/>
        </w:rPr>
      </w:pPr>
    </w:p>
    <w:p w14:paraId="2441A486" w14:textId="77777777" w:rsidR="00EB7A23" w:rsidRPr="00EB7A23" w:rsidRDefault="00EB7A23" w:rsidP="00EB7A23">
      <w:pPr>
        <w:pStyle w:val="Heading2"/>
        <w:jc w:val="left"/>
        <w:rPr>
          <w:rStyle w:val="normaltextrun"/>
          <w:rFonts w:ascii="Arial" w:hAnsi="Arial" w:cs="Arial"/>
          <w:sz w:val="22"/>
          <w:szCs w:val="22"/>
        </w:rPr>
      </w:pPr>
      <w:bookmarkStart w:id="14" w:name="_Toc234877330"/>
      <w:r w:rsidRPr="00EB7A23">
        <w:rPr>
          <w:rStyle w:val="normaltextrun"/>
          <w:rFonts w:ascii="Arial" w:hAnsi="Arial" w:cs="Arial"/>
          <w:sz w:val="22"/>
          <w:szCs w:val="22"/>
        </w:rPr>
        <w:t>2.5 National/Local UK Context</w:t>
      </w:r>
      <w:bookmarkEnd w:id="14"/>
    </w:p>
    <w:p w14:paraId="055180E0" w14:textId="0205C412" w:rsidR="00EB7A23" w:rsidRPr="00EB7A23" w:rsidRDefault="00EB7A23" w:rsidP="00EB7A23">
      <w:pPr>
        <w:jc w:val="left"/>
        <w:rPr>
          <w:rFonts w:ascii="Arial" w:hAnsi="Arial" w:cs="Arial"/>
        </w:rPr>
      </w:pPr>
      <w:r w:rsidRPr="00EB7A23">
        <w:rPr>
          <w:rFonts w:ascii="Arial" w:hAnsi="Arial" w:cs="Arial"/>
        </w:rPr>
        <w:t xml:space="preserve">Employee burnout and stress in NHS A&amp;E departments among HCAs has risen significantly in the UK healthcare sector (Senek et al., 2025). NHS emergency services have long been facing increased operational pressure </w:t>
      </w:r>
      <w:r w:rsidR="00844299" w:rsidRPr="00EB7A23">
        <w:rPr>
          <w:rFonts w:ascii="Arial" w:hAnsi="Arial" w:cs="Arial"/>
        </w:rPr>
        <w:t>because of</w:t>
      </w:r>
      <w:r w:rsidRPr="00EB7A23">
        <w:rPr>
          <w:rFonts w:ascii="Arial" w:hAnsi="Arial" w:cs="Arial"/>
        </w:rPr>
        <w:t xml:space="preserve"> patient admission rates, staffing challenges, delayed discharge and the increased need for health services, related to an ageing population. Workforce vacancies have been high at all levels of NHS support roles, which in recent years has added to pressures on frontline staff as per NHS England workforce statistics (NHS 2026). Research indicates that a lack of people in EDs is bad for staff welfare, patient waiting times and productive use of time in ED's (Ganjouhaghighi, 2024). These strains are worsened by the outbreak of COVID-19, which has revealed inherent vulnerabilities in the healthcare workforce and created additional psychological stressors for employees. The UK government and the NHS have published several national policies to solve workforce shortages and enhance staff health and wellbeing (Waters, 2022). </w:t>
      </w:r>
    </w:p>
    <w:p w14:paraId="22C9BCD6" w14:textId="77777777" w:rsidR="00EB7A23" w:rsidRPr="00EB7A23" w:rsidRDefault="00EB7A23" w:rsidP="00EB7A23">
      <w:pPr>
        <w:jc w:val="left"/>
        <w:rPr>
          <w:rFonts w:ascii="Arial" w:hAnsi="Arial" w:cs="Arial"/>
        </w:rPr>
      </w:pPr>
      <w:r w:rsidRPr="00EB7A23">
        <w:rPr>
          <w:rFonts w:ascii="Arial" w:hAnsi="Arial" w:cs="Arial"/>
        </w:rPr>
        <w:t xml:space="preserve">The Nursing Staffing Strategy for the NHS Long Term Plan highlighted new areas for focus on workforce sustainability, retention of staff and mental health of staff (NHS, 2019). The NHS People Plan was also based on the need to establish supportive working cultures, mitigating against job-related stress and empowering nurses’ occupational flexibility (NHS, 2026). These policies acknowledged the link between workforce wellbeing and patient safety and organisational performance. Furthermore, the Health and Safety at Work Act 1974 (GOV.UK, 1974) obligates employers to put in place measures to ensure that employees' physical and psychological welfare is maintained, including health care workers, who are required to do so in high-stress settings like A&amp;E departments. Professional bodies such as the Royal College of Nursing and NHS Employers have also called for 'safer staffing' and better mental health care provision for frontline workers (Edwards et al., 2025). Growing from these findings, Zanabazar and Jigjiddorj (2022) identified an association between healthcare workers who felt they were in an environment of chronic stress and emotional exhaustion and reduced job satisfaction and plans to leave the field. </w:t>
      </w:r>
    </w:p>
    <w:p w14:paraId="305E1EB5" w14:textId="77777777" w:rsidR="00EB7A23" w:rsidRPr="00EB7A23" w:rsidRDefault="00EB7A23" w:rsidP="00EB7A23">
      <w:pPr>
        <w:jc w:val="left"/>
        <w:rPr>
          <w:rFonts w:ascii="Arial" w:hAnsi="Arial" w:cs="Arial"/>
        </w:rPr>
      </w:pPr>
      <w:r w:rsidRPr="00EB7A23">
        <w:rPr>
          <w:rFonts w:ascii="Arial" w:hAnsi="Arial" w:cs="Arial"/>
        </w:rPr>
        <w:t xml:space="preserve">The implications for HCAs here are significant, as their work is frequently stressful and the compensation is generally less equitable, and they do not have the same level of professional recognition as the registered healthcare workforce (Al-Ali et al., 2026). However, at the local level, NHS Trusts in the UK have started to do different things to cope </w:t>
      </w:r>
      <w:r w:rsidRPr="00EB7A23">
        <w:rPr>
          <w:rFonts w:ascii="Arial" w:hAnsi="Arial" w:cs="Arial"/>
        </w:rPr>
        <w:lastRenderedPageBreak/>
        <w:t>with staff burnout and retention. Wellbeing hubs, psychological counselling, peer support programmes and shift flexibility aimed at supporting employee wellbeing are some new initiatives promoted in some hospitals (Robins-Browne et al., 2022). However, overcrowding and staffing pressures are often worse at a bigger hospital focused on higher numbers of patients, like in Lambeth or those in London and other metropolitan areas, than in smaller hospitals in other parts of the UK (Seaton, 2023). Recruitment challenges for rural healthcare providers include low levels of training and workforce shortage. The local context and resources will impact the effectiveness of workforce wellbeing initiatives in NHS emergency care environments. This is shown in these regional variations, which provide strategic guidance through national policy.</w:t>
      </w:r>
    </w:p>
    <w:p w14:paraId="25CCCBBD" w14:textId="77777777" w:rsidR="00EB7A23" w:rsidRPr="00EB7A23" w:rsidRDefault="00EB7A23" w:rsidP="00EB7A23">
      <w:pPr>
        <w:jc w:val="left"/>
        <w:rPr>
          <w:rFonts w:ascii="Arial" w:hAnsi="Arial" w:cs="Arial"/>
        </w:rPr>
      </w:pPr>
    </w:p>
    <w:p w14:paraId="3CB0DE2A" w14:textId="77777777" w:rsidR="00EB7A23" w:rsidRPr="00EB7A23" w:rsidRDefault="00EB7A23" w:rsidP="00EB7A23">
      <w:pPr>
        <w:pStyle w:val="Heading2"/>
        <w:jc w:val="left"/>
        <w:rPr>
          <w:rStyle w:val="normaltextrun"/>
          <w:rFonts w:ascii="Arial" w:hAnsi="Arial" w:cs="Arial"/>
          <w:sz w:val="22"/>
          <w:szCs w:val="22"/>
        </w:rPr>
      </w:pPr>
      <w:bookmarkStart w:id="15" w:name="_Toc234877331"/>
      <w:r w:rsidRPr="00EB7A23">
        <w:rPr>
          <w:rStyle w:val="normaltextrun"/>
          <w:rFonts w:ascii="Arial" w:hAnsi="Arial" w:cs="Arial"/>
          <w:sz w:val="22"/>
          <w:szCs w:val="22"/>
        </w:rPr>
        <w:t>2.6 Conclusion</w:t>
      </w:r>
      <w:bookmarkEnd w:id="15"/>
    </w:p>
    <w:p w14:paraId="6847B631" w14:textId="77777777" w:rsidR="00EB7A23" w:rsidRPr="00EB7A23" w:rsidRDefault="00EB7A23" w:rsidP="00EB7A23">
      <w:pPr>
        <w:jc w:val="left"/>
        <w:rPr>
          <w:rFonts w:ascii="Arial" w:hAnsi="Arial" w:cs="Arial"/>
        </w:rPr>
      </w:pPr>
      <w:r w:rsidRPr="00EB7A23">
        <w:rPr>
          <w:rFonts w:ascii="Arial" w:hAnsi="Arial" w:cs="Arial"/>
        </w:rPr>
        <w:t xml:space="preserve">This chapter covered the wider context of topics relating to burnout and stress among HCAs in NHS A&amp;E departments. The historical development of pressures on the workforce in emergency health care services was discussed, as well as the impact of growing demand and staffing challenges. The chapter also examined the theoretical models underlying occupational stress and occupational burnout, as well as the international strategies for enhancing healthcare workers' well-being and retention. The UK context also highlighted the significance of national healthcare policies, workforce planning and local organisational initiatives in mitigating the challenge of staffing and employee well-being in the UK's emergency departments </w:t>
      </w:r>
      <w:r w:rsidRPr="00EB7A23">
        <w:rPr>
          <w:rFonts w:ascii="Arial" w:hAnsi="Arial" w:cs="Arial"/>
          <w:kern w:val="0"/>
          <w14:ligatures w14:val="none"/>
        </w:rPr>
        <w:t>(Waters, 2022; Endalamaw et al., 2024)</w:t>
      </w:r>
      <w:r w:rsidRPr="00EB7A23">
        <w:rPr>
          <w:rFonts w:ascii="Arial" w:hAnsi="Arial" w:cs="Arial"/>
        </w:rPr>
        <w:t>. These conversations, integrated, provided a broad understanding of what aspects would influence healthcare worker burnout. Chapter Two outlines the research methodology employed in this dissertation, which involves research design, data collection methods, selection of sources, and research analysis to investigate the research topic.</w:t>
      </w:r>
    </w:p>
    <w:p w14:paraId="222553D7" w14:textId="77777777" w:rsidR="00EB7A23" w:rsidRPr="00EB7A23" w:rsidRDefault="00EB7A23" w:rsidP="00EB7A23">
      <w:pPr>
        <w:jc w:val="left"/>
        <w:rPr>
          <w:rFonts w:ascii="Arial" w:hAnsi="Arial" w:cs="Arial"/>
        </w:rPr>
      </w:pPr>
    </w:p>
    <w:p w14:paraId="0D0E1103" w14:textId="77777777" w:rsidR="00EB7A23" w:rsidRPr="00EB7A23" w:rsidRDefault="00EB7A23" w:rsidP="00EB7A23">
      <w:pPr>
        <w:jc w:val="left"/>
        <w:rPr>
          <w:rFonts w:ascii="Arial" w:hAnsi="Arial" w:cs="Arial"/>
        </w:rPr>
      </w:pPr>
    </w:p>
    <w:p w14:paraId="6FAF5284" w14:textId="77777777" w:rsidR="00EB7A23" w:rsidRPr="00EB7A23" w:rsidRDefault="00EB7A23" w:rsidP="00EB7A23">
      <w:pPr>
        <w:jc w:val="left"/>
        <w:rPr>
          <w:rFonts w:ascii="Arial" w:hAnsi="Arial" w:cs="Arial"/>
        </w:rPr>
      </w:pPr>
      <w:r w:rsidRPr="00EB7A23">
        <w:rPr>
          <w:rFonts w:ascii="Arial" w:hAnsi="Arial" w:cs="Arial"/>
        </w:rPr>
        <w:br w:type="page"/>
      </w:r>
    </w:p>
    <w:p w14:paraId="33FD7529" w14:textId="77777777" w:rsidR="00EB7A23" w:rsidRPr="00EB7A23" w:rsidRDefault="00EB7A23" w:rsidP="00EB7A23">
      <w:pPr>
        <w:pStyle w:val="Heading1"/>
        <w:jc w:val="left"/>
        <w:rPr>
          <w:rFonts w:ascii="Arial" w:hAnsi="Arial" w:cs="Arial"/>
          <w:sz w:val="22"/>
          <w:szCs w:val="22"/>
        </w:rPr>
      </w:pPr>
      <w:bookmarkStart w:id="16" w:name="_Toc234877332"/>
      <w:r w:rsidRPr="00EB7A23">
        <w:rPr>
          <w:rFonts w:ascii="Arial" w:hAnsi="Arial" w:cs="Arial"/>
          <w:sz w:val="22"/>
          <w:szCs w:val="22"/>
        </w:rPr>
        <w:lastRenderedPageBreak/>
        <w:t>CHAPTER 3: Methods and Search Strategy</w:t>
      </w:r>
      <w:bookmarkEnd w:id="16"/>
      <w:r w:rsidRPr="00EB7A23">
        <w:rPr>
          <w:rFonts w:ascii="Arial" w:hAnsi="Arial" w:cs="Arial"/>
          <w:sz w:val="22"/>
          <w:szCs w:val="22"/>
        </w:rPr>
        <w:t xml:space="preserve"> </w:t>
      </w:r>
    </w:p>
    <w:p w14:paraId="1D846C41" w14:textId="77777777" w:rsidR="00EB7A23" w:rsidRPr="00EB7A23" w:rsidRDefault="00EB7A23" w:rsidP="00EB7A23">
      <w:pPr>
        <w:pStyle w:val="Heading2"/>
        <w:jc w:val="left"/>
        <w:rPr>
          <w:rFonts w:ascii="Arial" w:hAnsi="Arial" w:cs="Arial"/>
          <w:sz w:val="22"/>
          <w:szCs w:val="22"/>
        </w:rPr>
      </w:pPr>
      <w:bookmarkStart w:id="17" w:name="_Toc234877333"/>
      <w:r w:rsidRPr="00EB7A23">
        <w:rPr>
          <w:rFonts w:ascii="Arial" w:hAnsi="Arial" w:cs="Arial"/>
          <w:sz w:val="22"/>
          <w:szCs w:val="22"/>
        </w:rPr>
        <w:t>3.1 – Introduction</w:t>
      </w:r>
      <w:bookmarkEnd w:id="17"/>
    </w:p>
    <w:p w14:paraId="7C39C297" w14:textId="77777777" w:rsidR="00EB7A23" w:rsidRPr="00EB7A23" w:rsidRDefault="00EB7A23" w:rsidP="00EB7A23">
      <w:pPr>
        <w:jc w:val="left"/>
        <w:rPr>
          <w:rFonts w:ascii="Arial" w:hAnsi="Arial" w:cs="Arial"/>
        </w:rPr>
      </w:pPr>
      <w:r w:rsidRPr="00EB7A23">
        <w:rPr>
          <w:rFonts w:ascii="Arial" w:hAnsi="Arial" w:cs="Arial"/>
        </w:rPr>
        <w:t>This chapter will describe the methodology undertaken in the conducting of a desk-based, secondary study of research on the topics of burnout and stress by HCAs working in NHS A&amp;E departments. It builds on the methodology poster and explains in detail the process of developing the search strategy, source selection, and analysis throughout the research process. A literature review strategy was used to ensure the credibility of the study based on the sound academic evidence from peer-reviewed journals, policy documents and organisational reports (Selvakumar et al., 2026). The methodology is crucial for enabling the identification of research to be analysed and the existing knowledge to be analysed in a systematic way, which will facilitate the systematic thematic analysis presented in Chapter 4.</w:t>
      </w:r>
    </w:p>
    <w:p w14:paraId="4EEB17E9" w14:textId="77777777" w:rsidR="00EB7A23" w:rsidRPr="00EB7A23" w:rsidRDefault="00EB7A23" w:rsidP="00EB7A23">
      <w:pPr>
        <w:jc w:val="left"/>
        <w:rPr>
          <w:rFonts w:ascii="Arial" w:hAnsi="Arial" w:cs="Arial"/>
        </w:rPr>
      </w:pPr>
    </w:p>
    <w:p w14:paraId="2C0125A1" w14:textId="77777777" w:rsidR="00EB7A23" w:rsidRPr="00EB7A23" w:rsidRDefault="00EB7A23" w:rsidP="00EB7A23">
      <w:pPr>
        <w:pStyle w:val="Heading2"/>
        <w:jc w:val="left"/>
        <w:rPr>
          <w:rFonts w:ascii="Arial" w:hAnsi="Arial" w:cs="Arial"/>
          <w:sz w:val="22"/>
          <w:szCs w:val="22"/>
        </w:rPr>
      </w:pPr>
      <w:bookmarkStart w:id="18" w:name="_Toc234877334"/>
      <w:r w:rsidRPr="00EB7A23">
        <w:rPr>
          <w:rFonts w:ascii="Arial" w:hAnsi="Arial" w:cs="Arial"/>
          <w:sz w:val="22"/>
          <w:szCs w:val="22"/>
        </w:rPr>
        <w:t>3.2 – Search Strategy</w:t>
      </w:r>
      <w:bookmarkEnd w:id="18"/>
    </w:p>
    <w:p w14:paraId="430D5F1D" w14:textId="77777777" w:rsidR="00EB7A23" w:rsidRPr="00EB7A23" w:rsidRDefault="00EB7A23" w:rsidP="00EB7A23">
      <w:pPr>
        <w:jc w:val="left"/>
        <w:rPr>
          <w:rFonts w:ascii="Arial" w:hAnsi="Arial" w:cs="Arial"/>
        </w:rPr>
      </w:pPr>
      <w:r w:rsidRPr="00EB7A23">
        <w:rPr>
          <w:rFonts w:ascii="Arial" w:hAnsi="Arial" w:cs="Arial"/>
        </w:rPr>
        <w:t>A structured keyword strategy was generated from the research focus. For example, health care assistants, “A&amp;E”, “emergency department”, “burnout”, “occupational stress”, “health workforce” and “staff shortage; and synonyms were added, such as health support, emergency user and emotional exhaustion. Boolean operators, such as AND to combine concepts (for example, “HCA AND burnout AND NHS “), OR to add alternative terms (such as “closed loop AND open loop”), and NOT to exclude unnecessary contexts (such as “burnout NOT NHS”). This technique is consistent with the recommendations by Zhao et al. (2023) that employ structured search methods to enhance relevance and precision. Combination searches were made systematically; thus, it is transparent, consistent and replicable in the literature search process.</w:t>
      </w:r>
    </w:p>
    <w:p w14:paraId="7306BC44" w14:textId="77777777" w:rsidR="00EB7A23" w:rsidRPr="00EB7A23" w:rsidRDefault="00EB7A23" w:rsidP="00EB7A23">
      <w:pPr>
        <w:jc w:val="left"/>
        <w:rPr>
          <w:rFonts w:ascii="Arial" w:hAnsi="Arial" w:cs="Arial"/>
        </w:rPr>
      </w:pPr>
    </w:p>
    <w:p w14:paraId="647169A6" w14:textId="77777777" w:rsidR="00EB7A23" w:rsidRPr="00EB7A23" w:rsidRDefault="00EB7A23" w:rsidP="00EB7A23">
      <w:pPr>
        <w:pStyle w:val="Heading2"/>
        <w:jc w:val="left"/>
        <w:rPr>
          <w:rFonts w:ascii="Arial" w:hAnsi="Arial" w:cs="Arial"/>
          <w:sz w:val="22"/>
          <w:szCs w:val="22"/>
        </w:rPr>
      </w:pPr>
      <w:bookmarkStart w:id="19" w:name="_Toc234877335"/>
      <w:r w:rsidRPr="00EB7A23">
        <w:rPr>
          <w:rFonts w:ascii="Arial" w:hAnsi="Arial" w:cs="Arial"/>
          <w:sz w:val="22"/>
          <w:szCs w:val="22"/>
        </w:rPr>
        <w:t>3.3 – Searching for Information</w:t>
      </w:r>
      <w:bookmarkEnd w:id="19"/>
    </w:p>
    <w:p w14:paraId="6DEEE356" w14:textId="77777777" w:rsidR="00EB7A23" w:rsidRPr="00EB7A23" w:rsidRDefault="00EB7A23" w:rsidP="00EB7A23">
      <w:pPr>
        <w:jc w:val="left"/>
        <w:rPr>
          <w:rFonts w:ascii="Arial" w:hAnsi="Arial" w:cs="Arial"/>
        </w:rPr>
      </w:pPr>
      <w:r w:rsidRPr="00EB7A23">
        <w:rPr>
          <w:rFonts w:ascii="Arial" w:hAnsi="Arial" w:cs="Arial"/>
        </w:rPr>
        <w:t xml:space="preserve">For this dissertation, academic papers were sourced through electronic databases and electronic platforms such as PubMed, Google Scholar, ScienceDirect, and CINAHL. The databases chosen were those that offer a source for peer-reviewed healthcare research, nursing studies, NHS Workforce Reports, and evidence-based journal articles in the area of burnout, occupational stress and emergency healthcare services. Chigbu et al. (2023) found that using more than one academic database enhances the sample of literature for secondary research studies, as well as the accuracy of the searches. Grey literature and policy documents from other sources, including NHS England and The King's Fund, were also identified using Google Scholar. </w:t>
      </w:r>
    </w:p>
    <w:p w14:paraId="009458E0" w14:textId="77777777" w:rsidR="00EB7A23" w:rsidRPr="00EB7A23" w:rsidRDefault="00EB7A23" w:rsidP="00EB7A23">
      <w:pPr>
        <w:jc w:val="left"/>
        <w:rPr>
          <w:rFonts w:ascii="Arial" w:hAnsi="Arial" w:cs="Arial"/>
        </w:rPr>
      </w:pPr>
      <w:r w:rsidRPr="00EB7A23">
        <w:rPr>
          <w:rFonts w:ascii="Arial" w:hAnsi="Arial" w:cs="Arial"/>
        </w:rPr>
        <w:lastRenderedPageBreak/>
        <w:t>Relevance and quality of the literature were enhanced using several filters. The inclusion criteria for this study included only peer-reviewed literature published within the past 10 years, in English, and directly related to healthcare staff burnout, stress, staffing shortages, or emergency department staffing issues within healthcare environments that were available online. The search was further refined by narrowing the search to include only 'focused' studies that appeared more relevant to the NHS and UK-focused studies, as the wider international studies did not appear more relevant (MacFarlane et al., 2022). To ensure the search process is transparent and organised, a summary of search terms, databases and selected studies was recorded in Appendix 1: Source Tracking Table.</w:t>
      </w:r>
    </w:p>
    <w:p w14:paraId="56223BF3" w14:textId="77777777" w:rsidR="00EB7A23" w:rsidRPr="00EB7A23" w:rsidRDefault="00EB7A23" w:rsidP="00EB7A23">
      <w:pPr>
        <w:jc w:val="left"/>
        <w:rPr>
          <w:rFonts w:ascii="Arial" w:hAnsi="Arial" w:cs="Arial"/>
        </w:rPr>
      </w:pPr>
    </w:p>
    <w:p w14:paraId="7A62CA6B" w14:textId="77777777" w:rsidR="00EB7A23" w:rsidRPr="00EB7A23" w:rsidRDefault="00EB7A23" w:rsidP="00EB7A23">
      <w:pPr>
        <w:pStyle w:val="Heading2"/>
        <w:jc w:val="left"/>
        <w:rPr>
          <w:rFonts w:ascii="Arial" w:hAnsi="Arial" w:cs="Arial"/>
          <w:sz w:val="22"/>
          <w:szCs w:val="22"/>
        </w:rPr>
      </w:pPr>
      <w:bookmarkStart w:id="20" w:name="_Toc234877336"/>
      <w:r w:rsidRPr="00EB7A23">
        <w:rPr>
          <w:rFonts w:ascii="Arial" w:hAnsi="Arial" w:cs="Arial"/>
          <w:sz w:val="22"/>
          <w:szCs w:val="22"/>
        </w:rPr>
        <w:t>3.4 – Research Validation</w:t>
      </w:r>
      <w:bookmarkEnd w:id="20"/>
    </w:p>
    <w:p w14:paraId="3AFC5AD1" w14:textId="77777777" w:rsidR="00EB7A23" w:rsidRPr="00EB7A23" w:rsidRDefault="00EB7A23" w:rsidP="00EB7A23">
      <w:pPr>
        <w:jc w:val="left"/>
        <w:rPr>
          <w:rFonts w:ascii="Arial" w:hAnsi="Arial" w:cs="Arial"/>
          <w:highlight w:val="yellow"/>
        </w:rPr>
      </w:pPr>
      <w:r w:rsidRPr="00EB7A23">
        <w:rPr>
          <w:rFonts w:ascii="Arial" w:hAnsi="Arial" w:cs="Arial"/>
        </w:rPr>
        <w:t>The initial screening of the relevant studies was done by employing screening or skimming strategies to see whether the articles had an aim or objective that matched the study aim and objectives, by using sections of the article, such as the article title, article abstract, article introduction, and article conclusion. The process of this helped to eliminate the chaff and made the selection of sources more efficient. Blakeslee created the CRAAP test to assess the quality and reliability of a source by determining it by Currency, Relevance, Authority, Accuracy, and Purpose (Muis et al., 2022). Details are provided in Appendix 2: CRAAP Test Assessment for a detailed evaluation table. More importance was given to recent peer-reviewed studies, trusted healthcare networks, and research that directly related to workplace burnout/stress or staffing issues (Klerings et al., 2023).</w:t>
      </w:r>
    </w:p>
    <w:p w14:paraId="7E34C5C9" w14:textId="77777777" w:rsidR="00EB7A23" w:rsidRPr="00EB7A23" w:rsidRDefault="00EB7A23" w:rsidP="00EB7A23">
      <w:pPr>
        <w:jc w:val="left"/>
        <w:rPr>
          <w:rFonts w:ascii="Arial" w:hAnsi="Arial" w:cs="Arial"/>
        </w:rPr>
      </w:pPr>
    </w:p>
    <w:p w14:paraId="4994A342" w14:textId="77777777" w:rsidR="00EB7A23" w:rsidRPr="00EB7A23" w:rsidRDefault="00EB7A23" w:rsidP="00EB7A23">
      <w:pPr>
        <w:pStyle w:val="Heading2"/>
        <w:jc w:val="left"/>
        <w:rPr>
          <w:rFonts w:ascii="Arial" w:hAnsi="Arial" w:cs="Arial"/>
          <w:sz w:val="22"/>
          <w:szCs w:val="22"/>
        </w:rPr>
      </w:pPr>
      <w:bookmarkStart w:id="21" w:name="_Toc234877337"/>
      <w:r w:rsidRPr="00EB7A23">
        <w:rPr>
          <w:rFonts w:ascii="Arial" w:hAnsi="Arial" w:cs="Arial"/>
          <w:sz w:val="22"/>
          <w:szCs w:val="22"/>
        </w:rPr>
        <w:t>3.5 - Inclusion and Exclusion Criteria</w:t>
      </w:r>
      <w:bookmarkEnd w:id="21"/>
    </w:p>
    <w:p w14:paraId="664802E6" w14:textId="77777777" w:rsidR="00EB7A23" w:rsidRPr="00EB7A23" w:rsidRDefault="00EB7A23" w:rsidP="00EB7A23">
      <w:pPr>
        <w:jc w:val="left"/>
        <w:rPr>
          <w:rFonts w:ascii="Arial" w:hAnsi="Arial" w:cs="Arial"/>
        </w:rPr>
      </w:pPr>
      <w:r w:rsidRPr="00EB7A23">
        <w:rPr>
          <w:rFonts w:ascii="Arial" w:hAnsi="Arial" w:cs="Arial"/>
        </w:rPr>
        <w:t>The study's inclusion criteria included only primary or peer-reviewed sources published in the last 10 years, all of which were written in English, and all sources that were directly related to burnout, stress, staff shortages, or HCAs in the healthcare environment (Wohlin et al., 2022). Studies relevant to the research aim, which were focused on the UK and the NHS, were given priority. Opinion blogs, newspaper articles with an opinion style, non-English sources, duplicated studies, old research studies, and research that excludes emergency healthcare environments were excluded. To ensure reliability and focus, clear inclusion/exclusion criteria are applied (Nguyen et al., 2026). These criteria helped to present only credible, relevant, and academically sound literature in the study.</w:t>
      </w:r>
    </w:p>
    <w:p w14:paraId="73A42F48" w14:textId="77777777" w:rsidR="00EB7A23" w:rsidRPr="00EB7A23" w:rsidRDefault="00EB7A23" w:rsidP="00EB7A23">
      <w:pPr>
        <w:jc w:val="left"/>
        <w:rPr>
          <w:rFonts w:ascii="Arial" w:hAnsi="Arial" w:cs="Arial"/>
        </w:rPr>
      </w:pPr>
    </w:p>
    <w:p w14:paraId="7CB6D56A" w14:textId="77777777" w:rsidR="00EB7A23" w:rsidRPr="00EB7A23" w:rsidRDefault="00EB7A23" w:rsidP="00EB7A23">
      <w:pPr>
        <w:pStyle w:val="Heading2"/>
        <w:jc w:val="left"/>
        <w:rPr>
          <w:rFonts w:ascii="Arial" w:hAnsi="Arial" w:cs="Arial"/>
          <w:sz w:val="22"/>
          <w:szCs w:val="22"/>
        </w:rPr>
      </w:pPr>
      <w:bookmarkStart w:id="22" w:name="_Toc234877338"/>
      <w:r w:rsidRPr="00EB7A23">
        <w:rPr>
          <w:rFonts w:ascii="Arial" w:hAnsi="Arial" w:cs="Arial"/>
          <w:sz w:val="22"/>
          <w:szCs w:val="22"/>
        </w:rPr>
        <w:lastRenderedPageBreak/>
        <w:t>3.6 – Analysing Research</w:t>
      </w:r>
      <w:bookmarkEnd w:id="22"/>
    </w:p>
    <w:p w14:paraId="0D2631E1" w14:textId="77777777" w:rsidR="00EB7A23" w:rsidRPr="00EB7A23" w:rsidRDefault="00EB7A23" w:rsidP="00EB7A23">
      <w:pPr>
        <w:jc w:val="left"/>
        <w:rPr>
          <w:rFonts w:ascii="Arial" w:hAnsi="Arial" w:cs="Arial"/>
          <w:highlight w:val="yellow"/>
        </w:rPr>
      </w:pPr>
      <w:r w:rsidRPr="00EB7A23">
        <w:rPr>
          <w:rFonts w:ascii="Arial" w:hAnsi="Arial" w:cs="Arial"/>
        </w:rPr>
        <w:t>The literature was analysed using a thematic coding approach to identify patterns associated with burnout, stress and staffing levels of HCAs in NHS A&amp;E departments. A detailed review of the selected studies was conducted to uncover repeated concepts, keywords, and results by workforce stress, emotional exhaustion, workload, staff retention, and patient care outcomes (Squires, 2023). The primary codes were generated from these common ideas and organised systematically for the analysis. Thematic analysis is a tool that helps researchers to find and interpret patterns that have significance in multiple data sources that are qualitative and secondary (Rosairo, 2023). These codes were further clustered into higher-level themes, reflecting the research goals: workforce shortages, causes of burnout, impact of the task and strategies to support wellbeing. Findings were organised using tables and coding matrices to ensure consistency and transparency in the analysis process and to help the thematic discussion reported in Chapter 4.</w:t>
      </w:r>
    </w:p>
    <w:p w14:paraId="0D544DA6" w14:textId="77777777" w:rsidR="00EB7A23" w:rsidRPr="00EB7A23" w:rsidRDefault="00EB7A23" w:rsidP="00EB7A23">
      <w:pPr>
        <w:jc w:val="left"/>
        <w:rPr>
          <w:rFonts w:ascii="Arial" w:hAnsi="Arial" w:cs="Arial"/>
        </w:rPr>
      </w:pPr>
    </w:p>
    <w:p w14:paraId="763382AA" w14:textId="77777777" w:rsidR="00EB7A23" w:rsidRPr="00EB7A23" w:rsidRDefault="00EB7A23" w:rsidP="00EB7A23">
      <w:pPr>
        <w:pStyle w:val="Heading2"/>
        <w:jc w:val="left"/>
        <w:rPr>
          <w:rFonts w:ascii="Arial" w:hAnsi="Arial" w:cs="Arial"/>
          <w:sz w:val="22"/>
          <w:szCs w:val="22"/>
        </w:rPr>
      </w:pPr>
      <w:bookmarkStart w:id="23" w:name="_Toc234877339"/>
      <w:r w:rsidRPr="00EB7A23">
        <w:rPr>
          <w:rFonts w:ascii="Arial" w:hAnsi="Arial" w:cs="Arial"/>
          <w:sz w:val="22"/>
          <w:szCs w:val="22"/>
        </w:rPr>
        <w:t>3.7 – Ethical Considerations</w:t>
      </w:r>
      <w:bookmarkEnd w:id="23"/>
    </w:p>
    <w:p w14:paraId="312897CA" w14:textId="77777777" w:rsidR="00EB7A23" w:rsidRPr="00EB7A23" w:rsidRDefault="00EB7A23" w:rsidP="00EB7A23">
      <w:pPr>
        <w:jc w:val="left"/>
        <w:rPr>
          <w:rFonts w:ascii="Arial" w:hAnsi="Arial" w:cs="Arial"/>
        </w:rPr>
      </w:pPr>
      <w:r w:rsidRPr="00EB7A23">
        <w:rPr>
          <w:rFonts w:ascii="Arial" w:hAnsi="Arial" w:cs="Arial"/>
        </w:rPr>
        <w:t>The research for this dissertation was conducted solely through secondary research, relying on the available literature from academic sources, policy documents and organisational reports without involving actual human participants. Academic honesty, honesty, and use of published information were thus the key issues for an ethical approach (Rogach, 2024). All sources were correctly referenced in the Harvard referencing style to give credit to the source, and so there was no plagiarism or misrepresentation of results. Riska et al. (2026) state that ethical secondary research is linked with fair and unbiased interpretation of literature. Every effort was made to impart findings as objectively as possible, incorporate opposing views when relevant, and ensure that the chosen evidence was credible, reliable, and appropriately represented throughout the study.</w:t>
      </w:r>
    </w:p>
    <w:p w14:paraId="7D53E6BD" w14:textId="77777777" w:rsidR="00EB7A23" w:rsidRPr="00EB7A23" w:rsidRDefault="00EB7A23" w:rsidP="00EB7A23">
      <w:pPr>
        <w:jc w:val="left"/>
        <w:rPr>
          <w:rFonts w:ascii="Arial" w:hAnsi="Arial" w:cs="Arial"/>
        </w:rPr>
      </w:pPr>
    </w:p>
    <w:p w14:paraId="16C7D002" w14:textId="77777777" w:rsidR="00EB7A23" w:rsidRPr="00EB7A23" w:rsidRDefault="00EB7A23" w:rsidP="00EB7A23">
      <w:pPr>
        <w:jc w:val="left"/>
        <w:rPr>
          <w:rFonts w:ascii="Arial" w:hAnsi="Arial" w:cs="Arial"/>
        </w:rPr>
      </w:pPr>
    </w:p>
    <w:p w14:paraId="0A838D35" w14:textId="77777777" w:rsidR="00EB7A23" w:rsidRPr="00EB7A23" w:rsidRDefault="00EB7A23" w:rsidP="00EB7A23">
      <w:pPr>
        <w:jc w:val="left"/>
        <w:rPr>
          <w:rFonts w:ascii="Arial" w:hAnsi="Arial" w:cs="Arial"/>
        </w:rPr>
      </w:pPr>
    </w:p>
    <w:p w14:paraId="73CCF1BC" w14:textId="77777777" w:rsidR="00EB7A23" w:rsidRPr="00EB7A23" w:rsidRDefault="00EB7A23" w:rsidP="00EB7A23">
      <w:pPr>
        <w:jc w:val="left"/>
        <w:rPr>
          <w:rFonts w:ascii="Arial" w:hAnsi="Arial" w:cs="Arial"/>
          <w:highlight w:val="yellow"/>
        </w:rPr>
      </w:pPr>
    </w:p>
    <w:p w14:paraId="18629E14" w14:textId="77777777" w:rsidR="00EB7A23" w:rsidRPr="00EB7A23" w:rsidRDefault="00EB7A23" w:rsidP="00EB7A23">
      <w:pPr>
        <w:pStyle w:val="Heading2"/>
        <w:jc w:val="left"/>
        <w:rPr>
          <w:rFonts w:ascii="Arial" w:hAnsi="Arial" w:cs="Arial"/>
          <w:sz w:val="22"/>
          <w:szCs w:val="22"/>
        </w:rPr>
      </w:pPr>
      <w:bookmarkStart w:id="24" w:name="_Toc234877340"/>
      <w:r w:rsidRPr="00EB7A23">
        <w:rPr>
          <w:rFonts w:ascii="Arial" w:hAnsi="Arial" w:cs="Arial"/>
          <w:sz w:val="22"/>
          <w:szCs w:val="22"/>
        </w:rPr>
        <w:t>3.8 – Chapter Conclusion</w:t>
      </w:r>
      <w:bookmarkEnd w:id="24"/>
    </w:p>
    <w:p w14:paraId="1A572495" w14:textId="4A413CF1" w:rsidR="00EB7A23" w:rsidRPr="00EB7A23" w:rsidRDefault="00EB7A23" w:rsidP="00EB7A23">
      <w:pPr>
        <w:jc w:val="left"/>
        <w:rPr>
          <w:rFonts w:ascii="Arial" w:hAnsi="Arial" w:cs="Arial"/>
          <w:highlight w:val="yellow"/>
        </w:rPr>
      </w:pPr>
      <w:r w:rsidRPr="00EB7A23">
        <w:rPr>
          <w:rFonts w:ascii="Arial" w:hAnsi="Arial" w:cs="Arial"/>
        </w:rPr>
        <w:t xml:space="preserve">In this chapter, the methodology of the secondary research study was detailed: how searching was conducted, how sources were selected, how sources were validated, how the inclusion and exclusion criteria for the study were applied, and the analysis approach of </w:t>
      </w:r>
      <w:r w:rsidRPr="00EB7A23">
        <w:rPr>
          <w:rFonts w:ascii="Arial" w:hAnsi="Arial" w:cs="Arial"/>
        </w:rPr>
        <w:lastRenderedPageBreak/>
        <w:t xml:space="preserve">thematic analysis. Credible and relevant literature </w:t>
      </w:r>
      <w:r w:rsidR="00844299" w:rsidRPr="00EB7A23">
        <w:rPr>
          <w:rFonts w:ascii="Arial" w:hAnsi="Arial" w:cs="Arial"/>
        </w:rPr>
        <w:t>about burnout</w:t>
      </w:r>
      <w:r w:rsidRPr="00EB7A23">
        <w:rPr>
          <w:rFonts w:ascii="Arial" w:hAnsi="Arial" w:cs="Arial"/>
        </w:rPr>
        <w:t xml:space="preserve"> and stress amongst HCAs in NHS A&amp;E departments was identified using academic databases, structured keywords, and the CRAAP test. The findings were then organised and interpreted in a systematic manner by thematic coding (Squires, 2023). Research findings will be presented in the next chapter, with key themes emerging from the analysed literature, which address the aim and objectives of the research.</w:t>
      </w:r>
    </w:p>
    <w:p w14:paraId="1C232E44" w14:textId="77777777" w:rsidR="00EB7A23" w:rsidRPr="00EB7A23" w:rsidRDefault="00EB7A23" w:rsidP="00EB7A23">
      <w:pPr>
        <w:jc w:val="left"/>
        <w:rPr>
          <w:rFonts w:ascii="Arial" w:hAnsi="Arial" w:cs="Arial"/>
        </w:rPr>
      </w:pPr>
    </w:p>
    <w:p w14:paraId="0CB29AC8" w14:textId="77777777" w:rsidR="00EB7A23" w:rsidRPr="00EB7A23" w:rsidRDefault="00EB7A23" w:rsidP="00EB7A23">
      <w:pPr>
        <w:jc w:val="left"/>
        <w:rPr>
          <w:rFonts w:ascii="Arial" w:hAnsi="Arial" w:cs="Arial"/>
        </w:rPr>
      </w:pPr>
    </w:p>
    <w:p w14:paraId="3AE8A759" w14:textId="77777777" w:rsidR="00EB7A23" w:rsidRPr="00EB7A23" w:rsidRDefault="00EB7A23" w:rsidP="00EB7A23">
      <w:pPr>
        <w:jc w:val="left"/>
        <w:rPr>
          <w:rFonts w:ascii="Arial" w:hAnsi="Arial" w:cs="Arial"/>
        </w:rPr>
      </w:pPr>
    </w:p>
    <w:p w14:paraId="0A68E01F" w14:textId="77777777" w:rsidR="00EB7A23" w:rsidRPr="00EB7A23" w:rsidRDefault="00EB7A23" w:rsidP="00EB7A23">
      <w:pPr>
        <w:jc w:val="left"/>
        <w:rPr>
          <w:rFonts w:ascii="Arial" w:hAnsi="Arial" w:cs="Arial"/>
        </w:rPr>
      </w:pPr>
      <w:r w:rsidRPr="00EB7A23">
        <w:rPr>
          <w:rFonts w:ascii="Arial" w:hAnsi="Arial" w:cs="Arial"/>
        </w:rPr>
        <w:br w:type="page"/>
      </w:r>
    </w:p>
    <w:p w14:paraId="746AB01E" w14:textId="77777777" w:rsidR="00EB7A23" w:rsidRPr="00EB7A23" w:rsidRDefault="00EB7A23" w:rsidP="00EB7A23">
      <w:pPr>
        <w:pStyle w:val="Heading1"/>
        <w:jc w:val="left"/>
        <w:rPr>
          <w:rFonts w:ascii="Arial" w:hAnsi="Arial" w:cs="Arial"/>
          <w:sz w:val="22"/>
          <w:szCs w:val="22"/>
        </w:rPr>
      </w:pPr>
      <w:bookmarkStart w:id="25" w:name="_Toc234877341"/>
      <w:r w:rsidRPr="00EB7A23">
        <w:rPr>
          <w:rFonts w:ascii="Arial" w:hAnsi="Arial" w:cs="Arial"/>
          <w:sz w:val="22"/>
          <w:szCs w:val="22"/>
        </w:rPr>
        <w:lastRenderedPageBreak/>
        <w:t>CHAPTER 4 – Findings and Discussion</w:t>
      </w:r>
      <w:bookmarkEnd w:id="25"/>
    </w:p>
    <w:p w14:paraId="3BF36B34" w14:textId="77777777" w:rsidR="00EB7A23" w:rsidRPr="00EB7A23" w:rsidRDefault="00EB7A23" w:rsidP="00EB7A23">
      <w:pPr>
        <w:pStyle w:val="Heading2"/>
        <w:jc w:val="left"/>
        <w:rPr>
          <w:rFonts w:ascii="Arial" w:hAnsi="Arial" w:cs="Arial"/>
          <w:sz w:val="22"/>
          <w:szCs w:val="22"/>
        </w:rPr>
      </w:pPr>
      <w:bookmarkStart w:id="26" w:name="_Toc234877342"/>
      <w:r w:rsidRPr="00EB7A23">
        <w:rPr>
          <w:rFonts w:ascii="Arial" w:hAnsi="Arial" w:cs="Arial"/>
          <w:sz w:val="22"/>
          <w:szCs w:val="22"/>
        </w:rPr>
        <w:t>4.1 – Introduction</w:t>
      </w:r>
      <w:bookmarkEnd w:id="26"/>
    </w:p>
    <w:p w14:paraId="046490EC" w14:textId="77777777" w:rsidR="00EB7A23" w:rsidRPr="00EB7A23" w:rsidRDefault="00EB7A23" w:rsidP="00EB7A23">
      <w:pPr>
        <w:jc w:val="left"/>
        <w:rPr>
          <w:rFonts w:ascii="Arial" w:hAnsi="Arial" w:cs="Arial"/>
        </w:rPr>
      </w:pPr>
      <w:r w:rsidRPr="00EB7A23">
        <w:rPr>
          <w:rFonts w:ascii="Arial" w:hAnsi="Arial" w:cs="Arial"/>
        </w:rPr>
        <w:t xml:space="preserve">This chapter outlines and examines the main points from the literature reviewed on staffing shortages, financial efficiency of A&amp;E departments and staff wellbeing of workers in A&amp;E departments. There are three key themes: staffing shortage and workload pressures, financial implications and service efficiency, and stress, burnout and staff retention. Each theme brings together evidence from the studies selected to find any trends, similarities and differences in the literature. The chapter will also critically discuss the relationship of these findings to the research question and objectives, showing its relevance to HCAs working in the provision of emergency care. </w:t>
      </w:r>
    </w:p>
    <w:p w14:paraId="211857D9" w14:textId="77777777" w:rsidR="00EB7A23" w:rsidRPr="00EB7A23" w:rsidRDefault="00EB7A23" w:rsidP="00EB7A23">
      <w:pPr>
        <w:jc w:val="left"/>
        <w:rPr>
          <w:rFonts w:ascii="Arial" w:hAnsi="Arial" w:cs="Arial"/>
        </w:rPr>
      </w:pPr>
    </w:p>
    <w:p w14:paraId="3DEED675" w14:textId="77777777" w:rsidR="00EB7A23" w:rsidRPr="00EB7A23" w:rsidRDefault="00EB7A23" w:rsidP="00EB7A23">
      <w:pPr>
        <w:pStyle w:val="Heading2"/>
        <w:jc w:val="left"/>
        <w:rPr>
          <w:rFonts w:ascii="Arial" w:hAnsi="Arial" w:cs="Arial"/>
          <w:sz w:val="22"/>
          <w:szCs w:val="22"/>
        </w:rPr>
      </w:pPr>
      <w:bookmarkStart w:id="27" w:name="_Toc234877343"/>
      <w:r w:rsidRPr="00EB7A23">
        <w:rPr>
          <w:rFonts w:ascii="Arial" w:hAnsi="Arial" w:cs="Arial"/>
          <w:sz w:val="22"/>
          <w:szCs w:val="22"/>
        </w:rPr>
        <w:t>4.2 – Thematic Analysis</w:t>
      </w:r>
      <w:bookmarkEnd w:id="27"/>
    </w:p>
    <w:p w14:paraId="0EA609F1" w14:textId="77777777" w:rsidR="00EB7A23" w:rsidRPr="00EB7A23" w:rsidRDefault="00EB7A23" w:rsidP="00EB7A23">
      <w:pPr>
        <w:jc w:val="left"/>
        <w:rPr>
          <w:rFonts w:ascii="Arial" w:hAnsi="Arial" w:cs="Arial"/>
        </w:rPr>
      </w:pPr>
      <w:r w:rsidRPr="00EB7A23">
        <w:rPr>
          <w:rFonts w:ascii="Arial" w:hAnsi="Arial" w:cs="Arial"/>
        </w:rPr>
        <w:t xml:space="preserve">Thematic analysis is a qualitative analysis technique that is employed to identify, organise and interpret the patterns or themes in the collected data (Ahmed et al., 2025). Thematic analysis is a flexible approach that can be used to systematically analyse across datasets repeated meanings, ideas and experiences. Thematic analysis is especially useful for reviewing and synthesising secondary research and literature to draw out commonalities and relationships that are pertinent to the topic of the research (Braun and Clarke, 2023). Thematic analysis was used to analyse the peer-reviewed articles and the studies focused on healthcare in relation to burnout, staff shortages and pressures in the workforce in A&amp;E departments. </w:t>
      </w:r>
    </w:p>
    <w:p w14:paraId="12D82850" w14:textId="77777777" w:rsidR="00EB7A23" w:rsidRPr="00EB7A23" w:rsidRDefault="00EB7A23" w:rsidP="00EB7A23">
      <w:pPr>
        <w:jc w:val="left"/>
        <w:rPr>
          <w:rFonts w:ascii="Arial" w:hAnsi="Arial" w:cs="Arial"/>
        </w:rPr>
      </w:pPr>
      <w:r w:rsidRPr="00EB7A23">
        <w:rPr>
          <w:rFonts w:ascii="Arial" w:hAnsi="Arial" w:cs="Arial"/>
        </w:rPr>
        <w:t>A systematic review of the selected literature was carried out, and concepts emerging from the literature were coded in structured tables that were constructed as part of the analysis (Cernasev and Axon, 2023). The results and the coding tables from these studies, included as appendices, facilitated the organisation and comparison of the findings from the various studies. This revealed that there were three major themes of staffing shortage, workload and patient care; financial implications and service efficiency; and stress, burnout and staff retention. In the next sections, these will be critically discussed to be found out and analysed how pressures of the workforce influence HCAs as well as the emergency healthcare services in the NHS.</w:t>
      </w:r>
    </w:p>
    <w:p w14:paraId="098F3CAA" w14:textId="77777777" w:rsidR="00EB7A23" w:rsidRPr="00EB7A23" w:rsidRDefault="00EB7A23" w:rsidP="00EB7A23">
      <w:pPr>
        <w:jc w:val="left"/>
        <w:rPr>
          <w:rFonts w:ascii="Arial" w:hAnsi="Arial" w:cs="Arial"/>
        </w:rPr>
      </w:pPr>
    </w:p>
    <w:p w14:paraId="5716F0B1" w14:textId="77777777" w:rsidR="00EB7A23" w:rsidRPr="00EB7A23" w:rsidRDefault="00EB7A23" w:rsidP="00EB7A23">
      <w:pPr>
        <w:pStyle w:val="Heading2"/>
        <w:jc w:val="left"/>
        <w:rPr>
          <w:rFonts w:ascii="Arial" w:hAnsi="Arial" w:cs="Arial"/>
          <w:sz w:val="22"/>
          <w:szCs w:val="22"/>
        </w:rPr>
      </w:pPr>
      <w:bookmarkStart w:id="28" w:name="_Toc234877344"/>
      <w:r w:rsidRPr="00EB7A23">
        <w:rPr>
          <w:rFonts w:ascii="Arial" w:hAnsi="Arial" w:cs="Arial"/>
          <w:sz w:val="22"/>
          <w:szCs w:val="22"/>
        </w:rPr>
        <w:lastRenderedPageBreak/>
        <w:t>4.3 – Theme 1: Clinical And Cognitive Markers That Help Distinguish Normal Ageing From Early Dementia</w:t>
      </w:r>
      <w:bookmarkEnd w:id="28"/>
    </w:p>
    <w:p w14:paraId="261C9337" w14:textId="77777777" w:rsidR="00EB7A23" w:rsidRPr="00EB7A23" w:rsidRDefault="00EB7A23" w:rsidP="00EB7A23">
      <w:pPr>
        <w:pStyle w:val="Heading3"/>
        <w:jc w:val="left"/>
        <w:rPr>
          <w:rFonts w:ascii="Arial" w:hAnsi="Arial" w:cs="Arial"/>
          <w:sz w:val="22"/>
          <w:szCs w:val="22"/>
        </w:rPr>
      </w:pPr>
      <w:bookmarkStart w:id="29" w:name="_Toc234877345"/>
      <w:r w:rsidRPr="00EB7A23">
        <w:rPr>
          <w:rFonts w:ascii="Arial" w:hAnsi="Arial" w:cs="Arial"/>
          <w:sz w:val="22"/>
          <w:szCs w:val="22"/>
        </w:rPr>
        <w:t>Definition</w:t>
      </w:r>
      <w:bookmarkEnd w:id="29"/>
    </w:p>
    <w:p w14:paraId="31486173" w14:textId="77777777" w:rsidR="00EB7A23" w:rsidRPr="00EB7A23" w:rsidRDefault="00EB7A23" w:rsidP="00EB7A23">
      <w:pPr>
        <w:jc w:val="left"/>
        <w:rPr>
          <w:rFonts w:ascii="Arial" w:hAnsi="Arial" w:cs="Arial"/>
        </w:rPr>
      </w:pPr>
      <w:r w:rsidRPr="00EB7A23">
        <w:rPr>
          <w:rFonts w:ascii="Arial" w:hAnsi="Arial" w:cs="Arial"/>
        </w:rPr>
        <w:t>Staffing shortage within A&amp;E departments is defined as when the number of qualified health care workers and support staff is inadequate in comparison to the demand of patients (Drennan et al., 2024). The theme in this dissertation is associated with the scarcity of HCAs, which consequently raises workload intensity, slows down treatment processes and puts stress on the delivery of patient care. Workload is the amount of physical, emotional and administrative workload required for healthcare employees (Ivziku et al., 2022). These ideas go hand in hand, as it is often the case that when there are not enough people available to deliver quality healthcare services, the stress levels and operational efficiency of healthcare services will be adversely affected.</w:t>
      </w:r>
    </w:p>
    <w:p w14:paraId="40CF42A8" w14:textId="77777777" w:rsidR="00EB7A23" w:rsidRPr="00EB7A23" w:rsidRDefault="00EB7A23" w:rsidP="00EB7A23">
      <w:pPr>
        <w:jc w:val="left"/>
        <w:rPr>
          <w:rFonts w:ascii="Arial" w:hAnsi="Arial" w:cs="Arial"/>
        </w:rPr>
      </w:pPr>
    </w:p>
    <w:p w14:paraId="6A3D049D" w14:textId="77777777" w:rsidR="00EB7A23" w:rsidRPr="00EB7A23" w:rsidRDefault="00EB7A23" w:rsidP="00EB7A23">
      <w:pPr>
        <w:pStyle w:val="Heading3"/>
        <w:jc w:val="left"/>
        <w:rPr>
          <w:rFonts w:ascii="Arial" w:hAnsi="Arial" w:cs="Arial"/>
          <w:sz w:val="22"/>
          <w:szCs w:val="22"/>
        </w:rPr>
      </w:pPr>
      <w:bookmarkStart w:id="30" w:name="_Toc234877346"/>
      <w:r w:rsidRPr="00EB7A23">
        <w:rPr>
          <w:rFonts w:ascii="Arial" w:hAnsi="Arial" w:cs="Arial"/>
          <w:sz w:val="22"/>
          <w:szCs w:val="22"/>
        </w:rPr>
        <w:t>Background Information</w:t>
      </w:r>
      <w:bookmarkEnd w:id="30"/>
    </w:p>
    <w:p w14:paraId="41E6F638" w14:textId="77777777" w:rsidR="00EB7A23" w:rsidRPr="00EB7A23" w:rsidRDefault="00EB7A23" w:rsidP="00EB7A23">
      <w:pPr>
        <w:jc w:val="left"/>
        <w:rPr>
          <w:rFonts w:ascii="Arial" w:hAnsi="Arial" w:cs="Arial"/>
        </w:rPr>
      </w:pPr>
      <w:r w:rsidRPr="00EB7A23">
        <w:rPr>
          <w:rFonts w:ascii="Arial" w:hAnsi="Arial" w:cs="Arial"/>
        </w:rPr>
        <w:t>Emergency healthcare systems have struggled for decades due to a lack of staff and heavy workload. Inequities in emergency admissions, an ageing population and growing chronic conditions mean that frontline health workers are under greater pressure than ever before. Jenkins et al. (2021) assert that inadequate staffing among senior clinical practitioners directly results in delays and poor performance of departments. Similarly, Brant et al. (2021) explain how healthcare organisations began adopting the use of General Practitioner services alongside emergency departments to enhance their effectiveness and reduce the waiting time for patients and overcrowding. Conversely, Daniels et al. (2024) pinpoint low morale, workplace stress, and poor workplace culture as significant factors influencing employee happiness and staff turnover. While there are methodological differences between these studies, together they illustrate that emergency departments are continuing to experience workforce issues associated with an increase in demand and lack of capacity.</w:t>
      </w:r>
    </w:p>
    <w:p w14:paraId="54808D7F" w14:textId="77777777" w:rsidR="00EB7A23" w:rsidRPr="00EB7A23" w:rsidRDefault="00EB7A23" w:rsidP="00EB7A23">
      <w:pPr>
        <w:jc w:val="left"/>
        <w:rPr>
          <w:rFonts w:ascii="Arial" w:hAnsi="Arial" w:cs="Arial"/>
        </w:rPr>
      </w:pPr>
    </w:p>
    <w:p w14:paraId="62C12218" w14:textId="77777777" w:rsidR="00EB7A23" w:rsidRPr="00EB7A23" w:rsidRDefault="00EB7A23" w:rsidP="00EB7A23">
      <w:pPr>
        <w:pStyle w:val="Heading3"/>
        <w:jc w:val="left"/>
        <w:rPr>
          <w:rFonts w:ascii="Arial" w:hAnsi="Arial" w:cs="Arial"/>
          <w:sz w:val="22"/>
          <w:szCs w:val="22"/>
        </w:rPr>
      </w:pPr>
      <w:bookmarkStart w:id="31" w:name="_Toc234877347"/>
      <w:r w:rsidRPr="00EB7A23">
        <w:rPr>
          <w:rFonts w:ascii="Arial" w:hAnsi="Arial" w:cs="Arial"/>
          <w:sz w:val="22"/>
          <w:szCs w:val="22"/>
        </w:rPr>
        <w:t>Impact on Research Question</w:t>
      </w:r>
      <w:bookmarkEnd w:id="31"/>
    </w:p>
    <w:p w14:paraId="2645CE35" w14:textId="77777777" w:rsidR="00EB7A23" w:rsidRPr="00EB7A23" w:rsidRDefault="00EB7A23" w:rsidP="00EB7A23">
      <w:pPr>
        <w:jc w:val="left"/>
        <w:rPr>
          <w:rFonts w:ascii="Arial" w:hAnsi="Arial" w:cs="Arial"/>
        </w:rPr>
      </w:pPr>
      <w:r w:rsidRPr="00EB7A23">
        <w:rPr>
          <w:rFonts w:ascii="Arial" w:hAnsi="Arial" w:cs="Arial"/>
        </w:rPr>
        <w:t xml:space="preserve">This theme is particularly relevant to the research question as staffing shortages and overwork have a direct impact on HCAs in NHS A&amp;E departments with regards to burnout and stress. Based on this study, low levels of staffing before and during an emergency are likely to be a major source of operational stress, as greater staffing did lead to better patient flow and lower waiting time (Jenkins et al., 2021). Similarly, Daniels et al. (2024) contend that poor working conditions and excessive workload have adverse effects on employee </w:t>
      </w:r>
      <w:r w:rsidRPr="00EB7A23">
        <w:rPr>
          <w:rFonts w:ascii="Arial" w:hAnsi="Arial" w:cs="Arial"/>
        </w:rPr>
        <w:lastRenderedPageBreak/>
        <w:t>wellbeing and turnover intentions. Another study by Brant et al. (2021) lends weight to this argument as it revealed that healthcare organisations developed alternative service models to cope with the overwhelming demand of patients and the pressure on healthcare workers.</w:t>
      </w:r>
    </w:p>
    <w:p w14:paraId="5F0498C6" w14:textId="77777777" w:rsidR="00EB7A23" w:rsidRPr="00EB7A23" w:rsidRDefault="00EB7A23" w:rsidP="00EB7A23">
      <w:pPr>
        <w:jc w:val="left"/>
        <w:rPr>
          <w:rFonts w:ascii="Arial" w:hAnsi="Arial" w:cs="Arial"/>
        </w:rPr>
      </w:pPr>
    </w:p>
    <w:p w14:paraId="4E65D5BF" w14:textId="77777777" w:rsidR="00EB7A23" w:rsidRPr="00EB7A23" w:rsidRDefault="00EB7A23" w:rsidP="00EB7A23">
      <w:pPr>
        <w:pStyle w:val="Heading3"/>
        <w:jc w:val="left"/>
        <w:rPr>
          <w:rFonts w:ascii="Arial" w:hAnsi="Arial" w:cs="Arial"/>
          <w:sz w:val="22"/>
          <w:szCs w:val="22"/>
        </w:rPr>
      </w:pPr>
      <w:bookmarkStart w:id="32" w:name="_Toc234877348"/>
      <w:r w:rsidRPr="00EB7A23">
        <w:rPr>
          <w:rFonts w:ascii="Arial" w:hAnsi="Arial" w:cs="Arial"/>
          <w:sz w:val="22"/>
          <w:szCs w:val="22"/>
        </w:rPr>
        <w:t>Statistical Information</w:t>
      </w:r>
      <w:bookmarkEnd w:id="32"/>
    </w:p>
    <w:p w14:paraId="33C5D6DB" w14:textId="77777777" w:rsidR="00EB7A23" w:rsidRPr="00EB7A23" w:rsidRDefault="00EB7A23" w:rsidP="00EB7A23">
      <w:pPr>
        <w:jc w:val="left"/>
        <w:rPr>
          <w:rFonts w:ascii="Arial" w:hAnsi="Arial" w:cs="Arial"/>
        </w:rPr>
      </w:pPr>
      <w:r w:rsidRPr="00EB7A23">
        <w:rPr>
          <w:rFonts w:ascii="Arial" w:hAnsi="Arial" w:cs="Arial"/>
        </w:rPr>
        <w:t>There is strong statistical evidence of the impact of a shortage of staff on the operation of the school. Jenkins et al. (2021), in an analysis of 3,276 ED shifts, reported that every consultant added would decrease the median LOT in the ED by around 5.4 minutes. Their regression analysis also showed that increased consultant staffing substantially increased the probability of achieving four-hour waiting time targets. Likewise, it has been found that General Practitioner (GP) services in English Emergency Departments have risen from 81% use in 2017 to 95% in 2019, in response to the increasing demands and concern for overcrowding. Daniels et al. (2024) found that the emergency health care workers generally felt that there was unhealthy workload intensity and workplace conditions.</w:t>
      </w:r>
    </w:p>
    <w:p w14:paraId="47D05A90" w14:textId="77777777" w:rsidR="00EB7A23" w:rsidRPr="00EB7A23" w:rsidRDefault="00EB7A23" w:rsidP="00EB7A23">
      <w:pPr>
        <w:jc w:val="left"/>
        <w:rPr>
          <w:rFonts w:ascii="Arial" w:hAnsi="Arial" w:cs="Arial"/>
        </w:rPr>
      </w:pPr>
    </w:p>
    <w:p w14:paraId="1F2F1956" w14:textId="77777777" w:rsidR="00EB7A23" w:rsidRPr="00EB7A23" w:rsidRDefault="00EB7A23" w:rsidP="00EB7A23">
      <w:pPr>
        <w:pStyle w:val="Heading3"/>
        <w:jc w:val="left"/>
        <w:rPr>
          <w:rFonts w:ascii="Arial" w:hAnsi="Arial" w:cs="Arial"/>
          <w:sz w:val="22"/>
          <w:szCs w:val="22"/>
        </w:rPr>
      </w:pPr>
      <w:bookmarkStart w:id="33" w:name="_Toc234877349"/>
      <w:r w:rsidRPr="00EB7A23">
        <w:rPr>
          <w:rFonts w:ascii="Arial" w:hAnsi="Arial" w:cs="Arial"/>
          <w:sz w:val="22"/>
          <w:szCs w:val="22"/>
        </w:rPr>
        <w:t>Theories, Policies, and Legislation</w:t>
      </w:r>
      <w:bookmarkEnd w:id="33"/>
    </w:p>
    <w:p w14:paraId="6CEBB59B" w14:textId="77777777" w:rsidR="00EB7A23" w:rsidRPr="00EB7A23" w:rsidRDefault="00EB7A23" w:rsidP="00EB7A23">
      <w:pPr>
        <w:jc w:val="left"/>
        <w:rPr>
          <w:rFonts w:ascii="Arial" w:hAnsi="Arial" w:cs="Arial"/>
        </w:rPr>
      </w:pPr>
      <w:r w:rsidRPr="00EB7A23">
        <w:rPr>
          <w:rFonts w:ascii="Arial" w:hAnsi="Arial" w:cs="Arial"/>
        </w:rPr>
        <w:t xml:space="preserve">There are several theoretical frameworks that are able to explain the staffing shortages, workload pressures and patient care. The Job Demand Resources theory suggests that high levels of demands in the workplace, in combination with inadequate organisational resources and support systems, can lead to burnout (Bakker et al., 2023). This theory is applicable in NHS emergency departments as HCAs often work with a heavy workload, under time pressure and emotional stress. Daniels et al. (2024) align with this notion as they suggest that not only is there a lack of leadership, but also a negative workplace environment and a lack of support that cause dissatisfaction and retention problems among employees. Similarly, according to Maslach's Burnout Theory, the continuous state of emotional burnout or chronic stress lowers job satisfaction and employee engagement (Soares et al., 2023). </w:t>
      </w:r>
    </w:p>
    <w:p w14:paraId="29A2F272" w14:textId="77777777" w:rsidR="00EB7A23" w:rsidRPr="00EB7A23" w:rsidRDefault="00EB7A23" w:rsidP="00EB7A23">
      <w:pPr>
        <w:jc w:val="left"/>
        <w:rPr>
          <w:rFonts w:ascii="Arial" w:hAnsi="Arial" w:cs="Arial"/>
        </w:rPr>
      </w:pPr>
      <w:r w:rsidRPr="00EB7A23">
        <w:rPr>
          <w:rFonts w:ascii="Arial" w:hAnsi="Arial" w:cs="Arial"/>
        </w:rPr>
        <w:t xml:space="preserve">The challenges have been tackled both nationally through workforce planning and at a local level through staff wellbeing initiatives as part of NHS policies. The NHS People Plan focuses on recruitment, flexibility and providing mental health support to boost sustainability of the NHS workforce (NHS England, 2020). The practical improvements achievable in overcrowded emergency departments (Geary et al., 2024), however, have been inconsistent across NHS Trusts, and this has hampered the implementation of policy. However, Brant et al. (2021) take issue with the changes in emergency services, noting that there was more pressure to do things than evidence to support the change of services to primary care and </w:t>
      </w:r>
      <w:r w:rsidRPr="00EB7A23">
        <w:rPr>
          <w:rFonts w:ascii="Arial" w:hAnsi="Arial" w:cs="Arial"/>
        </w:rPr>
        <w:lastRenderedPageBreak/>
        <w:t>emergency departments. Likewise, Jenkins et al. (2021) state that more senior staffing is associated with better departmental performance and patient flow and employment should focus on experienced emergency clinicians.</w:t>
      </w:r>
    </w:p>
    <w:p w14:paraId="6B3BD20F" w14:textId="77777777" w:rsidR="00EB7A23" w:rsidRPr="00EB7A23" w:rsidRDefault="00EB7A23" w:rsidP="00EB7A23">
      <w:pPr>
        <w:jc w:val="left"/>
        <w:rPr>
          <w:rFonts w:ascii="Arial" w:hAnsi="Arial" w:cs="Arial"/>
        </w:rPr>
      </w:pPr>
    </w:p>
    <w:p w14:paraId="70F670B3" w14:textId="77777777" w:rsidR="00EB7A23" w:rsidRPr="00EB7A23" w:rsidRDefault="00EB7A23" w:rsidP="00EB7A23">
      <w:pPr>
        <w:pStyle w:val="Heading3"/>
        <w:jc w:val="left"/>
        <w:rPr>
          <w:rFonts w:ascii="Arial" w:hAnsi="Arial" w:cs="Arial"/>
          <w:sz w:val="22"/>
          <w:szCs w:val="22"/>
        </w:rPr>
      </w:pPr>
      <w:bookmarkStart w:id="34" w:name="_Toc234877350"/>
      <w:r w:rsidRPr="00EB7A23">
        <w:rPr>
          <w:rFonts w:ascii="Arial" w:hAnsi="Arial" w:cs="Arial"/>
          <w:sz w:val="22"/>
          <w:szCs w:val="22"/>
        </w:rPr>
        <w:t>Implications</w:t>
      </w:r>
      <w:bookmarkEnd w:id="34"/>
    </w:p>
    <w:p w14:paraId="394E688E" w14:textId="77777777" w:rsidR="00EB7A23" w:rsidRPr="00EB7A23" w:rsidRDefault="00EB7A23" w:rsidP="00EB7A23">
      <w:pPr>
        <w:jc w:val="left"/>
        <w:rPr>
          <w:rFonts w:ascii="Arial" w:hAnsi="Arial" w:cs="Arial"/>
        </w:rPr>
      </w:pPr>
      <w:r w:rsidRPr="00EB7A23">
        <w:rPr>
          <w:rFonts w:ascii="Arial" w:hAnsi="Arial" w:cs="Arial"/>
        </w:rPr>
        <w:t>The theme is pertinent to the work of health care workers and its implications for patients in NHS emergency departments. Negative aspects would be more intense workload, emotional exhaustion, lower morale and risk of burnout of HCAs and other front-line workers. Daniels et al. (2024) suggest that aspects of work and organisational culture push healthcare professionals out of emergency medicine where there are already shortages, thus exacerbating the issue of professional burnout. Similarly, when patient care is overrun due to overwhelmed staff, some may not be able to handle the growing need in a safe and efficient manner. However, there are positive consequences when healthcare institutions implement adjustments to their staffing systems and operational support (Brant et al. 2021). Jenkins et al. (2021) show that extra staff positively influenced the response time and overall efficiency of a department.</w:t>
      </w:r>
    </w:p>
    <w:p w14:paraId="100DEE39" w14:textId="77777777" w:rsidR="00EB7A23" w:rsidRPr="00EB7A23" w:rsidRDefault="00EB7A23" w:rsidP="00EB7A23">
      <w:pPr>
        <w:jc w:val="left"/>
        <w:rPr>
          <w:rFonts w:ascii="Arial" w:hAnsi="Arial" w:cs="Arial"/>
        </w:rPr>
      </w:pPr>
    </w:p>
    <w:p w14:paraId="0178C3FF" w14:textId="77777777" w:rsidR="00EB7A23" w:rsidRPr="00EB7A23" w:rsidRDefault="00EB7A23" w:rsidP="00EB7A23">
      <w:pPr>
        <w:pStyle w:val="Heading3"/>
        <w:jc w:val="left"/>
        <w:rPr>
          <w:rFonts w:ascii="Arial" w:hAnsi="Arial" w:cs="Arial"/>
          <w:sz w:val="22"/>
          <w:szCs w:val="22"/>
        </w:rPr>
      </w:pPr>
      <w:bookmarkStart w:id="35" w:name="_Toc234877351"/>
      <w:r w:rsidRPr="00EB7A23">
        <w:rPr>
          <w:rFonts w:ascii="Arial" w:hAnsi="Arial" w:cs="Arial"/>
          <w:sz w:val="22"/>
          <w:szCs w:val="22"/>
        </w:rPr>
        <w:t>Examples from Your Articles</w:t>
      </w:r>
      <w:bookmarkEnd w:id="35"/>
    </w:p>
    <w:p w14:paraId="1103C576" w14:textId="77777777" w:rsidR="00EB7A23" w:rsidRPr="00EB7A23" w:rsidRDefault="00EB7A23" w:rsidP="00EB7A23">
      <w:pPr>
        <w:jc w:val="left"/>
        <w:rPr>
          <w:rFonts w:ascii="Arial" w:hAnsi="Arial" w:cs="Arial"/>
          <w:highlight w:val="yellow"/>
        </w:rPr>
      </w:pPr>
      <w:r w:rsidRPr="00EB7A23">
        <w:rPr>
          <w:rFonts w:ascii="Arial" w:hAnsi="Arial" w:cs="Arial"/>
        </w:rPr>
        <w:t xml:space="preserve">The selected articles offer a good amount of evidence that staffing shortages lead to workload pressures and patient care problems in the emergency departments. Staffing patterns of emergency department shifts were investigated using a large-scale quantitative, retrospective analysis by Jenkins et al. (2021). They found that higher-level staffing of consultants resulted in a significant reduction in patient waiting times and better operational efficiency. The advantage of this study was its large sample size and statistical modelling that enhanced reliability. The study was mainly based on physicians and their experiences, and there was only limited knowledge of the experiences of Support Staff. Likewise, Brant et al. (2021) examined the introduction of GP services in A&amp;E departments in England. </w:t>
      </w:r>
    </w:p>
    <w:p w14:paraId="58BAFFB5" w14:textId="77777777" w:rsidR="00EB7A23" w:rsidRPr="00EB7A23" w:rsidRDefault="00EB7A23" w:rsidP="00EB7A23">
      <w:pPr>
        <w:jc w:val="left"/>
        <w:rPr>
          <w:rFonts w:ascii="Arial" w:hAnsi="Arial" w:cs="Arial"/>
        </w:rPr>
      </w:pPr>
      <w:r w:rsidRPr="00EB7A23">
        <w:rPr>
          <w:rFonts w:ascii="Arial" w:hAnsi="Arial" w:cs="Arial"/>
        </w:rPr>
        <w:t xml:space="preserve">Through survey, interview and case study data, the researchers concluded that the most common approach to cope with the increasing demand was the parallel General Practitioner (GP) models in most emergency departments. The findings confirm Jenkins et al (2021), showing the growing trend of changes in the structure of staffing to enhance patient flow in healthcare organisations. However, Brant et al. (2021) argue that evidence of the effectiveness of these models on patient outcomes and to relieve staff workload is limited. Daniels et al. (2024), on the other hand, used a qualitative approach with focus groups </w:t>
      </w:r>
      <w:r w:rsidRPr="00EB7A23">
        <w:rPr>
          <w:rFonts w:ascii="Arial" w:hAnsi="Arial" w:cs="Arial"/>
        </w:rPr>
        <w:lastRenderedPageBreak/>
        <w:t>involving emergency healthcare actors. This study differed from the Jenkins et al. (2021) study that focused on the operation and instead delved into the employees' experience of stress in the workplace, a culture of blaming and a lack of support. The research results add to the earlier studies to show the direct correlation between staffing pressure and morale/ staff retention.</w:t>
      </w:r>
    </w:p>
    <w:p w14:paraId="18F09ECE" w14:textId="77777777" w:rsidR="00EB7A23" w:rsidRPr="00EB7A23" w:rsidRDefault="00EB7A23" w:rsidP="00EB7A23">
      <w:pPr>
        <w:jc w:val="left"/>
        <w:rPr>
          <w:rFonts w:ascii="Arial" w:hAnsi="Arial" w:cs="Arial"/>
        </w:rPr>
      </w:pPr>
    </w:p>
    <w:p w14:paraId="6209111C" w14:textId="77777777" w:rsidR="00EB7A23" w:rsidRPr="00EB7A23" w:rsidRDefault="00EB7A23" w:rsidP="00EB7A23">
      <w:pPr>
        <w:pStyle w:val="Heading3"/>
        <w:jc w:val="left"/>
        <w:rPr>
          <w:rFonts w:ascii="Arial" w:hAnsi="Arial" w:cs="Arial"/>
          <w:sz w:val="22"/>
          <w:szCs w:val="22"/>
        </w:rPr>
      </w:pPr>
      <w:bookmarkStart w:id="36" w:name="_Toc234877352"/>
      <w:r w:rsidRPr="00EB7A23">
        <w:rPr>
          <w:rFonts w:ascii="Arial" w:hAnsi="Arial" w:cs="Arial"/>
          <w:sz w:val="22"/>
          <w:szCs w:val="22"/>
        </w:rPr>
        <w:t>Connections to Other Themes</w:t>
      </w:r>
      <w:bookmarkEnd w:id="36"/>
    </w:p>
    <w:p w14:paraId="10E25BEE" w14:textId="2BAFED12" w:rsidR="00EB7A23" w:rsidRPr="00EB7A23" w:rsidRDefault="00EB7A23" w:rsidP="00EB7A23">
      <w:pPr>
        <w:jc w:val="left"/>
        <w:rPr>
          <w:rFonts w:ascii="Arial" w:hAnsi="Arial" w:cs="Arial"/>
        </w:rPr>
      </w:pPr>
      <w:r w:rsidRPr="00EB7A23">
        <w:rPr>
          <w:rFonts w:ascii="Arial" w:hAnsi="Arial" w:cs="Arial"/>
        </w:rPr>
        <w:t xml:space="preserve">This theme relates extensively to the financial consequences, service efficiency, stress, burnout and staff retention covered in the later parts of this dissertation. Healthcare organisations often </w:t>
      </w:r>
      <w:r w:rsidR="00663664" w:rsidRPr="00EB7A23">
        <w:rPr>
          <w:rFonts w:ascii="Arial" w:hAnsi="Arial" w:cs="Arial"/>
        </w:rPr>
        <w:t>must</w:t>
      </w:r>
      <w:r w:rsidRPr="00EB7A23">
        <w:rPr>
          <w:rFonts w:ascii="Arial" w:hAnsi="Arial" w:cs="Arial"/>
        </w:rPr>
        <w:t xml:space="preserve"> resort to overtime pay to ensure emergency services are covered, which drives up operational expenses and reduces profits. Likewise, too much workload pressure is also a direct cause of stress and burnout for HCAs, as well as of absenteeism and workforce turnover. Each of the findings from Jenkins et al. (2021), Brant et al. (2021) and Daniels et al. (2024) contribute to the wider issues of staffing shortages that are linked to organisational, financial and psychological issues within NHS emergency healthcare services. These pressures ultimately affect patient satisfaction, treatment quality and long-term workforce sustainability nationally. </w:t>
      </w:r>
    </w:p>
    <w:p w14:paraId="56ED7D7F" w14:textId="77777777" w:rsidR="00EB7A23" w:rsidRPr="00EB7A23" w:rsidRDefault="00EB7A23" w:rsidP="00EB7A23">
      <w:pPr>
        <w:jc w:val="left"/>
        <w:rPr>
          <w:rFonts w:ascii="Arial" w:hAnsi="Arial" w:cs="Arial"/>
        </w:rPr>
      </w:pPr>
    </w:p>
    <w:p w14:paraId="6FF44847" w14:textId="77777777" w:rsidR="00EB7A23" w:rsidRPr="00EB7A23" w:rsidRDefault="00EB7A23" w:rsidP="00EB7A23">
      <w:pPr>
        <w:pStyle w:val="Heading2"/>
        <w:jc w:val="left"/>
        <w:rPr>
          <w:rFonts w:ascii="Arial" w:hAnsi="Arial" w:cs="Arial"/>
          <w:sz w:val="22"/>
          <w:szCs w:val="22"/>
        </w:rPr>
      </w:pPr>
      <w:bookmarkStart w:id="37" w:name="_Toc234877353"/>
      <w:r w:rsidRPr="00EB7A23">
        <w:rPr>
          <w:rFonts w:ascii="Arial" w:hAnsi="Arial" w:cs="Arial"/>
          <w:sz w:val="22"/>
          <w:szCs w:val="22"/>
        </w:rPr>
        <w:t>4.4 – Theme 2: Screening Tools And Assessment Practices Used In Nursing Or Primary Care</w:t>
      </w:r>
      <w:bookmarkEnd w:id="37"/>
    </w:p>
    <w:p w14:paraId="0985AF27" w14:textId="77777777" w:rsidR="00EB7A23" w:rsidRPr="00EB7A23" w:rsidRDefault="00EB7A23" w:rsidP="00EB7A23">
      <w:pPr>
        <w:pStyle w:val="Heading3"/>
        <w:jc w:val="left"/>
        <w:rPr>
          <w:rFonts w:ascii="Arial" w:hAnsi="Arial" w:cs="Arial"/>
          <w:sz w:val="22"/>
          <w:szCs w:val="22"/>
        </w:rPr>
      </w:pPr>
      <w:bookmarkStart w:id="38" w:name="_Toc234877354"/>
      <w:r w:rsidRPr="00EB7A23">
        <w:rPr>
          <w:rFonts w:ascii="Arial" w:hAnsi="Arial" w:cs="Arial"/>
          <w:sz w:val="22"/>
          <w:szCs w:val="22"/>
        </w:rPr>
        <w:t>Definition</w:t>
      </w:r>
      <w:bookmarkEnd w:id="38"/>
    </w:p>
    <w:p w14:paraId="689D193F" w14:textId="77777777" w:rsidR="00EB7A23" w:rsidRPr="00EB7A23" w:rsidRDefault="00EB7A23" w:rsidP="00EB7A23">
      <w:pPr>
        <w:jc w:val="left"/>
        <w:rPr>
          <w:rFonts w:ascii="Arial" w:hAnsi="Arial" w:cs="Arial"/>
        </w:rPr>
      </w:pPr>
      <w:r w:rsidRPr="00EB7A23">
        <w:rPr>
          <w:rFonts w:ascii="Arial" w:hAnsi="Arial" w:cs="Arial"/>
        </w:rPr>
        <w:t>Financial implications and service efficiency in NHS Accident &amp; Emergency departments are the economic and operational implications of a shortage of staff, patient demand and emergency care delivery (Goodair, 2023). The financial impacts are increased pressures on NHS resources, delayed treatment costs, overtime costs, and increased workforce costs. Service efficiency is a measure of how well a health care organisation can control patient volume, waiting times and provide a safe treatment delivery system efficiently with the resources available (Ezeanyim et al., 2025). Staffing, service organisation and patient management in an ED have a significant impact on efficiency (Mostafa and El-Atawi, 2024). This theme is relevant as a shortage of staff and inefficiencies in the way operations are carried out can add to the cost of services whilst also compromising the quality of healthcare and patient satisfaction across NHS emergency care systems across the country.</w:t>
      </w:r>
    </w:p>
    <w:p w14:paraId="6DDE7AEC" w14:textId="77777777" w:rsidR="00EB7A23" w:rsidRPr="00EB7A23" w:rsidRDefault="00EB7A23" w:rsidP="00EB7A23">
      <w:pPr>
        <w:jc w:val="left"/>
        <w:rPr>
          <w:rFonts w:ascii="Arial" w:hAnsi="Arial" w:cs="Arial"/>
        </w:rPr>
      </w:pPr>
    </w:p>
    <w:p w14:paraId="0B1EA54D" w14:textId="77777777" w:rsidR="00EB7A23" w:rsidRPr="00EB7A23" w:rsidRDefault="00EB7A23" w:rsidP="00EB7A23">
      <w:pPr>
        <w:pStyle w:val="Heading3"/>
        <w:jc w:val="left"/>
        <w:rPr>
          <w:rFonts w:ascii="Arial" w:hAnsi="Arial" w:cs="Arial"/>
          <w:sz w:val="22"/>
          <w:szCs w:val="22"/>
        </w:rPr>
      </w:pPr>
      <w:bookmarkStart w:id="39" w:name="_Toc234877355"/>
      <w:r w:rsidRPr="00EB7A23">
        <w:rPr>
          <w:rFonts w:ascii="Arial" w:hAnsi="Arial" w:cs="Arial"/>
          <w:sz w:val="22"/>
          <w:szCs w:val="22"/>
        </w:rPr>
        <w:lastRenderedPageBreak/>
        <w:t>Background Information</w:t>
      </w:r>
      <w:bookmarkEnd w:id="39"/>
    </w:p>
    <w:p w14:paraId="31B82E4D" w14:textId="77777777" w:rsidR="00EB7A23" w:rsidRPr="00EB7A23" w:rsidRDefault="00EB7A23" w:rsidP="00EB7A23">
      <w:pPr>
        <w:jc w:val="left"/>
        <w:rPr>
          <w:rFonts w:ascii="Arial" w:hAnsi="Arial" w:cs="Arial"/>
        </w:rPr>
      </w:pPr>
      <w:r w:rsidRPr="00EB7A23">
        <w:rPr>
          <w:rFonts w:ascii="Arial" w:hAnsi="Arial" w:cs="Arial"/>
        </w:rPr>
        <w:t>The financial crisis that has been impacting NHS emergency departments over the last few decades has intensified considerably over the last few years, with a rise in attendance, an ageing population and a limited workforce. Traditionally, EDs were mainly devoted to acute trauma and urgent care management, and as health care needs grew, so did the burden on EDs for more complex treatment and service increases over time. NHS England forced a series of changes to services in emergency departments to improve efficiency and to decrease overcrowding, such as introducing General Practitioner services in Emergency Departments and Same Day Emergency Care pathways. Gaughan et al. (2022) suggest that these measures were taken to optimise patient movement and decrease unnecessary admissions. Similarly, Wren et al. (2026) show that Same Day Emergency Care services were put in place nationwide to prevent unnecessary hospitalisation and reduce the strain on emergency departments. Similarly, NHS efficiency strategies increasingly focused on ambulatory care and same-day treatment pathways are suggested by Atkin et al. (2025) and Mulla et al. (2024). Collectively, however, the research shows persistent variation in staffing, effectiveness of operations and implementation across healthcare organisations.</w:t>
      </w:r>
    </w:p>
    <w:p w14:paraId="01D503B6" w14:textId="77777777" w:rsidR="00EB7A23" w:rsidRPr="00EB7A23" w:rsidRDefault="00EB7A23" w:rsidP="00EB7A23">
      <w:pPr>
        <w:jc w:val="left"/>
        <w:rPr>
          <w:rFonts w:ascii="Arial" w:hAnsi="Arial" w:cs="Arial"/>
        </w:rPr>
      </w:pPr>
    </w:p>
    <w:p w14:paraId="63FC1862" w14:textId="77777777" w:rsidR="00EB7A23" w:rsidRPr="00EB7A23" w:rsidRDefault="00EB7A23" w:rsidP="00EB7A23">
      <w:pPr>
        <w:pStyle w:val="Heading3"/>
        <w:jc w:val="left"/>
        <w:rPr>
          <w:rFonts w:ascii="Arial" w:hAnsi="Arial" w:cs="Arial"/>
          <w:sz w:val="22"/>
          <w:szCs w:val="22"/>
        </w:rPr>
      </w:pPr>
      <w:bookmarkStart w:id="40" w:name="_Toc234877356"/>
      <w:r w:rsidRPr="00EB7A23">
        <w:rPr>
          <w:rFonts w:ascii="Arial" w:hAnsi="Arial" w:cs="Arial"/>
          <w:sz w:val="22"/>
          <w:szCs w:val="22"/>
        </w:rPr>
        <w:t>Impact on Research Question</w:t>
      </w:r>
      <w:bookmarkEnd w:id="40"/>
    </w:p>
    <w:p w14:paraId="59405B71" w14:textId="77777777" w:rsidR="00EB7A23" w:rsidRPr="00EB7A23" w:rsidRDefault="00EB7A23" w:rsidP="00EB7A23">
      <w:pPr>
        <w:jc w:val="left"/>
        <w:rPr>
          <w:rFonts w:ascii="Arial" w:hAnsi="Arial" w:cs="Arial"/>
        </w:rPr>
      </w:pPr>
      <w:r w:rsidRPr="00EB7A23">
        <w:rPr>
          <w:rFonts w:ascii="Arial" w:hAnsi="Arial" w:cs="Arial"/>
        </w:rPr>
        <w:t xml:space="preserve">This theme is relevant to the research question as financial pressures and operational inefficiency are key drivers of stress and burnout among HCAs working within NHS A&amp;E departments. With more patients to care for and fewer staff, workload has become more intense, and the working environment of a frontline health care worker is emotionally and physically challenging. Gaughan et al. (2022) suggest that, while the aim of organisational restructuring for efficiency may be to increase performance, the measurable results are modest and workers in the health care sector are still under a lot of strain. Similarly, Wren et al. (2026) note that inconsistent staffing, or unclear referral systems, are factors that need to be looked at for effective implementation of Same Day Emergency Care. Moreover, the results obtained by Atkin et al. (2025) and Mulla et al. (2024) reinforce this argument as they show that the healthcare sector has still been striving for ways to manage the operations of healthcare centres in a way that minimises unnecessary hospital admissions. </w:t>
      </w:r>
    </w:p>
    <w:p w14:paraId="1500E7DA" w14:textId="77777777" w:rsidR="00EB7A23" w:rsidRPr="00EB7A23" w:rsidRDefault="00EB7A23" w:rsidP="00EB7A23">
      <w:pPr>
        <w:jc w:val="left"/>
        <w:rPr>
          <w:rFonts w:ascii="Arial" w:hAnsi="Arial" w:cs="Arial"/>
        </w:rPr>
      </w:pPr>
    </w:p>
    <w:p w14:paraId="5ECB5BF4" w14:textId="77777777" w:rsidR="00EB7A23" w:rsidRPr="00EB7A23" w:rsidRDefault="00EB7A23" w:rsidP="00EB7A23">
      <w:pPr>
        <w:pStyle w:val="Heading3"/>
        <w:jc w:val="left"/>
        <w:rPr>
          <w:rFonts w:ascii="Arial" w:hAnsi="Arial" w:cs="Arial"/>
          <w:sz w:val="22"/>
          <w:szCs w:val="22"/>
        </w:rPr>
      </w:pPr>
      <w:bookmarkStart w:id="41" w:name="_Toc234877357"/>
      <w:r w:rsidRPr="00EB7A23">
        <w:rPr>
          <w:rFonts w:ascii="Arial" w:hAnsi="Arial" w:cs="Arial"/>
          <w:sz w:val="22"/>
          <w:szCs w:val="22"/>
        </w:rPr>
        <w:t>Statistical Information</w:t>
      </w:r>
      <w:bookmarkEnd w:id="41"/>
    </w:p>
    <w:p w14:paraId="3A937D9A" w14:textId="77777777" w:rsidR="00EB7A23" w:rsidRPr="00EB7A23" w:rsidRDefault="00EB7A23" w:rsidP="00EB7A23">
      <w:pPr>
        <w:jc w:val="left"/>
        <w:rPr>
          <w:rFonts w:ascii="Arial" w:hAnsi="Arial" w:cs="Arial"/>
        </w:rPr>
      </w:pPr>
      <w:r w:rsidRPr="00EB7A23">
        <w:rPr>
          <w:rFonts w:ascii="Arial" w:hAnsi="Arial" w:cs="Arial"/>
        </w:rPr>
        <w:t xml:space="preserve">The selected studies give considerable statistical data on the service efficiency and service results. Gaughan et al. (2022) researched the impact of GP services in the ED by analysing </w:t>
      </w:r>
      <w:r w:rsidRPr="00EB7A23">
        <w:rPr>
          <w:rFonts w:ascii="Arial" w:hAnsi="Arial" w:cs="Arial"/>
        </w:rPr>
        <w:lastRenderedPageBreak/>
        <w:t>4,441,349 attendances of 40 NHS hospitals and recording a small decrease in unplanned reattendances in the ED after implementing GP services. The researchers found that although there was a high level of organisational investment, there was relatively little clinical impact. Likewise, Wren et al. (2026) found that 85% of the Same Day Emergency Care units evaluated were used to treat 31 to 50 patients per day, whereas 79% of the hospitals were utilising the Same Day Emergency Care as emergency bed spaces, given the mounting capacity pressures. Similarly, Atkin et al. (2025) reported that 82.4% of the population evaluated in the Same Day Emergency Care services did not stay overnight, which shows some potential efficiency. Mulla et al. (2024) also reported a three-fold rise in Same Day Emergency Care after implementing quality improvement interventions in ambulatory care.</w:t>
      </w:r>
    </w:p>
    <w:p w14:paraId="47464E3E" w14:textId="77777777" w:rsidR="00EB7A23" w:rsidRPr="00EB7A23" w:rsidRDefault="00EB7A23" w:rsidP="00EB7A23">
      <w:pPr>
        <w:jc w:val="left"/>
        <w:rPr>
          <w:rFonts w:ascii="Arial" w:hAnsi="Arial" w:cs="Arial"/>
        </w:rPr>
      </w:pPr>
    </w:p>
    <w:p w14:paraId="6F347D6F" w14:textId="77777777" w:rsidR="00EB7A23" w:rsidRPr="00EB7A23" w:rsidRDefault="00EB7A23" w:rsidP="00EB7A23">
      <w:pPr>
        <w:pStyle w:val="Heading3"/>
        <w:jc w:val="left"/>
        <w:rPr>
          <w:rFonts w:ascii="Arial" w:hAnsi="Arial" w:cs="Arial"/>
          <w:sz w:val="22"/>
          <w:szCs w:val="22"/>
        </w:rPr>
      </w:pPr>
      <w:bookmarkStart w:id="42" w:name="_Toc234877358"/>
      <w:r w:rsidRPr="00EB7A23">
        <w:rPr>
          <w:rFonts w:ascii="Arial" w:hAnsi="Arial" w:cs="Arial"/>
          <w:sz w:val="22"/>
          <w:szCs w:val="22"/>
        </w:rPr>
        <w:t>Theories, Policies, and Legislation</w:t>
      </w:r>
      <w:bookmarkEnd w:id="42"/>
    </w:p>
    <w:p w14:paraId="4BBCEE27" w14:textId="77777777" w:rsidR="00EB7A23" w:rsidRPr="00EB7A23" w:rsidRDefault="00EB7A23" w:rsidP="00EB7A23">
      <w:pPr>
        <w:jc w:val="left"/>
        <w:rPr>
          <w:rFonts w:ascii="Arial" w:hAnsi="Arial" w:cs="Arial"/>
        </w:rPr>
      </w:pPr>
      <w:r w:rsidRPr="00EB7A23">
        <w:rPr>
          <w:rFonts w:ascii="Arial" w:hAnsi="Arial" w:cs="Arial"/>
        </w:rPr>
        <w:t xml:space="preserve">Systems Theory is a crucial approach to understanding financial efficiency in emergency healthcare environments as it focuses on the interconnectedness between staffing, patient flow, organisational structure and resource management (Rachmad, 2022). This theory explains that one inefficiency in a health care delivery area can have an adverse effect on overall health care delivery. Gaughan et al. (2022) back this up, as they showed that General Practitioner services did not significantly improve most ED outcomes, indicating that solutions to broader systemic pressures will not come from reforms occurring in isolation. In a similar fashion, Lean Management Theory is about waste elimination, efficiency and better organisational performance (Winner et al., 2022). To support this view, the research of Atkin et al. (2025) and Mulla et al. (2024) concluded that if done well, the Same Day Emergency Care pathways can help to reduce unnecessary admissions and enhance discharge efficiency. </w:t>
      </w:r>
    </w:p>
    <w:p w14:paraId="2A093E7D" w14:textId="77777777" w:rsidR="00EB7A23" w:rsidRPr="00EB7A23" w:rsidRDefault="00EB7A23" w:rsidP="00EB7A23">
      <w:pPr>
        <w:jc w:val="left"/>
        <w:rPr>
          <w:rFonts w:ascii="Arial" w:hAnsi="Arial" w:cs="Arial"/>
        </w:rPr>
      </w:pPr>
      <w:r w:rsidRPr="00EB7A23">
        <w:rPr>
          <w:rFonts w:ascii="Arial" w:hAnsi="Arial" w:cs="Arial"/>
        </w:rPr>
        <w:t>The NHS has had several policies looking to improve the efficiency or financial sustainability of emergency care. Same Day Emergency Care was encouraged by the NHS Long Term Plan to help decongest and prevent unnecessary admissions to hospital (England, 2023). Similarly, NHS England has also added targets for operational measures such as waiting times, patient flow and ED performance. Nevertheless, Wren et al. (2026) question the uniformity of the operational delivery of Same Day Emergency Care services, as the variability in staffing, referral processes and organisational arrangements constrain any efficiencies that could be gained. This suggests that policy success requires more than strategic planning, but also steadfast support from the workforce and operational coordination.</w:t>
      </w:r>
    </w:p>
    <w:p w14:paraId="3FAEFF9A" w14:textId="77777777" w:rsidR="00EB7A23" w:rsidRPr="00EB7A23" w:rsidRDefault="00EB7A23" w:rsidP="00EB7A23">
      <w:pPr>
        <w:jc w:val="left"/>
        <w:rPr>
          <w:rFonts w:ascii="Arial" w:hAnsi="Arial" w:cs="Arial"/>
        </w:rPr>
      </w:pPr>
    </w:p>
    <w:p w14:paraId="379087A5" w14:textId="77777777" w:rsidR="00EB7A23" w:rsidRPr="00EB7A23" w:rsidRDefault="00EB7A23" w:rsidP="00EB7A23">
      <w:pPr>
        <w:pStyle w:val="Heading3"/>
        <w:jc w:val="left"/>
        <w:rPr>
          <w:rFonts w:ascii="Arial" w:hAnsi="Arial" w:cs="Arial"/>
          <w:sz w:val="22"/>
          <w:szCs w:val="22"/>
        </w:rPr>
      </w:pPr>
      <w:bookmarkStart w:id="43" w:name="_Toc234877359"/>
      <w:r w:rsidRPr="00EB7A23">
        <w:rPr>
          <w:rFonts w:ascii="Arial" w:hAnsi="Arial" w:cs="Arial"/>
          <w:sz w:val="22"/>
          <w:szCs w:val="22"/>
        </w:rPr>
        <w:lastRenderedPageBreak/>
        <w:t>Implications</w:t>
      </w:r>
      <w:bookmarkEnd w:id="43"/>
    </w:p>
    <w:p w14:paraId="3EB09078" w14:textId="3D5631EF" w:rsidR="00EB7A23" w:rsidRPr="00EB7A23" w:rsidRDefault="00EB7A23" w:rsidP="00EB7A23">
      <w:pPr>
        <w:jc w:val="left"/>
        <w:rPr>
          <w:rFonts w:ascii="Arial" w:hAnsi="Arial" w:cs="Arial"/>
        </w:rPr>
      </w:pPr>
      <w:r w:rsidRPr="00EB7A23">
        <w:rPr>
          <w:rFonts w:ascii="Arial" w:hAnsi="Arial" w:cs="Arial"/>
        </w:rPr>
        <w:t xml:space="preserve">Both positive and negative implications of this theme for the NHS emergency healthcare services and workforce wellbeing. When operational change is done well, positive implications </w:t>
      </w:r>
      <w:r w:rsidR="00663664">
        <w:rPr>
          <w:rFonts w:ascii="Arial" w:hAnsi="Arial" w:cs="Arial"/>
        </w:rPr>
        <w:t>include</w:t>
      </w:r>
      <w:r w:rsidRPr="00EB7A23">
        <w:rPr>
          <w:rFonts w:ascii="Arial" w:hAnsi="Arial" w:cs="Arial"/>
        </w:rPr>
        <w:t xml:space="preserve"> change in patient flow, reduction in unnecessary admissions and using health care resources more effectively. Atkin et al. (2025) show that the Same Day Emergency Care services effectively managed most of their throughput, avoiding overnight hospital admissions, thereby easing bed pressures. Similarly, Mulla et al. (2024) contend that these quality improvement interventions had substantial impacts on the quality of ambulatory care. There are, however, significant negative consequences as service efficiency efforts could drive extra strain on frontline health care workers if there are still not enough of them. Wren et al (2026) point to the issue of inconsistent staffing and role confusion, indicating that potentially poorly co-ordinated reforms can increase strain on services rather than relieving strain. Financial efficiency efforts, therefore, have a potential role in causing stress and burnout amongst healthcare workers.</w:t>
      </w:r>
    </w:p>
    <w:p w14:paraId="16A32908" w14:textId="77777777" w:rsidR="00EB7A23" w:rsidRPr="00EB7A23" w:rsidRDefault="00EB7A23" w:rsidP="00EB7A23">
      <w:pPr>
        <w:jc w:val="left"/>
        <w:rPr>
          <w:rFonts w:ascii="Arial" w:hAnsi="Arial" w:cs="Arial"/>
        </w:rPr>
      </w:pPr>
    </w:p>
    <w:p w14:paraId="0C69DECB" w14:textId="77777777" w:rsidR="00EB7A23" w:rsidRPr="00EB7A23" w:rsidRDefault="00EB7A23" w:rsidP="00EB7A23">
      <w:pPr>
        <w:pStyle w:val="Heading3"/>
        <w:jc w:val="left"/>
        <w:rPr>
          <w:rFonts w:ascii="Arial" w:hAnsi="Arial" w:cs="Arial"/>
          <w:sz w:val="22"/>
          <w:szCs w:val="22"/>
        </w:rPr>
      </w:pPr>
      <w:bookmarkStart w:id="44" w:name="_Toc234877360"/>
      <w:r w:rsidRPr="00EB7A23">
        <w:rPr>
          <w:rFonts w:ascii="Arial" w:hAnsi="Arial" w:cs="Arial"/>
          <w:sz w:val="22"/>
          <w:szCs w:val="22"/>
        </w:rPr>
        <w:t>Examples from Your Articles</w:t>
      </w:r>
      <w:bookmarkEnd w:id="44"/>
    </w:p>
    <w:p w14:paraId="5494BEC7" w14:textId="77777777" w:rsidR="00EB7A23" w:rsidRPr="00EB7A23" w:rsidRDefault="00EB7A23" w:rsidP="00EB7A23">
      <w:pPr>
        <w:jc w:val="left"/>
        <w:rPr>
          <w:rFonts w:ascii="Arial" w:hAnsi="Arial" w:cs="Arial"/>
          <w:highlight w:val="yellow"/>
        </w:rPr>
      </w:pPr>
      <w:r w:rsidRPr="00EB7A23">
        <w:rPr>
          <w:rFonts w:ascii="Arial" w:hAnsi="Arial" w:cs="Arial"/>
        </w:rPr>
        <w:t xml:space="preserve">The selected studies show how NHS emergency departments try to meet the growing financial and operational pressures whilst improving the efficiency of their service. Gaughan et al. (2022) have examined the consequences of GP services in the ED in a large retrospective observational study. They used a quantitative methodology which increased their reliability as they analysed millions of patient attendances at various hospitals. However, the results do not support the idea that structural changes inevitably lead to efficiencies – as there was little discernible effect on patient outcomes and waiting times. In the same way, Wren et al. (2026) employed mixed methods, survey and interview, to understand the implementation of Same Day Emergency Care in England. </w:t>
      </w:r>
    </w:p>
    <w:p w14:paraId="6967B880" w14:textId="77777777" w:rsidR="00EB7A23" w:rsidRPr="00EB7A23" w:rsidRDefault="00EB7A23" w:rsidP="00EB7A23">
      <w:pPr>
        <w:jc w:val="left"/>
        <w:rPr>
          <w:rFonts w:ascii="Arial" w:hAnsi="Arial" w:cs="Arial"/>
        </w:rPr>
      </w:pPr>
      <w:r w:rsidRPr="00EB7A23">
        <w:rPr>
          <w:rFonts w:ascii="Arial" w:hAnsi="Arial" w:cs="Arial"/>
        </w:rPr>
        <w:t xml:space="preserve">This study investigated both operational data and staff perceptions and organisational barriers, which were not included in the Gaughan et al. (2022) study. The results reflected the same issues of inconsistencies in staffing, lack of clarity in referral processes and variations in organisational models as a significant impediment to service efficiency. Atkin et al. (2025) also highlight concerns, as they found that many hospitals did not have any standardised selection criteria despite many now increasing their use of Same Day Emergency Care services. Mulla et al. (2024), on the other hand, offer a more optimistic view in their quality improvement study of ambulatory care interventions. They found that localised organisational change and referral systems have the potential to significantly </w:t>
      </w:r>
      <w:r w:rsidRPr="00EB7A23">
        <w:rPr>
          <w:rFonts w:ascii="Arial" w:hAnsi="Arial" w:cs="Arial"/>
        </w:rPr>
        <w:lastRenderedPageBreak/>
        <w:t>increase the activity and efficiency of SDEC. The studies together indicate that operational reforms can lead to efficiency if applied correctly with sufficient human resource inputs.</w:t>
      </w:r>
    </w:p>
    <w:p w14:paraId="4B1DE908" w14:textId="77777777" w:rsidR="00EB7A23" w:rsidRPr="00EB7A23" w:rsidRDefault="00EB7A23" w:rsidP="00EB7A23">
      <w:pPr>
        <w:jc w:val="left"/>
        <w:rPr>
          <w:rFonts w:ascii="Arial" w:hAnsi="Arial" w:cs="Arial"/>
        </w:rPr>
      </w:pPr>
    </w:p>
    <w:p w14:paraId="5581AC46" w14:textId="77777777" w:rsidR="00EB7A23" w:rsidRPr="00EB7A23" w:rsidRDefault="00EB7A23" w:rsidP="00EB7A23">
      <w:pPr>
        <w:pStyle w:val="Heading3"/>
        <w:jc w:val="left"/>
        <w:rPr>
          <w:rFonts w:ascii="Arial" w:hAnsi="Arial" w:cs="Arial"/>
          <w:sz w:val="22"/>
          <w:szCs w:val="22"/>
        </w:rPr>
      </w:pPr>
      <w:bookmarkStart w:id="45" w:name="_Toc234877361"/>
      <w:r w:rsidRPr="00EB7A23">
        <w:rPr>
          <w:rFonts w:ascii="Arial" w:hAnsi="Arial" w:cs="Arial"/>
          <w:sz w:val="22"/>
          <w:szCs w:val="22"/>
        </w:rPr>
        <w:t>Connections to Other Themes</w:t>
      </w:r>
      <w:bookmarkEnd w:id="45"/>
    </w:p>
    <w:p w14:paraId="6ABAE77F" w14:textId="77777777" w:rsidR="00EB7A23" w:rsidRPr="00EB7A23" w:rsidRDefault="00EB7A23" w:rsidP="00EB7A23">
      <w:pPr>
        <w:jc w:val="left"/>
        <w:rPr>
          <w:rFonts w:ascii="Arial" w:hAnsi="Arial" w:cs="Arial"/>
        </w:rPr>
      </w:pPr>
      <w:r w:rsidRPr="00EB7A23">
        <w:rPr>
          <w:rFonts w:ascii="Arial" w:hAnsi="Arial" w:cs="Arial"/>
        </w:rPr>
        <w:t xml:space="preserve">Staffing shortages, workload pressures, stress, burnout and workforce retention are all themes that relate to this theme throughout the dissertation. HCAs and other frontline staff in Emergency Departments are often under more pressure due to financial pressures and inefficiency. Similarly, poor staffing can render efforts to improve the efficiency of a healthcare organisation ineffective and increase the strain on healthcare workers. Overall, the research conducted by Gaughan et al. (2022), Wren et al. (2026), Atkin et al. (2025) and Mulla et al. (2024) all highlight the interdependence of organisational efficiency, workforce wellbeing, and staff retention in the context of NHS emergency healthcare systems and the broader sustainability of healthcare services across the country. </w:t>
      </w:r>
    </w:p>
    <w:p w14:paraId="1F4FECD3" w14:textId="77777777" w:rsidR="00EB7A23" w:rsidRPr="00EB7A23" w:rsidRDefault="00EB7A23" w:rsidP="00EB7A23">
      <w:pPr>
        <w:jc w:val="left"/>
        <w:rPr>
          <w:rFonts w:ascii="Arial" w:hAnsi="Arial" w:cs="Arial"/>
        </w:rPr>
      </w:pPr>
    </w:p>
    <w:p w14:paraId="583D0D87" w14:textId="77777777" w:rsidR="00EB7A23" w:rsidRPr="00EB7A23" w:rsidRDefault="00EB7A23" w:rsidP="00EB7A23">
      <w:pPr>
        <w:pStyle w:val="Heading2"/>
        <w:jc w:val="left"/>
        <w:rPr>
          <w:rFonts w:ascii="Arial" w:hAnsi="Arial" w:cs="Arial"/>
          <w:sz w:val="22"/>
          <w:szCs w:val="22"/>
        </w:rPr>
      </w:pPr>
      <w:bookmarkStart w:id="46" w:name="_Toc234877362"/>
      <w:r w:rsidRPr="00EB7A23">
        <w:rPr>
          <w:rFonts w:ascii="Arial" w:hAnsi="Arial" w:cs="Arial"/>
          <w:sz w:val="22"/>
          <w:szCs w:val="22"/>
        </w:rPr>
        <w:t>4.5 – Theme 3: Effectiveness and Limitations Of Early Recognition Strategies, Service Readiness, And Implementation Barriers</w:t>
      </w:r>
      <w:bookmarkEnd w:id="46"/>
    </w:p>
    <w:p w14:paraId="393CDAB2" w14:textId="77777777" w:rsidR="00EB7A23" w:rsidRPr="00EB7A23" w:rsidRDefault="00EB7A23" w:rsidP="00EB7A23">
      <w:pPr>
        <w:pStyle w:val="Heading3"/>
        <w:jc w:val="left"/>
        <w:rPr>
          <w:rFonts w:ascii="Arial" w:hAnsi="Arial" w:cs="Arial"/>
          <w:sz w:val="22"/>
          <w:szCs w:val="22"/>
        </w:rPr>
      </w:pPr>
      <w:bookmarkStart w:id="47" w:name="_Toc234877363"/>
      <w:r w:rsidRPr="00EB7A23">
        <w:rPr>
          <w:rFonts w:ascii="Arial" w:hAnsi="Arial" w:cs="Arial"/>
          <w:sz w:val="22"/>
          <w:szCs w:val="22"/>
        </w:rPr>
        <w:t>Definition</w:t>
      </w:r>
      <w:bookmarkEnd w:id="47"/>
    </w:p>
    <w:p w14:paraId="6E9EB2A8" w14:textId="77777777" w:rsidR="00EB7A23" w:rsidRPr="00EB7A23" w:rsidRDefault="00EB7A23" w:rsidP="00EB7A23">
      <w:pPr>
        <w:jc w:val="left"/>
        <w:rPr>
          <w:rFonts w:ascii="Arial" w:hAnsi="Arial" w:cs="Arial"/>
        </w:rPr>
      </w:pPr>
      <w:r w:rsidRPr="00EB7A23">
        <w:rPr>
          <w:rFonts w:ascii="Arial" w:hAnsi="Arial" w:cs="Arial"/>
        </w:rPr>
        <w:t>Stress, burnout, and retention are interrelated challenges that impact the sustainability of the health care workforce in NHS A&amp;E departments (Brennan, 2025). Occupational stress is a strain that occurs when demands at work surpass the coping mechanisms of an individual. Burnout is a long-term psychological reaction to persistent stress in the workplace that is defined by feelings of emotional exhaustion, depersonalisation, and diminished productivity and performance overall. Staff retention is defined as a healthcare organisation's capacity to keep experienced employees for an extended period in the workforce (Williams, 2024). In an emergency health care setting, these are especially important, with high workloads, emotional trauma, and organisational pressure often driving staff members to dissatisfaction, turnover, and even broader decisions in the NHS to leave the healthcare profession.</w:t>
      </w:r>
    </w:p>
    <w:p w14:paraId="5938C89F" w14:textId="77777777" w:rsidR="00EB7A23" w:rsidRPr="00EB7A23" w:rsidRDefault="00EB7A23" w:rsidP="00EB7A23">
      <w:pPr>
        <w:jc w:val="left"/>
        <w:rPr>
          <w:rFonts w:ascii="Arial" w:hAnsi="Arial" w:cs="Arial"/>
        </w:rPr>
      </w:pPr>
    </w:p>
    <w:p w14:paraId="727563AF" w14:textId="77777777" w:rsidR="00EB7A23" w:rsidRPr="00EB7A23" w:rsidRDefault="00EB7A23" w:rsidP="00EB7A23">
      <w:pPr>
        <w:pStyle w:val="Heading3"/>
        <w:jc w:val="left"/>
        <w:rPr>
          <w:rFonts w:ascii="Arial" w:hAnsi="Arial" w:cs="Arial"/>
          <w:sz w:val="22"/>
          <w:szCs w:val="22"/>
        </w:rPr>
      </w:pPr>
      <w:bookmarkStart w:id="48" w:name="_Toc234877364"/>
      <w:r w:rsidRPr="00EB7A23">
        <w:rPr>
          <w:rFonts w:ascii="Arial" w:hAnsi="Arial" w:cs="Arial"/>
          <w:sz w:val="22"/>
          <w:szCs w:val="22"/>
        </w:rPr>
        <w:t>Background Information</w:t>
      </w:r>
      <w:bookmarkEnd w:id="48"/>
    </w:p>
    <w:p w14:paraId="1C7E2E4E" w14:textId="77777777" w:rsidR="00EB7A23" w:rsidRPr="00EB7A23" w:rsidRDefault="00EB7A23" w:rsidP="00EB7A23">
      <w:pPr>
        <w:jc w:val="left"/>
        <w:rPr>
          <w:rFonts w:ascii="Arial" w:hAnsi="Arial" w:cs="Arial"/>
        </w:rPr>
      </w:pPr>
      <w:r w:rsidRPr="00EB7A23">
        <w:rPr>
          <w:rFonts w:ascii="Arial" w:hAnsi="Arial" w:cs="Arial"/>
        </w:rPr>
        <w:t xml:space="preserve">Over the last few decades, as patient demand has been increasing and emergency healthcare facilities face a shortage of staff and pressure to operate, stress and burnout within emergency health care (eHC) have become an increasingly important issue. Traditionally, emergency care settings have been known to be stressful due to the frequent </w:t>
      </w:r>
      <w:r w:rsidRPr="00EB7A23">
        <w:rPr>
          <w:rFonts w:ascii="Arial" w:hAnsi="Arial" w:cs="Arial"/>
        </w:rPr>
        <w:lastRenderedPageBreak/>
        <w:t xml:space="preserve">encounters with trauma, varying workloads and emotionally charged situations experienced by employees (Caulfield et al., 2023). However, these pressures have been greatly exacerbated with the rising level of overcrowding and shortage of personnel. According to Basu et al. (2020), the nursing staff working in the emergency department (ED) are consistently exposed to high stress levels at work, especially in relation to workload demands and organisational supports. Similarly, McCarthy et al. (2024) point to greater patient complexity, limited resources, and inadequate mental health support as primary drivers of ED burnout. Equally, Beckham and Cooper (2025) demonstrate that as the psychological distress of frontline health care workers has increased, so too has the importance of wellbeing interventions. </w:t>
      </w:r>
    </w:p>
    <w:p w14:paraId="2FC33862" w14:textId="77777777" w:rsidR="00EB7A23" w:rsidRPr="00EB7A23" w:rsidRDefault="00EB7A23" w:rsidP="00EB7A23">
      <w:pPr>
        <w:jc w:val="left"/>
        <w:rPr>
          <w:rFonts w:ascii="Arial" w:hAnsi="Arial" w:cs="Arial"/>
        </w:rPr>
      </w:pPr>
    </w:p>
    <w:p w14:paraId="6F56DD78" w14:textId="77777777" w:rsidR="00EB7A23" w:rsidRPr="00EB7A23" w:rsidRDefault="00EB7A23" w:rsidP="00EB7A23">
      <w:pPr>
        <w:pStyle w:val="Heading3"/>
        <w:jc w:val="left"/>
        <w:rPr>
          <w:rFonts w:ascii="Arial" w:hAnsi="Arial" w:cs="Arial"/>
          <w:sz w:val="22"/>
          <w:szCs w:val="22"/>
        </w:rPr>
      </w:pPr>
      <w:bookmarkStart w:id="49" w:name="_Toc234877365"/>
      <w:r w:rsidRPr="00EB7A23">
        <w:rPr>
          <w:rFonts w:ascii="Arial" w:hAnsi="Arial" w:cs="Arial"/>
          <w:sz w:val="22"/>
          <w:szCs w:val="22"/>
        </w:rPr>
        <w:t>Impact on Research Question</w:t>
      </w:r>
      <w:bookmarkEnd w:id="49"/>
    </w:p>
    <w:p w14:paraId="727B2493" w14:textId="5D46421F" w:rsidR="00EB7A23" w:rsidRPr="00EB7A23" w:rsidRDefault="00EB7A23" w:rsidP="00EB7A23">
      <w:pPr>
        <w:jc w:val="left"/>
        <w:rPr>
          <w:rFonts w:ascii="Arial" w:hAnsi="Arial" w:cs="Arial"/>
        </w:rPr>
      </w:pPr>
      <w:r w:rsidRPr="00EB7A23">
        <w:rPr>
          <w:rFonts w:ascii="Arial" w:hAnsi="Arial" w:cs="Arial"/>
        </w:rPr>
        <w:t xml:space="preserve">This theme directly relates to the dissertation research question as stress and burnout are a huge factor for HCAs working in the NHS A&amp;E departments. Heavy workload, emotional stress and a lack of organisational support often </w:t>
      </w:r>
      <w:r w:rsidR="00663664" w:rsidRPr="00EB7A23">
        <w:rPr>
          <w:rFonts w:ascii="Arial" w:hAnsi="Arial" w:cs="Arial"/>
        </w:rPr>
        <w:t>led</w:t>
      </w:r>
      <w:r w:rsidRPr="00EB7A23">
        <w:rPr>
          <w:rFonts w:ascii="Arial" w:hAnsi="Arial" w:cs="Arial"/>
        </w:rPr>
        <w:t xml:space="preserve"> to psychological fatigue and staff turnover. According to Basu et al. (2020), organisational stress hurts job satisfaction and workplace morale, which affects employee wellbeing, as well as their plans to leave the job. Similarly, McCarthy et al. (2024) reported that staff working with patients who were suicidal felt emotionally distressed, poorly trained, and unhappy as a result of staff pressure and inadequate resources. Similarly, Beckham and Cooper (2025) find that whilst wellbeing interventions are seen as positive, they do not always have the effect they should and have limited access due to organisational pressure. </w:t>
      </w:r>
    </w:p>
    <w:p w14:paraId="79370F77" w14:textId="77777777" w:rsidR="00EB7A23" w:rsidRPr="00EB7A23" w:rsidRDefault="00EB7A23" w:rsidP="00EB7A23">
      <w:pPr>
        <w:jc w:val="left"/>
        <w:rPr>
          <w:rFonts w:ascii="Arial" w:hAnsi="Arial" w:cs="Arial"/>
        </w:rPr>
      </w:pPr>
    </w:p>
    <w:p w14:paraId="50593001" w14:textId="77777777" w:rsidR="00EB7A23" w:rsidRPr="00EB7A23" w:rsidRDefault="00EB7A23" w:rsidP="00EB7A23">
      <w:pPr>
        <w:pStyle w:val="Heading3"/>
        <w:jc w:val="left"/>
        <w:rPr>
          <w:rFonts w:ascii="Arial" w:hAnsi="Arial" w:cs="Arial"/>
          <w:sz w:val="22"/>
          <w:szCs w:val="22"/>
        </w:rPr>
      </w:pPr>
      <w:bookmarkStart w:id="50" w:name="_Toc230286877"/>
      <w:bookmarkStart w:id="51" w:name="_Toc234877366"/>
      <w:r w:rsidRPr="00EB7A23">
        <w:rPr>
          <w:rFonts w:ascii="Arial" w:hAnsi="Arial" w:cs="Arial"/>
          <w:sz w:val="22"/>
          <w:szCs w:val="22"/>
        </w:rPr>
        <w:t>Statistical Information</w:t>
      </w:r>
      <w:bookmarkEnd w:id="50"/>
      <w:bookmarkEnd w:id="51"/>
    </w:p>
    <w:p w14:paraId="0893863C" w14:textId="6B63786D" w:rsidR="00EB7A23" w:rsidRPr="00EB7A23" w:rsidRDefault="00EB7A23" w:rsidP="00EB7A23">
      <w:pPr>
        <w:jc w:val="left"/>
        <w:rPr>
          <w:rFonts w:ascii="Arial" w:hAnsi="Arial" w:cs="Arial"/>
        </w:rPr>
      </w:pPr>
      <w:r w:rsidRPr="00EB7A23">
        <w:rPr>
          <w:rFonts w:ascii="Arial" w:hAnsi="Arial" w:cs="Arial"/>
        </w:rPr>
        <w:t xml:space="preserve">The chosen studies yield significant statistics and qualitative data on stress, burnout and retention in the emergency healthcare environment. Basu et al. (2020) did a longitudinal study on the data obtained from the questionnaire at three different time periods: 2014, 2017 and 2017. Their results showed that, after organisational interventions and leadership support, they had statistically significant increases in effort–reward balance, relational justice and job satisfaction. Other work stressors, however, changed little, suggesting ongoing structural stressors in emergency departments. Similarly, McCarthy et al. (2024) interviewed 23 ED staff from six NHS EDs and found that increased workload, staffing pressures and emotional fatigue related to supporting patients in crisis with suicidal ideation were identified as issues. Likewise, Beckham and Cooper (2025) conducted interviews with nine members </w:t>
      </w:r>
      <w:r w:rsidRPr="00EB7A23">
        <w:rPr>
          <w:rFonts w:ascii="Arial" w:hAnsi="Arial" w:cs="Arial"/>
        </w:rPr>
        <w:lastRenderedPageBreak/>
        <w:t>of emergency department staff and identified a need for wellbeing interventions that were not always available or of good quality due to operational and clinical requirements.</w:t>
      </w:r>
    </w:p>
    <w:p w14:paraId="1E91668B" w14:textId="77777777" w:rsidR="00EB7A23" w:rsidRPr="00EB7A23" w:rsidRDefault="00EB7A23" w:rsidP="00EB7A23">
      <w:pPr>
        <w:jc w:val="left"/>
        <w:rPr>
          <w:rFonts w:ascii="Arial" w:hAnsi="Arial" w:cs="Arial"/>
        </w:rPr>
      </w:pPr>
    </w:p>
    <w:p w14:paraId="4B17A58E" w14:textId="77777777" w:rsidR="00EB7A23" w:rsidRPr="00EB7A23" w:rsidRDefault="00EB7A23" w:rsidP="00EB7A23">
      <w:pPr>
        <w:pStyle w:val="Heading3"/>
        <w:jc w:val="left"/>
        <w:rPr>
          <w:rFonts w:ascii="Arial" w:hAnsi="Arial" w:cs="Arial"/>
          <w:sz w:val="22"/>
          <w:szCs w:val="22"/>
        </w:rPr>
      </w:pPr>
      <w:bookmarkStart w:id="52" w:name="_Toc234877367"/>
      <w:r w:rsidRPr="00EB7A23">
        <w:rPr>
          <w:rFonts w:ascii="Arial" w:hAnsi="Arial" w:cs="Arial"/>
          <w:sz w:val="22"/>
          <w:szCs w:val="22"/>
        </w:rPr>
        <w:t>Theories, Policies, and Legislation</w:t>
      </w:r>
      <w:bookmarkEnd w:id="52"/>
    </w:p>
    <w:p w14:paraId="6537283A" w14:textId="77777777" w:rsidR="00EB7A23" w:rsidRPr="00EB7A23" w:rsidRDefault="00EB7A23" w:rsidP="00EB7A23">
      <w:pPr>
        <w:jc w:val="left"/>
        <w:rPr>
          <w:rFonts w:ascii="Arial" w:hAnsi="Arial" w:cs="Arial"/>
        </w:rPr>
      </w:pPr>
      <w:r w:rsidRPr="00EB7A23">
        <w:rPr>
          <w:rFonts w:ascii="Arial" w:hAnsi="Arial" w:cs="Arial"/>
        </w:rPr>
        <w:t xml:space="preserve">Maslach's Burnout Theory has many similarities to the current understanding of emotional exhaustion and the difficulties with staff retention in the NHS emergency department. According to the theory, when a person experiences the same stress repeatedly for a long period, it causes a sense of fatigue, professional disillusionment and a decrease in performance (Soares et al., 2023). This framework is strongly relevant for situations involving health care where there is frequent exposure to challenging situations involving emotions as well as stress from having too much workload. In support of this argument, McCarthy et al. (2024) successfully showed that lack of support and the growing emotional requirements will have a negative impact on the wellbeing and job satisfaction of staff. Similarly, the Job Demand Resources theory assumes that burnout takes place when job requirements exceed organisational supply and coping options of employees (Bakker et al., 2023). Basu et al. (2020) concur with this thinking as they say the support of the leadership and organisational interventions over time led to employees' perception of less workplace stress and high job satisfaction. </w:t>
      </w:r>
    </w:p>
    <w:p w14:paraId="100F2BA4" w14:textId="77777777" w:rsidR="00EB7A23" w:rsidRPr="00EB7A23" w:rsidRDefault="00EB7A23" w:rsidP="00EB7A23">
      <w:pPr>
        <w:jc w:val="left"/>
        <w:rPr>
          <w:rFonts w:ascii="Arial" w:hAnsi="Arial" w:cs="Arial"/>
        </w:rPr>
      </w:pPr>
      <w:r w:rsidRPr="00EB7A23">
        <w:rPr>
          <w:rFonts w:ascii="Arial" w:hAnsi="Arial" w:cs="Arial"/>
        </w:rPr>
        <w:t xml:space="preserve">There are several policies and organisational structures in place within the NHS with the aim of improving the wellbeing of the workforce and staff retention. To combat healthcare worker burnout, employee wellbeing, flexible working options and mental health support were key elements of the NHS People Plan (NHS, 2026). Likewise, NHS England encouraged the creation of wellbeing hubs and psychological support services as a result of the COVID-19 pandemic. However, the current wellbeing programmes are criticised by Beckham and Cooper (2025) as many programmes are not accessible, consistent, and the integration in a crowded ED is not easy. McCarthy et al (2024) have similarly stated that too little organisational support and inadequate training continue to impact healthcare workers in relation to managing the emotionally complex presentation of patients. The results indicated that whilst there are national policy guidelines on wellbeing in place, implementation difficulties and the pressure on the workforce are still restricting its impact on emergency healthcare settings. </w:t>
      </w:r>
    </w:p>
    <w:p w14:paraId="3109DBA4" w14:textId="77777777" w:rsidR="00EB7A23" w:rsidRPr="00EB7A23" w:rsidRDefault="00EB7A23" w:rsidP="00EB7A23">
      <w:pPr>
        <w:jc w:val="left"/>
        <w:rPr>
          <w:rFonts w:ascii="Arial" w:hAnsi="Arial" w:cs="Arial"/>
        </w:rPr>
      </w:pPr>
    </w:p>
    <w:p w14:paraId="623BEABB" w14:textId="77777777" w:rsidR="00EB7A23" w:rsidRPr="00EB7A23" w:rsidRDefault="00EB7A23" w:rsidP="00EB7A23">
      <w:pPr>
        <w:pStyle w:val="Heading3"/>
        <w:jc w:val="left"/>
        <w:rPr>
          <w:rFonts w:ascii="Arial" w:hAnsi="Arial" w:cs="Arial"/>
          <w:sz w:val="22"/>
          <w:szCs w:val="22"/>
        </w:rPr>
      </w:pPr>
      <w:bookmarkStart w:id="53" w:name="_Toc234877368"/>
      <w:r w:rsidRPr="00EB7A23">
        <w:rPr>
          <w:rFonts w:ascii="Arial" w:hAnsi="Arial" w:cs="Arial"/>
          <w:sz w:val="22"/>
          <w:szCs w:val="22"/>
        </w:rPr>
        <w:lastRenderedPageBreak/>
        <w:t>Implications</w:t>
      </w:r>
      <w:bookmarkEnd w:id="53"/>
    </w:p>
    <w:p w14:paraId="2FA90511" w14:textId="77777777" w:rsidR="00EB7A23" w:rsidRPr="00EB7A23" w:rsidRDefault="00EB7A23" w:rsidP="00EB7A23">
      <w:pPr>
        <w:jc w:val="left"/>
        <w:rPr>
          <w:rFonts w:ascii="Arial" w:hAnsi="Arial" w:cs="Arial"/>
        </w:rPr>
      </w:pPr>
      <w:r w:rsidRPr="00EB7A23">
        <w:rPr>
          <w:rFonts w:ascii="Arial" w:hAnsi="Arial" w:cs="Arial"/>
        </w:rPr>
        <w:t>The sustainability of staff, patient safety, and organisational success in NHS emergency rooms are all significantly impacted by this subject. Emotional weariness, low morale, increased absenteeism, and higher workforce turnover among frontline healthcare staff are some of the negative effects. According to McCarthy et al. (2024), extended exposure to emotionally taxing circumstances without enough organisational support directly contributes to employee retention issues and work unhappiness. Similarly, Beckham and Cooper (2025) contend that emergency medical personnel's psychological distress cannot be sufficiently addressed by inadequately accessible wellness therapies. However, when healthcare institutions use focused wellbeing treatments and supportive leadership techniques, positive outcomes occur. According to Basu et al. (2020), over time, job satisfaction and perceptions of workplace justice were enhanced by organisational support and steady leadership.</w:t>
      </w:r>
    </w:p>
    <w:p w14:paraId="02341DB1" w14:textId="77777777" w:rsidR="00EB7A23" w:rsidRPr="00EB7A23" w:rsidRDefault="00EB7A23" w:rsidP="00EB7A23">
      <w:pPr>
        <w:jc w:val="left"/>
        <w:rPr>
          <w:rFonts w:ascii="Arial" w:hAnsi="Arial" w:cs="Arial"/>
        </w:rPr>
      </w:pPr>
    </w:p>
    <w:p w14:paraId="2463D1D7" w14:textId="77777777" w:rsidR="00EB7A23" w:rsidRPr="00EB7A23" w:rsidRDefault="00EB7A23" w:rsidP="00EB7A23">
      <w:pPr>
        <w:pStyle w:val="Heading3"/>
        <w:jc w:val="left"/>
        <w:rPr>
          <w:rFonts w:ascii="Arial" w:hAnsi="Arial" w:cs="Arial"/>
          <w:sz w:val="22"/>
          <w:szCs w:val="22"/>
        </w:rPr>
      </w:pPr>
      <w:bookmarkStart w:id="54" w:name="_Toc234877369"/>
      <w:r w:rsidRPr="00EB7A23">
        <w:rPr>
          <w:rFonts w:ascii="Arial" w:hAnsi="Arial" w:cs="Arial"/>
          <w:sz w:val="22"/>
          <w:szCs w:val="22"/>
        </w:rPr>
        <w:t>Examples from Your Articles</w:t>
      </w:r>
      <w:bookmarkEnd w:id="54"/>
    </w:p>
    <w:p w14:paraId="2475E3FA" w14:textId="77777777" w:rsidR="00EB7A23" w:rsidRPr="00EB7A23" w:rsidRDefault="00EB7A23" w:rsidP="00EB7A23">
      <w:pPr>
        <w:jc w:val="left"/>
        <w:rPr>
          <w:rFonts w:ascii="Arial" w:hAnsi="Arial" w:cs="Arial"/>
        </w:rPr>
      </w:pPr>
      <w:r w:rsidRPr="00EB7A23">
        <w:rPr>
          <w:rFonts w:ascii="Arial" w:hAnsi="Arial" w:cs="Arial"/>
        </w:rPr>
        <w:t xml:space="preserve">These selected studies give valuable insight into the impact of stress and burnout on workforce retention in emergency healthcare settings. Basu et al. (2020) employed a longitudinal quantitative approach with repeated questionnaire surveys at three different time points. The advantage of this is that it will allow them to see how these feelings of stress have changed over time, rather than just during one particular time of data collection. They found that leadership support and organisational interventions contributed to a higher level of job satisfaction for emergency department nurses and increased relational justice. In this study, though, the emphasis was mainly directed towards nursing rather than multidisciplinary emergency teams generally. Similarly, McCarthy et al. (2024) employed a qualitative thematic analysis based on interviews with administrative, nursing, and mental health workers. </w:t>
      </w:r>
    </w:p>
    <w:p w14:paraId="59B7A125" w14:textId="77777777" w:rsidR="00EB7A23" w:rsidRPr="00EB7A23" w:rsidRDefault="00EB7A23" w:rsidP="00EB7A23">
      <w:pPr>
        <w:jc w:val="left"/>
        <w:rPr>
          <w:rFonts w:ascii="Arial" w:hAnsi="Arial" w:cs="Arial"/>
        </w:rPr>
      </w:pPr>
      <w:r w:rsidRPr="00EB7A23">
        <w:rPr>
          <w:rFonts w:ascii="Arial" w:hAnsi="Arial" w:cs="Arial"/>
        </w:rPr>
        <w:t>This study examined the emotional experiences of healthcare workers supporting patients in suicidal crisis as opposed to Basu et al. (2020). The results, in turn, revealed that workload pressures, lack of resources and non-supportiveness by the organisation constitute significant factors contributing to burnout and dissatisfaction. These concerns are also echoed in the findings of Beckham and Cooper (2025) in phylogeographic interviews with staff members' experiences of wellbeing interventions. Their results show that wellbeing initiatives were appreciated by employees, but interventions felt insufficient due to the pressure of the operation reducing participation and accessibility. Overall, these studies reveal that emotional load, organisational culture, and leadership support have a significant impact on employee wellbeing and retention in emergency healthcare settings.</w:t>
      </w:r>
    </w:p>
    <w:p w14:paraId="74ADF289" w14:textId="77777777" w:rsidR="00EB7A23" w:rsidRPr="00EB7A23" w:rsidRDefault="00EB7A23" w:rsidP="00EB7A23">
      <w:pPr>
        <w:jc w:val="left"/>
        <w:rPr>
          <w:rFonts w:ascii="Arial" w:hAnsi="Arial" w:cs="Arial"/>
        </w:rPr>
      </w:pPr>
    </w:p>
    <w:p w14:paraId="503E79C4" w14:textId="77777777" w:rsidR="00EB7A23" w:rsidRPr="00EB7A23" w:rsidRDefault="00EB7A23" w:rsidP="00EB7A23">
      <w:pPr>
        <w:pStyle w:val="Heading3"/>
        <w:jc w:val="left"/>
        <w:rPr>
          <w:rFonts w:ascii="Arial" w:hAnsi="Arial" w:cs="Arial"/>
          <w:sz w:val="22"/>
          <w:szCs w:val="22"/>
        </w:rPr>
      </w:pPr>
      <w:bookmarkStart w:id="55" w:name="_Toc234877370"/>
      <w:r w:rsidRPr="00EB7A23">
        <w:rPr>
          <w:rFonts w:ascii="Arial" w:hAnsi="Arial" w:cs="Arial"/>
          <w:sz w:val="22"/>
          <w:szCs w:val="22"/>
        </w:rPr>
        <w:t>Connections to Other Themes</w:t>
      </w:r>
      <w:bookmarkEnd w:id="55"/>
    </w:p>
    <w:p w14:paraId="07D221C2" w14:textId="77777777" w:rsidR="00EB7A23" w:rsidRPr="00EB7A23" w:rsidRDefault="00EB7A23" w:rsidP="00EB7A23">
      <w:pPr>
        <w:jc w:val="left"/>
        <w:rPr>
          <w:rFonts w:ascii="Arial" w:hAnsi="Arial" w:cs="Arial"/>
        </w:rPr>
      </w:pPr>
      <w:r w:rsidRPr="00EB7A23">
        <w:rPr>
          <w:rFonts w:ascii="Arial" w:hAnsi="Arial" w:cs="Arial"/>
        </w:rPr>
        <w:t>This theme is particularly linked to staffing problems, pressure of workload and efficiency of services mentioned throughout the dissertation. Regularly, HCAs and other Emergency Department (ED) staff are asked to shoulder extra workload and emotional strain due to staff shortages. Similarly, inefficient processes and high employee turnover can add to workplace stress and affect employee morale. Basu et al. (2020), McCarthy et al. (2024) and Beckham and Cooper (2025) all found that there are strong linkages between workforce wellbeing, organisational efficiency, quality of patient care and retaining staff in emergency healthcare services within the NHS and in sustaining long-term healthcare throughout the country.</w:t>
      </w:r>
    </w:p>
    <w:p w14:paraId="2365C2E1" w14:textId="77777777" w:rsidR="00EB7A23" w:rsidRPr="00EB7A23" w:rsidRDefault="00EB7A23" w:rsidP="00EB7A23">
      <w:pPr>
        <w:jc w:val="left"/>
        <w:rPr>
          <w:rFonts w:ascii="Arial" w:hAnsi="Arial" w:cs="Arial"/>
        </w:rPr>
      </w:pPr>
    </w:p>
    <w:p w14:paraId="11F1FC72" w14:textId="77777777" w:rsidR="00EB7A23" w:rsidRPr="00EB7A23" w:rsidRDefault="00EB7A23" w:rsidP="00EB7A23">
      <w:pPr>
        <w:pStyle w:val="Heading2"/>
        <w:jc w:val="left"/>
        <w:rPr>
          <w:rFonts w:ascii="Arial" w:hAnsi="Arial" w:cs="Arial"/>
          <w:sz w:val="22"/>
          <w:szCs w:val="22"/>
        </w:rPr>
      </w:pPr>
      <w:bookmarkStart w:id="56" w:name="_Toc234877371"/>
      <w:r w:rsidRPr="00EB7A23">
        <w:rPr>
          <w:rFonts w:ascii="Arial" w:hAnsi="Arial" w:cs="Arial"/>
          <w:sz w:val="22"/>
          <w:szCs w:val="22"/>
        </w:rPr>
        <w:t>4.6 – Chapter Conclusion</w:t>
      </w:r>
      <w:bookmarkEnd w:id="56"/>
    </w:p>
    <w:p w14:paraId="0B6E5891" w14:textId="77777777" w:rsidR="00EB7A23" w:rsidRPr="00EB7A23" w:rsidRDefault="00EB7A23" w:rsidP="00EB7A23">
      <w:pPr>
        <w:jc w:val="left"/>
        <w:rPr>
          <w:rFonts w:ascii="Arial" w:hAnsi="Arial" w:cs="Arial"/>
        </w:rPr>
      </w:pPr>
      <w:r w:rsidRPr="00EB7A23">
        <w:rPr>
          <w:rFonts w:ascii="Arial" w:hAnsi="Arial" w:cs="Arial"/>
        </w:rPr>
        <w:t>The chapter has conducted a detailed thematic analysis of literature related to staffing shortages, financial efficiency, stress and burnout in NHS Accident &amp; Emergency departments. The results highlight that workforce shortage is one of the factors creating workload pressures, lower efficiency in service delivery, and being one of the major factors in staff stress and burnout. These, in turn, have a negative impact on staff retention and departmental performance overall. In all three themes, there is good evidence in the literature of links between workforce wellbeing, organisational structure and outcomes for patients. Some of the studies support the potential for improvements to be made by policy changes and redesigning services, while overall, evidence suggests that there are continuing systemic issues in emergency healthcare services. The next chapter will discuss the literature that has been found and consider its quality, limitations and value in developing the understanding of burnout and stress in HCAs working in NHS emergency departments.</w:t>
      </w:r>
    </w:p>
    <w:p w14:paraId="23485A2A" w14:textId="77777777" w:rsidR="00EB7A23" w:rsidRPr="00EB7A23" w:rsidRDefault="00EB7A23" w:rsidP="00EB7A23">
      <w:pPr>
        <w:jc w:val="left"/>
        <w:rPr>
          <w:rFonts w:ascii="Arial" w:hAnsi="Arial" w:cs="Arial"/>
        </w:rPr>
      </w:pPr>
    </w:p>
    <w:p w14:paraId="29B7CC89" w14:textId="77777777" w:rsidR="00EB7A23" w:rsidRPr="00EB7A23" w:rsidRDefault="00EB7A23" w:rsidP="00EB7A23">
      <w:pPr>
        <w:jc w:val="left"/>
        <w:rPr>
          <w:rFonts w:ascii="Arial" w:hAnsi="Arial" w:cs="Arial"/>
        </w:rPr>
      </w:pPr>
      <w:r w:rsidRPr="00EB7A23">
        <w:rPr>
          <w:rFonts w:ascii="Arial" w:hAnsi="Arial" w:cs="Arial"/>
        </w:rPr>
        <w:br w:type="page"/>
      </w:r>
    </w:p>
    <w:p w14:paraId="0B2E5DFE" w14:textId="77777777" w:rsidR="00EB7A23" w:rsidRPr="00EB7A23" w:rsidRDefault="00EB7A23" w:rsidP="00EB7A23">
      <w:pPr>
        <w:pStyle w:val="Heading1"/>
        <w:jc w:val="left"/>
        <w:rPr>
          <w:rFonts w:ascii="Arial" w:hAnsi="Arial" w:cs="Arial"/>
          <w:sz w:val="22"/>
          <w:szCs w:val="22"/>
        </w:rPr>
      </w:pPr>
      <w:bookmarkStart w:id="57" w:name="_Toc234877372"/>
      <w:r w:rsidRPr="00EB7A23">
        <w:rPr>
          <w:rFonts w:ascii="Arial" w:hAnsi="Arial" w:cs="Arial"/>
          <w:sz w:val="22"/>
          <w:szCs w:val="22"/>
        </w:rPr>
        <w:lastRenderedPageBreak/>
        <w:t>CHAPTER 5: Conclusion and Recommendations</w:t>
      </w:r>
      <w:bookmarkEnd w:id="57"/>
    </w:p>
    <w:p w14:paraId="0CD891EC" w14:textId="77777777" w:rsidR="00EB7A23" w:rsidRPr="00EB7A23" w:rsidRDefault="00EB7A23" w:rsidP="00EB7A23">
      <w:pPr>
        <w:pStyle w:val="Heading2"/>
        <w:jc w:val="left"/>
        <w:rPr>
          <w:rFonts w:ascii="Arial" w:hAnsi="Arial" w:cs="Arial"/>
          <w:sz w:val="22"/>
          <w:szCs w:val="22"/>
        </w:rPr>
      </w:pPr>
      <w:bookmarkStart w:id="58" w:name="_Toc234877373"/>
      <w:r w:rsidRPr="00EB7A23">
        <w:rPr>
          <w:rFonts w:ascii="Arial" w:hAnsi="Arial" w:cs="Arial"/>
          <w:sz w:val="22"/>
          <w:szCs w:val="22"/>
        </w:rPr>
        <w:t>5.1 – Overall Conclusion</w:t>
      </w:r>
      <w:bookmarkEnd w:id="58"/>
    </w:p>
    <w:p w14:paraId="6B62CA7F" w14:textId="77777777" w:rsidR="00EB7A23" w:rsidRPr="00EB7A23" w:rsidRDefault="00EB7A23" w:rsidP="00EB7A23">
      <w:pPr>
        <w:jc w:val="left"/>
        <w:rPr>
          <w:rFonts w:ascii="Arial" w:hAnsi="Arial" w:cs="Arial"/>
          <w:highlight w:val="yellow"/>
        </w:rPr>
      </w:pPr>
      <w:r w:rsidRPr="00EB7A23">
        <w:rPr>
          <w:rFonts w:ascii="Arial" w:hAnsi="Arial" w:cs="Arial"/>
        </w:rPr>
        <w:t xml:space="preserve">This dissertation explored burnout and stress among HCAs in NHS A&amp;E departments, specifically the impact of staff shortage on workload, financial efficiency and wellbeing of the workforce. In all the literature reviewed, there was a common theme that there was an increasing demand from patients yet there was a lack of staffing, creating a great strain on emergency healthcare services (Daniels et al., 2024). Chapter 2 provided a historical, theoretical, and contextual backdrop for the topic, emphasising the high-pressure context of emergency care in the modern era given an increasing population and structural changes in the labour force (UK Parliament, 2022). As detailed in chapter 3, a systematic approach of secondary research was followed, ensuring that only relevant, credible and recent literature was selected and analysed by using thematic coding. </w:t>
      </w:r>
    </w:p>
    <w:p w14:paraId="47FF5A14" w14:textId="77777777" w:rsidR="00EB7A23" w:rsidRPr="00EB7A23" w:rsidRDefault="00EB7A23" w:rsidP="00EB7A23">
      <w:pPr>
        <w:jc w:val="left"/>
        <w:rPr>
          <w:rFonts w:ascii="Arial" w:hAnsi="Arial" w:cs="Arial"/>
        </w:rPr>
      </w:pPr>
      <w:r w:rsidRPr="00EB7A23">
        <w:rPr>
          <w:rFonts w:ascii="Arial" w:hAnsi="Arial" w:cs="Arial"/>
        </w:rPr>
        <w:t xml:space="preserve">Chapter 4 then identified three key themes, evidence that staff shortages, along with operational inefficiencies, directly impact workload, service efficiency and stress/ burnout; which in turn impacts staff retention and patient care outcomes (Beckham and Cooper, 2025). The research aims and objectives have been met by the identification of the level of staffing shortages, an analysis of the literature on staffing pressures, an evaluation of the impact of stress and burnout on staff retention and an exploration of strategies to address recruitment, wellbeing and operational efficiency. The overall findings of this study indicate that workforce issues in A&amp;E have continued to be a concern in relation to staffing and the delivery of services. </w:t>
      </w:r>
    </w:p>
    <w:p w14:paraId="2A2F997E" w14:textId="77777777" w:rsidR="00EB7A23" w:rsidRPr="00EB7A23" w:rsidRDefault="00EB7A23" w:rsidP="00EB7A23">
      <w:pPr>
        <w:jc w:val="left"/>
        <w:rPr>
          <w:rFonts w:ascii="Arial" w:hAnsi="Arial" w:cs="Arial"/>
        </w:rPr>
      </w:pPr>
    </w:p>
    <w:p w14:paraId="7F2043A5" w14:textId="77777777" w:rsidR="00EB7A23" w:rsidRPr="00EB7A23" w:rsidRDefault="00EB7A23" w:rsidP="00EB7A23">
      <w:pPr>
        <w:pStyle w:val="Heading2"/>
        <w:jc w:val="left"/>
        <w:rPr>
          <w:rFonts w:ascii="Arial" w:hAnsi="Arial" w:cs="Arial"/>
          <w:sz w:val="22"/>
          <w:szCs w:val="22"/>
        </w:rPr>
      </w:pPr>
      <w:bookmarkStart w:id="59" w:name="_Toc234877374"/>
      <w:r w:rsidRPr="00EB7A23">
        <w:rPr>
          <w:rFonts w:ascii="Arial" w:hAnsi="Arial" w:cs="Arial"/>
          <w:sz w:val="22"/>
          <w:szCs w:val="22"/>
        </w:rPr>
        <w:t>5.2 – Recommendations</w:t>
      </w:r>
      <w:bookmarkEnd w:id="59"/>
    </w:p>
    <w:p w14:paraId="13D01F15" w14:textId="77777777" w:rsidR="00EB7A23" w:rsidRPr="00EB7A23" w:rsidRDefault="00EB7A23" w:rsidP="00EB7A23">
      <w:pPr>
        <w:pStyle w:val="Heading3"/>
        <w:jc w:val="left"/>
        <w:rPr>
          <w:rFonts w:ascii="Arial" w:hAnsi="Arial" w:cs="Arial"/>
          <w:sz w:val="22"/>
          <w:szCs w:val="22"/>
        </w:rPr>
      </w:pPr>
      <w:bookmarkStart w:id="60" w:name="_Toc234877375"/>
      <w:r w:rsidRPr="00EB7A23">
        <w:rPr>
          <w:rFonts w:ascii="Arial" w:hAnsi="Arial" w:cs="Arial"/>
          <w:sz w:val="22"/>
          <w:szCs w:val="22"/>
        </w:rPr>
        <w:t>5.2.1 – Recommendation 1</w:t>
      </w:r>
      <w:bookmarkEnd w:id="60"/>
    </w:p>
    <w:p w14:paraId="32453222" w14:textId="77777777" w:rsidR="00EB7A23" w:rsidRPr="00EB7A23" w:rsidRDefault="00EB7A23" w:rsidP="00EB7A23">
      <w:pPr>
        <w:jc w:val="left"/>
        <w:rPr>
          <w:rFonts w:ascii="Arial" w:hAnsi="Arial" w:cs="Arial"/>
        </w:rPr>
      </w:pPr>
      <w:r w:rsidRPr="00EB7A23">
        <w:rPr>
          <w:rFonts w:ascii="Arial" w:hAnsi="Arial" w:cs="Arial"/>
        </w:rPr>
        <w:t xml:space="preserve">Development of a structured workforce sustainability plan in NHS A&amp;E departments is a key recommendation, which will include the need to increase the recruitment and retention of HCAs. This should involve focused recruitment initiatives, increased funded training pathways and well-defined career progression options </w:t>
      </w:r>
      <w:r w:rsidRPr="00EB7A23">
        <w:rPr>
          <w:rFonts w:ascii="Arial" w:hAnsi="Arial" w:cs="Arial"/>
          <w:kern w:val="0"/>
          <w14:ligatures w14:val="none"/>
        </w:rPr>
        <w:t>(Daniels et al., 2024)</w:t>
      </w:r>
      <w:r w:rsidRPr="00EB7A23">
        <w:rPr>
          <w:rFonts w:ascii="Arial" w:hAnsi="Arial" w:cs="Arial"/>
        </w:rPr>
        <w:t xml:space="preserve">. Support for HCAs should be available through structured pathways for development to progress to senior support positions or additional clinical training options. This would help decrease turnover, one of the primary reasons for turnover being a lack of long-term career development. Furthermore, there is a need for mentorship programmes to be implemented, in which experienced staff members take the newly recruited HCAs under their wing for the </w:t>
      </w:r>
      <w:r w:rsidRPr="00EB7A23">
        <w:rPr>
          <w:rFonts w:ascii="Arial" w:hAnsi="Arial" w:cs="Arial"/>
        </w:rPr>
        <w:lastRenderedPageBreak/>
        <w:t xml:space="preserve">first few months in the emergency care environment, so they will be able to cope with such high pressure (Ratajczak, 2023). </w:t>
      </w:r>
    </w:p>
    <w:p w14:paraId="23A12376" w14:textId="77777777" w:rsidR="00EB7A23" w:rsidRPr="00EB7A23" w:rsidRDefault="00EB7A23" w:rsidP="00EB7A23">
      <w:pPr>
        <w:jc w:val="left"/>
        <w:rPr>
          <w:rFonts w:ascii="Arial" w:hAnsi="Arial" w:cs="Arial"/>
          <w:highlight w:val="yellow"/>
        </w:rPr>
      </w:pPr>
      <w:r w:rsidRPr="00EB7A23">
        <w:rPr>
          <w:rFonts w:ascii="Arial" w:hAnsi="Arial" w:cs="Arial"/>
        </w:rPr>
        <w:t xml:space="preserve">One of the key problems with this recommendation is the financial constraints of NHS trusts, as it limits their ability to invest in large-scale recruitment and training. Further difficulties are that staffing pressures cannot be answered merely by recruitment when working conditions are tough and stressful. The risk of early leaving if induction of new staff is not well managed. This needs to be addressed by more effective workforce planning and safer staffing models, in conjunction with recruitment, to ensure there is sufficient staffing on all shifts </w:t>
      </w:r>
      <w:r w:rsidRPr="00EB7A23">
        <w:rPr>
          <w:rFonts w:ascii="Arial" w:hAnsi="Arial" w:cs="Arial"/>
          <w:kern w:val="0"/>
          <w14:ligatures w14:val="none"/>
        </w:rPr>
        <w:t>(Waters, 2022; Endalamaw et al., 2024)</w:t>
      </w:r>
      <w:r w:rsidRPr="00EB7A23">
        <w:rPr>
          <w:rFonts w:ascii="Arial" w:hAnsi="Arial" w:cs="Arial"/>
        </w:rPr>
        <w:t>. Pressure can be reduced on the existing workers by improving the design of the rota and the allocation of work, while new workers settle in. They will also be satisfied with their job and stay longer when they feel they receive leadership and structured supervision (Daniels et al., 2024). The system-wide approach is needed to retain workforce stability, not short-term recruitment solutions, for the long term.</w:t>
      </w:r>
    </w:p>
    <w:p w14:paraId="77DA28ED" w14:textId="77777777" w:rsidR="00EB7A23" w:rsidRPr="00EB7A23" w:rsidRDefault="00EB7A23" w:rsidP="00EB7A23">
      <w:pPr>
        <w:jc w:val="left"/>
        <w:rPr>
          <w:rFonts w:ascii="Arial" w:hAnsi="Arial" w:cs="Arial"/>
        </w:rPr>
      </w:pPr>
    </w:p>
    <w:p w14:paraId="0760FBBF" w14:textId="77777777" w:rsidR="00EB7A23" w:rsidRPr="00EB7A23" w:rsidRDefault="00EB7A23" w:rsidP="00EB7A23">
      <w:pPr>
        <w:pStyle w:val="Heading3"/>
        <w:jc w:val="left"/>
        <w:rPr>
          <w:rFonts w:ascii="Arial" w:hAnsi="Arial" w:cs="Arial"/>
          <w:sz w:val="22"/>
          <w:szCs w:val="22"/>
        </w:rPr>
      </w:pPr>
      <w:bookmarkStart w:id="61" w:name="_Toc234877376"/>
      <w:r w:rsidRPr="00EB7A23">
        <w:rPr>
          <w:rFonts w:ascii="Arial" w:hAnsi="Arial" w:cs="Arial"/>
          <w:sz w:val="22"/>
          <w:szCs w:val="22"/>
        </w:rPr>
        <w:t>5.2.2 – Recommendation 2</w:t>
      </w:r>
      <w:bookmarkEnd w:id="61"/>
    </w:p>
    <w:p w14:paraId="2EA67460" w14:textId="77777777" w:rsidR="00EB7A23" w:rsidRPr="00EB7A23" w:rsidRDefault="00EB7A23" w:rsidP="00EB7A23">
      <w:pPr>
        <w:jc w:val="left"/>
        <w:rPr>
          <w:rFonts w:ascii="Arial" w:hAnsi="Arial" w:cs="Arial"/>
          <w:highlight w:val="yellow"/>
        </w:rPr>
      </w:pPr>
      <w:r w:rsidRPr="00EB7A23">
        <w:rPr>
          <w:rFonts w:ascii="Arial" w:hAnsi="Arial" w:cs="Arial"/>
        </w:rPr>
        <w:t xml:space="preserve">The second recommendation is that of capacity building and formalising mental health and wellbeing support in HCAs and other ED staff members. Wellbeing support should be as embedded, as part and parcel, in daily operations in A&amp;E settings, because they have a lot of stress, emotional strain and burnout </w:t>
      </w:r>
      <w:r w:rsidRPr="00EB7A23">
        <w:rPr>
          <w:rFonts w:ascii="Arial" w:hAnsi="Arial" w:cs="Arial"/>
          <w:kern w:val="0"/>
          <w14:ligatures w14:val="none"/>
        </w:rPr>
        <w:t>(Ho et al., 2024)</w:t>
      </w:r>
      <w:r w:rsidRPr="00EB7A23">
        <w:rPr>
          <w:rFonts w:ascii="Arial" w:hAnsi="Arial" w:cs="Arial"/>
        </w:rPr>
        <w:t xml:space="preserve">. Potential interventions include regular wellbeing checks during shifts, on-site and off-site accessible confidential counselling services, and psychological debriefing, scheduled after critical incidents. Informal wellbeing support by peer support networks and trained wellbeing champions could also be offered, which would help to de-stigmatise mental health. One of the biggest challenges is time restrictions; emergency departments are under constant pressure, and there is little time for employees to participate in wellbeing interventions </w:t>
      </w:r>
      <w:r w:rsidRPr="00EB7A23">
        <w:rPr>
          <w:rFonts w:ascii="Arial" w:hAnsi="Arial" w:cs="Arial"/>
          <w:kern w:val="0"/>
          <w14:ligatures w14:val="none"/>
        </w:rPr>
        <w:t>(Griffiths et al., 2025)</w:t>
      </w:r>
      <w:r w:rsidRPr="00EB7A23">
        <w:rPr>
          <w:rFonts w:ascii="Arial" w:hAnsi="Arial" w:cs="Arial"/>
        </w:rPr>
        <w:t xml:space="preserve">. </w:t>
      </w:r>
    </w:p>
    <w:p w14:paraId="42CB643C" w14:textId="77777777" w:rsidR="00EB7A23" w:rsidRPr="00EB7A23" w:rsidRDefault="00EB7A23" w:rsidP="00EB7A23">
      <w:pPr>
        <w:jc w:val="left"/>
        <w:rPr>
          <w:rFonts w:ascii="Arial" w:hAnsi="Arial" w:cs="Arial"/>
        </w:rPr>
      </w:pPr>
      <w:r w:rsidRPr="00EB7A23">
        <w:rPr>
          <w:rFonts w:ascii="Arial" w:hAnsi="Arial" w:cs="Arial"/>
        </w:rPr>
        <w:t xml:space="preserve">One constraint is cultural stigma, in which staff members may hesitate to seek out support for fear of losing professional judgment. Furthermore, wellbeing services can turn out to be ineffective if the number of staff is limited, as they might be too busy to take on this role. To overcome these barriers, wellbeing support needs to be fully embedded in shifts, and there needs to be protected time for short-term intervention </w:t>
      </w:r>
      <w:r w:rsidRPr="00EB7A23">
        <w:rPr>
          <w:rFonts w:ascii="Arial" w:hAnsi="Arial" w:cs="Arial"/>
          <w:kern w:val="0"/>
          <w14:ligatures w14:val="none"/>
        </w:rPr>
        <w:t>(UK Parliament, 2022)</w:t>
      </w:r>
      <w:r w:rsidRPr="00EB7A23">
        <w:rPr>
          <w:rFonts w:ascii="Arial" w:hAnsi="Arial" w:cs="Arial"/>
        </w:rPr>
        <w:t xml:space="preserve">. Stigma needs to be reduced, and engagement normalised with leadership involvement. There is also a need for confidentiality to promote and encourage participation. Incorporating wellbeing practices into working culture, rather than as stand-alone programs, will be more accessible and more effective. This practice can help lower burnout rates, boost morale, and foster </w:t>
      </w:r>
      <w:r w:rsidRPr="00EB7A23">
        <w:rPr>
          <w:rFonts w:ascii="Arial" w:hAnsi="Arial" w:cs="Arial"/>
        </w:rPr>
        <w:lastRenderedPageBreak/>
        <w:t>better employee retention in fast-paced environments like emergency care (Aiken et al., 2023).</w:t>
      </w:r>
    </w:p>
    <w:p w14:paraId="0FD13814" w14:textId="77777777" w:rsidR="00EB7A23" w:rsidRPr="00EB7A23" w:rsidRDefault="00EB7A23" w:rsidP="00EB7A23">
      <w:pPr>
        <w:jc w:val="left"/>
        <w:rPr>
          <w:rFonts w:ascii="Arial" w:hAnsi="Arial" w:cs="Arial"/>
        </w:rPr>
      </w:pPr>
    </w:p>
    <w:p w14:paraId="6861086B" w14:textId="77777777" w:rsidR="00EB7A23" w:rsidRPr="00EB7A23" w:rsidRDefault="00EB7A23" w:rsidP="00EB7A23">
      <w:pPr>
        <w:pStyle w:val="Heading3"/>
        <w:jc w:val="left"/>
        <w:rPr>
          <w:rFonts w:ascii="Arial" w:hAnsi="Arial" w:cs="Arial"/>
          <w:sz w:val="22"/>
          <w:szCs w:val="22"/>
        </w:rPr>
      </w:pPr>
      <w:bookmarkStart w:id="62" w:name="_Toc234877377"/>
      <w:r w:rsidRPr="00EB7A23">
        <w:rPr>
          <w:rFonts w:ascii="Arial" w:hAnsi="Arial" w:cs="Arial"/>
          <w:sz w:val="22"/>
          <w:szCs w:val="22"/>
        </w:rPr>
        <w:t>5.2.3 – Recommendation 3</w:t>
      </w:r>
      <w:bookmarkEnd w:id="62"/>
    </w:p>
    <w:p w14:paraId="6D8CD0B4" w14:textId="77777777" w:rsidR="00EB7A23" w:rsidRPr="00EB7A23" w:rsidRDefault="00EB7A23" w:rsidP="00EB7A23">
      <w:pPr>
        <w:jc w:val="left"/>
        <w:rPr>
          <w:rFonts w:ascii="Arial" w:hAnsi="Arial" w:cs="Arial"/>
          <w:highlight w:val="yellow"/>
        </w:rPr>
      </w:pPr>
      <w:r w:rsidRPr="00EB7A23">
        <w:rPr>
          <w:rFonts w:ascii="Arial" w:hAnsi="Arial" w:cs="Arial"/>
        </w:rPr>
        <w:t xml:space="preserve">The third recommendation is to streamline and enhance the efficiency of the workforce and to implement supportive digitised systems in NHS A&amp;E departments. HCAs can spend considerable time performing administrative duties or repetitive tasks, leading to potentially fewer hours for patient care and higher workload pressure </w:t>
      </w:r>
      <w:r w:rsidRPr="00EB7A23">
        <w:rPr>
          <w:rFonts w:ascii="Arial" w:hAnsi="Arial" w:cs="Arial"/>
          <w:kern w:val="0"/>
          <w14:ligatures w14:val="none"/>
        </w:rPr>
        <w:t>(Ford et al., 2024)</w:t>
      </w:r>
      <w:r w:rsidRPr="00EB7A23">
        <w:rPr>
          <w:rFonts w:ascii="Arial" w:hAnsi="Arial" w:cs="Arial"/>
        </w:rPr>
        <w:t xml:space="preserve">. Streamline workflows and reduce delays by adopting digital tools for patient tracking, documentation, and department communication. Role definition in multidisciplinary teams would also be advantageous in providing better structure and avoiding duplication and inefficiency. However, there are several barriers, including financial cost, which is the biggest barrier, as digital infrastructure is cost-intensive across the NHS trusts </w:t>
      </w:r>
      <w:r w:rsidRPr="00EB7A23">
        <w:rPr>
          <w:rFonts w:ascii="Arial" w:hAnsi="Arial" w:cs="Arial"/>
          <w:kern w:val="0"/>
          <w14:ligatures w14:val="none"/>
        </w:rPr>
        <w:t>(Norful et al., 2024)</w:t>
      </w:r>
      <w:r w:rsidRPr="00EB7A23">
        <w:rPr>
          <w:rFonts w:ascii="Arial" w:hAnsi="Arial" w:cs="Arial"/>
        </w:rPr>
        <w:t>.</w:t>
      </w:r>
    </w:p>
    <w:p w14:paraId="4E2F6F71" w14:textId="77777777" w:rsidR="00EB7A23" w:rsidRPr="00EB7A23" w:rsidRDefault="00EB7A23" w:rsidP="00EB7A23">
      <w:pPr>
        <w:jc w:val="left"/>
        <w:rPr>
          <w:rFonts w:ascii="Arial" w:hAnsi="Arial" w:cs="Arial"/>
        </w:rPr>
      </w:pPr>
      <w:r w:rsidRPr="00EB7A23">
        <w:rPr>
          <w:rFonts w:ascii="Arial" w:hAnsi="Arial" w:cs="Arial"/>
        </w:rPr>
        <w:t xml:space="preserve">Staff training is also necessary, and this takes time and investment. Change resistance can manifest itself when staff members feel as though new systems are generating extra workload. The effectiveness may also be constrained by inconsistency in implementation at hospitals </w:t>
      </w:r>
      <w:r w:rsidRPr="00EB7A23">
        <w:rPr>
          <w:rFonts w:ascii="Arial" w:hAnsi="Arial" w:cs="Arial"/>
          <w:kern w:val="0"/>
          <w14:ligatures w14:val="none"/>
        </w:rPr>
        <w:t>(Goffe and Farelly, 2025)</w:t>
      </w:r>
      <w:r w:rsidRPr="00EB7A23">
        <w:rPr>
          <w:rFonts w:ascii="Arial" w:hAnsi="Arial" w:cs="Arial"/>
        </w:rPr>
        <w:t>. These challenges can be addressed by a stepwise implementation process wherein pilot programmes are implemented first in selected departments, followed by wider implementation. That will enable systems to be tried out and adjusted with the input of the employees. Technical support and training will be comprehensive for building confidence. Staff are key in the design of the system, with tools that address actual clinical needs. If implemented effectively, these changes can lessen the administrative burden, enhance the movement of patients, and optimise worker hours, ultimately enhancing employee wellbeing and patient care outcomes in the emergency room (</w:t>
      </w:r>
      <w:r w:rsidRPr="00EB7A23">
        <w:rPr>
          <w:rFonts w:ascii="Arial" w:hAnsi="Arial" w:cs="Arial"/>
          <w:kern w:val="0"/>
          <w14:ligatures w14:val="none"/>
        </w:rPr>
        <w:t>McCarthy et al., 2024)</w:t>
      </w:r>
      <w:r w:rsidRPr="00EB7A23">
        <w:rPr>
          <w:rFonts w:ascii="Arial" w:hAnsi="Arial" w:cs="Arial"/>
        </w:rPr>
        <w:t>.</w:t>
      </w:r>
    </w:p>
    <w:p w14:paraId="0CD32B2E" w14:textId="77777777" w:rsidR="00EB7A23" w:rsidRPr="00EB7A23" w:rsidRDefault="00EB7A23" w:rsidP="00EB7A23">
      <w:pPr>
        <w:jc w:val="left"/>
        <w:rPr>
          <w:rFonts w:ascii="Arial" w:hAnsi="Arial" w:cs="Arial"/>
        </w:rPr>
      </w:pPr>
    </w:p>
    <w:p w14:paraId="1C2C311F" w14:textId="77777777" w:rsidR="00EB7A23" w:rsidRPr="00EB7A23" w:rsidRDefault="00EB7A23" w:rsidP="00EB7A23">
      <w:pPr>
        <w:jc w:val="left"/>
        <w:rPr>
          <w:rFonts w:ascii="Arial" w:hAnsi="Arial" w:cs="Arial"/>
        </w:rPr>
      </w:pPr>
    </w:p>
    <w:p w14:paraId="66652895" w14:textId="77777777" w:rsidR="00EB7A23" w:rsidRPr="00EB7A23" w:rsidRDefault="00EB7A23" w:rsidP="00EB7A23">
      <w:pPr>
        <w:spacing w:line="259" w:lineRule="auto"/>
        <w:jc w:val="left"/>
        <w:rPr>
          <w:rFonts w:ascii="Arial" w:hAnsi="Arial" w:cs="Arial"/>
        </w:rPr>
      </w:pPr>
      <w:r w:rsidRPr="00EB7A23">
        <w:rPr>
          <w:rFonts w:ascii="Arial" w:hAnsi="Arial" w:cs="Arial"/>
        </w:rPr>
        <w:br w:type="page"/>
      </w:r>
    </w:p>
    <w:p w14:paraId="51D2D06B" w14:textId="77777777" w:rsidR="00EB7A23" w:rsidRPr="00EB7A23" w:rsidRDefault="00EB7A23" w:rsidP="00EB7A23">
      <w:pPr>
        <w:pStyle w:val="Heading1"/>
        <w:rPr>
          <w:rFonts w:ascii="Arial" w:hAnsi="Arial" w:cs="Arial"/>
          <w:sz w:val="22"/>
          <w:szCs w:val="22"/>
        </w:rPr>
      </w:pPr>
      <w:bookmarkStart w:id="63" w:name="_Toc234877378"/>
      <w:r w:rsidRPr="00EB7A23">
        <w:rPr>
          <w:rFonts w:ascii="Arial" w:hAnsi="Arial" w:cs="Arial"/>
          <w:sz w:val="22"/>
          <w:szCs w:val="22"/>
        </w:rPr>
        <w:lastRenderedPageBreak/>
        <w:t>CHAPTER 6: References and Appendices</w:t>
      </w:r>
      <w:bookmarkEnd w:id="63"/>
    </w:p>
    <w:p w14:paraId="1F926F1E" w14:textId="77777777" w:rsidR="00EB7A23" w:rsidRPr="00EB7A23" w:rsidRDefault="00EB7A23" w:rsidP="00EB7A23">
      <w:pPr>
        <w:pStyle w:val="Heading1"/>
        <w:rPr>
          <w:rFonts w:ascii="Arial" w:hAnsi="Arial" w:cs="Arial"/>
          <w:sz w:val="22"/>
          <w:szCs w:val="22"/>
        </w:rPr>
      </w:pPr>
      <w:bookmarkStart w:id="64" w:name="_Toc234877379"/>
      <w:r w:rsidRPr="00EB7A23">
        <w:rPr>
          <w:rFonts w:ascii="Arial" w:hAnsi="Arial" w:cs="Arial"/>
          <w:sz w:val="22"/>
          <w:szCs w:val="22"/>
        </w:rPr>
        <w:t>6.1 – References</w:t>
      </w:r>
      <w:bookmarkEnd w:id="64"/>
    </w:p>
    <w:p w14:paraId="4FBD87FF" w14:textId="77777777" w:rsidR="00EB7A23" w:rsidRPr="00EB7A23" w:rsidRDefault="00EB7A23" w:rsidP="00EB7A23">
      <w:pPr>
        <w:ind w:left="720" w:hanging="720"/>
        <w:jc w:val="left"/>
        <w:rPr>
          <w:rFonts w:ascii="Arial" w:hAnsi="Arial" w:cs="Arial"/>
        </w:rPr>
      </w:pPr>
      <w:r w:rsidRPr="00EB7A23">
        <w:rPr>
          <w:rFonts w:ascii="Arial" w:hAnsi="Arial" w:cs="Arial"/>
        </w:rPr>
        <w:t>Abdou, A.H., El-Amin, M.A.M.M., Mohammed, E.F.A., Alboray, H.M.M., Refai, A.M.S., Almakhayitah, M.Y., Albohnayh, A.S.M., Alismail, A.M., Almulla, M.O., Alsaqer, J.S. and Mahmoud, M.H. (2024). Work stress, work-family conflict, and psychological distress among resort employees: a JD-R model and spill over theory perspectives. </w:t>
      </w:r>
      <w:r w:rsidRPr="00EB7A23">
        <w:rPr>
          <w:rFonts w:ascii="Arial" w:hAnsi="Arial" w:cs="Arial"/>
          <w:i/>
          <w:iCs/>
        </w:rPr>
        <w:t>Frontiers in Psychology</w:t>
      </w:r>
      <w:r w:rsidRPr="00EB7A23">
        <w:rPr>
          <w:rFonts w:ascii="Arial" w:hAnsi="Arial" w:cs="Arial"/>
        </w:rPr>
        <w:t>, </w:t>
      </w:r>
      <w:r w:rsidRPr="00EB7A23">
        <w:rPr>
          <w:rFonts w:ascii="Arial" w:hAnsi="Arial" w:cs="Arial"/>
          <w:i/>
          <w:iCs/>
        </w:rPr>
        <w:t>15</w:t>
      </w:r>
      <w:r w:rsidRPr="00EB7A23">
        <w:rPr>
          <w:rFonts w:ascii="Arial" w:hAnsi="Arial" w:cs="Arial"/>
        </w:rPr>
        <w:t xml:space="preserve">, p.1326181. </w:t>
      </w:r>
      <w:hyperlink r:id="rId9" w:history="1">
        <w:r w:rsidRPr="00EB7A23">
          <w:rPr>
            <w:rStyle w:val="Hyperlink"/>
            <w:rFonts w:ascii="Arial" w:hAnsi="Arial" w:cs="Arial"/>
          </w:rPr>
          <w:t>https://doi.org/10.3389/fpsyg.2024.1326181</w:t>
        </w:r>
      </w:hyperlink>
      <w:r w:rsidRPr="00EB7A23">
        <w:rPr>
          <w:rFonts w:ascii="Arial" w:hAnsi="Arial" w:cs="Arial"/>
        </w:rPr>
        <w:t xml:space="preserve"> </w:t>
      </w:r>
    </w:p>
    <w:p w14:paraId="35172105" w14:textId="77777777" w:rsidR="00EB7A23" w:rsidRPr="00EB7A23" w:rsidRDefault="00EB7A23" w:rsidP="00EB7A23">
      <w:pPr>
        <w:ind w:left="720" w:hanging="720"/>
        <w:jc w:val="left"/>
        <w:rPr>
          <w:rFonts w:ascii="Arial" w:hAnsi="Arial" w:cs="Arial"/>
        </w:rPr>
      </w:pPr>
      <w:r w:rsidRPr="00EB7A23">
        <w:rPr>
          <w:rFonts w:ascii="Arial" w:hAnsi="Arial" w:cs="Arial"/>
        </w:rPr>
        <w:t xml:space="preserve">Adeyemo, S.C., Awodele, K., Olabode, E.D., Ajayi, A.R., Are-Daniel, O., Opeyemi, O., Olagunju, F.A., Olarewaju, S.O., Adeleke, F.Y. and Santhosh, A.C. (2026). NHS UK; Successes, Challenges, and Future Prospects, and Transferable Lessons for Global Health Systems: A Systematic Review. </w:t>
      </w:r>
      <w:hyperlink r:id="rId10" w:history="1">
        <w:r w:rsidRPr="00EB7A23">
          <w:rPr>
            <w:rStyle w:val="Hyperlink"/>
            <w:rFonts w:ascii="Arial" w:hAnsi="Arial" w:cs="Arial"/>
          </w:rPr>
          <w:t>https://doi.org/10.21203/rs.3.rs-9451452/v1</w:t>
        </w:r>
      </w:hyperlink>
      <w:r w:rsidRPr="00EB7A23">
        <w:rPr>
          <w:rFonts w:ascii="Arial" w:hAnsi="Arial" w:cs="Arial"/>
        </w:rPr>
        <w:t xml:space="preserve"> </w:t>
      </w:r>
    </w:p>
    <w:p w14:paraId="535A9F6C" w14:textId="77777777" w:rsidR="00EB7A23" w:rsidRPr="00EB7A23" w:rsidRDefault="00EB7A23" w:rsidP="00EB7A23">
      <w:pPr>
        <w:ind w:left="720" w:hanging="720"/>
        <w:jc w:val="left"/>
        <w:rPr>
          <w:rFonts w:ascii="Arial" w:hAnsi="Arial" w:cs="Arial"/>
        </w:rPr>
      </w:pPr>
      <w:r w:rsidRPr="00EB7A23">
        <w:rPr>
          <w:rFonts w:ascii="Arial" w:hAnsi="Arial" w:cs="Arial"/>
        </w:rPr>
        <w:t>Ahmed, S.K., Mohammed, R.A., Nashwan, A.J., Ibrahim, R.H., Abdalla, A.Q., Ameen, B.M.M. and Khdhir, R.M., (2025). Using thematic analysis in qualitative research. </w:t>
      </w:r>
      <w:r w:rsidRPr="00EB7A23">
        <w:rPr>
          <w:rFonts w:ascii="Arial" w:hAnsi="Arial" w:cs="Arial"/>
          <w:i/>
          <w:iCs/>
        </w:rPr>
        <w:t>Journal of Medicine, Surgery, and Public Health</w:t>
      </w:r>
      <w:r w:rsidRPr="00EB7A23">
        <w:rPr>
          <w:rFonts w:ascii="Arial" w:hAnsi="Arial" w:cs="Arial"/>
        </w:rPr>
        <w:t>, </w:t>
      </w:r>
      <w:r w:rsidRPr="00EB7A23">
        <w:rPr>
          <w:rFonts w:ascii="Arial" w:hAnsi="Arial" w:cs="Arial"/>
          <w:i/>
          <w:iCs/>
        </w:rPr>
        <w:t>6</w:t>
      </w:r>
      <w:r w:rsidRPr="00EB7A23">
        <w:rPr>
          <w:rFonts w:ascii="Arial" w:hAnsi="Arial" w:cs="Arial"/>
        </w:rPr>
        <w:t xml:space="preserve">, p.100198. </w:t>
      </w:r>
      <w:hyperlink r:id="rId11" w:history="1">
        <w:r w:rsidRPr="00EB7A23">
          <w:rPr>
            <w:rStyle w:val="Hyperlink"/>
            <w:rFonts w:ascii="Arial" w:hAnsi="Arial" w:cs="Arial"/>
          </w:rPr>
          <w:t>https://doi.org/10.1016/j.glmedi.2025.100198</w:t>
        </w:r>
      </w:hyperlink>
      <w:r w:rsidRPr="00EB7A23">
        <w:rPr>
          <w:rFonts w:ascii="Arial" w:hAnsi="Arial" w:cs="Arial"/>
        </w:rPr>
        <w:t xml:space="preserve"> </w:t>
      </w:r>
    </w:p>
    <w:p w14:paraId="56A2CD92"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Aiken, L.H., Lasater, K.B., Sloane, D.M., Pogue, C.A., Rosenbaum, K.E.F., Muir, K.J., McHugh, M.D., Cleary, M., Ley, C., Borchardt, C.J. and Brant, J.M., (2023), July. Physician and nurse well-being and preferred interventions to address burnout in hospital practice: factors associated with turnover, outcomes, and patient safety. In </w:t>
      </w:r>
      <w:r w:rsidRPr="00EB7A23">
        <w:rPr>
          <w:rFonts w:ascii="Arial" w:hAnsi="Arial" w:cs="Arial"/>
          <w:i/>
          <w:iCs/>
          <w:shd w:val="clear" w:color="auto" w:fill="FFFFFF"/>
        </w:rPr>
        <w:t>JAMA health forum</w:t>
      </w:r>
      <w:r w:rsidRPr="00EB7A23">
        <w:rPr>
          <w:rFonts w:ascii="Arial" w:hAnsi="Arial" w:cs="Arial"/>
          <w:shd w:val="clear" w:color="auto" w:fill="FFFFFF"/>
        </w:rPr>
        <w:t xml:space="preserve"> (Vol. 4, No. 7, pp. e231809-e231809). American Medical Association. </w:t>
      </w:r>
      <w:hyperlink r:id="rId12" w:history="1">
        <w:r w:rsidRPr="00EB7A23">
          <w:rPr>
            <w:rStyle w:val="Hyperlink"/>
            <w:rFonts w:ascii="Arial" w:hAnsi="Arial" w:cs="Arial"/>
            <w:shd w:val="clear" w:color="auto" w:fill="FFFFFF"/>
          </w:rPr>
          <w:t>https://doi.org/10.1001/jamahealthforum.2023.1809</w:t>
        </w:r>
      </w:hyperlink>
    </w:p>
    <w:p w14:paraId="3EB543FD"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Al-Ali, F., Radwan, A., Darwish, T.K. and Khassawneh, O., (2026). The paradox of nurse turnover: wealth, yet inadequate compensation and high stress in Dubai’s private health-care sector. </w:t>
      </w:r>
      <w:r w:rsidRPr="00EB7A23">
        <w:rPr>
          <w:rFonts w:ascii="Arial" w:hAnsi="Arial" w:cs="Arial"/>
          <w:i/>
          <w:iCs/>
          <w:shd w:val="clear" w:color="auto" w:fill="FFFFFF"/>
        </w:rPr>
        <w:t>International Journal of Organizational Analysis</w:t>
      </w:r>
      <w:r w:rsidRPr="00EB7A23">
        <w:rPr>
          <w:rFonts w:ascii="Arial" w:hAnsi="Arial" w:cs="Arial"/>
          <w:shd w:val="clear" w:color="auto" w:fill="FFFFFF"/>
        </w:rPr>
        <w:t>, </w:t>
      </w:r>
      <w:r w:rsidRPr="00EB7A23">
        <w:rPr>
          <w:rFonts w:ascii="Arial" w:hAnsi="Arial" w:cs="Arial"/>
          <w:i/>
          <w:iCs/>
          <w:shd w:val="clear" w:color="auto" w:fill="FFFFFF"/>
        </w:rPr>
        <w:t>34</w:t>
      </w:r>
      <w:r w:rsidRPr="00EB7A23">
        <w:rPr>
          <w:rFonts w:ascii="Arial" w:hAnsi="Arial" w:cs="Arial"/>
          <w:shd w:val="clear" w:color="auto" w:fill="FFFFFF"/>
        </w:rPr>
        <w:t>(2), pp.361-384.</w:t>
      </w:r>
      <w:r w:rsidRPr="00EB7A23">
        <w:rPr>
          <w:rFonts w:ascii="Arial" w:hAnsi="Arial" w:cs="Arial"/>
        </w:rPr>
        <w:t xml:space="preserve"> </w:t>
      </w:r>
      <w:hyperlink r:id="rId13" w:history="1">
        <w:r w:rsidRPr="00EB7A23">
          <w:rPr>
            <w:rStyle w:val="Hyperlink"/>
            <w:rFonts w:ascii="Arial" w:hAnsi="Arial" w:cs="Arial"/>
            <w:shd w:val="clear" w:color="auto" w:fill="FFFFFF"/>
          </w:rPr>
          <w:t>https://doi.org/10.1108/IJOA-11-2024-4979</w:t>
        </w:r>
      </w:hyperlink>
      <w:r w:rsidRPr="00EB7A23">
        <w:rPr>
          <w:rFonts w:ascii="Arial" w:hAnsi="Arial" w:cs="Arial"/>
          <w:shd w:val="clear" w:color="auto" w:fill="FFFFFF"/>
        </w:rPr>
        <w:t xml:space="preserve"> </w:t>
      </w:r>
    </w:p>
    <w:p w14:paraId="4AFE149B"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Al-Anzi, S.M., Alshammari, H.S.A., Alanazi, H.S.G., Alanazi, R.A., Al-Ruwaili, S.B.S., Alenezi, A.S.M., Al-Anazi, S.M.M., Alanazi, M.S., Alanazi, H.W.N., Alenazi, S.M.F. and ALenezi, M.M.R., (2025). Nurse Burnout Syndrome: A Comprehensive Review of Prevalence, Contributing Factors, Consequences, and Evidence-Based Interventions in Contemporary Healthcare Systems. </w:t>
      </w:r>
      <w:r w:rsidRPr="00EB7A23">
        <w:rPr>
          <w:rFonts w:ascii="Arial" w:hAnsi="Arial" w:cs="Arial"/>
          <w:i/>
          <w:iCs/>
          <w:shd w:val="clear" w:color="auto" w:fill="FFFFFF"/>
        </w:rPr>
        <w:t>Cultura: International Journal of Philosophy of Culture and Axiology</w:t>
      </w:r>
      <w:r w:rsidRPr="00EB7A23">
        <w:rPr>
          <w:rFonts w:ascii="Arial" w:hAnsi="Arial" w:cs="Arial"/>
          <w:shd w:val="clear" w:color="auto" w:fill="FFFFFF"/>
        </w:rPr>
        <w:t>, </w:t>
      </w:r>
      <w:r w:rsidRPr="00EB7A23">
        <w:rPr>
          <w:rFonts w:ascii="Arial" w:hAnsi="Arial" w:cs="Arial"/>
          <w:i/>
          <w:iCs/>
          <w:shd w:val="clear" w:color="auto" w:fill="FFFFFF"/>
        </w:rPr>
        <w:t>22</w:t>
      </w:r>
      <w:r w:rsidRPr="00EB7A23">
        <w:rPr>
          <w:rFonts w:ascii="Arial" w:hAnsi="Arial" w:cs="Arial"/>
          <w:shd w:val="clear" w:color="auto" w:fill="FFFFFF"/>
        </w:rPr>
        <w:t xml:space="preserve">(7s), pp.76-95. </w:t>
      </w:r>
      <w:hyperlink r:id="rId14" w:history="1">
        <w:r w:rsidRPr="00EB7A23">
          <w:rPr>
            <w:rStyle w:val="Hyperlink"/>
            <w:rFonts w:ascii="Arial" w:hAnsi="Arial" w:cs="Arial"/>
            <w:shd w:val="clear" w:color="auto" w:fill="FFFFFF"/>
          </w:rPr>
          <w:t>https://culturajournal.com/submissions/index.php/ijpca/article/view/2141</w:t>
        </w:r>
      </w:hyperlink>
      <w:r w:rsidRPr="00EB7A23">
        <w:rPr>
          <w:rFonts w:ascii="Arial" w:hAnsi="Arial" w:cs="Arial"/>
          <w:shd w:val="clear" w:color="auto" w:fill="FFFFFF"/>
        </w:rPr>
        <w:t xml:space="preserve"> </w:t>
      </w:r>
    </w:p>
    <w:p w14:paraId="10695408" w14:textId="77777777" w:rsidR="00EB7A23" w:rsidRPr="00EB7A23" w:rsidRDefault="00EB7A23" w:rsidP="00EB7A23">
      <w:pPr>
        <w:ind w:left="720" w:hanging="720"/>
        <w:jc w:val="left"/>
        <w:rPr>
          <w:rFonts w:ascii="Arial" w:hAnsi="Arial" w:cs="Arial"/>
        </w:rPr>
      </w:pPr>
      <w:r w:rsidRPr="00EB7A23">
        <w:rPr>
          <w:rFonts w:ascii="Arial" w:hAnsi="Arial" w:cs="Arial"/>
        </w:rPr>
        <w:lastRenderedPageBreak/>
        <w:t>Alzoubi, M.M., Al-Mugheed, K., Oweidat, I., Alrahbeni, T., Alnaeem, M.M., Alabdullah, A.A.S., Abdelaliem, S.M.F. and Hendy, A. (2024). Moderating role of relationships between workloads, job burnout, turnover intention, and healthcare quality among nurses. </w:t>
      </w:r>
      <w:r w:rsidRPr="00EB7A23">
        <w:rPr>
          <w:rFonts w:ascii="Arial" w:hAnsi="Arial" w:cs="Arial"/>
          <w:i/>
          <w:iCs/>
        </w:rPr>
        <w:t>BMC psychology</w:t>
      </w:r>
      <w:r w:rsidRPr="00EB7A23">
        <w:rPr>
          <w:rFonts w:ascii="Arial" w:hAnsi="Arial" w:cs="Arial"/>
        </w:rPr>
        <w:t>, </w:t>
      </w:r>
      <w:r w:rsidRPr="00EB7A23">
        <w:rPr>
          <w:rFonts w:ascii="Arial" w:hAnsi="Arial" w:cs="Arial"/>
          <w:i/>
          <w:iCs/>
        </w:rPr>
        <w:t>12</w:t>
      </w:r>
      <w:r w:rsidRPr="00EB7A23">
        <w:rPr>
          <w:rFonts w:ascii="Arial" w:hAnsi="Arial" w:cs="Arial"/>
        </w:rPr>
        <w:t xml:space="preserve">(1), p.495. </w:t>
      </w:r>
      <w:hyperlink r:id="rId15" w:history="1">
        <w:r w:rsidRPr="00EB7A23">
          <w:rPr>
            <w:rStyle w:val="Hyperlink"/>
            <w:rFonts w:ascii="Arial" w:hAnsi="Arial" w:cs="Arial"/>
          </w:rPr>
          <w:t>https://doi.org/10.1186/s40359-024-01891-7</w:t>
        </w:r>
      </w:hyperlink>
      <w:r w:rsidRPr="00EB7A23">
        <w:rPr>
          <w:rFonts w:ascii="Arial" w:hAnsi="Arial" w:cs="Arial"/>
        </w:rPr>
        <w:t xml:space="preserve"> </w:t>
      </w:r>
    </w:p>
    <w:p w14:paraId="33C96297" w14:textId="77777777" w:rsidR="00EB7A23" w:rsidRPr="00EB7A23" w:rsidRDefault="00EB7A23" w:rsidP="00EB7A23">
      <w:pPr>
        <w:ind w:left="720" w:hanging="720"/>
        <w:jc w:val="left"/>
        <w:rPr>
          <w:rFonts w:ascii="Arial" w:hAnsi="Arial" w:cs="Arial"/>
        </w:rPr>
      </w:pPr>
      <w:r w:rsidRPr="00EB7A23">
        <w:rPr>
          <w:rFonts w:ascii="Arial" w:hAnsi="Arial" w:cs="Arial"/>
        </w:rPr>
        <w:t>Atkin, C., Perrett, M., Cooksley, T., Varia, R., Holland, M., Knight, T., Subbe, C., Lasserson, D.S. and Sapey, E., (2025). Provision of medical same day emergency care services within the UK: analysis from the Society for Acute Medicine Benchmarking Audit. </w:t>
      </w:r>
      <w:r w:rsidRPr="00EB7A23">
        <w:rPr>
          <w:rFonts w:ascii="Arial" w:hAnsi="Arial" w:cs="Arial"/>
          <w:i/>
          <w:iCs/>
        </w:rPr>
        <w:t>BMJ open</w:t>
      </w:r>
      <w:r w:rsidRPr="00EB7A23">
        <w:rPr>
          <w:rFonts w:ascii="Arial" w:hAnsi="Arial" w:cs="Arial"/>
        </w:rPr>
        <w:t>, </w:t>
      </w:r>
      <w:r w:rsidRPr="00EB7A23">
        <w:rPr>
          <w:rFonts w:ascii="Arial" w:hAnsi="Arial" w:cs="Arial"/>
          <w:i/>
          <w:iCs/>
        </w:rPr>
        <w:t>15</w:t>
      </w:r>
      <w:r w:rsidRPr="00EB7A23">
        <w:rPr>
          <w:rFonts w:ascii="Arial" w:hAnsi="Arial" w:cs="Arial"/>
        </w:rPr>
        <w:t xml:space="preserve">(4), p.e094580. </w:t>
      </w:r>
      <w:hyperlink r:id="rId16" w:history="1">
        <w:r w:rsidRPr="00EB7A23">
          <w:rPr>
            <w:rStyle w:val="Hyperlink"/>
            <w:rFonts w:ascii="Arial" w:hAnsi="Arial" w:cs="Arial"/>
          </w:rPr>
          <w:t>https://doi.org/10.1136/bmjopen-2024-094580</w:t>
        </w:r>
      </w:hyperlink>
      <w:r w:rsidRPr="00EB7A23">
        <w:rPr>
          <w:rFonts w:ascii="Arial" w:hAnsi="Arial" w:cs="Arial"/>
        </w:rPr>
        <w:t xml:space="preserve"> </w:t>
      </w:r>
    </w:p>
    <w:p w14:paraId="4FD810B9" w14:textId="77777777" w:rsidR="00EB7A23" w:rsidRPr="00EB7A23" w:rsidRDefault="00EB7A23" w:rsidP="00EB7A23">
      <w:pPr>
        <w:ind w:left="720" w:hanging="720"/>
        <w:jc w:val="left"/>
        <w:rPr>
          <w:rFonts w:ascii="Arial" w:hAnsi="Arial" w:cs="Arial"/>
        </w:rPr>
      </w:pPr>
      <w:r w:rsidRPr="00EB7A23">
        <w:rPr>
          <w:rFonts w:ascii="Arial" w:hAnsi="Arial" w:cs="Arial"/>
        </w:rPr>
        <w:t>Bakker, A.B., Demerouti, E. and Sanz-Vergel, A., (2023). Job demands–resources theory: Ten years later. </w:t>
      </w:r>
      <w:r w:rsidRPr="00EB7A23">
        <w:rPr>
          <w:rFonts w:ascii="Arial" w:hAnsi="Arial" w:cs="Arial"/>
          <w:i/>
          <w:iCs/>
        </w:rPr>
        <w:t>Annual review of organizational psychology and organisational behavior</w:t>
      </w:r>
      <w:r w:rsidRPr="00EB7A23">
        <w:rPr>
          <w:rFonts w:ascii="Arial" w:hAnsi="Arial" w:cs="Arial"/>
        </w:rPr>
        <w:t>, </w:t>
      </w:r>
      <w:r w:rsidRPr="00EB7A23">
        <w:rPr>
          <w:rFonts w:ascii="Arial" w:hAnsi="Arial" w:cs="Arial"/>
          <w:i/>
          <w:iCs/>
        </w:rPr>
        <w:t>10</w:t>
      </w:r>
      <w:r w:rsidRPr="00EB7A23">
        <w:rPr>
          <w:rFonts w:ascii="Arial" w:hAnsi="Arial" w:cs="Arial"/>
        </w:rPr>
        <w:t xml:space="preserve">(1), pp.25-53. </w:t>
      </w:r>
      <w:hyperlink r:id="rId17" w:history="1">
        <w:r w:rsidRPr="00EB7A23">
          <w:rPr>
            <w:rStyle w:val="Hyperlink"/>
            <w:rFonts w:ascii="Arial" w:hAnsi="Arial" w:cs="Arial"/>
          </w:rPr>
          <w:t>https://doi.org/10.1146/annurev-orgpsych-120920-053933</w:t>
        </w:r>
      </w:hyperlink>
      <w:r w:rsidRPr="00EB7A23">
        <w:rPr>
          <w:rFonts w:ascii="Arial" w:hAnsi="Arial" w:cs="Arial"/>
        </w:rPr>
        <w:t xml:space="preserve"> </w:t>
      </w:r>
    </w:p>
    <w:p w14:paraId="2F066931" w14:textId="77777777" w:rsidR="00EB7A23" w:rsidRPr="00EB7A23" w:rsidRDefault="00EB7A23" w:rsidP="00EB7A23">
      <w:pPr>
        <w:ind w:left="720" w:hanging="720"/>
        <w:jc w:val="left"/>
        <w:rPr>
          <w:rFonts w:ascii="Arial" w:hAnsi="Arial" w:cs="Arial"/>
        </w:rPr>
      </w:pPr>
      <w:r w:rsidRPr="00EB7A23">
        <w:rPr>
          <w:rFonts w:ascii="Arial" w:hAnsi="Arial" w:cs="Arial"/>
        </w:rPr>
        <w:t>Basu, S., Harris, A., Mason, S. and Norman, J., (2020). A longitudinal assessment of occupational stress in emergency department nursing staff. </w:t>
      </w:r>
      <w:r w:rsidRPr="00EB7A23">
        <w:rPr>
          <w:rFonts w:ascii="Arial" w:hAnsi="Arial" w:cs="Arial"/>
          <w:i/>
          <w:iCs/>
        </w:rPr>
        <w:t>Journal of nursing management</w:t>
      </w:r>
      <w:r w:rsidRPr="00EB7A23">
        <w:rPr>
          <w:rFonts w:ascii="Arial" w:hAnsi="Arial" w:cs="Arial"/>
        </w:rPr>
        <w:t>, </w:t>
      </w:r>
      <w:r w:rsidRPr="00EB7A23">
        <w:rPr>
          <w:rFonts w:ascii="Arial" w:hAnsi="Arial" w:cs="Arial"/>
          <w:i/>
          <w:iCs/>
        </w:rPr>
        <w:t>28</w:t>
      </w:r>
      <w:r w:rsidRPr="00EB7A23">
        <w:rPr>
          <w:rFonts w:ascii="Arial" w:hAnsi="Arial" w:cs="Arial"/>
        </w:rPr>
        <w:t xml:space="preserve">(1), pp.167-174. </w:t>
      </w:r>
      <w:hyperlink r:id="rId18" w:history="1">
        <w:r w:rsidRPr="00EB7A23">
          <w:rPr>
            <w:rStyle w:val="Hyperlink"/>
            <w:rFonts w:ascii="Arial" w:hAnsi="Arial" w:cs="Arial"/>
          </w:rPr>
          <w:t>https://doi.org/10.1111/jonm.12910</w:t>
        </w:r>
      </w:hyperlink>
    </w:p>
    <w:p w14:paraId="23FE4A6E" w14:textId="77777777" w:rsidR="00EB7A23" w:rsidRPr="00EB7A23" w:rsidRDefault="00EB7A23" w:rsidP="00EB7A23">
      <w:pPr>
        <w:ind w:left="720" w:hanging="720"/>
        <w:jc w:val="left"/>
        <w:rPr>
          <w:rFonts w:ascii="Arial" w:hAnsi="Arial" w:cs="Arial"/>
        </w:rPr>
      </w:pPr>
      <w:r w:rsidRPr="00EB7A23">
        <w:rPr>
          <w:rFonts w:ascii="Arial" w:hAnsi="Arial" w:cs="Arial"/>
        </w:rPr>
        <w:t>Beckham, A. and Cooper, N., (2025). Well-being interventions for emergency department staff:‘necessary’but ‘inadequate’–a phenomenographic study. </w:t>
      </w:r>
      <w:r w:rsidRPr="00EB7A23">
        <w:rPr>
          <w:rFonts w:ascii="Arial" w:hAnsi="Arial" w:cs="Arial"/>
          <w:i/>
          <w:iCs/>
        </w:rPr>
        <w:t>Emergency Medicine Journal</w:t>
      </w:r>
      <w:r w:rsidRPr="00EB7A23">
        <w:rPr>
          <w:rFonts w:ascii="Arial" w:hAnsi="Arial" w:cs="Arial"/>
        </w:rPr>
        <w:t>, </w:t>
      </w:r>
      <w:r w:rsidRPr="00EB7A23">
        <w:rPr>
          <w:rFonts w:ascii="Arial" w:hAnsi="Arial" w:cs="Arial"/>
          <w:i/>
          <w:iCs/>
        </w:rPr>
        <w:t>42</w:t>
      </w:r>
      <w:r w:rsidRPr="00EB7A23">
        <w:rPr>
          <w:rFonts w:ascii="Arial" w:hAnsi="Arial" w:cs="Arial"/>
        </w:rPr>
        <w:t xml:space="preserve">(1), pp.9-13. </w:t>
      </w:r>
      <w:hyperlink r:id="rId19" w:history="1">
        <w:r w:rsidRPr="00EB7A23">
          <w:rPr>
            <w:rStyle w:val="Hyperlink"/>
            <w:rFonts w:ascii="Arial" w:hAnsi="Arial" w:cs="Arial"/>
          </w:rPr>
          <w:t>https://doi.org/10.1136/emermed-2023-213852</w:t>
        </w:r>
      </w:hyperlink>
      <w:r w:rsidRPr="00EB7A23">
        <w:rPr>
          <w:rFonts w:ascii="Arial" w:hAnsi="Arial" w:cs="Arial"/>
        </w:rPr>
        <w:t xml:space="preserve"> </w:t>
      </w:r>
    </w:p>
    <w:p w14:paraId="6D7A1854" w14:textId="77777777" w:rsidR="00EB7A23" w:rsidRPr="00EB7A23" w:rsidRDefault="00EB7A23" w:rsidP="00EB7A23">
      <w:pPr>
        <w:ind w:left="720" w:hanging="720"/>
        <w:jc w:val="left"/>
        <w:rPr>
          <w:rFonts w:ascii="Arial" w:hAnsi="Arial" w:cs="Arial"/>
        </w:rPr>
      </w:pPr>
      <w:r w:rsidRPr="00EB7A23">
        <w:rPr>
          <w:rFonts w:ascii="Arial" w:hAnsi="Arial" w:cs="Arial"/>
        </w:rPr>
        <w:t>Berndtsson, J. and Österberg, J. (2023). A question of time? Deployments, dwell time, and work-life balance for military personnel in Scandinavia. </w:t>
      </w:r>
      <w:r w:rsidRPr="00EB7A23">
        <w:rPr>
          <w:rFonts w:ascii="Arial" w:hAnsi="Arial" w:cs="Arial"/>
          <w:i/>
          <w:iCs/>
        </w:rPr>
        <w:t>Military Psychology</w:t>
      </w:r>
      <w:r w:rsidRPr="00EB7A23">
        <w:rPr>
          <w:rFonts w:ascii="Arial" w:hAnsi="Arial" w:cs="Arial"/>
        </w:rPr>
        <w:t>, </w:t>
      </w:r>
      <w:r w:rsidRPr="00EB7A23">
        <w:rPr>
          <w:rFonts w:ascii="Arial" w:hAnsi="Arial" w:cs="Arial"/>
          <w:i/>
          <w:iCs/>
        </w:rPr>
        <w:t>35</w:t>
      </w:r>
      <w:r w:rsidRPr="00EB7A23">
        <w:rPr>
          <w:rFonts w:ascii="Arial" w:hAnsi="Arial" w:cs="Arial"/>
        </w:rPr>
        <w:t xml:space="preserve">(2), pp.157-168. </w:t>
      </w:r>
      <w:hyperlink r:id="rId20" w:history="1">
        <w:r w:rsidRPr="00EB7A23">
          <w:rPr>
            <w:rStyle w:val="Hyperlink"/>
            <w:rFonts w:ascii="Arial" w:hAnsi="Arial" w:cs="Arial"/>
          </w:rPr>
          <w:t>https://doi.org/10.1080/08995605.2022.2093090</w:t>
        </w:r>
      </w:hyperlink>
      <w:r w:rsidRPr="00EB7A23">
        <w:rPr>
          <w:rFonts w:ascii="Arial" w:hAnsi="Arial" w:cs="Arial"/>
        </w:rPr>
        <w:t xml:space="preserve"> </w:t>
      </w:r>
    </w:p>
    <w:p w14:paraId="00043B77" w14:textId="77777777" w:rsidR="00EB7A23" w:rsidRPr="00EB7A23" w:rsidRDefault="00EB7A23" w:rsidP="00EB7A23">
      <w:pPr>
        <w:ind w:left="720" w:hanging="720"/>
        <w:jc w:val="left"/>
        <w:rPr>
          <w:rFonts w:ascii="Arial" w:hAnsi="Arial" w:cs="Arial"/>
        </w:rPr>
      </w:pPr>
      <w:r w:rsidRPr="00EB7A23">
        <w:rPr>
          <w:rFonts w:ascii="Arial" w:hAnsi="Arial" w:cs="Arial"/>
        </w:rPr>
        <w:t>Brant, H., Voss, S., Morton, K., Cooper, A., Edwards, M., Price, D., Gaughan, J., Edwards, A. and Benger, J., (2021). Current provision of general practitioner services in or alongside emergency departments in England. </w:t>
      </w:r>
      <w:r w:rsidRPr="00EB7A23">
        <w:rPr>
          <w:rFonts w:ascii="Arial" w:hAnsi="Arial" w:cs="Arial"/>
          <w:i/>
          <w:iCs/>
        </w:rPr>
        <w:t>Emergency Medicine Journal</w:t>
      </w:r>
      <w:r w:rsidRPr="00EB7A23">
        <w:rPr>
          <w:rFonts w:ascii="Arial" w:hAnsi="Arial" w:cs="Arial"/>
        </w:rPr>
        <w:t>, </w:t>
      </w:r>
      <w:r w:rsidRPr="00EB7A23">
        <w:rPr>
          <w:rFonts w:ascii="Arial" w:hAnsi="Arial" w:cs="Arial"/>
          <w:i/>
          <w:iCs/>
        </w:rPr>
        <w:t>38</w:t>
      </w:r>
      <w:r w:rsidRPr="00EB7A23">
        <w:rPr>
          <w:rFonts w:ascii="Arial" w:hAnsi="Arial" w:cs="Arial"/>
        </w:rPr>
        <w:t xml:space="preserve">(10), pp.780-783. </w:t>
      </w:r>
      <w:hyperlink r:id="rId21" w:history="1">
        <w:r w:rsidRPr="00EB7A23">
          <w:rPr>
            <w:rStyle w:val="Hyperlink"/>
            <w:rFonts w:ascii="Arial" w:hAnsi="Arial" w:cs="Arial"/>
          </w:rPr>
          <w:t>https://doi.org/10.1136/emermed-2020-210539</w:t>
        </w:r>
      </w:hyperlink>
      <w:r w:rsidRPr="00EB7A23">
        <w:rPr>
          <w:rFonts w:ascii="Arial" w:hAnsi="Arial" w:cs="Arial"/>
        </w:rPr>
        <w:t xml:space="preserve"> </w:t>
      </w:r>
    </w:p>
    <w:p w14:paraId="3D69FBE7"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Braun, V. and Clarke, V., (2023). Toward good practice in thematic analysis: Avoiding common problems and be (com) ing a knowing researcher. </w:t>
      </w:r>
      <w:r w:rsidRPr="00EB7A23">
        <w:rPr>
          <w:rFonts w:ascii="Arial" w:hAnsi="Arial" w:cs="Arial"/>
          <w:i/>
          <w:iCs/>
          <w:shd w:val="clear" w:color="auto" w:fill="FFFFFF"/>
        </w:rPr>
        <w:t>International journal of transgender health</w:t>
      </w:r>
      <w:r w:rsidRPr="00EB7A23">
        <w:rPr>
          <w:rFonts w:ascii="Arial" w:hAnsi="Arial" w:cs="Arial"/>
          <w:shd w:val="clear" w:color="auto" w:fill="FFFFFF"/>
        </w:rPr>
        <w:t>, </w:t>
      </w:r>
      <w:r w:rsidRPr="00EB7A23">
        <w:rPr>
          <w:rFonts w:ascii="Arial" w:hAnsi="Arial" w:cs="Arial"/>
          <w:i/>
          <w:iCs/>
          <w:shd w:val="clear" w:color="auto" w:fill="FFFFFF"/>
        </w:rPr>
        <w:t>24</w:t>
      </w:r>
      <w:r w:rsidRPr="00EB7A23">
        <w:rPr>
          <w:rFonts w:ascii="Arial" w:hAnsi="Arial" w:cs="Arial"/>
          <w:shd w:val="clear" w:color="auto" w:fill="FFFFFF"/>
        </w:rPr>
        <w:t xml:space="preserve">(1), pp.1-6. </w:t>
      </w:r>
      <w:hyperlink r:id="rId22" w:history="1">
        <w:r w:rsidRPr="00EB7A23">
          <w:rPr>
            <w:rStyle w:val="Hyperlink"/>
            <w:rFonts w:ascii="Arial" w:hAnsi="Arial" w:cs="Arial"/>
            <w:shd w:val="clear" w:color="auto" w:fill="FFFFFF"/>
          </w:rPr>
          <w:t>https://doi.org/10.1080/26895269.2022.2129597</w:t>
        </w:r>
      </w:hyperlink>
      <w:r w:rsidRPr="00EB7A23">
        <w:rPr>
          <w:rFonts w:ascii="Arial" w:hAnsi="Arial" w:cs="Arial"/>
          <w:shd w:val="clear" w:color="auto" w:fill="FFFFFF"/>
        </w:rPr>
        <w:t xml:space="preserve"> </w:t>
      </w:r>
    </w:p>
    <w:p w14:paraId="25F1A530" w14:textId="77777777" w:rsidR="00EB7A23" w:rsidRPr="00EB7A23" w:rsidRDefault="00EB7A23" w:rsidP="00EB7A23">
      <w:pPr>
        <w:ind w:left="720" w:hanging="720"/>
        <w:jc w:val="left"/>
        <w:rPr>
          <w:rFonts w:ascii="Arial" w:hAnsi="Arial" w:cs="Arial"/>
        </w:rPr>
      </w:pPr>
      <w:r w:rsidRPr="00EB7A23">
        <w:rPr>
          <w:rFonts w:ascii="Arial" w:hAnsi="Arial" w:cs="Arial"/>
        </w:rPr>
        <w:t>Brennan, E., (2025). Identifying, managing and preventing nurse burnout in the emergency department. </w:t>
      </w:r>
      <w:r w:rsidRPr="00EB7A23">
        <w:rPr>
          <w:rFonts w:ascii="Arial" w:hAnsi="Arial" w:cs="Arial"/>
          <w:i/>
          <w:iCs/>
        </w:rPr>
        <w:t>Emergency Nurse</w:t>
      </w:r>
      <w:r w:rsidRPr="00EB7A23">
        <w:rPr>
          <w:rFonts w:ascii="Arial" w:hAnsi="Arial" w:cs="Arial"/>
        </w:rPr>
        <w:t>, </w:t>
      </w:r>
      <w:r w:rsidRPr="00EB7A23">
        <w:rPr>
          <w:rFonts w:ascii="Arial" w:hAnsi="Arial" w:cs="Arial"/>
          <w:i/>
          <w:iCs/>
        </w:rPr>
        <w:t>33</w:t>
      </w:r>
      <w:r w:rsidRPr="00EB7A23">
        <w:rPr>
          <w:rFonts w:ascii="Arial" w:hAnsi="Arial" w:cs="Arial"/>
        </w:rPr>
        <w:t xml:space="preserve">(4). </w:t>
      </w:r>
      <w:hyperlink r:id="rId23" w:history="1">
        <w:r w:rsidRPr="00EB7A23">
          <w:rPr>
            <w:rStyle w:val="Hyperlink"/>
            <w:rFonts w:ascii="Arial" w:hAnsi="Arial" w:cs="Arial"/>
            <w:spacing w:val="-3"/>
            <w:shd w:val="clear" w:color="auto" w:fill="FFFFFF"/>
          </w:rPr>
          <w:t>10.7748/en.2025.e2234</w:t>
        </w:r>
      </w:hyperlink>
      <w:r w:rsidRPr="00EB7A23">
        <w:rPr>
          <w:rFonts w:ascii="Arial" w:hAnsi="Arial" w:cs="Arial"/>
          <w:color w:val="121212"/>
          <w:spacing w:val="-3"/>
          <w:shd w:val="clear" w:color="auto" w:fill="FFFFFF"/>
        </w:rPr>
        <w:t xml:space="preserve"> </w:t>
      </w:r>
    </w:p>
    <w:p w14:paraId="425AE2BA" w14:textId="77777777" w:rsidR="00EB7A23" w:rsidRPr="00EB7A23" w:rsidRDefault="00EB7A23" w:rsidP="00EB7A23">
      <w:pPr>
        <w:ind w:left="720" w:hanging="720"/>
        <w:jc w:val="left"/>
        <w:rPr>
          <w:rFonts w:ascii="Arial" w:hAnsi="Arial" w:cs="Arial"/>
        </w:rPr>
      </w:pPr>
      <w:r w:rsidRPr="00EB7A23">
        <w:rPr>
          <w:rFonts w:ascii="Arial" w:hAnsi="Arial" w:cs="Arial"/>
        </w:rPr>
        <w:t xml:space="preserve">Care Quality Commission (2022). </w:t>
      </w:r>
      <w:r w:rsidRPr="00EB7A23">
        <w:rPr>
          <w:rFonts w:ascii="Arial" w:hAnsi="Arial" w:cs="Arial"/>
          <w:i/>
          <w:iCs/>
        </w:rPr>
        <w:t>Staff Shortages and the Impact on Patients - Care Quality Commission</w:t>
      </w:r>
      <w:r w:rsidRPr="00EB7A23">
        <w:rPr>
          <w:rFonts w:ascii="Arial" w:hAnsi="Arial" w:cs="Arial"/>
        </w:rPr>
        <w:t xml:space="preserve">. [online] CQC. Available at: </w:t>
      </w:r>
      <w:hyperlink r:id="rId24" w:history="1">
        <w:r w:rsidRPr="00EB7A23">
          <w:rPr>
            <w:rStyle w:val="Hyperlink"/>
            <w:rFonts w:ascii="Arial" w:hAnsi="Arial" w:cs="Arial"/>
          </w:rPr>
          <w:t>https://www.cqc.org.uk/publications/monitoring-mental-health-act/2021-2022/staff-shortages</w:t>
        </w:r>
      </w:hyperlink>
      <w:r w:rsidRPr="00EB7A23">
        <w:rPr>
          <w:rFonts w:ascii="Arial" w:hAnsi="Arial" w:cs="Arial"/>
        </w:rPr>
        <w:t xml:space="preserve"> </w:t>
      </w:r>
      <w:bookmarkStart w:id="65" w:name="_Hlk230279382"/>
      <w:r w:rsidRPr="00EB7A23">
        <w:rPr>
          <w:rFonts w:ascii="Arial" w:hAnsi="Arial" w:cs="Arial"/>
        </w:rPr>
        <w:t>(Accessed: 21 May 2026).</w:t>
      </w:r>
      <w:bookmarkEnd w:id="65"/>
    </w:p>
    <w:p w14:paraId="33B8CD91"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lastRenderedPageBreak/>
        <w:t>Carroll, R.E., De Vries, K., Goodman, C. and Brown, J., (2024). Health care assistant and registered nurse dyads, working together and apart–a qualitative study. </w:t>
      </w:r>
      <w:r w:rsidRPr="00EB7A23">
        <w:rPr>
          <w:rFonts w:ascii="Arial" w:hAnsi="Arial" w:cs="Arial"/>
          <w:i/>
          <w:iCs/>
          <w:shd w:val="clear" w:color="auto" w:fill="FFFFFF"/>
        </w:rPr>
        <w:t>BMC nursing</w:t>
      </w:r>
      <w:r w:rsidRPr="00EB7A23">
        <w:rPr>
          <w:rFonts w:ascii="Arial" w:hAnsi="Arial" w:cs="Arial"/>
          <w:shd w:val="clear" w:color="auto" w:fill="FFFFFF"/>
        </w:rPr>
        <w:t>, </w:t>
      </w:r>
      <w:r w:rsidRPr="00EB7A23">
        <w:rPr>
          <w:rFonts w:ascii="Arial" w:hAnsi="Arial" w:cs="Arial"/>
          <w:i/>
          <w:iCs/>
          <w:shd w:val="clear" w:color="auto" w:fill="FFFFFF"/>
        </w:rPr>
        <w:t>23</w:t>
      </w:r>
      <w:r w:rsidRPr="00EB7A23">
        <w:rPr>
          <w:rFonts w:ascii="Arial" w:hAnsi="Arial" w:cs="Arial"/>
          <w:shd w:val="clear" w:color="auto" w:fill="FFFFFF"/>
        </w:rPr>
        <w:t xml:space="preserve">(1), p.954. </w:t>
      </w:r>
      <w:hyperlink r:id="rId25" w:history="1">
        <w:r w:rsidRPr="00EB7A23">
          <w:rPr>
            <w:rStyle w:val="Hyperlink"/>
            <w:rFonts w:ascii="Arial" w:hAnsi="Arial" w:cs="Arial"/>
            <w:shd w:val="clear" w:color="auto" w:fill="FFFFFF"/>
          </w:rPr>
          <w:t>https://doi.org/10.1186/s12912-024-02619-z</w:t>
        </w:r>
      </w:hyperlink>
      <w:r w:rsidRPr="00EB7A23">
        <w:rPr>
          <w:rFonts w:ascii="Arial" w:hAnsi="Arial" w:cs="Arial"/>
          <w:shd w:val="clear" w:color="auto" w:fill="FFFFFF"/>
        </w:rPr>
        <w:t xml:space="preserve"> </w:t>
      </w:r>
    </w:p>
    <w:p w14:paraId="53B2FEE7"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Caulfield, R., Wiseman, T., Gullick, J. and Ogilvie, R., (2023). Factors preceding occupational distress in emergency nurses: An integrative review. </w:t>
      </w:r>
      <w:r w:rsidRPr="00EB7A23">
        <w:rPr>
          <w:rFonts w:ascii="Arial" w:hAnsi="Arial" w:cs="Arial"/>
          <w:i/>
          <w:iCs/>
          <w:shd w:val="clear" w:color="auto" w:fill="FFFFFF"/>
        </w:rPr>
        <w:t>Journal of clinical nursing</w:t>
      </w:r>
      <w:r w:rsidRPr="00EB7A23">
        <w:rPr>
          <w:rFonts w:ascii="Arial" w:hAnsi="Arial" w:cs="Arial"/>
          <w:shd w:val="clear" w:color="auto" w:fill="FFFFFF"/>
        </w:rPr>
        <w:t>, </w:t>
      </w:r>
      <w:r w:rsidRPr="00EB7A23">
        <w:rPr>
          <w:rFonts w:ascii="Arial" w:hAnsi="Arial" w:cs="Arial"/>
          <w:i/>
          <w:iCs/>
          <w:shd w:val="clear" w:color="auto" w:fill="FFFFFF"/>
        </w:rPr>
        <w:t>32</w:t>
      </w:r>
      <w:r w:rsidRPr="00EB7A23">
        <w:rPr>
          <w:rFonts w:ascii="Arial" w:hAnsi="Arial" w:cs="Arial"/>
          <w:shd w:val="clear" w:color="auto" w:fill="FFFFFF"/>
        </w:rPr>
        <w:t xml:space="preserve">(13-14), pp.3341-3360. </w:t>
      </w:r>
      <w:hyperlink r:id="rId26" w:history="1">
        <w:r w:rsidRPr="00EB7A23">
          <w:rPr>
            <w:rStyle w:val="Hyperlink"/>
            <w:rFonts w:ascii="Arial" w:hAnsi="Arial" w:cs="Arial"/>
            <w:shd w:val="clear" w:color="auto" w:fill="FFFFFF"/>
          </w:rPr>
          <w:t>https://doi.org/10.1111/jocn.16461</w:t>
        </w:r>
      </w:hyperlink>
      <w:r w:rsidRPr="00EB7A23">
        <w:rPr>
          <w:rFonts w:ascii="Arial" w:hAnsi="Arial" w:cs="Arial"/>
          <w:shd w:val="clear" w:color="auto" w:fill="FFFFFF"/>
        </w:rPr>
        <w:t xml:space="preserve"> </w:t>
      </w:r>
    </w:p>
    <w:p w14:paraId="14E9CBD9"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Cernasev, A. and Axon, D.R., (2023). Research and scholarly methods: Thematic analysis. </w:t>
      </w:r>
      <w:r w:rsidRPr="00EB7A23">
        <w:rPr>
          <w:rFonts w:ascii="Arial" w:hAnsi="Arial" w:cs="Arial"/>
          <w:i/>
          <w:iCs/>
          <w:shd w:val="clear" w:color="auto" w:fill="FFFFFF"/>
        </w:rPr>
        <w:t>Journal of the American College of Clinical Pharmacy</w:t>
      </w:r>
      <w:r w:rsidRPr="00EB7A23">
        <w:rPr>
          <w:rFonts w:ascii="Arial" w:hAnsi="Arial" w:cs="Arial"/>
          <w:shd w:val="clear" w:color="auto" w:fill="FFFFFF"/>
        </w:rPr>
        <w:t>, </w:t>
      </w:r>
      <w:r w:rsidRPr="00EB7A23">
        <w:rPr>
          <w:rFonts w:ascii="Arial" w:hAnsi="Arial" w:cs="Arial"/>
          <w:i/>
          <w:iCs/>
          <w:shd w:val="clear" w:color="auto" w:fill="FFFFFF"/>
        </w:rPr>
        <w:t>6</w:t>
      </w:r>
      <w:r w:rsidRPr="00EB7A23">
        <w:rPr>
          <w:rFonts w:ascii="Arial" w:hAnsi="Arial" w:cs="Arial"/>
          <w:shd w:val="clear" w:color="auto" w:fill="FFFFFF"/>
        </w:rPr>
        <w:t xml:space="preserve">(7), pp.751-755. </w:t>
      </w:r>
      <w:hyperlink r:id="rId27" w:history="1">
        <w:r w:rsidRPr="00EB7A23">
          <w:rPr>
            <w:rStyle w:val="Hyperlink"/>
            <w:rFonts w:ascii="Arial" w:hAnsi="Arial" w:cs="Arial"/>
            <w:shd w:val="clear" w:color="auto" w:fill="FFFFFF"/>
          </w:rPr>
          <w:t>https://doi.org/10.1002/jac5.1817</w:t>
        </w:r>
      </w:hyperlink>
      <w:r w:rsidRPr="00EB7A23">
        <w:rPr>
          <w:rFonts w:ascii="Arial" w:hAnsi="Arial" w:cs="Arial"/>
          <w:shd w:val="clear" w:color="auto" w:fill="FFFFFF"/>
        </w:rPr>
        <w:t xml:space="preserve"> </w:t>
      </w:r>
    </w:p>
    <w:p w14:paraId="683DF4D5" w14:textId="77777777" w:rsidR="00EB7A23" w:rsidRPr="00EB7A23" w:rsidRDefault="00EB7A23" w:rsidP="00EB7A23">
      <w:pPr>
        <w:ind w:left="720" w:hanging="720"/>
        <w:jc w:val="left"/>
        <w:rPr>
          <w:rFonts w:ascii="Arial" w:hAnsi="Arial" w:cs="Arial"/>
        </w:rPr>
      </w:pPr>
      <w:r w:rsidRPr="00EB7A23">
        <w:rPr>
          <w:rFonts w:ascii="Arial" w:hAnsi="Arial" w:cs="Arial"/>
        </w:rPr>
        <w:t>Chigbu, U.E., Atiku, S.O. and Du Plessis, C.C. (2023). The science of literature reviews: Searching, identifying, selecting, and synthesising. </w:t>
      </w:r>
      <w:r w:rsidRPr="00EB7A23">
        <w:rPr>
          <w:rFonts w:ascii="Arial" w:hAnsi="Arial" w:cs="Arial"/>
          <w:i/>
          <w:iCs/>
        </w:rPr>
        <w:t>Publications</w:t>
      </w:r>
      <w:r w:rsidRPr="00EB7A23">
        <w:rPr>
          <w:rFonts w:ascii="Arial" w:hAnsi="Arial" w:cs="Arial"/>
        </w:rPr>
        <w:t>, </w:t>
      </w:r>
      <w:r w:rsidRPr="00EB7A23">
        <w:rPr>
          <w:rFonts w:ascii="Arial" w:hAnsi="Arial" w:cs="Arial"/>
          <w:i/>
          <w:iCs/>
        </w:rPr>
        <w:t>11</w:t>
      </w:r>
      <w:r w:rsidRPr="00EB7A23">
        <w:rPr>
          <w:rFonts w:ascii="Arial" w:hAnsi="Arial" w:cs="Arial"/>
        </w:rPr>
        <w:t xml:space="preserve">(1), p.2. </w:t>
      </w:r>
      <w:hyperlink r:id="rId28" w:history="1">
        <w:r w:rsidRPr="00EB7A23">
          <w:rPr>
            <w:rStyle w:val="Hyperlink"/>
            <w:rFonts w:ascii="Arial" w:hAnsi="Arial" w:cs="Arial"/>
          </w:rPr>
          <w:t>https://doi.org/10.3390/publications11010002</w:t>
        </w:r>
      </w:hyperlink>
      <w:r w:rsidRPr="00EB7A23">
        <w:rPr>
          <w:rFonts w:ascii="Arial" w:hAnsi="Arial" w:cs="Arial"/>
        </w:rPr>
        <w:t xml:space="preserve"> </w:t>
      </w:r>
    </w:p>
    <w:p w14:paraId="2BE687A4" w14:textId="77777777" w:rsidR="00EB7A23" w:rsidRPr="00EB7A23" w:rsidRDefault="00EB7A23" w:rsidP="00EB7A23">
      <w:pPr>
        <w:ind w:left="720" w:hanging="720"/>
        <w:jc w:val="left"/>
        <w:rPr>
          <w:rFonts w:ascii="Arial" w:hAnsi="Arial" w:cs="Arial"/>
        </w:rPr>
      </w:pPr>
      <w:r w:rsidRPr="00EB7A23">
        <w:rPr>
          <w:rFonts w:ascii="Arial" w:hAnsi="Arial" w:cs="Arial"/>
        </w:rPr>
        <w:t>Coates, A., Mihailescu, M. and Bourgeault, I.L. (2024). Emergency responses for a health workforce under pressure: Lessons learned from system responses to the first wave of the pandemic in Canada. </w:t>
      </w:r>
      <w:r w:rsidRPr="00EB7A23">
        <w:rPr>
          <w:rFonts w:ascii="Arial" w:hAnsi="Arial" w:cs="Arial"/>
          <w:i/>
          <w:iCs/>
        </w:rPr>
        <w:t>The International Journal of Health Planning and Management</w:t>
      </w:r>
      <w:r w:rsidRPr="00EB7A23">
        <w:rPr>
          <w:rFonts w:ascii="Arial" w:hAnsi="Arial" w:cs="Arial"/>
        </w:rPr>
        <w:t>, </w:t>
      </w:r>
      <w:r w:rsidRPr="00EB7A23">
        <w:rPr>
          <w:rFonts w:ascii="Arial" w:hAnsi="Arial" w:cs="Arial"/>
          <w:i/>
          <w:iCs/>
        </w:rPr>
        <w:t>39</w:t>
      </w:r>
      <w:r w:rsidRPr="00EB7A23">
        <w:rPr>
          <w:rFonts w:ascii="Arial" w:hAnsi="Arial" w:cs="Arial"/>
        </w:rPr>
        <w:t xml:space="preserve">(3), pp.906-916. </w:t>
      </w:r>
      <w:hyperlink r:id="rId29" w:history="1">
        <w:r w:rsidRPr="00EB7A23">
          <w:rPr>
            <w:rStyle w:val="Hyperlink"/>
            <w:rFonts w:ascii="Arial" w:hAnsi="Arial" w:cs="Arial"/>
          </w:rPr>
          <w:t>https://doi.org/10.1002/hpm.3778</w:t>
        </w:r>
      </w:hyperlink>
      <w:r w:rsidRPr="00EB7A23">
        <w:rPr>
          <w:rFonts w:ascii="Arial" w:hAnsi="Arial" w:cs="Arial"/>
        </w:rPr>
        <w:t xml:space="preserve"> </w:t>
      </w:r>
    </w:p>
    <w:p w14:paraId="45EE6682"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Cyr, S., Marcil, M.J., Houchi, C., Marin, M.F., Rosa, C., Tardif, J.C., Guay, S., Guertin, M.C., Genest, C., Forest, J. and Lavoie, P., (2022). Evolution of burnout and psychological distress in healthcare workers during the COVID-19 pandemic: a 1-year observational study. </w:t>
      </w:r>
      <w:r w:rsidRPr="00EB7A23">
        <w:rPr>
          <w:rFonts w:ascii="Arial" w:hAnsi="Arial" w:cs="Arial"/>
          <w:i/>
          <w:iCs/>
          <w:shd w:val="clear" w:color="auto" w:fill="FFFFFF"/>
        </w:rPr>
        <w:t>BMC psychiatry</w:t>
      </w:r>
      <w:r w:rsidRPr="00EB7A23">
        <w:rPr>
          <w:rFonts w:ascii="Arial" w:hAnsi="Arial" w:cs="Arial"/>
          <w:shd w:val="clear" w:color="auto" w:fill="FFFFFF"/>
        </w:rPr>
        <w:t>, </w:t>
      </w:r>
      <w:r w:rsidRPr="00EB7A23">
        <w:rPr>
          <w:rFonts w:ascii="Arial" w:hAnsi="Arial" w:cs="Arial"/>
          <w:i/>
          <w:iCs/>
          <w:shd w:val="clear" w:color="auto" w:fill="FFFFFF"/>
        </w:rPr>
        <w:t>22</w:t>
      </w:r>
      <w:r w:rsidRPr="00EB7A23">
        <w:rPr>
          <w:rFonts w:ascii="Arial" w:hAnsi="Arial" w:cs="Arial"/>
          <w:shd w:val="clear" w:color="auto" w:fill="FFFFFF"/>
        </w:rPr>
        <w:t xml:space="preserve">(1), p.809. </w:t>
      </w:r>
      <w:hyperlink r:id="rId30" w:history="1">
        <w:r w:rsidRPr="00EB7A23">
          <w:rPr>
            <w:rStyle w:val="Hyperlink"/>
            <w:rFonts w:ascii="Arial" w:hAnsi="Arial" w:cs="Arial"/>
            <w:shd w:val="clear" w:color="auto" w:fill="FFFFFF"/>
          </w:rPr>
          <w:t>https://doi.org/10.1186/s12888-022-04457-2</w:t>
        </w:r>
      </w:hyperlink>
      <w:r w:rsidRPr="00EB7A23">
        <w:rPr>
          <w:rFonts w:ascii="Arial" w:hAnsi="Arial" w:cs="Arial"/>
          <w:shd w:val="clear" w:color="auto" w:fill="FFFFFF"/>
        </w:rPr>
        <w:t xml:space="preserve"> </w:t>
      </w:r>
    </w:p>
    <w:p w14:paraId="65DF7173" w14:textId="77777777" w:rsidR="00EB7A23" w:rsidRPr="00EB7A23" w:rsidRDefault="00EB7A23" w:rsidP="00EB7A23">
      <w:pPr>
        <w:ind w:left="720" w:hanging="720"/>
        <w:jc w:val="left"/>
        <w:rPr>
          <w:rFonts w:ascii="Arial" w:hAnsi="Arial" w:cs="Arial"/>
        </w:rPr>
      </w:pPr>
      <w:r w:rsidRPr="00EB7A23">
        <w:rPr>
          <w:rFonts w:ascii="Arial" w:hAnsi="Arial" w:cs="Arial"/>
        </w:rPr>
        <w:t>Daniels, J., Robinson, E., Jenkinson, E. and Carlton, E., (2024). Perceived barriers and opportunities to improve working conditions and staff retention in emergency departments: a qualitative study. </w:t>
      </w:r>
      <w:r w:rsidRPr="00EB7A23">
        <w:rPr>
          <w:rFonts w:ascii="Arial" w:hAnsi="Arial" w:cs="Arial"/>
          <w:i/>
          <w:iCs/>
        </w:rPr>
        <w:t>Emergency Medicine Journal</w:t>
      </w:r>
      <w:r w:rsidRPr="00EB7A23">
        <w:rPr>
          <w:rFonts w:ascii="Arial" w:hAnsi="Arial" w:cs="Arial"/>
        </w:rPr>
        <w:t>, </w:t>
      </w:r>
      <w:r w:rsidRPr="00EB7A23">
        <w:rPr>
          <w:rFonts w:ascii="Arial" w:hAnsi="Arial" w:cs="Arial"/>
          <w:i/>
          <w:iCs/>
        </w:rPr>
        <w:t>41</w:t>
      </w:r>
      <w:r w:rsidRPr="00EB7A23">
        <w:rPr>
          <w:rFonts w:ascii="Arial" w:hAnsi="Arial" w:cs="Arial"/>
        </w:rPr>
        <w:t xml:space="preserve">(4), pp.257-265. </w:t>
      </w:r>
      <w:hyperlink r:id="rId31" w:history="1">
        <w:r w:rsidRPr="00EB7A23">
          <w:rPr>
            <w:rStyle w:val="Hyperlink"/>
            <w:rFonts w:ascii="Arial" w:hAnsi="Arial" w:cs="Arial"/>
          </w:rPr>
          <w:t>https://doi.org/10.1136/emermed-2023-213189</w:t>
        </w:r>
      </w:hyperlink>
      <w:r w:rsidRPr="00EB7A23">
        <w:rPr>
          <w:rFonts w:ascii="Arial" w:hAnsi="Arial" w:cs="Arial"/>
        </w:rPr>
        <w:t xml:space="preserve"> </w:t>
      </w:r>
    </w:p>
    <w:p w14:paraId="48103C04" w14:textId="77777777" w:rsidR="00EB7A23" w:rsidRPr="00EB7A23" w:rsidRDefault="00EB7A23" w:rsidP="00EB7A23">
      <w:pPr>
        <w:ind w:left="720" w:hanging="720"/>
        <w:jc w:val="left"/>
        <w:rPr>
          <w:rFonts w:ascii="Arial" w:hAnsi="Arial" w:cs="Arial"/>
        </w:rPr>
      </w:pPr>
      <w:r w:rsidRPr="00EB7A23">
        <w:rPr>
          <w:rFonts w:ascii="Arial" w:hAnsi="Arial" w:cs="Arial"/>
        </w:rPr>
        <w:t xml:space="preserve">Demerouti, E. and Adaloudis, N. (2024). Addressing burnout in organisations: A literature review. </w:t>
      </w:r>
      <w:hyperlink r:id="rId32" w:history="1">
        <w:r w:rsidRPr="00EB7A23">
          <w:rPr>
            <w:rStyle w:val="Hyperlink"/>
            <w:rFonts w:ascii="Arial" w:hAnsi="Arial" w:cs="Arial"/>
          </w:rPr>
          <w:t>https://doi.org/10.2139/SSRN.4718143</w:t>
        </w:r>
      </w:hyperlink>
      <w:r w:rsidRPr="00EB7A23">
        <w:rPr>
          <w:rFonts w:ascii="Arial" w:hAnsi="Arial" w:cs="Arial"/>
        </w:rPr>
        <w:t xml:space="preserve"> </w:t>
      </w:r>
    </w:p>
    <w:p w14:paraId="31DB4D3B" w14:textId="77777777" w:rsidR="00EB7A23" w:rsidRPr="00EB7A23" w:rsidRDefault="00EB7A23" w:rsidP="00EB7A23">
      <w:pPr>
        <w:ind w:left="720" w:hanging="720"/>
        <w:jc w:val="left"/>
        <w:rPr>
          <w:rFonts w:ascii="Arial" w:hAnsi="Arial" w:cs="Arial"/>
        </w:rPr>
      </w:pPr>
      <w:r w:rsidRPr="00EB7A23">
        <w:rPr>
          <w:rFonts w:ascii="Arial" w:hAnsi="Arial" w:cs="Arial"/>
        </w:rPr>
        <w:t>Dixon-Woods, M., Summers, C., Morgan, M. and Patel, K., (2024). The future of the NHS depends on its workforce. </w:t>
      </w:r>
      <w:r w:rsidRPr="00EB7A23">
        <w:rPr>
          <w:rFonts w:ascii="Arial" w:hAnsi="Arial" w:cs="Arial"/>
          <w:i/>
          <w:iCs/>
        </w:rPr>
        <w:t>bmj</w:t>
      </w:r>
      <w:r w:rsidRPr="00EB7A23">
        <w:rPr>
          <w:rFonts w:ascii="Arial" w:hAnsi="Arial" w:cs="Arial"/>
        </w:rPr>
        <w:t>, </w:t>
      </w:r>
      <w:r w:rsidRPr="00EB7A23">
        <w:rPr>
          <w:rFonts w:ascii="Arial" w:hAnsi="Arial" w:cs="Arial"/>
          <w:i/>
          <w:iCs/>
        </w:rPr>
        <w:t>384</w:t>
      </w:r>
      <w:r w:rsidRPr="00EB7A23">
        <w:rPr>
          <w:rFonts w:ascii="Arial" w:hAnsi="Arial" w:cs="Arial"/>
        </w:rPr>
        <w:t xml:space="preserve">. </w:t>
      </w:r>
      <w:hyperlink r:id="rId33" w:history="1">
        <w:r w:rsidRPr="00EB7A23">
          <w:rPr>
            <w:rStyle w:val="Hyperlink"/>
            <w:rFonts w:ascii="Arial" w:hAnsi="Arial" w:cs="Arial"/>
          </w:rPr>
          <w:t>https://doi.org/10.1136/bmj-2024-079474</w:t>
        </w:r>
      </w:hyperlink>
      <w:r w:rsidRPr="00EB7A23">
        <w:rPr>
          <w:rFonts w:ascii="Arial" w:hAnsi="Arial" w:cs="Arial"/>
        </w:rPr>
        <w:t xml:space="preserve"> </w:t>
      </w:r>
    </w:p>
    <w:p w14:paraId="452E99DD" w14:textId="77777777" w:rsidR="00EB7A23" w:rsidRPr="00EB7A23" w:rsidRDefault="00EB7A23" w:rsidP="00EB7A23">
      <w:pPr>
        <w:ind w:left="720" w:hanging="720"/>
        <w:jc w:val="left"/>
        <w:rPr>
          <w:rFonts w:ascii="Arial" w:hAnsi="Arial" w:cs="Arial"/>
        </w:rPr>
      </w:pPr>
      <w:r w:rsidRPr="00EB7A23">
        <w:rPr>
          <w:rFonts w:ascii="Arial" w:hAnsi="Arial" w:cs="Arial"/>
        </w:rPr>
        <w:t xml:space="preserve">Drennan, J., Murphy, A., McCarthy, V.J., Ball, J., Duffield, C., Crouch, R., Kelly, G., Loughnane, C., Murphy, A., Hegarty, J. and Brady, N., (2024). The association between nurse staffing and quality of care in emergency departments: A systematic </w:t>
      </w:r>
      <w:r w:rsidRPr="00EB7A23">
        <w:rPr>
          <w:rFonts w:ascii="Arial" w:hAnsi="Arial" w:cs="Arial"/>
        </w:rPr>
        <w:lastRenderedPageBreak/>
        <w:t>review. </w:t>
      </w:r>
      <w:r w:rsidRPr="00EB7A23">
        <w:rPr>
          <w:rFonts w:ascii="Arial" w:hAnsi="Arial" w:cs="Arial"/>
          <w:i/>
          <w:iCs/>
        </w:rPr>
        <w:t>International journal of nursing studies</w:t>
      </w:r>
      <w:r w:rsidRPr="00EB7A23">
        <w:rPr>
          <w:rFonts w:ascii="Arial" w:hAnsi="Arial" w:cs="Arial"/>
        </w:rPr>
        <w:t>, </w:t>
      </w:r>
      <w:r w:rsidRPr="00EB7A23">
        <w:rPr>
          <w:rFonts w:ascii="Arial" w:hAnsi="Arial" w:cs="Arial"/>
          <w:i/>
          <w:iCs/>
        </w:rPr>
        <w:t>153</w:t>
      </w:r>
      <w:r w:rsidRPr="00EB7A23">
        <w:rPr>
          <w:rFonts w:ascii="Arial" w:hAnsi="Arial" w:cs="Arial"/>
        </w:rPr>
        <w:t xml:space="preserve">, p.104706. </w:t>
      </w:r>
      <w:hyperlink r:id="rId34" w:history="1">
        <w:r w:rsidRPr="00EB7A23">
          <w:rPr>
            <w:rStyle w:val="Hyperlink"/>
            <w:rFonts w:ascii="Arial" w:hAnsi="Arial" w:cs="Arial"/>
          </w:rPr>
          <w:t>https://doi.org/10.1016/j.ijnurstu.2024.104706</w:t>
        </w:r>
      </w:hyperlink>
      <w:r w:rsidRPr="00EB7A23">
        <w:rPr>
          <w:rFonts w:ascii="Arial" w:hAnsi="Arial" w:cs="Arial"/>
        </w:rPr>
        <w:t xml:space="preserve"> </w:t>
      </w:r>
    </w:p>
    <w:p w14:paraId="27D18D6D"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Edú-Valsania, S., Laguía, A. and Moriano, J.A., (2022). Burnout: A review of theory and measurement. </w:t>
      </w:r>
      <w:r w:rsidRPr="00EB7A23">
        <w:rPr>
          <w:rFonts w:ascii="Arial" w:hAnsi="Arial" w:cs="Arial"/>
          <w:i/>
          <w:iCs/>
          <w:shd w:val="clear" w:color="auto" w:fill="FFFFFF"/>
        </w:rPr>
        <w:t>International journal of environmental research and public health</w:t>
      </w:r>
      <w:r w:rsidRPr="00EB7A23">
        <w:rPr>
          <w:rFonts w:ascii="Arial" w:hAnsi="Arial" w:cs="Arial"/>
          <w:shd w:val="clear" w:color="auto" w:fill="FFFFFF"/>
        </w:rPr>
        <w:t>, </w:t>
      </w:r>
      <w:r w:rsidRPr="00EB7A23">
        <w:rPr>
          <w:rFonts w:ascii="Arial" w:hAnsi="Arial" w:cs="Arial"/>
          <w:i/>
          <w:iCs/>
          <w:shd w:val="clear" w:color="auto" w:fill="FFFFFF"/>
        </w:rPr>
        <w:t>19</w:t>
      </w:r>
      <w:r w:rsidRPr="00EB7A23">
        <w:rPr>
          <w:rFonts w:ascii="Arial" w:hAnsi="Arial" w:cs="Arial"/>
          <w:shd w:val="clear" w:color="auto" w:fill="FFFFFF"/>
        </w:rPr>
        <w:t xml:space="preserve">(3), p.1780. </w:t>
      </w:r>
      <w:hyperlink r:id="rId35" w:history="1">
        <w:r w:rsidRPr="00EB7A23">
          <w:rPr>
            <w:rStyle w:val="Hyperlink"/>
            <w:rFonts w:ascii="Arial" w:hAnsi="Arial" w:cs="Arial"/>
            <w:shd w:val="clear" w:color="auto" w:fill="FFFFFF"/>
          </w:rPr>
          <w:t>https://doi.org/10.3390/ijerph19031780</w:t>
        </w:r>
      </w:hyperlink>
      <w:r w:rsidRPr="00EB7A23">
        <w:rPr>
          <w:rFonts w:ascii="Arial" w:hAnsi="Arial" w:cs="Arial"/>
          <w:shd w:val="clear" w:color="auto" w:fill="FFFFFF"/>
        </w:rPr>
        <w:t xml:space="preserve"> </w:t>
      </w:r>
    </w:p>
    <w:p w14:paraId="2D2B55C8"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Edwards, D., Gillen, E., Evans, N., Roberts, S. and Whybrow, D., (2025). Mental health services safe staffing: A commissioned rapid scoping review for NHS England. </w:t>
      </w:r>
      <w:r w:rsidRPr="00EB7A23">
        <w:rPr>
          <w:rFonts w:ascii="Arial" w:hAnsi="Arial" w:cs="Arial"/>
          <w:i/>
          <w:iCs/>
          <w:shd w:val="clear" w:color="auto" w:fill="FFFFFF"/>
        </w:rPr>
        <w:t>medRxiv</w:t>
      </w:r>
      <w:r w:rsidRPr="00EB7A23">
        <w:rPr>
          <w:rFonts w:ascii="Arial" w:hAnsi="Arial" w:cs="Arial"/>
          <w:shd w:val="clear" w:color="auto" w:fill="FFFFFF"/>
        </w:rPr>
        <w:t xml:space="preserve">, pp.2025-10. </w:t>
      </w:r>
      <w:hyperlink r:id="rId36" w:history="1">
        <w:r w:rsidRPr="00EB7A23">
          <w:rPr>
            <w:rStyle w:val="Hyperlink"/>
            <w:rFonts w:ascii="Arial" w:hAnsi="Arial" w:cs="Arial"/>
            <w:shd w:val="clear" w:color="auto" w:fill="FFFFFF"/>
          </w:rPr>
          <w:t>https://doi.org/10.1101/2025.10.23.25338621</w:t>
        </w:r>
      </w:hyperlink>
      <w:r w:rsidRPr="00EB7A23">
        <w:rPr>
          <w:rFonts w:ascii="Arial" w:hAnsi="Arial" w:cs="Arial"/>
          <w:shd w:val="clear" w:color="auto" w:fill="FFFFFF"/>
        </w:rPr>
        <w:t xml:space="preserve"> </w:t>
      </w:r>
    </w:p>
    <w:p w14:paraId="7286A28F"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Endalamaw, A., Khatri, R.B., Erku, D., Zewdie, A., Wolka, E., Nigatu, F. and Assefa, Y., (2024). Barriers and strategies for primary health care workforce development: synthesis of evidence. </w:t>
      </w:r>
      <w:r w:rsidRPr="00EB7A23">
        <w:rPr>
          <w:rFonts w:ascii="Arial" w:hAnsi="Arial" w:cs="Arial"/>
          <w:i/>
          <w:iCs/>
          <w:shd w:val="clear" w:color="auto" w:fill="FFFFFF"/>
        </w:rPr>
        <w:t>BMC primary care</w:t>
      </w:r>
      <w:r w:rsidRPr="00EB7A23">
        <w:rPr>
          <w:rFonts w:ascii="Arial" w:hAnsi="Arial" w:cs="Arial"/>
          <w:shd w:val="clear" w:color="auto" w:fill="FFFFFF"/>
        </w:rPr>
        <w:t>, </w:t>
      </w:r>
      <w:r w:rsidRPr="00EB7A23">
        <w:rPr>
          <w:rFonts w:ascii="Arial" w:hAnsi="Arial" w:cs="Arial"/>
          <w:i/>
          <w:iCs/>
          <w:shd w:val="clear" w:color="auto" w:fill="FFFFFF"/>
        </w:rPr>
        <w:t>25</w:t>
      </w:r>
      <w:r w:rsidRPr="00EB7A23">
        <w:rPr>
          <w:rFonts w:ascii="Arial" w:hAnsi="Arial" w:cs="Arial"/>
          <w:shd w:val="clear" w:color="auto" w:fill="FFFFFF"/>
        </w:rPr>
        <w:t xml:space="preserve">(1), p.99. </w:t>
      </w:r>
      <w:hyperlink r:id="rId37" w:history="1">
        <w:r w:rsidRPr="00EB7A23">
          <w:rPr>
            <w:rStyle w:val="Hyperlink"/>
            <w:rFonts w:ascii="Arial" w:hAnsi="Arial" w:cs="Arial"/>
            <w:shd w:val="clear" w:color="auto" w:fill="FFFFFF"/>
          </w:rPr>
          <w:t>https://doi.org/10.1186/s12875-024-02336-1</w:t>
        </w:r>
      </w:hyperlink>
      <w:r w:rsidRPr="00EB7A23">
        <w:rPr>
          <w:rFonts w:ascii="Arial" w:hAnsi="Arial" w:cs="Arial"/>
          <w:shd w:val="clear" w:color="auto" w:fill="FFFFFF"/>
        </w:rPr>
        <w:t xml:space="preserve"> </w:t>
      </w:r>
    </w:p>
    <w:p w14:paraId="32173E0A" w14:textId="77777777" w:rsidR="00EB7A23" w:rsidRPr="00EB7A23" w:rsidRDefault="00EB7A23" w:rsidP="00EB7A23">
      <w:pPr>
        <w:ind w:left="720" w:hanging="720"/>
        <w:jc w:val="left"/>
        <w:rPr>
          <w:rFonts w:ascii="Arial" w:hAnsi="Arial" w:cs="Arial"/>
        </w:rPr>
      </w:pPr>
      <w:r w:rsidRPr="00EB7A23">
        <w:rPr>
          <w:rFonts w:ascii="Arial" w:hAnsi="Arial" w:cs="Arial"/>
        </w:rPr>
        <w:t>England, N.H.S., (2023). </w:t>
      </w:r>
      <w:r w:rsidRPr="00EB7A23">
        <w:rPr>
          <w:rFonts w:ascii="Arial" w:hAnsi="Arial" w:cs="Arial"/>
          <w:i/>
          <w:iCs/>
        </w:rPr>
        <w:t>NHS long term workforce plan</w:t>
      </w:r>
      <w:r w:rsidRPr="00EB7A23">
        <w:rPr>
          <w:rFonts w:ascii="Arial" w:hAnsi="Arial" w:cs="Arial"/>
        </w:rPr>
        <w:t xml:space="preserve"> [online] </w:t>
      </w:r>
      <w:hyperlink r:id="rId38" w:history="1">
        <w:r w:rsidRPr="00EB7A23">
          <w:rPr>
            <w:rStyle w:val="Hyperlink"/>
            <w:rFonts w:ascii="Arial" w:hAnsi="Arial" w:cs="Arial"/>
          </w:rPr>
          <w:t>https://www.rcpath.org/static/bf6094b6-2087-45a3-bef230c097d328ae/Letter-to-Medical-Royal-Colleges-and-Faculties-110723-final-WP.pdf</w:t>
        </w:r>
      </w:hyperlink>
      <w:r w:rsidRPr="00EB7A23">
        <w:rPr>
          <w:rFonts w:ascii="Arial" w:hAnsi="Arial" w:cs="Arial"/>
        </w:rPr>
        <w:t xml:space="preserve"> </w:t>
      </w:r>
    </w:p>
    <w:p w14:paraId="40B3C34D"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Ezeanyim, O.C., Nwabunwanne, E.C., Igbokwe, N.C. and Nwamekwe, C.O., (2025). Patient Flow and Service Efficiency in Public Hospitals. </w:t>
      </w:r>
      <w:r w:rsidRPr="00EB7A23">
        <w:rPr>
          <w:rFonts w:ascii="Arial" w:hAnsi="Arial" w:cs="Arial"/>
          <w:i/>
          <w:iCs/>
          <w:shd w:val="clear" w:color="auto" w:fill="FFFFFF"/>
        </w:rPr>
        <w:t>Journal Health of Indonesian</w:t>
      </w:r>
      <w:r w:rsidRPr="00EB7A23">
        <w:rPr>
          <w:rFonts w:ascii="Arial" w:hAnsi="Arial" w:cs="Arial"/>
          <w:shd w:val="clear" w:color="auto" w:fill="FFFFFF"/>
        </w:rPr>
        <w:t>, </w:t>
      </w:r>
      <w:r w:rsidRPr="00EB7A23">
        <w:rPr>
          <w:rFonts w:ascii="Arial" w:hAnsi="Arial" w:cs="Arial"/>
          <w:i/>
          <w:iCs/>
          <w:shd w:val="clear" w:color="auto" w:fill="FFFFFF"/>
        </w:rPr>
        <w:t>3</w:t>
      </w:r>
      <w:r w:rsidRPr="00EB7A23">
        <w:rPr>
          <w:rFonts w:ascii="Arial" w:hAnsi="Arial" w:cs="Arial"/>
          <w:shd w:val="clear" w:color="auto" w:fill="FFFFFF"/>
        </w:rPr>
        <w:t xml:space="preserve">(2), pp.104-124. </w:t>
      </w:r>
      <w:hyperlink r:id="rId39" w:history="1">
        <w:r w:rsidRPr="00EB7A23">
          <w:rPr>
            <w:rStyle w:val="Hyperlink"/>
            <w:rFonts w:ascii="Arial" w:hAnsi="Arial" w:cs="Arial"/>
            <w:shd w:val="clear" w:color="auto" w:fill="FFFFFF"/>
          </w:rPr>
          <w:t>https://hal.science/hal-05295531v1</w:t>
        </w:r>
      </w:hyperlink>
      <w:r w:rsidRPr="00EB7A23">
        <w:rPr>
          <w:rFonts w:ascii="Arial" w:hAnsi="Arial" w:cs="Arial"/>
          <w:shd w:val="clear" w:color="auto" w:fill="FFFFFF"/>
        </w:rPr>
        <w:t xml:space="preserve"> </w:t>
      </w:r>
    </w:p>
    <w:p w14:paraId="4B582741"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Ferreira, T., (2024). Escalating competition in NHS: implications for healthcare quality and workforce sustainability. </w:t>
      </w:r>
      <w:r w:rsidRPr="00EB7A23">
        <w:rPr>
          <w:rFonts w:ascii="Arial" w:hAnsi="Arial" w:cs="Arial"/>
          <w:i/>
          <w:iCs/>
          <w:shd w:val="clear" w:color="auto" w:fill="FFFFFF"/>
        </w:rPr>
        <w:t>Postgraduate medical journal</w:t>
      </w:r>
      <w:r w:rsidRPr="00EB7A23">
        <w:rPr>
          <w:rFonts w:ascii="Arial" w:hAnsi="Arial" w:cs="Arial"/>
          <w:shd w:val="clear" w:color="auto" w:fill="FFFFFF"/>
        </w:rPr>
        <w:t>, </w:t>
      </w:r>
      <w:r w:rsidRPr="00EB7A23">
        <w:rPr>
          <w:rFonts w:ascii="Arial" w:hAnsi="Arial" w:cs="Arial"/>
          <w:i/>
          <w:iCs/>
          <w:shd w:val="clear" w:color="auto" w:fill="FFFFFF"/>
        </w:rPr>
        <w:t>100</w:t>
      </w:r>
      <w:r w:rsidRPr="00EB7A23">
        <w:rPr>
          <w:rFonts w:ascii="Arial" w:hAnsi="Arial" w:cs="Arial"/>
          <w:shd w:val="clear" w:color="auto" w:fill="FFFFFF"/>
        </w:rPr>
        <w:t xml:space="preserve">(1184), pp.361-365. </w:t>
      </w:r>
      <w:hyperlink r:id="rId40" w:history="1">
        <w:r w:rsidRPr="00EB7A23">
          <w:rPr>
            <w:rStyle w:val="Hyperlink"/>
            <w:rFonts w:ascii="Arial" w:hAnsi="Arial" w:cs="Arial"/>
            <w:shd w:val="clear" w:color="auto" w:fill="FFFFFF"/>
          </w:rPr>
          <w:t>https://doi.org/10.1093/postmj/qgad131</w:t>
        </w:r>
      </w:hyperlink>
      <w:r w:rsidRPr="00EB7A23">
        <w:rPr>
          <w:rFonts w:ascii="Arial" w:hAnsi="Arial" w:cs="Arial"/>
          <w:shd w:val="clear" w:color="auto" w:fill="FFFFFF"/>
        </w:rPr>
        <w:t xml:space="preserve"> </w:t>
      </w:r>
    </w:p>
    <w:p w14:paraId="0FE6D0FE" w14:textId="77777777" w:rsidR="00EB7A23" w:rsidRPr="00EB7A23" w:rsidRDefault="00EB7A23" w:rsidP="00EB7A23">
      <w:pPr>
        <w:ind w:left="720" w:hanging="720"/>
        <w:jc w:val="left"/>
        <w:rPr>
          <w:rFonts w:ascii="Arial" w:hAnsi="Arial" w:cs="Arial"/>
        </w:rPr>
      </w:pPr>
      <w:r w:rsidRPr="00EB7A23">
        <w:rPr>
          <w:rFonts w:ascii="Arial" w:hAnsi="Arial" w:cs="Arial"/>
        </w:rPr>
        <w:t>Ford, K., Watson, F.A., Ross, A., Glascott, M., Crosland, M.K., Wortley, M.J. and McCall, C.J. (2024). Understanding the experiences of transition for newly qualified mental health nurses and their potential to stay in the role: A qualitative exploration. </w:t>
      </w:r>
      <w:r w:rsidRPr="00EB7A23">
        <w:rPr>
          <w:rFonts w:ascii="Arial" w:hAnsi="Arial" w:cs="Arial"/>
          <w:i/>
          <w:iCs/>
        </w:rPr>
        <w:t>Nurse Education in Practice</w:t>
      </w:r>
      <w:r w:rsidRPr="00EB7A23">
        <w:rPr>
          <w:rFonts w:ascii="Arial" w:hAnsi="Arial" w:cs="Arial"/>
        </w:rPr>
        <w:t>, </w:t>
      </w:r>
      <w:r w:rsidRPr="00EB7A23">
        <w:rPr>
          <w:rFonts w:ascii="Arial" w:hAnsi="Arial" w:cs="Arial"/>
          <w:i/>
          <w:iCs/>
        </w:rPr>
        <w:t>80</w:t>
      </w:r>
      <w:r w:rsidRPr="00EB7A23">
        <w:rPr>
          <w:rFonts w:ascii="Arial" w:hAnsi="Arial" w:cs="Arial"/>
        </w:rPr>
        <w:t xml:space="preserve">, p.104105. </w:t>
      </w:r>
      <w:hyperlink r:id="rId41" w:history="1">
        <w:r w:rsidRPr="00EB7A23">
          <w:rPr>
            <w:rStyle w:val="Hyperlink"/>
            <w:rFonts w:ascii="Arial" w:hAnsi="Arial" w:cs="Arial"/>
          </w:rPr>
          <w:t>https://doi.org/10.1016/j.nepr.2024.104105</w:t>
        </w:r>
      </w:hyperlink>
      <w:r w:rsidRPr="00EB7A23">
        <w:rPr>
          <w:rFonts w:ascii="Arial" w:hAnsi="Arial" w:cs="Arial"/>
        </w:rPr>
        <w:t xml:space="preserve"> </w:t>
      </w:r>
    </w:p>
    <w:p w14:paraId="24EC54BA" w14:textId="77777777" w:rsidR="00EB7A23" w:rsidRPr="00EB7A23" w:rsidRDefault="00EB7A23" w:rsidP="00EB7A23">
      <w:pPr>
        <w:ind w:left="720" w:hanging="720"/>
        <w:jc w:val="left"/>
        <w:rPr>
          <w:rFonts w:ascii="Arial" w:hAnsi="Arial" w:cs="Arial"/>
        </w:rPr>
      </w:pPr>
      <w:r w:rsidRPr="00EB7A23">
        <w:rPr>
          <w:rFonts w:ascii="Arial" w:hAnsi="Arial" w:cs="Arial"/>
        </w:rPr>
        <w:t>Frias, C.E., Samarasinghe, N., Cuzco, C., Koorankot, J., de Juan, A., Ali Rudwan, H.M., Rahim, H.F.A., Zabalegui, A., Tulley, I., Al-Harahsheh, S.T. and Al-Homaiddi, M.S.S. (2025). Strategies to support the mental health and well-being of health and care workforce: a rapid review of reviews. </w:t>
      </w:r>
      <w:r w:rsidRPr="00EB7A23">
        <w:rPr>
          <w:rFonts w:ascii="Arial" w:hAnsi="Arial" w:cs="Arial"/>
          <w:i/>
          <w:iCs/>
        </w:rPr>
        <w:t>Frontiers in Medicine</w:t>
      </w:r>
      <w:r w:rsidRPr="00EB7A23">
        <w:rPr>
          <w:rFonts w:ascii="Arial" w:hAnsi="Arial" w:cs="Arial"/>
        </w:rPr>
        <w:t>, </w:t>
      </w:r>
      <w:r w:rsidRPr="00EB7A23">
        <w:rPr>
          <w:rFonts w:ascii="Arial" w:hAnsi="Arial" w:cs="Arial"/>
          <w:i/>
          <w:iCs/>
        </w:rPr>
        <w:t>12</w:t>
      </w:r>
      <w:r w:rsidRPr="00EB7A23">
        <w:rPr>
          <w:rFonts w:ascii="Arial" w:hAnsi="Arial" w:cs="Arial"/>
        </w:rPr>
        <w:t xml:space="preserve">, p.1530287. </w:t>
      </w:r>
      <w:hyperlink r:id="rId42" w:history="1">
        <w:r w:rsidRPr="00EB7A23">
          <w:rPr>
            <w:rStyle w:val="Hyperlink"/>
            <w:rFonts w:ascii="Arial" w:hAnsi="Arial" w:cs="Arial"/>
          </w:rPr>
          <w:t>https://doi.org/10.3389/fmed.2025.1530287</w:t>
        </w:r>
      </w:hyperlink>
    </w:p>
    <w:p w14:paraId="197B1CBE" w14:textId="77777777" w:rsidR="00EB7A23" w:rsidRPr="00EB7A23" w:rsidRDefault="00EB7A23" w:rsidP="00EB7A23">
      <w:pPr>
        <w:ind w:left="720" w:hanging="720"/>
        <w:jc w:val="left"/>
        <w:rPr>
          <w:rFonts w:ascii="Arial" w:hAnsi="Arial" w:cs="Arial"/>
        </w:rPr>
      </w:pPr>
      <w:r w:rsidRPr="00EB7A23">
        <w:rPr>
          <w:rFonts w:ascii="Arial" w:hAnsi="Arial" w:cs="Arial"/>
        </w:rPr>
        <w:t xml:space="preserve">Friedman, E.A., Bickford, R., Bjork, C., Campbell, J., Cometto, G., Finch, A., Kane, C., Wetter, S. and Gostin, L. (2023). The global health and care worker compact: </w:t>
      </w:r>
      <w:r w:rsidRPr="00EB7A23">
        <w:rPr>
          <w:rFonts w:ascii="Arial" w:hAnsi="Arial" w:cs="Arial"/>
        </w:rPr>
        <w:lastRenderedPageBreak/>
        <w:t>evidence base and policy considerations. </w:t>
      </w:r>
      <w:r w:rsidRPr="00EB7A23">
        <w:rPr>
          <w:rFonts w:ascii="Arial" w:hAnsi="Arial" w:cs="Arial"/>
          <w:i/>
          <w:iCs/>
        </w:rPr>
        <w:t>BMJ global health</w:t>
      </w:r>
      <w:r w:rsidRPr="00EB7A23">
        <w:rPr>
          <w:rFonts w:ascii="Arial" w:hAnsi="Arial" w:cs="Arial"/>
        </w:rPr>
        <w:t>, </w:t>
      </w:r>
      <w:r w:rsidRPr="00EB7A23">
        <w:rPr>
          <w:rFonts w:ascii="Arial" w:hAnsi="Arial" w:cs="Arial"/>
          <w:i/>
          <w:iCs/>
        </w:rPr>
        <w:t>8</w:t>
      </w:r>
      <w:r w:rsidRPr="00EB7A23">
        <w:rPr>
          <w:rFonts w:ascii="Arial" w:hAnsi="Arial" w:cs="Arial"/>
        </w:rPr>
        <w:t xml:space="preserve">(7). </w:t>
      </w:r>
      <w:hyperlink r:id="rId43" w:history="1">
        <w:r w:rsidRPr="00EB7A23">
          <w:rPr>
            <w:rStyle w:val="Hyperlink"/>
            <w:rFonts w:ascii="Arial" w:hAnsi="Arial" w:cs="Arial"/>
          </w:rPr>
          <w:t>https://doi.org/10.1136/bmjgh-2023-012337</w:t>
        </w:r>
      </w:hyperlink>
      <w:r w:rsidRPr="00EB7A23">
        <w:rPr>
          <w:rFonts w:ascii="Arial" w:hAnsi="Arial" w:cs="Arial"/>
        </w:rPr>
        <w:t xml:space="preserve"> </w:t>
      </w:r>
    </w:p>
    <w:p w14:paraId="230A6F34"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 xml:space="preserve">Ganjouhaghighi, N. </w:t>
      </w:r>
      <w:r w:rsidRPr="00EB7A23">
        <w:rPr>
          <w:rFonts w:ascii="Arial" w:hAnsi="Arial" w:cs="Arial"/>
        </w:rPr>
        <w:t>(</w:t>
      </w:r>
      <w:r w:rsidRPr="00EB7A23">
        <w:rPr>
          <w:rFonts w:ascii="Arial" w:hAnsi="Arial" w:cs="Arial"/>
          <w:shd w:val="clear" w:color="auto" w:fill="FFFFFF"/>
        </w:rPr>
        <w:t>2024</w:t>
      </w:r>
      <w:r w:rsidRPr="00EB7A23">
        <w:rPr>
          <w:rFonts w:ascii="Arial" w:hAnsi="Arial" w:cs="Arial"/>
        </w:rPr>
        <w:t>)</w:t>
      </w:r>
      <w:r w:rsidRPr="00EB7A23">
        <w:rPr>
          <w:rFonts w:ascii="Arial" w:hAnsi="Arial" w:cs="Arial"/>
          <w:shd w:val="clear" w:color="auto" w:fill="FFFFFF"/>
        </w:rPr>
        <w:t xml:space="preserve">. Improving Emergency Department Efficiency: A Study of Physician Scheduling Strategies to Reduce Patient Wait Times. </w:t>
      </w:r>
      <w:hyperlink r:id="rId44" w:history="1">
        <w:r w:rsidRPr="00EB7A23">
          <w:rPr>
            <w:rStyle w:val="Hyperlink"/>
            <w:rFonts w:ascii="Arial" w:hAnsi="Arial" w:cs="Arial"/>
            <w:shd w:val="clear" w:color="auto" w:fill="FFFFFF"/>
          </w:rPr>
          <w:t>https://hdl.handle.net/1880/118976</w:t>
        </w:r>
      </w:hyperlink>
      <w:r w:rsidRPr="00EB7A23">
        <w:rPr>
          <w:rFonts w:ascii="Arial" w:hAnsi="Arial" w:cs="Arial"/>
          <w:shd w:val="clear" w:color="auto" w:fill="FFFFFF"/>
        </w:rPr>
        <w:t xml:space="preserve"> </w:t>
      </w:r>
    </w:p>
    <w:p w14:paraId="6258F0FC" w14:textId="77777777" w:rsidR="00EB7A23" w:rsidRPr="00EB7A23" w:rsidRDefault="00EB7A23" w:rsidP="00EB7A23">
      <w:pPr>
        <w:ind w:left="720" w:hanging="720"/>
        <w:jc w:val="left"/>
        <w:rPr>
          <w:rFonts w:ascii="Arial" w:hAnsi="Arial" w:cs="Arial"/>
        </w:rPr>
      </w:pPr>
      <w:r w:rsidRPr="00EB7A23">
        <w:rPr>
          <w:rFonts w:ascii="Arial" w:hAnsi="Arial" w:cs="Arial"/>
        </w:rPr>
        <w:t>Gaughan, J., Liu, D., Gutacker, N., Bloor, K., Doran, T. and Benger, J.R., (2022). Does the presence of general practitioners in emergency departments affect quality and safety in English NHS hospitals? A retrospective observational study. </w:t>
      </w:r>
      <w:r w:rsidRPr="00EB7A23">
        <w:rPr>
          <w:rFonts w:ascii="Arial" w:hAnsi="Arial" w:cs="Arial"/>
          <w:i/>
          <w:iCs/>
        </w:rPr>
        <w:t>BMJ open</w:t>
      </w:r>
      <w:r w:rsidRPr="00EB7A23">
        <w:rPr>
          <w:rFonts w:ascii="Arial" w:hAnsi="Arial" w:cs="Arial"/>
        </w:rPr>
        <w:t>, </w:t>
      </w:r>
      <w:r w:rsidRPr="00EB7A23">
        <w:rPr>
          <w:rFonts w:ascii="Arial" w:hAnsi="Arial" w:cs="Arial"/>
          <w:i/>
          <w:iCs/>
        </w:rPr>
        <w:t>12</w:t>
      </w:r>
      <w:r w:rsidRPr="00EB7A23">
        <w:rPr>
          <w:rFonts w:ascii="Arial" w:hAnsi="Arial" w:cs="Arial"/>
        </w:rPr>
        <w:t xml:space="preserve">(2), p.e055976. </w:t>
      </w:r>
      <w:hyperlink r:id="rId45" w:history="1">
        <w:r w:rsidRPr="00EB7A23">
          <w:rPr>
            <w:rStyle w:val="Hyperlink"/>
            <w:rFonts w:ascii="Arial" w:hAnsi="Arial" w:cs="Arial"/>
          </w:rPr>
          <w:t>https://doi.org/10.1136/bmjopen-2021-055976</w:t>
        </w:r>
      </w:hyperlink>
      <w:r w:rsidRPr="00EB7A23">
        <w:rPr>
          <w:rFonts w:ascii="Arial" w:hAnsi="Arial" w:cs="Arial"/>
        </w:rPr>
        <w:t xml:space="preserve"> </w:t>
      </w:r>
    </w:p>
    <w:p w14:paraId="0921DE40" w14:textId="77777777" w:rsidR="00EB7A23" w:rsidRPr="00EB7A23" w:rsidRDefault="00EB7A23" w:rsidP="00EB7A23">
      <w:pPr>
        <w:ind w:left="720" w:hanging="720"/>
        <w:jc w:val="left"/>
        <w:rPr>
          <w:rFonts w:ascii="Arial" w:hAnsi="Arial" w:cs="Arial"/>
        </w:rPr>
      </w:pPr>
      <w:r w:rsidRPr="00EB7A23">
        <w:rPr>
          <w:rFonts w:ascii="Arial" w:hAnsi="Arial" w:cs="Arial"/>
        </w:rPr>
        <w:t>Geary, U., McKee, M. and Petty-Saphon, K., (2024). Mind the implementation gap: a systems analysis of the NHS Long Term Workforce Plan to increase the number of doctors trained in the UK raises many questions. </w:t>
      </w:r>
      <w:r w:rsidRPr="00EB7A23">
        <w:rPr>
          <w:rFonts w:ascii="Arial" w:hAnsi="Arial" w:cs="Arial"/>
          <w:i/>
          <w:iCs/>
        </w:rPr>
        <w:t>British Medical Bulletin</w:t>
      </w:r>
      <w:r w:rsidRPr="00EB7A23">
        <w:rPr>
          <w:rFonts w:ascii="Arial" w:hAnsi="Arial" w:cs="Arial"/>
        </w:rPr>
        <w:t>, </w:t>
      </w:r>
      <w:r w:rsidRPr="00EB7A23">
        <w:rPr>
          <w:rFonts w:ascii="Arial" w:hAnsi="Arial" w:cs="Arial"/>
          <w:i/>
          <w:iCs/>
        </w:rPr>
        <w:t>150</w:t>
      </w:r>
      <w:r w:rsidRPr="00EB7A23">
        <w:rPr>
          <w:rFonts w:ascii="Arial" w:hAnsi="Arial" w:cs="Arial"/>
        </w:rPr>
        <w:t xml:space="preserve">(1), pp.1-10.  </w:t>
      </w:r>
      <w:hyperlink r:id="rId46" w:history="1">
        <w:r w:rsidRPr="00EB7A23">
          <w:rPr>
            <w:rStyle w:val="Hyperlink"/>
            <w:rFonts w:ascii="Arial" w:hAnsi="Arial" w:cs="Arial"/>
          </w:rPr>
          <w:t>https://doi.org/10.1093/bmb/ldae002</w:t>
        </w:r>
      </w:hyperlink>
      <w:r w:rsidRPr="00EB7A23">
        <w:rPr>
          <w:rFonts w:ascii="Arial" w:hAnsi="Arial" w:cs="Arial"/>
        </w:rPr>
        <w:t xml:space="preserve"> </w:t>
      </w:r>
    </w:p>
    <w:p w14:paraId="7357E389" w14:textId="77777777" w:rsidR="00EB7A23" w:rsidRPr="00EB7A23" w:rsidRDefault="00EB7A23" w:rsidP="00EB7A23">
      <w:pPr>
        <w:ind w:left="720" w:hanging="720"/>
        <w:jc w:val="left"/>
        <w:rPr>
          <w:rFonts w:ascii="Arial" w:hAnsi="Arial" w:cs="Arial"/>
        </w:rPr>
      </w:pPr>
      <w:r w:rsidRPr="00EB7A23">
        <w:rPr>
          <w:rFonts w:ascii="Arial" w:hAnsi="Arial" w:cs="Arial"/>
        </w:rPr>
        <w:t xml:space="preserve">Goffe, A. and Farelly, B. (2025). Health Care Assistants. </w:t>
      </w:r>
      <w:hyperlink r:id="rId47" w:history="1">
        <w:r w:rsidRPr="00EB7A23">
          <w:rPr>
            <w:rStyle w:val="Hyperlink"/>
            <w:rFonts w:ascii="Arial" w:hAnsi="Arial" w:cs="Arial"/>
          </w:rPr>
          <w:t>https://www.tasc.ie/assets/files/pdf/hca_literature_review_final_20260205.pdf</w:t>
        </w:r>
      </w:hyperlink>
      <w:r w:rsidRPr="00EB7A23">
        <w:rPr>
          <w:rFonts w:ascii="Arial" w:hAnsi="Arial" w:cs="Arial"/>
        </w:rPr>
        <w:t xml:space="preserve"> </w:t>
      </w:r>
    </w:p>
    <w:p w14:paraId="0DC0F802"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Gonçalves, S.D. and Matos, R.S., (2025). Understanding emotional fatigue: A systematic review of causes, consequences, and coping strategies. </w:t>
      </w:r>
      <w:r w:rsidRPr="00EB7A23">
        <w:rPr>
          <w:rFonts w:ascii="Arial" w:hAnsi="Arial" w:cs="Arial"/>
          <w:i/>
          <w:iCs/>
          <w:shd w:val="clear" w:color="auto" w:fill="FFFFFF"/>
        </w:rPr>
        <w:t>Enfermería Clínica (English Edition)</w:t>
      </w:r>
      <w:r w:rsidRPr="00EB7A23">
        <w:rPr>
          <w:rFonts w:ascii="Arial" w:hAnsi="Arial" w:cs="Arial"/>
          <w:shd w:val="clear" w:color="auto" w:fill="FFFFFF"/>
        </w:rPr>
        <w:t xml:space="preserve">, p.502190. </w:t>
      </w:r>
      <w:hyperlink r:id="rId48" w:history="1">
        <w:r w:rsidRPr="00EB7A23">
          <w:rPr>
            <w:rStyle w:val="Hyperlink"/>
            <w:rFonts w:ascii="Arial" w:hAnsi="Arial" w:cs="Arial"/>
            <w:shd w:val="clear" w:color="auto" w:fill="FFFFFF"/>
          </w:rPr>
          <w:t>https://doi.org/10.1016/j.enfcle.2025.502190</w:t>
        </w:r>
      </w:hyperlink>
      <w:r w:rsidRPr="00EB7A23">
        <w:rPr>
          <w:rFonts w:ascii="Arial" w:hAnsi="Arial" w:cs="Arial"/>
          <w:shd w:val="clear" w:color="auto" w:fill="FFFFFF"/>
        </w:rPr>
        <w:t xml:space="preserve"> </w:t>
      </w:r>
    </w:p>
    <w:p w14:paraId="3EF7144E" w14:textId="77777777" w:rsidR="00EB7A23" w:rsidRPr="00EB7A23" w:rsidRDefault="00EB7A23" w:rsidP="00EB7A23">
      <w:pPr>
        <w:ind w:left="720" w:hanging="720"/>
        <w:jc w:val="left"/>
        <w:rPr>
          <w:rFonts w:ascii="Arial" w:hAnsi="Arial" w:cs="Arial"/>
        </w:rPr>
      </w:pPr>
      <w:r w:rsidRPr="00EB7A23">
        <w:rPr>
          <w:rFonts w:ascii="Arial" w:hAnsi="Arial" w:cs="Arial"/>
        </w:rPr>
        <w:t>Goodair, B., (2023). ‘Accident and emergency’? Exploring the reasons for increased privatisation in England's NHS. </w:t>
      </w:r>
      <w:r w:rsidRPr="00EB7A23">
        <w:rPr>
          <w:rFonts w:ascii="Arial" w:hAnsi="Arial" w:cs="Arial"/>
          <w:i/>
          <w:iCs/>
        </w:rPr>
        <w:t>Health policy</w:t>
      </w:r>
      <w:r w:rsidRPr="00EB7A23">
        <w:rPr>
          <w:rFonts w:ascii="Arial" w:hAnsi="Arial" w:cs="Arial"/>
        </w:rPr>
        <w:t>, </w:t>
      </w:r>
      <w:r w:rsidRPr="00EB7A23">
        <w:rPr>
          <w:rFonts w:ascii="Arial" w:hAnsi="Arial" w:cs="Arial"/>
          <w:i/>
          <w:iCs/>
        </w:rPr>
        <w:t>138</w:t>
      </w:r>
      <w:r w:rsidRPr="00EB7A23">
        <w:rPr>
          <w:rFonts w:ascii="Arial" w:hAnsi="Arial" w:cs="Arial"/>
        </w:rPr>
        <w:t xml:space="preserve">, p.104941. </w:t>
      </w:r>
      <w:hyperlink r:id="rId49" w:history="1">
        <w:r w:rsidRPr="00EB7A23">
          <w:rPr>
            <w:rStyle w:val="Hyperlink"/>
            <w:rFonts w:ascii="Arial" w:hAnsi="Arial" w:cs="Arial"/>
          </w:rPr>
          <w:t>https://doi.org/10.1016/j.healthpol.2023.104941</w:t>
        </w:r>
      </w:hyperlink>
      <w:r w:rsidRPr="00EB7A23">
        <w:rPr>
          <w:rFonts w:ascii="Arial" w:hAnsi="Arial" w:cs="Arial"/>
        </w:rPr>
        <w:t xml:space="preserve"> </w:t>
      </w:r>
    </w:p>
    <w:p w14:paraId="27D2DB4A" w14:textId="77777777" w:rsidR="00EB7A23" w:rsidRPr="00EB7A23" w:rsidRDefault="00EB7A23" w:rsidP="00EB7A23">
      <w:pPr>
        <w:ind w:left="720" w:hanging="720"/>
        <w:jc w:val="left"/>
        <w:rPr>
          <w:rFonts w:ascii="Arial" w:hAnsi="Arial" w:cs="Arial"/>
          <w:lang w:val="en-US"/>
        </w:rPr>
      </w:pPr>
      <w:r w:rsidRPr="00EB7A23">
        <w:rPr>
          <w:rFonts w:ascii="Arial" w:hAnsi="Arial" w:cs="Arial"/>
          <w:lang w:val="en-US"/>
        </w:rPr>
        <w:t xml:space="preserve">GOV.UK. (1974, August 1). </w:t>
      </w:r>
      <w:r w:rsidRPr="00EB7A23">
        <w:rPr>
          <w:rFonts w:ascii="Arial" w:hAnsi="Arial" w:cs="Arial"/>
          <w:i/>
          <w:iCs/>
          <w:lang w:val="en-US"/>
        </w:rPr>
        <w:t>Health and safety at work etc. act 1974</w:t>
      </w:r>
      <w:r w:rsidRPr="00EB7A23">
        <w:rPr>
          <w:rFonts w:ascii="Arial" w:hAnsi="Arial" w:cs="Arial"/>
          <w:lang w:val="en-US"/>
        </w:rPr>
        <w:t xml:space="preserve">. Legislation.gov.uk. </w:t>
      </w:r>
      <w:hyperlink r:id="rId50" w:history="1">
        <w:r w:rsidRPr="00EB7A23">
          <w:rPr>
            <w:rStyle w:val="Hyperlink"/>
            <w:rFonts w:ascii="Arial" w:hAnsi="Arial" w:cs="Arial"/>
            <w:lang w:val="en-US"/>
          </w:rPr>
          <w:t>https://www.legislation.gov.uk/ukpga/1974/37/contents</w:t>
        </w:r>
      </w:hyperlink>
      <w:r w:rsidRPr="00EB7A23">
        <w:rPr>
          <w:rFonts w:ascii="Arial" w:hAnsi="Arial" w:cs="Arial"/>
          <w:lang w:val="en-US"/>
        </w:rPr>
        <w:t xml:space="preserve"> </w:t>
      </w:r>
      <w:r w:rsidRPr="00EB7A23">
        <w:rPr>
          <w:rFonts w:ascii="Arial" w:hAnsi="Arial" w:cs="Arial"/>
        </w:rPr>
        <w:t>[Accessed 21 May 2026].</w:t>
      </w:r>
    </w:p>
    <w:p w14:paraId="5F336F63" w14:textId="77777777" w:rsidR="00EB7A23" w:rsidRPr="00EB7A23" w:rsidRDefault="00EB7A23" w:rsidP="00EB7A23">
      <w:pPr>
        <w:ind w:left="720" w:hanging="720"/>
        <w:jc w:val="left"/>
        <w:rPr>
          <w:rFonts w:ascii="Arial" w:hAnsi="Arial" w:cs="Arial"/>
        </w:rPr>
      </w:pPr>
      <w:r w:rsidRPr="00EB7A23">
        <w:rPr>
          <w:rFonts w:ascii="Arial" w:hAnsi="Arial" w:cs="Arial"/>
        </w:rPr>
        <w:t>Granger, S., Stackhouse, M.R. and Caza, B.B. (2024). Job demands-resources (JD-R) theory. In </w:t>
      </w:r>
      <w:r w:rsidRPr="00EB7A23">
        <w:rPr>
          <w:rFonts w:ascii="Arial" w:hAnsi="Arial" w:cs="Arial"/>
          <w:i/>
          <w:iCs/>
        </w:rPr>
        <w:t>A guide to key theories for human resource management research</w:t>
      </w:r>
      <w:r w:rsidRPr="00EB7A23">
        <w:rPr>
          <w:rFonts w:ascii="Arial" w:hAnsi="Arial" w:cs="Arial"/>
        </w:rPr>
        <w:t xml:space="preserve"> (pp. 126-132). Edward Elgar Publishing. </w:t>
      </w:r>
      <w:hyperlink r:id="rId51" w:history="1">
        <w:r w:rsidRPr="00EB7A23">
          <w:rPr>
            <w:rStyle w:val="Hyperlink"/>
            <w:rFonts w:ascii="Arial" w:hAnsi="Arial" w:cs="Arial"/>
          </w:rPr>
          <w:t>https://doi.org/10.4337/9781035308767.ch15</w:t>
        </w:r>
      </w:hyperlink>
      <w:r w:rsidRPr="00EB7A23">
        <w:rPr>
          <w:rFonts w:ascii="Arial" w:hAnsi="Arial" w:cs="Arial"/>
        </w:rPr>
        <w:t xml:space="preserve"> </w:t>
      </w:r>
    </w:p>
    <w:p w14:paraId="53450A12"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Griffiths, P., Saville, C., Ball, J., Culliford, D., Jones, J., Lambert, F., Meredith, P., Rubbo, B., Turner, L. and Dall’Ora, C., (2025). Consequences, costs and cost-effectiveness of workforce configurations in English acute hospitals. </w:t>
      </w:r>
      <w:r w:rsidRPr="00EB7A23">
        <w:rPr>
          <w:rFonts w:ascii="Arial" w:hAnsi="Arial" w:cs="Arial"/>
          <w:i/>
          <w:iCs/>
          <w:shd w:val="clear" w:color="auto" w:fill="FFFFFF"/>
        </w:rPr>
        <w:t>Health and Social Care Delivery Research</w:t>
      </w:r>
      <w:r w:rsidRPr="00EB7A23">
        <w:rPr>
          <w:rFonts w:ascii="Arial" w:hAnsi="Arial" w:cs="Arial"/>
          <w:shd w:val="clear" w:color="auto" w:fill="FFFFFF"/>
        </w:rPr>
        <w:t>, </w:t>
      </w:r>
      <w:r w:rsidRPr="00EB7A23">
        <w:rPr>
          <w:rFonts w:ascii="Arial" w:hAnsi="Arial" w:cs="Arial"/>
          <w:i/>
          <w:iCs/>
          <w:shd w:val="clear" w:color="auto" w:fill="FFFFFF"/>
        </w:rPr>
        <w:t>13</w:t>
      </w:r>
      <w:r w:rsidRPr="00EB7A23">
        <w:rPr>
          <w:rFonts w:ascii="Arial" w:hAnsi="Arial" w:cs="Arial"/>
          <w:shd w:val="clear" w:color="auto" w:fill="FFFFFF"/>
        </w:rPr>
        <w:t xml:space="preserve">(25), pp.1-107. </w:t>
      </w:r>
      <w:hyperlink r:id="rId52" w:history="1">
        <w:r w:rsidRPr="00EB7A23">
          <w:rPr>
            <w:rStyle w:val="Hyperlink"/>
            <w:rFonts w:ascii="Arial" w:hAnsi="Arial" w:cs="Arial"/>
            <w:shd w:val="clear" w:color="auto" w:fill="FFFFFF"/>
          </w:rPr>
          <w:t>https://doi.org/10.3310/ZBAR9152</w:t>
        </w:r>
      </w:hyperlink>
      <w:r w:rsidRPr="00EB7A23">
        <w:rPr>
          <w:rFonts w:ascii="Arial" w:hAnsi="Arial" w:cs="Arial"/>
          <w:shd w:val="clear" w:color="auto" w:fill="FFFFFF"/>
        </w:rPr>
        <w:t xml:space="preserve"> </w:t>
      </w:r>
    </w:p>
    <w:p w14:paraId="1AA03DF7"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 xml:space="preserve">Ho, S.S., Sosina, W., DePierro, J.M., Perez, S., Khan, A., Starkweather, S., Marin, D.B., Sharma, V., Ripp, J.A., Peccoralo, L.A. and Charney, D.S., (2024). Promoting </w:t>
      </w:r>
      <w:r w:rsidRPr="00EB7A23">
        <w:rPr>
          <w:rFonts w:ascii="Arial" w:hAnsi="Arial" w:cs="Arial"/>
          <w:shd w:val="clear" w:color="auto" w:fill="FFFFFF"/>
        </w:rPr>
        <w:lastRenderedPageBreak/>
        <w:t>resilience in healthcare workers: a preventative mental health education program. </w:t>
      </w:r>
      <w:r w:rsidRPr="00EB7A23">
        <w:rPr>
          <w:rFonts w:ascii="Arial" w:hAnsi="Arial" w:cs="Arial"/>
          <w:i/>
          <w:iCs/>
          <w:shd w:val="clear" w:color="auto" w:fill="FFFFFF"/>
        </w:rPr>
        <w:t>International Journal of Environmental Research and Public Health</w:t>
      </w:r>
      <w:r w:rsidRPr="00EB7A23">
        <w:rPr>
          <w:rFonts w:ascii="Arial" w:hAnsi="Arial" w:cs="Arial"/>
          <w:shd w:val="clear" w:color="auto" w:fill="FFFFFF"/>
        </w:rPr>
        <w:t>, </w:t>
      </w:r>
      <w:r w:rsidRPr="00EB7A23">
        <w:rPr>
          <w:rFonts w:ascii="Arial" w:hAnsi="Arial" w:cs="Arial"/>
          <w:i/>
          <w:iCs/>
          <w:shd w:val="clear" w:color="auto" w:fill="FFFFFF"/>
        </w:rPr>
        <w:t>21</w:t>
      </w:r>
      <w:r w:rsidRPr="00EB7A23">
        <w:rPr>
          <w:rFonts w:ascii="Arial" w:hAnsi="Arial" w:cs="Arial"/>
          <w:shd w:val="clear" w:color="auto" w:fill="FFFFFF"/>
        </w:rPr>
        <w:t>(10), p.1365.</w:t>
      </w:r>
      <w:r w:rsidRPr="00EB7A23">
        <w:rPr>
          <w:rFonts w:ascii="Arial" w:hAnsi="Arial" w:cs="Arial"/>
        </w:rPr>
        <w:t xml:space="preserve"> </w:t>
      </w:r>
      <w:hyperlink r:id="rId53" w:history="1">
        <w:r w:rsidRPr="00EB7A23">
          <w:rPr>
            <w:rStyle w:val="Hyperlink"/>
            <w:rFonts w:ascii="Arial" w:hAnsi="Arial" w:cs="Arial"/>
            <w:shd w:val="clear" w:color="auto" w:fill="FFFFFF"/>
          </w:rPr>
          <w:t>https://doi.org/10.3390/ijerph21101365</w:t>
        </w:r>
      </w:hyperlink>
    </w:p>
    <w:p w14:paraId="1075F603"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rPr>
        <w:t>Ivziku, D., De Maria, M., Ferramosca, F.M.P., Greco, A., Tartaglini, D. and Gualandi, R., (2022). What determines physical, mental and emotional workloads on nurses? A cross</w:t>
      </w:r>
      <w:r w:rsidRPr="00EB7A23">
        <w:rPr>
          <w:rFonts w:ascii="Cambria Math" w:hAnsi="Cambria Math" w:cs="Cambria Math"/>
        </w:rPr>
        <w:t>‐</w:t>
      </w:r>
      <w:r w:rsidRPr="00EB7A23">
        <w:rPr>
          <w:rFonts w:ascii="Arial" w:hAnsi="Arial" w:cs="Arial"/>
        </w:rPr>
        <w:t>sectional study. </w:t>
      </w:r>
      <w:r w:rsidRPr="00EB7A23">
        <w:rPr>
          <w:rFonts w:ascii="Arial" w:hAnsi="Arial" w:cs="Arial"/>
          <w:i/>
          <w:iCs/>
        </w:rPr>
        <w:t>Journal of Nursing Management</w:t>
      </w:r>
      <w:r w:rsidRPr="00EB7A23">
        <w:rPr>
          <w:rFonts w:ascii="Arial" w:hAnsi="Arial" w:cs="Arial"/>
        </w:rPr>
        <w:t>, </w:t>
      </w:r>
      <w:r w:rsidRPr="00EB7A23">
        <w:rPr>
          <w:rFonts w:ascii="Arial" w:hAnsi="Arial" w:cs="Arial"/>
          <w:i/>
          <w:iCs/>
        </w:rPr>
        <w:t>30</w:t>
      </w:r>
      <w:r w:rsidRPr="00EB7A23">
        <w:rPr>
          <w:rFonts w:ascii="Arial" w:hAnsi="Arial" w:cs="Arial"/>
        </w:rPr>
        <w:t xml:space="preserve">(8), pp.4387-4397. </w:t>
      </w:r>
      <w:hyperlink r:id="rId54" w:history="1">
        <w:r w:rsidRPr="00EB7A23">
          <w:rPr>
            <w:rStyle w:val="Hyperlink"/>
            <w:rFonts w:ascii="Arial" w:hAnsi="Arial" w:cs="Arial"/>
          </w:rPr>
          <w:t>https://doi.org/10.1111/jonm.13862</w:t>
        </w:r>
      </w:hyperlink>
      <w:r w:rsidRPr="00EB7A23">
        <w:rPr>
          <w:rFonts w:ascii="Arial" w:hAnsi="Arial" w:cs="Arial"/>
        </w:rPr>
        <w:t xml:space="preserve"> </w:t>
      </w:r>
    </w:p>
    <w:p w14:paraId="186B9D4B" w14:textId="77777777" w:rsidR="00EB7A23" w:rsidRPr="00EB7A23" w:rsidRDefault="00EB7A23" w:rsidP="00EB7A23">
      <w:pPr>
        <w:ind w:left="720" w:hanging="720"/>
        <w:jc w:val="left"/>
        <w:rPr>
          <w:rFonts w:ascii="Arial" w:hAnsi="Arial" w:cs="Arial"/>
        </w:rPr>
      </w:pPr>
      <w:r w:rsidRPr="00EB7A23">
        <w:rPr>
          <w:rFonts w:ascii="Arial" w:hAnsi="Arial" w:cs="Arial"/>
        </w:rPr>
        <w:t>Jaślan, D., Różańska, A., Siewierski, T. and Nowacka, A.L. (2024). Professional burnout in nurses measured by the Maslach Burnout Inventory questionnaire in the scientific literature between 2008 and 2022. </w:t>
      </w:r>
      <w:r w:rsidRPr="00EB7A23">
        <w:rPr>
          <w:rFonts w:ascii="Arial" w:hAnsi="Arial" w:cs="Arial"/>
          <w:i/>
          <w:iCs/>
        </w:rPr>
        <w:t>Nursing Problems/Problemy Pielęgniarstwa</w:t>
      </w:r>
      <w:r w:rsidRPr="00EB7A23">
        <w:rPr>
          <w:rFonts w:ascii="Arial" w:hAnsi="Arial" w:cs="Arial"/>
        </w:rPr>
        <w:t>, </w:t>
      </w:r>
      <w:r w:rsidRPr="00EB7A23">
        <w:rPr>
          <w:rFonts w:ascii="Arial" w:hAnsi="Arial" w:cs="Arial"/>
          <w:i/>
          <w:iCs/>
        </w:rPr>
        <w:t>32</w:t>
      </w:r>
      <w:r w:rsidRPr="00EB7A23">
        <w:rPr>
          <w:rFonts w:ascii="Arial" w:hAnsi="Arial" w:cs="Arial"/>
        </w:rPr>
        <w:t xml:space="preserve">(1), pp.21-29. </w:t>
      </w:r>
      <w:hyperlink r:id="rId55" w:history="1">
        <w:r w:rsidRPr="00EB7A23">
          <w:rPr>
            <w:rStyle w:val="Hyperlink"/>
            <w:rFonts w:ascii="Arial" w:hAnsi="Arial" w:cs="Arial"/>
          </w:rPr>
          <w:t>https://doi.org/10.5114/ppiel.2024.139129</w:t>
        </w:r>
      </w:hyperlink>
    </w:p>
    <w:p w14:paraId="737E15AB" w14:textId="77777777" w:rsidR="00EB7A23" w:rsidRPr="00EB7A23" w:rsidRDefault="00EB7A23" w:rsidP="00EB7A23">
      <w:pPr>
        <w:ind w:left="720" w:hanging="720"/>
        <w:jc w:val="left"/>
        <w:rPr>
          <w:rFonts w:ascii="Arial" w:hAnsi="Arial" w:cs="Arial"/>
        </w:rPr>
      </w:pPr>
      <w:r w:rsidRPr="00EB7A23">
        <w:rPr>
          <w:rFonts w:ascii="Arial" w:hAnsi="Arial" w:cs="Arial"/>
        </w:rPr>
        <w:t>Jenkins, D., Thomas, S.A., Pathan, S.A. and Thomas, S.H., (2021). Increasing consultant-level staffing as a proportion of overall physician coverage improves emergency department length of stay targets. </w:t>
      </w:r>
      <w:r w:rsidRPr="00EB7A23">
        <w:rPr>
          <w:rFonts w:ascii="Arial" w:hAnsi="Arial" w:cs="Arial"/>
          <w:i/>
          <w:iCs/>
        </w:rPr>
        <w:t>BMC emergency medicine</w:t>
      </w:r>
      <w:r w:rsidRPr="00EB7A23">
        <w:rPr>
          <w:rFonts w:ascii="Arial" w:hAnsi="Arial" w:cs="Arial"/>
        </w:rPr>
        <w:t>, </w:t>
      </w:r>
      <w:r w:rsidRPr="00EB7A23">
        <w:rPr>
          <w:rFonts w:ascii="Arial" w:hAnsi="Arial" w:cs="Arial"/>
          <w:i/>
          <w:iCs/>
        </w:rPr>
        <w:t>21</w:t>
      </w:r>
      <w:r w:rsidRPr="00EB7A23">
        <w:rPr>
          <w:rFonts w:ascii="Arial" w:hAnsi="Arial" w:cs="Arial"/>
        </w:rPr>
        <w:t xml:space="preserve">(1), p.5. </w:t>
      </w:r>
      <w:hyperlink r:id="rId56" w:history="1">
        <w:r w:rsidRPr="00EB7A23">
          <w:rPr>
            <w:rStyle w:val="Hyperlink"/>
            <w:rFonts w:ascii="Arial" w:hAnsi="Arial" w:cs="Arial"/>
          </w:rPr>
          <w:t>https://doi.org/10.1186/s12873-020-00399-8</w:t>
        </w:r>
      </w:hyperlink>
    </w:p>
    <w:p w14:paraId="47122FA4"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Jindal, M., Chaiyachati, K.H., Fung, V., Manson, S.M. and Mortensen, K., (2023). Eliminating health care inequities through strengthening access to care. </w:t>
      </w:r>
      <w:r w:rsidRPr="00EB7A23">
        <w:rPr>
          <w:rFonts w:ascii="Arial" w:hAnsi="Arial" w:cs="Arial"/>
          <w:i/>
          <w:iCs/>
          <w:shd w:val="clear" w:color="auto" w:fill="FFFFFF"/>
        </w:rPr>
        <w:t>Health services research</w:t>
      </w:r>
      <w:r w:rsidRPr="00EB7A23">
        <w:rPr>
          <w:rFonts w:ascii="Arial" w:hAnsi="Arial" w:cs="Arial"/>
          <w:shd w:val="clear" w:color="auto" w:fill="FFFFFF"/>
        </w:rPr>
        <w:t>, </w:t>
      </w:r>
      <w:r w:rsidRPr="00EB7A23">
        <w:rPr>
          <w:rFonts w:ascii="Arial" w:hAnsi="Arial" w:cs="Arial"/>
          <w:i/>
          <w:iCs/>
          <w:shd w:val="clear" w:color="auto" w:fill="FFFFFF"/>
        </w:rPr>
        <w:t>58</w:t>
      </w:r>
      <w:r w:rsidRPr="00EB7A23">
        <w:rPr>
          <w:rFonts w:ascii="Arial" w:hAnsi="Arial" w:cs="Arial"/>
          <w:shd w:val="clear" w:color="auto" w:fill="FFFFFF"/>
        </w:rPr>
        <w:t>, pp.300-310.</w:t>
      </w:r>
      <w:r w:rsidRPr="00EB7A23">
        <w:rPr>
          <w:rFonts w:ascii="Arial" w:hAnsi="Arial" w:cs="Arial"/>
        </w:rPr>
        <w:t xml:space="preserve"> </w:t>
      </w:r>
      <w:hyperlink r:id="rId57" w:history="1">
        <w:r w:rsidRPr="00EB7A23">
          <w:rPr>
            <w:rStyle w:val="Hyperlink"/>
            <w:rFonts w:ascii="Arial" w:hAnsi="Arial" w:cs="Arial"/>
            <w:shd w:val="clear" w:color="auto" w:fill="FFFFFF"/>
          </w:rPr>
          <w:t>https://doi.org/10.1111/1475-6773.14202</w:t>
        </w:r>
      </w:hyperlink>
    </w:p>
    <w:p w14:paraId="1FBA7D6C"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Jing, Z. and Zhizhi, Y., (2025). Workplace Mental Health Management and Its Influence on Staff Engagement. </w:t>
      </w:r>
      <w:r w:rsidRPr="00EB7A23">
        <w:rPr>
          <w:rFonts w:ascii="Arial" w:hAnsi="Arial" w:cs="Arial"/>
          <w:i/>
          <w:iCs/>
          <w:shd w:val="clear" w:color="auto" w:fill="FFFFFF"/>
        </w:rPr>
        <w:t>Journal of Business and Economic Research</w:t>
      </w:r>
      <w:r w:rsidRPr="00EB7A23">
        <w:rPr>
          <w:rFonts w:ascii="Arial" w:hAnsi="Arial" w:cs="Arial"/>
          <w:shd w:val="clear" w:color="auto" w:fill="FFFFFF"/>
        </w:rPr>
        <w:t>, </w:t>
      </w:r>
      <w:r w:rsidRPr="00EB7A23">
        <w:rPr>
          <w:rFonts w:ascii="Arial" w:hAnsi="Arial" w:cs="Arial"/>
          <w:i/>
          <w:iCs/>
          <w:shd w:val="clear" w:color="auto" w:fill="FFFFFF"/>
        </w:rPr>
        <w:t>1</w:t>
      </w:r>
      <w:r w:rsidRPr="00EB7A23">
        <w:rPr>
          <w:rFonts w:ascii="Arial" w:hAnsi="Arial" w:cs="Arial"/>
          <w:shd w:val="clear" w:color="auto" w:fill="FFFFFF"/>
        </w:rPr>
        <w:t>(6).</w:t>
      </w:r>
      <w:r w:rsidRPr="00EB7A23">
        <w:rPr>
          <w:rFonts w:ascii="Arial" w:hAnsi="Arial" w:cs="Arial"/>
        </w:rPr>
        <w:t xml:space="preserve"> </w:t>
      </w:r>
      <w:hyperlink r:id="rId58" w:history="1">
        <w:r w:rsidRPr="00EB7A23">
          <w:rPr>
            <w:rStyle w:val="Hyperlink"/>
            <w:rFonts w:ascii="Arial" w:hAnsi="Arial" w:cs="Arial"/>
            <w:shd w:val="clear" w:color="auto" w:fill="FFFFFF"/>
          </w:rPr>
          <w:t>https://doi.org/10.63887/jber.2025.1.6.24</w:t>
        </w:r>
      </w:hyperlink>
    </w:p>
    <w:p w14:paraId="506A5FB7"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Kirk, K., (2024). Time for a rebalance: psychological and emotional well-being in the healthcare workforce as the foundation for patient safety. </w:t>
      </w:r>
      <w:r w:rsidRPr="00EB7A23">
        <w:rPr>
          <w:rFonts w:ascii="Arial" w:hAnsi="Arial" w:cs="Arial"/>
          <w:i/>
          <w:iCs/>
          <w:shd w:val="clear" w:color="auto" w:fill="FFFFFF"/>
        </w:rPr>
        <w:t>BMJ Quality &amp; Safety</w:t>
      </w:r>
      <w:r w:rsidRPr="00EB7A23">
        <w:rPr>
          <w:rFonts w:ascii="Arial" w:hAnsi="Arial" w:cs="Arial"/>
          <w:shd w:val="clear" w:color="auto" w:fill="FFFFFF"/>
        </w:rPr>
        <w:t>, </w:t>
      </w:r>
      <w:r w:rsidRPr="00EB7A23">
        <w:rPr>
          <w:rFonts w:ascii="Arial" w:hAnsi="Arial" w:cs="Arial"/>
          <w:i/>
          <w:iCs/>
          <w:shd w:val="clear" w:color="auto" w:fill="FFFFFF"/>
        </w:rPr>
        <w:t>33</w:t>
      </w:r>
      <w:r w:rsidRPr="00EB7A23">
        <w:rPr>
          <w:rFonts w:ascii="Arial" w:hAnsi="Arial" w:cs="Arial"/>
          <w:shd w:val="clear" w:color="auto" w:fill="FFFFFF"/>
        </w:rPr>
        <w:t>(8), pp.483-486.</w:t>
      </w:r>
      <w:r w:rsidRPr="00EB7A23">
        <w:rPr>
          <w:rFonts w:ascii="Arial" w:hAnsi="Arial" w:cs="Arial"/>
        </w:rPr>
        <w:t xml:space="preserve"> </w:t>
      </w:r>
      <w:hyperlink r:id="rId59" w:history="1">
        <w:r w:rsidRPr="00EB7A23">
          <w:rPr>
            <w:rStyle w:val="Hyperlink"/>
            <w:rFonts w:ascii="Arial" w:hAnsi="Arial" w:cs="Arial"/>
            <w:shd w:val="clear" w:color="auto" w:fill="FFFFFF"/>
          </w:rPr>
          <w:t>https://doi.org/10.1136/bmjqs-2024-017236</w:t>
        </w:r>
      </w:hyperlink>
    </w:p>
    <w:p w14:paraId="1BE6D443"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Klerings, I., Robalino, S., Booth, A., Escobar-Liquitay, C.M., Sommer, I., Gartlehner, G., Devane, D., Waffenschmidt, S. and Cochrane Rapid Reviews Methods Group, (2023). Rapid reviews methods series: guidance on literature search. </w:t>
      </w:r>
      <w:r w:rsidRPr="00EB7A23">
        <w:rPr>
          <w:rFonts w:ascii="Arial" w:hAnsi="Arial" w:cs="Arial"/>
          <w:i/>
          <w:iCs/>
          <w:shd w:val="clear" w:color="auto" w:fill="FFFFFF"/>
        </w:rPr>
        <w:t>BMJ Evidence-Based Medicine</w:t>
      </w:r>
      <w:r w:rsidRPr="00EB7A23">
        <w:rPr>
          <w:rFonts w:ascii="Arial" w:hAnsi="Arial" w:cs="Arial"/>
          <w:shd w:val="clear" w:color="auto" w:fill="FFFFFF"/>
        </w:rPr>
        <w:t>, </w:t>
      </w:r>
      <w:r w:rsidRPr="00EB7A23">
        <w:rPr>
          <w:rFonts w:ascii="Arial" w:hAnsi="Arial" w:cs="Arial"/>
          <w:i/>
          <w:iCs/>
          <w:shd w:val="clear" w:color="auto" w:fill="FFFFFF"/>
        </w:rPr>
        <w:t>28</w:t>
      </w:r>
      <w:r w:rsidRPr="00EB7A23">
        <w:rPr>
          <w:rFonts w:ascii="Arial" w:hAnsi="Arial" w:cs="Arial"/>
          <w:shd w:val="clear" w:color="auto" w:fill="FFFFFF"/>
        </w:rPr>
        <w:t>(6), pp.412-417.</w:t>
      </w:r>
      <w:r w:rsidRPr="00EB7A23">
        <w:rPr>
          <w:rFonts w:ascii="Arial" w:hAnsi="Arial" w:cs="Arial"/>
        </w:rPr>
        <w:t xml:space="preserve"> </w:t>
      </w:r>
      <w:hyperlink r:id="rId60" w:history="1">
        <w:r w:rsidRPr="00EB7A23">
          <w:rPr>
            <w:rStyle w:val="Hyperlink"/>
            <w:rFonts w:ascii="Arial" w:hAnsi="Arial" w:cs="Arial"/>
            <w:shd w:val="clear" w:color="auto" w:fill="FFFFFF"/>
          </w:rPr>
          <w:t>https://doi.org/10.1136/bmjebm-2022-112079</w:t>
        </w:r>
      </w:hyperlink>
    </w:p>
    <w:p w14:paraId="0169CD95"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Kłosiewicz, T., Rozmarynowska, M., Konieczka, P. and Mazur, M., (2023), February. Impact of geriatric admissions on workload in the emergency department. In </w:t>
      </w:r>
      <w:r w:rsidRPr="00EB7A23">
        <w:rPr>
          <w:rFonts w:ascii="Arial" w:hAnsi="Arial" w:cs="Arial"/>
          <w:i/>
          <w:iCs/>
          <w:shd w:val="clear" w:color="auto" w:fill="FFFFFF"/>
        </w:rPr>
        <w:t>Healthcare</w:t>
      </w:r>
      <w:r w:rsidRPr="00EB7A23">
        <w:rPr>
          <w:rFonts w:ascii="Arial" w:hAnsi="Arial" w:cs="Arial"/>
          <w:shd w:val="clear" w:color="auto" w:fill="FFFFFF"/>
        </w:rPr>
        <w:t> (Vol. 11, No. 4, p. 593). MDPI.</w:t>
      </w:r>
      <w:r w:rsidRPr="00EB7A23">
        <w:rPr>
          <w:rFonts w:ascii="Arial" w:hAnsi="Arial" w:cs="Arial"/>
        </w:rPr>
        <w:t xml:space="preserve"> </w:t>
      </w:r>
      <w:hyperlink r:id="rId61" w:history="1">
        <w:r w:rsidRPr="00EB7A23">
          <w:rPr>
            <w:rStyle w:val="Hyperlink"/>
            <w:rFonts w:ascii="Arial" w:hAnsi="Arial" w:cs="Arial"/>
            <w:shd w:val="clear" w:color="auto" w:fill="FFFFFF"/>
          </w:rPr>
          <w:t>https://doi.org/10.3390/healthcare11040593</w:t>
        </w:r>
      </w:hyperlink>
    </w:p>
    <w:p w14:paraId="53008C4B"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lastRenderedPageBreak/>
        <w:t>MacFarlane, A., Russell-Rose, T. and Shokraneh, F., (2022). Search strategy formulation for systematic reviews: Issues, challenges and opportunities. </w:t>
      </w:r>
      <w:r w:rsidRPr="00EB7A23">
        <w:rPr>
          <w:rFonts w:ascii="Arial" w:hAnsi="Arial" w:cs="Arial"/>
          <w:i/>
          <w:iCs/>
          <w:shd w:val="clear" w:color="auto" w:fill="FFFFFF"/>
        </w:rPr>
        <w:t>Intelligent Systems with Applications</w:t>
      </w:r>
      <w:r w:rsidRPr="00EB7A23">
        <w:rPr>
          <w:rFonts w:ascii="Arial" w:hAnsi="Arial" w:cs="Arial"/>
          <w:shd w:val="clear" w:color="auto" w:fill="FFFFFF"/>
        </w:rPr>
        <w:t>, </w:t>
      </w:r>
      <w:r w:rsidRPr="00EB7A23">
        <w:rPr>
          <w:rFonts w:ascii="Arial" w:hAnsi="Arial" w:cs="Arial"/>
          <w:i/>
          <w:iCs/>
          <w:shd w:val="clear" w:color="auto" w:fill="FFFFFF"/>
        </w:rPr>
        <w:t>15</w:t>
      </w:r>
      <w:r w:rsidRPr="00EB7A23">
        <w:rPr>
          <w:rFonts w:ascii="Arial" w:hAnsi="Arial" w:cs="Arial"/>
          <w:shd w:val="clear" w:color="auto" w:fill="FFFFFF"/>
        </w:rPr>
        <w:t>, p.200091.</w:t>
      </w:r>
      <w:r w:rsidRPr="00EB7A23">
        <w:rPr>
          <w:rFonts w:ascii="Arial" w:hAnsi="Arial" w:cs="Arial"/>
        </w:rPr>
        <w:t xml:space="preserve"> </w:t>
      </w:r>
      <w:hyperlink r:id="rId62" w:history="1">
        <w:r w:rsidRPr="00EB7A23">
          <w:rPr>
            <w:rStyle w:val="Hyperlink"/>
            <w:rFonts w:ascii="Arial" w:hAnsi="Arial" w:cs="Arial"/>
            <w:shd w:val="clear" w:color="auto" w:fill="FFFFFF"/>
          </w:rPr>
          <w:t>https://doi.org/10.1016/j.iswa.2022.200091</w:t>
        </w:r>
      </w:hyperlink>
    </w:p>
    <w:p w14:paraId="5712F7CE" w14:textId="77777777" w:rsidR="00EB7A23" w:rsidRPr="00EB7A23" w:rsidRDefault="00EB7A23" w:rsidP="00EB7A23">
      <w:pPr>
        <w:ind w:left="720" w:hanging="720"/>
        <w:jc w:val="left"/>
        <w:rPr>
          <w:rFonts w:ascii="Arial" w:hAnsi="Arial" w:cs="Arial"/>
        </w:rPr>
      </w:pPr>
      <w:r w:rsidRPr="00EB7A23">
        <w:rPr>
          <w:rFonts w:ascii="Arial" w:hAnsi="Arial" w:cs="Arial"/>
        </w:rPr>
        <w:t>Mallorie, S., (2024). </w:t>
      </w:r>
      <w:r w:rsidRPr="00EB7A23">
        <w:rPr>
          <w:rFonts w:ascii="Arial" w:hAnsi="Arial" w:cs="Arial"/>
          <w:i/>
          <w:iCs/>
        </w:rPr>
        <w:t xml:space="preserve">Staff shortages: what’s behind the headlines? </w:t>
      </w:r>
      <w:r w:rsidRPr="00EB7A23">
        <w:rPr>
          <w:rFonts w:ascii="Arial" w:hAnsi="Arial" w:cs="Arial"/>
        </w:rPr>
        <w:t xml:space="preserve">Available at: </w:t>
      </w:r>
      <w:hyperlink r:id="rId63" w:history="1">
        <w:r w:rsidRPr="00EB7A23">
          <w:rPr>
            <w:rStyle w:val="Hyperlink"/>
            <w:rFonts w:ascii="Arial" w:hAnsi="Arial" w:cs="Arial"/>
          </w:rPr>
          <w:t>https://www.kingsfund.org.uk/insight-and-analysis/blogs/staff-shortages-behind-headlines</w:t>
        </w:r>
      </w:hyperlink>
      <w:r w:rsidRPr="00EB7A23">
        <w:rPr>
          <w:rFonts w:ascii="Arial" w:hAnsi="Arial" w:cs="Arial"/>
        </w:rPr>
        <w:t xml:space="preserve"> [Accessed 21 May 2026].</w:t>
      </w:r>
    </w:p>
    <w:p w14:paraId="0DB987FC" w14:textId="77777777" w:rsidR="00EB7A23" w:rsidRPr="00EB7A23" w:rsidRDefault="00EB7A23" w:rsidP="00EB7A23">
      <w:pPr>
        <w:ind w:left="720" w:hanging="720"/>
        <w:jc w:val="left"/>
        <w:rPr>
          <w:rFonts w:ascii="Arial" w:hAnsi="Arial" w:cs="Arial"/>
        </w:rPr>
      </w:pPr>
      <w:r w:rsidRPr="00EB7A23">
        <w:rPr>
          <w:rFonts w:ascii="Arial" w:hAnsi="Arial" w:cs="Arial"/>
        </w:rPr>
        <w:t>Márquez, G.M. (2022). Burnout syndrome. </w:t>
      </w:r>
      <w:r w:rsidRPr="00EB7A23">
        <w:rPr>
          <w:rFonts w:ascii="Arial" w:hAnsi="Arial" w:cs="Arial"/>
          <w:i/>
          <w:iCs/>
        </w:rPr>
        <w:t>International Journal of Psychology and Neuroscience</w:t>
      </w:r>
      <w:r w:rsidRPr="00EB7A23">
        <w:rPr>
          <w:rFonts w:ascii="Arial" w:hAnsi="Arial" w:cs="Arial"/>
        </w:rPr>
        <w:t>, </w:t>
      </w:r>
      <w:r w:rsidRPr="00EB7A23">
        <w:rPr>
          <w:rFonts w:ascii="Arial" w:hAnsi="Arial" w:cs="Arial"/>
          <w:i/>
          <w:iCs/>
        </w:rPr>
        <w:t>8</w:t>
      </w:r>
      <w:r w:rsidRPr="00EB7A23">
        <w:rPr>
          <w:rFonts w:ascii="Arial" w:hAnsi="Arial" w:cs="Arial"/>
        </w:rPr>
        <w:t xml:space="preserve">(1), pp.19-30. </w:t>
      </w:r>
      <w:hyperlink r:id="rId64" w:history="1">
        <w:r w:rsidRPr="00EB7A23">
          <w:rPr>
            <w:rStyle w:val="Hyperlink"/>
            <w:rFonts w:ascii="Arial" w:hAnsi="Arial" w:cs="Arial"/>
          </w:rPr>
          <w:t>https://www.researchgate.net/publication/360911801_Burnout_Syndrome</w:t>
        </w:r>
      </w:hyperlink>
    </w:p>
    <w:p w14:paraId="21A28279" w14:textId="77777777" w:rsidR="00EB7A23" w:rsidRPr="00EB7A23" w:rsidRDefault="00EB7A23" w:rsidP="00EB7A23">
      <w:pPr>
        <w:ind w:left="720" w:hanging="720"/>
        <w:jc w:val="left"/>
        <w:rPr>
          <w:rFonts w:ascii="Arial" w:hAnsi="Arial" w:cs="Arial"/>
        </w:rPr>
      </w:pPr>
      <w:r w:rsidRPr="00EB7A23">
        <w:rPr>
          <w:rFonts w:ascii="Arial" w:hAnsi="Arial" w:cs="Arial"/>
        </w:rPr>
        <w:t>McCarthy, M., McIntyre, J., Nathan, R., Ashworth, E. and Saini, P., (2024). Staff perspectives of emergency department pathways for people attending in suicidal crisis: A qualitative study. </w:t>
      </w:r>
      <w:r w:rsidRPr="00EB7A23">
        <w:rPr>
          <w:rFonts w:ascii="Arial" w:hAnsi="Arial" w:cs="Arial"/>
          <w:i/>
          <w:iCs/>
        </w:rPr>
        <w:t>Journal of Psychiatric and Mental Health Nursing</w:t>
      </w:r>
      <w:r w:rsidRPr="00EB7A23">
        <w:rPr>
          <w:rFonts w:ascii="Arial" w:hAnsi="Arial" w:cs="Arial"/>
        </w:rPr>
        <w:t>, </w:t>
      </w:r>
      <w:r w:rsidRPr="00EB7A23">
        <w:rPr>
          <w:rFonts w:ascii="Arial" w:hAnsi="Arial" w:cs="Arial"/>
          <w:i/>
          <w:iCs/>
        </w:rPr>
        <w:t>31</w:t>
      </w:r>
      <w:r w:rsidRPr="00EB7A23">
        <w:rPr>
          <w:rFonts w:ascii="Arial" w:hAnsi="Arial" w:cs="Arial"/>
        </w:rPr>
        <w:t xml:space="preserve">(3), pp.313-324. </w:t>
      </w:r>
      <w:hyperlink r:id="rId65" w:history="1">
        <w:r w:rsidRPr="00EB7A23">
          <w:rPr>
            <w:rStyle w:val="Hyperlink"/>
            <w:rFonts w:ascii="Arial" w:hAnsi="Arial" w:cs="Arial"/>
          </w:rPr>
          <w:t>https://doi.org/10.1111/jpm.12991</w:t>
        </w:r>
      </w:hyperlink>
    </w:p>
    <w:p w14:paraId="72743113" w14:textId="77777777" w:rsidR="00EB7A23" w:rsidRPr="00EB7A23" w:rsidRDefault="00EB7A23" w:rsidP="00EB7A23">
      <w:pPr>
        <w:ind w:left="720" w:hanging="720"/>
        <w:jc w:val="left"/>
        <w:rPr>
          <w:rFonts w:ascii="Arial" w:hAnsi="Arial" w:cs="Arial"/>
        </w:rPr>
      </w:pPr>
      <w:r w:rsidRPr="00EB7A23">
        <w:rPr>
          <w:rFonts w:ascii="Arial" w:hAnsi="Arial" w:cs="Arial"/>
          <w:shd w:val="clear" w:color="auto" w:fill="FFFFFF"/>
        </w:rPr>
        <w:t>Moran, J., Cheng, R., Schneble, C.A., Mathew, J.I., Kahan, J.B., Li, D. and Gardner, E.C., (2022). Epidemiology of sports-related traumatic hip dislocations reported in United States emergency departments, 2010-2019. </w:t>
      </w:r>
      <w:r w:rsidRPr="00EB7A23">
        <w:rPr>
          <w:rFonts w:ascii="Arial" w:hAnsi="Arial" w:cs="Arial"/>
          <w:i/>
          <w:iCs/>
          <w:shd w:val="clear" w:color="auto" w:fill="FFFFFF"/>
        </w:rPr>
        <w:t>Orthopaedic Journal of Sports Medicine</w:t>
      </w:r>
      <w:r w:rsidRPr="00EB7A23">
        <w:rPr>
          <w:rFonts w:ascii="Arial" w:hAnsi="Arial" w:cs="Arial"/>
          <w:shd w:val="clear" w:color="auto" w:fill="FFFFFF"/>
        </w:rPr>
        <w:t>, </w:t>
      </w:r>
      <w:r w:rsidRPr="00EB7A23">
        <w:rPr>
          <w:rFonts w:ascii="Arial" w:hAnsi="Arial" w:cs="Arial"/>
          <w:i/>
          <w:iCs/>
          <w:shd w:val="clear" w:color="auto" w:fill="FFFFFF"/>
        </w:rPr>
        <w:t>10</w:t>
      </w:r>
      <w:r w:rsidRPr="00EB7A23">
        <w:rPr>
          <w:rFonts w:ascii="Arial" w:hAnsi="Arial" w:cs="Arial"/>
          <w:shd w:val="clear" w:color="auto" w:fill="FFFFFF"/>
        </w:rPr>
        <w:t>(5), p.23259671221088009.</w:t>
      </w:r>
      <w:r w:rsidRPr="00EB7A23">
        <w:rPr>
          <w:rFonts w:ascii="Arial" w:hAnsi="Arial" w:cs="Arial"/>
        </w:rPr>
        <w:t xml:space="preserve"> </w:t>
      </w:r>
      <w:hyperlink r:id="rId66" w:history="1">
        <w:r w:rsidRPr="00EB7A23">
          <w:rPr>
            <w:rStyle w:val="Hyperlink"/>
            <w:rFonts w:ascii="Arial" w:hAnsi="Arial" w:cs="Arial"/>
            <w:shd w:val="clear" w:color="auto" w:fill="FFFFFF"/>
          </w:rPr>
          <w:t>https://doi.org/10.1177/23259671221088009</w:t>
        </w:r>
      </w:hyperlink>
    </w:p>
    <w:p w14:paraId="6E8B8CED" w14:textId="77777777" w:rsidR="00EB7A23" w:rsidRPr="00EB7A23" w:rsidRDefault="00EB7A23" w:rsidP="00EB7A23">
      <w:pPr>
        <w:ind w:left="720" w:hanging="720"/>
        <w:jc w:val="left"/>
        <w:rPr>
          <w:rFonts w:ascii="Arial" w:hAnsi="Arial" w:cs="Arial"/>
        </w:rPr>
      </w:pPr>
      <w:r w:rsidRPr="00EB7A23">
        <w:rPr>
          <w:rFonts w:ascii="Arial" w:hAnsi="Arial" w:cs="Arial"/>
        </w:rPr>
        <w:t>Mostafa, R. and El-Atawi, K., (2024). Strategies to measure and improve emergency department performance: a review. </w:t>
      </w:r>
      <w:r w:rsidRPr="00EB7A23">
        <w:rPr>
          <w:rFonts w:ascii="Arial" w:hAnsi="Arial" w:cs="Arial"/>
          <w:i/>
          <w:iCs/>
        </w:rPr>
        <w:t>Cureus</w:t>
      </w:r>
      <w:r w:rsidRPr="00EB7A23">
        <w:rPr>
          <w:rFonts w:ascii="Arial" w:hAnsi="Arial" w:cs="Arial"/>
        </w:rPr>
        <w:t>, </w:t>
      </w:r>
      <w:r w:rsidRPr="00EB7A23">
        <w:rPr>
          <w:rFonts w:ascii="Arial" w:hAnsi="Arial" w:cs="Arial"/>
          <w:i/>
          <w:iCs/>
        </w:rPr>
        <w:t>16</w:t>
      </w:r>
      <w:r w:rsidRPr="00EB7A23">
        <w:rPr>
          <w:rFonts w:ascii="Arial" w:hAnsi="Arial" w:cs="Arial"/>
        </w:rPr>
        <w:t xml:space="preserve">(1). </w:t>
      </w:r>
      <w:hyperlink r:id="rId67" w:history="1">
        <w:r w:rsidRPr="00EB7A23">
          <w:rPr>
            <w:rStyle w:val="Hyperlink"/>
            <w:rFonts w:ascii="Arial" w:hAnsi="Arial" w:cs="Arial"/>
          </w:rPr>
          <w:t>https://doi.org/10.7759/cureus.52879</w:t>
        </w:r>
      </w:hyperlink>
    </w:p>
    <w:p w14:paraId="7AAA5701" w14:textId="77777777" w:rsidR="00EB7A23" w:rsidRPr="00EB7A23" w:rsidRDefault="00EB7A23" w:rsidP="00EB7A23">
      <w:pPr>
        <w:ind w:left="720" w:hanging="720"/>
        <w:jc w:val="left"/>
        <w:rPr>
          <w:rFonts w:ascii="Arial" w:hAnsi="Arial" w:cs="Arial"/>
        </w:rPr>
      </w:pPr>
      <w:r w:rsidRPr="00EB7A23">
        <w:rPr>
          <w:rFonts w:ascii="Arial" w:hAnsi="Arial" w:cs="Arial"/>
          <w:shd w:val="clear" w:color="auto" w:fill="FFFFFF"/>
        </w:rPr>
        <w:t xml:space="preserve">Muis, K.R., Denton, C. and Dubé, A. </w:t>
      </w:r>
      <w:r w:rsidRPr="00EB7A23">
        <w:rPr>
          <w:rFonts w:ascii="Arial" w:hAnsi="Arial" w:cs="Arial"/>
        </w:rPr>
        <w:t>(</w:t>
      </w:r>
      <w:r w:rsidRPr="00EB7A23">
        <w:rPr>
          <w:rFonts w:ascii="Arial" w:hAnsi="Arial" w:cs="Arial"/>
          <w:shd w:val="clear" w:color="auto" w:fill="FFFFFF"/>
        </w:rPr>
        <w:t>2022</w:t>
      </w:r>
      <w:r w:rsidRPr="00EB7A23">
        <w:rPr>
          <w:rFonts w:ascii="Arial" w:hAnsi="Arial" w:cs="Arial"/>
        </w:rPr>
        <w:t>)</w:t>
      </w:r>
      <w:r w:rsidRPr="00EB7A23">
        <w:rPr>
          <w:rFonts w:ascii="Arial" w:hAnsi="Arial" w:cs="Arial"/>
          <w:shd w:val="clear" w:color="auto" w:fill="FFFFFF"/>
        </w:rPr>
        <w:t>. Identifying CRAAP on the internet: A source evaluation intervention. </w:t>
      </w:r>
      <w:r w:rsidRPr="00EB7A23">
        <w:rPr>
          <w:rFonts w:ascii="Arial" w:hAnsi="Arial" w:cs="Arial"/>
          <w:i/>
          <w:iCs/>
          <w:shd w:val="clear" w:color="auto" w:fill="FFFFFF"/>
        </w:rPr>
        <w:t>Advances in Social Sciences Research Journal</w:t>
      </w:r>
      <w:r w:rsidRPr="00EB7A23">
        <w:rPr>
          <w:rFonts w:ascii="Arial" w:hAnsi="Arial" w:cs="Arial"/>
          <w:shd w:val="clear" w:color="auto" w:fill="FFFFFF"/>
        </w:rPr>
        <w:t>, </w:t>
      </w:r>
      <w:r w:rsidRPr="00EB7A23">
        <w:rPr>
          <w:rFonts w:ascii="Arial" w:hAnsi="Arial" w:cs="Arial"/>
          <w:i/>
          <w:iCs/>
          <w:shd w:val="clear" w:color="auto" w:fill="FFFFFF"/>
        </w:rPr>
        <w:t>9</w:t>
      </w:r>
      <w:r w:rsidRPr="00EB7A23">
        <w:rPr>
          <w:rFonts w:ascii="Arial" w:hAnsi="Arial" w:cs="Arial"/>
          <w:shd w:val="clear" w:color="auto" w:fill="FFFFFF"/>
        </w:rPr>
        <w:t>(7), pp.239-265.</w:t>
      </w:r>
      <w:r w:rsidRPr="00EB7A23">
        <w:rPr>
          <w:rFonts w:ascii="Arial" w:hAnsi="Arial" w:cs="Arial"/>
        </w:rPr>
        <w:t xml:space="preserve"> </w:t>
      </w:r>
      <w:hyperlink r:id="rId68" w:history="1">
        <w:r w:rsidRPr="00EB7A23">
          <w:rPr>
            <w:rStyle w:val="Hyperlink"/>
            <w:rFonts w:ascii="Arial" w:hAnsi="Arial" w:cs="Arial"/>
            <w:shd w:val="clear" w:color="auto" w:fill="FFFFFF"/>
          </w:rPr>
          <w:t>https://doi.org/10.14738/assrj.97.12670</w:t>
        </w:r>
      </w:hyperlink>
    </w:p>
    <w:p w14:paraId="73D8CBC1" w14:textId="77777777" w:rsidR="00EB7A23" w:rsidRPr="00EB7A23" w:rsidRDefault="00EB7A23" w:rsidP="00EB7A23">
      <w:pPr>
        <w:ind w:left="720" w:hanging="720"/>
        <w:jc w:val="left"/>
        <w:rPr>
          <w:rFonts w:ascii="Arial" w:hAnsi="Arial" w:cs="Arial"/>
        </w:rPr>
      </w:pPr>
      <w:r w:rsidRPr="00EB7A23">
        <w:rPr>
          <w:rFonts w:ascii="Arial" w:hAnsi="Arial" w:cs="Arial"/>
        </w:rPr>
        <w:t>Mulla, K., Dormandy, L., Soliman, M. and Matthies, A., (2024). Increasing same-day emergency care activity in an existing ambulatory care unit using quality improvement methodology. </w:t>
      </w:r>
      <w:r w:rsidRPr="00EB7A23">
        <w:rPr>
          <w:rFonts w:ascii="Arial" w:hAnsi="Arial" w:cs="Arial"/>
          <w:i/>
          <w:iCs/>
        </w:rPr>
        <w:t>Future Healthcare Journal</w:t>
      </w:r>
      <w:r w:rsidRPr="00EB7A23">
        <w:rPr>
          <w:rFonts w:ascii="Arial" w:hAnsi="Arial" w:cs="Arial"/>
        </w:rPr>
        <w:t>, </w:t>
      </w:r>
      <w:r w:rsidRPr="00EB7A23">
        <w:rPr>
          <w:rFonts w:ascii="Arial" w:hAnsi="Arial" w:cs="Arial"/>
          <w:i/>
          <w:iCs/>
        </w:rPr>
        <w:t>11</w:t>
      </w:r>
      <w:r w:rsidRPr="00EB7A23">
        <w:rPr>
          <w:rFonts w:ascii="Arial" w:hAnsi="Arial" w:cs="Arial"/>
        </w:rPr>
        <w:t xml:space="preserve">(3), p.100164. </w:t>
      </w:r>
      <w:hyperlink r:id="rId69" w:history="1">
        <w:r w:rsidRPr="00EB7A23">
          <w:rPr>
            <w:rStyle w:val="Hyperlink"/>
            <w:rFonts w:ascii="Arial" w:hAnsi="Arial" w:cs="Arial"/>
          </w:rPr>
          <w:t>https://doi.org/10.1016/j.fhj.2024.100164</w:t>
        </w:r>
      </w:hyperlink>
    </w:p>
    <w:p w14:paraId="5F0D97D5" w14:textId="77777777" w:rsidR="00EB7A23" w:rsidRPr="00EB7A23" w:rsidRDefault="00EB7A23" w:rsidP="00EB7A23">
      <w:pPr>
        <w:ind w:left="720" w:hanging="720"/>
        <w:jc w:val="left"/>
        <w:rPr>
          <w:rFonts w:ascii="Arial" w:hAnsi="Arial" w:cs="Arial"/>
        </w:rPr>
      </w:pPr>
      <w:r w:rsidRPr="00EB7A23">
        <w:rPr>
          <w:rFonts w:ascii="Arial" w:hAnsi="Arial" w:cs="Arial"/>
        </w:rPr>
        <w:t>Newman, K.L., Jeve, Y. and Majumder, P. (2022). Experiences and emotional strain of NHS frontline workers during the peak of the COVID-19 pandemic. </w:t>
      </w:r>
      <w:r w:rsidRPr="00EB7A23">
        <w:rPr>
          <w:rFonts w:ascii="Arial" w:hAnsi="Arial" w:cs="Arial"/>
          <w:i/>
          <w:iCs/>
        </w:rPr>
        <w:t>International Journal of Social Psychiatry</w:t>
      </w:r>
      <w:r w:rsidRPr="00EB7A23">
        <w:rPr>
          <w:rFonts w:ascii="Arial" w:hAnsi="Arial" w:cs="Arial"/>
        </w:rPr>
        <w:t>, </w:t>
      </w:r>
      <w:r w:rsidRPr="00EB7A23">
        <w:rPr>
          <w:rFonts w:ascii="Arial" w:hAnsi="Arial" w:cs="Arial"/>
          <w:i/>
          <w:iCs/>
        </w:rPr>
        <w:t>68</w:t>
      </w:r>
      <w:r w:rsidRPr="00EB7A23">
        <w:rPr>
          <w:rFonts w:ascii="Arial" w:hAnsi="Arial" w:cs="Arial"/>
        </w:rPr>
        <w:t xml:space="preserve">(4), pp.783-790. </w:t>
      </w:r>
      <w:hyperlink r:id="rId70" w:history="1">
        <w:r w:rsidRPr="00EB7A23">
          <w:rPr>
            <w:rStyle w:val="Hyperlink"/>
            <w:rFonts w:ascii="Arial" w:hAnsi="Arial" w:cs="Arial"/>
          </w:rPr>
          <w:t>https://doi.org/10.1177/00207640211006153</w:t>
        </w:r>
      </w:hyperlink>
    </w:p>
    <w:p w14:paraId="2786B5CD"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 xml:space="preserve">Nguyen, K.D., Nguyen, H.A., Makram, E.M. and Hassan, T.A. </w:t>
      </w:r>
      <w:r w:rsidRPr="00EB7A23">
        <w:rPr>
          <w:rFonts w:ascii="Arial" w:hAnsi="Arial" w:cs="Arial"/>
        </w:rPr>
        <w:t>(</w:t>
      </w:r>
      <w:r w:rsidRPr="00EB7A23">
        <w:rPr>
          <w:rFonts w:ascii="Arial" w:hAnsi="Arial" w:cs="Arial"/>
          <w:shd w:val="clear" w:color="auto" w:fill="FFFFFF"/>
        </w:rPr>
        <w:t>2026</w:t>
      </w:r>
      <w:r w:rsidRPr="00EB7A23">
        <w:rPr>
          <w:rFonts w:ascii="Arial" w:hAnsi="Arial" w:cs="Arial"/>
        </w:rPr>
        <w:t>)</w:t>
      </w:r>
      <w:r w:rsidRPr="00EB7A23">
        <w:rPr>
          <w:rFonts w:ascii="Arial" w:hAnsi="Arial" w:cs="Arial"/>
          <w:shd w:val="clear" w:color="auto" w:fill="FFFFFF"/>
        </w:rPr>
        <w:t>. Developing the Inclusion and Exclusion Criteria. In </w:t>
      </w:r>
      <w:r w:rsidRPr="00EB7A23">
        <w:rPr>
          <w:rFonts w:ascii="Arial" w:hAnsi="Arial" w:cs="Arial"/>
          <w:i/>
          <w:iCs/>
          <w:shd w:val="clear" w:color="auto" w:fill="FFFFFF"/>
        </w:rPr>
        <w:t xml:space="preserve">Practical Approach to Conducting a Systematic </w:t>
      </w:r>
      <w:r w:rsidRPr="00EB7A23">
        <w:rPr>
          <w:rFonts w:ascii="Arial" w:hAnsi="Arial" w:cs="Arial"/>
          <w:i/>
          <w:iCs/>
          <w:shd w:val="clear" w:color="auto" w:fill="FFFFFF"/>
        </w:rPr>
        <w:lastRenderedPageBreak/>
        <w:t>Review and Meta-Analysis</w:t>
      </w:r>
      <w:r w:rsidRPr="00EB7A23">
        <w:rPr>
          <w:rFonts w:ascii="Arial" w:hAnsi="Arial" w:cs="Arial"/>
          <w:shd w:val="clear" w:color="auto" w:fill="FFFFFF"/>
        </w:rPr>
        <w:t> (pp. 169-184). IGI Global Scientific Publishing.</w:t>
      </w:r>
      <w:r w:rsidRPr="00EB7A23">
        <w:rPr>
          <w:rFonts w:ascii="Arial" w:hAnsi="Arial" w:cs="Arial"/>
        </w:rPr>
        <w:t xml:space="preserve"> </w:t>
      </w:r>
      <w:hyperlink r:id="rId71" w:history="1">
        <w:r w:rsidRPr="00EB7A23">
          <w:rPr>
            <w:rStyle w:val="Hyperlink"/>
            <w:rFonts w:ascii="Arial" w:hAnsi="Arial" w:cs="Arial"/>
            <w:shd w:val="clear" w:color="auto" w:fill="FFFFFF"/>
          </w:rPr>
          <w:t>https://doi.org/10.4018/979-8-3693-3007-4.ch006</w:t>
        </w:r>
      </w:hyperlink>
    </w:p>
    <w:p w14:paraId="75F930C4"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rPr>
        <w:t xml:space="preserve">NHS England (2020). </w:t>
      </w:r>
      <w:r w:rsidRPr="00EB7A23">
        <w:rPr>
          <w:rFonts w:ascii="Arial" w:hAnsi="Arial" w:cs="Arial"/>
          <w:i/>
          <w:iCs/>
        </w:rPr>
        <w:t>WE ARE THE NHS: People Plan 2020/21 - Action for Us All</w:t>
      </w:r>
      <w:r w:rsidRPr="00EB7A23">
        <w:rPr>
          <w:rFonts w:ascii="Arial" w:hAnsi="Arial" w:cs="Arial"/>
        </w:rPr>
        <w:t xml:space="preserve">. [online] </w:t>
      </w:r>
      <w:r w:rsidRPr="00EB7A23">
        <w:rPr>
          <w:rFonts w:ascii="Arial" w:hAnsi="Arial" w:cs="Arial"/>
          <w:i/>
          <w:iCs/>
        </w:rPr>
        <w:t>NHS England</w:t>
      </w:r>
      <w:r w:rsidRPr="00EB7A23">
        <w:rPr>
          <w:rFonts w:ascii="Arial" w:hAnsi="Arial" w:cs="Arial"/>
        </w:rPr>
        <w:t xml:space="preserve">. NHS England. Available at: </w:t>
      </w:r>
      <w:hyperlink r:id="rId72" w:history="1">
        <w:r w:rsidRPr="00EB7A23">
          <w:rPr>
            <w:rStyle w:val="Hyperlink"/>
            <w:rFonts w:ascii="Arial" w:hAnsi="Arial" w:cs="Arial"/>
          </w:rPr>
          <w:t>https://www.england.nhs.uk/wp-content/uploads/2020/07/We-Are-The-NHS-Action-For-All-Of-Us-FINAL-March-21.pdf</w:t>
        </w:r>
      </w:hyperlink>
      <w:r w:rsidRPr="00EB7A23">
        <w:rPr>
          <w:rFonts w:ascii="Arial" w:hAnsi="Arial" w:cs="Arial"/>
        </w:rPr>
        <w:t xml:space="preserve"> (Accessed: 21 May 2026).</w:t>
      </w:r>
    </w:p>
    <w:p w14:paraId="73D0D15A" w14:textId="77777777" w:rsidR="00EB7A23" w:rsidRPr="00EB7A23" w:rsidRDefault="00EB7A23" w:rsidP="00EB7A23">
      <w:pPr>
        <w:ind w:left="720" w:hanging="720"/>
        <w:jc w:val="left"/>
        <w:rPr>
          <w:rFonts w:ascii="Arial" w:hAnsi="Arial" w:cs="Arial"/>
          <w:lang w:val="en-US"/>
        </w:rPr>
      </w:pPr>
      <w:r w:rsidRPr="00EB7A23">
        <w:rPr>
          <w:rFonts w:ascii="Arial" w:hAnsi="Arial" w:cs="Arial"/>
          <w:lang w:val="en-US"/>
        </w:rPr>
        <w:t xml:space="preserve">NHS. (2019). NHS choices. </w:t>
      </w:r>
      <w:hyperlink r:id="rId73" w:history="1">
        <w:r w:rsidRPr="00EB7A23">
          <w:rPr>
            <w:rStyle w:val="Hyperlink"/>
            <w:rFonts w:ascii="Arial" w:hAnsi="Arial" w:cs="Arial"/>
            <w:lang w:val="en-US"/>
          </w:rPr>
          <w:t>https://www.longtermplan.nhs.uk/</w:t>
        </w:r>
      </w:hyperlink>
      <w:r w:rsidRPr="00EB7A23">
        <w:rPr>
          <w:rFonts w:ascii="Arial" w:hAnsi="Arial" w:cs="Arial"/>
          <w:lang w:val="en-US"/>
        </w:rPr>
        <w:t xml:space="preserve"> </w:t>
      </w:r>
      <w:r w:rsidRPr="00EB7A23">
        <w:rPr>
          <w:rFonts w:ascii="Arial" w:hAnsi="Arial" w:cs="Arial"/>
        </w:rPr>
        <w:t>(Accessed: 21 May 2026).</w:t>
      </w:r>
    </w:p>
    <w:p w14:paraId="2CFC572B" w14:textId="77777777" w:rsidR="00EB7A23" w:rsidRPr="00EB7A23" w:rsidRDefault="00EB7A23" w:rsidP="00EB7A23">
      <w:pPr>
        <w:ind w:left="720" w:hanging="720"/>
        <w:jc w:val="left"/>
        <w:rPr>
          <w:rFonts w:ascii="Arial" w:hAnsi="Arial" w:cs="Arial"/>
          <w:lang w:val="en-US"/>
        </w:rPr>
      </w:pPr>
      <w:r w:rsidRPr="00EB7A23">
        <w:rPr>
          <w:rFonts w:ascii="Arial" w:hAnsi="Arial" w:cs="Arial"/>
          <w:lang w:val="en-US"/>
        </w:rPr>
        <w:t xml:space="preserve">NHS. (2026a). NHS choices. </w:t>
      </w:r>
      <w:hyperlink r:id="rId74" w:history="1">
        <w:r w:rsidRPr="00EB7A23">
          <w:rPr>
            <w:rStyle w:val="Hyperlink"/>
            <w:rFonts w:ascii="Arial" w:hAnsi="Arial" w:cs="Arial"/>
            <w:lang w:val="en-US"/>
          </w:rPr>
          <w:t>https://www.england.nhs.uk/about/nhs-history</w:t>
        </w:r>
      </w:hyperlink>
      <w:r w:rsidRPr="00EB7A23">
        <w:rPr>
          <w:rStyle w:val="Hyperlink"/>
          <w:rFonts w:ascii="Arial" w:hAnsi="Arial" w:cs="Arial"/>
          <w:lang w:val="en-US"/>
        </w:rPr>
        <w:t xml:space="preserve"> </w:t>
      </w:r>
      <w:r w:rsidRPr="00EB7A23">
        <w:rPr>
          <w:rFonts w:ascii="Arial" w:hAnsi="Arial" w:cs="Arial"/>
        </w:rPr>
        <w:t>(Accessed: 21 May 2026).</w:t>
      </w:r>
    </w:p>
    <w:p w14:paraId="67A8CEA1" w14:textId="77777777" w:rsidR="00EB7A23" w:rsidRPr="00EB7A23" w:rsidRDefault="00EB7A23" w:rsidP="00EB7A23">
      <w:pPr>
        <w:ind w:left="720" w:hanging="720"/>
        <w:jc w:val="left"/>
        <w:rPr>
          <w:rFonts w:ascii="Arial" w:hAnsi="Arial" w:cs="Arial"/>
          <w:lang w:val="en-US"/>
        </w:rPr>
      </w:pPr>
      <w:r w:rsidRPr="00EB7A23">
        <w:rPr>
          <w:rFonts w:ascii="Arial" w:hAnsi="Arial" w:cs="Arial"/>
          <w:lang w:val="en-US"/>
        </w:rPr>
        <w:t xml:space="preserve">NHS. (2026b). NHS choices. </w:t>
      </w:r>
      <w:hyperlink r:id="rId75" w:history="1">
        <w:r w:rsidRPr="00EB7A23">
          <w:rPr>
            <w:rStyle w:val="Hyperlink"/>
            <w:rFonts w:ascii="Arial" w:hAnsi="Arial" w:cs="Arial"/>
            <w:lang w:val="en-US"/>
          </w:rPr>
          <w:t>https://www.england.nhs.uk/our-nhs-people/</w:t>
        </w:r>
      </w:hyperlink>
      <w:r w:rsidRPr="00EB7A23">
        <w:rPr>
          <w:rFonts w:ascii="Arial" w:hAnsi="Arial" w:cs="Arial"/>
          <w:lang w:val="en-US"/>
        </w:rPr>
        <w:t xml:space="preserve"> </w:t>
      </w:r>
      <w:r w:rsidRPr="00EB7A23">
        <w:rPr>
          <w:rFonts w:ascii="Arial" w:hAnsi="Arial" w:cs="Arial"/>
        </w:rPr>
        <w:t>(Accessed: 21 May 2026).</w:t>
      </w:r>
    </w:p>
    <w:p w14:paraId="520BF7AA" w14:textId="77777777" w:rsidR="00EB7A23" w:rsidRPr="00EB7A23" w:rsidRDefault="00EB7A23" w:rsidP="00EB7A23">
      <w:pPr>
        <w:ind w:left="720" w:hanging="720"/>
        <w:jc w:val="left"/>
        <w:rPr>
          <w:rFonts w:ascii="Arial" w:hAnsi="Arial" w:cs="Arial"/>
          <w:lang w:val="en-US"/>
        </w:rPr>
      </w:pPr>
      <w:r w:rsidRPr="00EB7A23">
        <w:rPr>
          <w:rFonts w:ascii="Arial" w:hAnsi="Arial" w:cs="Arial"/>
          <w:lang w:val="en-US"/>
        </w:rPr>
        <w:t xml:space="preserve">NHS. (2026c). NHS Workforce Statistics - NHS England Digital. </w:t>
      </w:r>
      <w:hyperlink r:id="rId76" w:history="1">
        <w:r w:rsidRPr="00EB7A23">
          <w:rPr>
            <w:rStyle w:val="Hyperlink"/>
            <w:rFonts w:ascii="Arial" w:hAnsi="Arial" w:cs="Arial"/>
            <w:lang w:val="en-US"/>
          </w:rPr>
          <w:t>https://digital.nhs.uk/data-and-information/publications/statistical/nhs-workforce-statistics</w:t>
        </w:r>
      </w:hyperlink>
      <w:r w:rsidRPr="00EB7A23">
        <w:rPr>
          <w:rFonts w:ascii="Arial" w:hAnsi="Arial" w:cs="Arial"/>
          <w:lang w:val="en-US"/>
        </w:rPr>
        <w:t xml:space="preserve"> </w:t>
      </w:r>
      <w:r w:rsidRPr="00EB7A23">
        <w:rPr>
          <w:rFonts w:ascii="Arial" w:hAnsi="Arial" w:cs="Arial"/>
        </w:rPr>
        <w:t>(Accessed: 21 May 2026).</w:t>
      </w:r>
    </w:p>
    <w:p w14:paraId="3029144B" w14:textId="77777777" w:rsidR="00EB7A23" w:rsidRPr="00EB7A23" w:rsidRDefault="00EB7A23" w:rsidP="00EB7A23">
      <w:pPr>
        <w:ind w:left="720" w:hanging="720"/>
        <w:jc w:val="left"/>
        <w:rPr>
          <w:rFonts w:ascii="Arial" w:hAnsi="Arial" w:cs="Arial"/>
        </w:rPr>
      </w:pPr>
      <w:r w:rsidRPr="00EB7A23">
        <w:rPr>
          <w:rFonts w:ascii="Arial" w:hAnsi="Arial" w:cs="Arial"/>
        </w:rPr>
        <w:t>Niven, A.S. and Sessler, C.N. (2022). Supporting professionals in critical care medicine: Burnout, resiliency, and system-level change. </w:t>
      </w:r>
      <w:r w:rsidRPr="00EB7A23">
        <w:rPr>
          <w:rFonts w:ascii="Arial" w:hAnsi="Arial" w:cs="Arial"/>
          <w:i/>
          <w:iCs/>
        </w:rPr>
        <w:t>Clinics in Chest Medicine</w:t>
      </w:r>
      <w:r w:rsidRPr="00EB7A23">
        <w:rPr>
          <w:rFonts w:ascii="Arial" w:hAnsi="Arial" w:cs="Arial"/>
        </w:rPr>
        <w:t>, </w:t>
      </w:r>
      <w:r w:rsidRPr="00EB7A23">
        <w:rPr>
          <w:rFonts w:ascii="Arial" w:hAnsi="Arial" w:cs="Arial"/>
          <w:i/>
          <w:iCs/>
        </w:rPr>
        <w:t>43</w:t>
      </w:r>
      <w:r w:rsidRPr="00EB7A23">
        <w:rPr>
          <w:rFonts w:ascii="Arial" w:hAnsi="Arial" w:cs="Arial"/>
        </w:rPr>
        <w:t xml:space="preserve">(3), pp.563-577. </w:t>
      </w:r>
      <w:hyperlink r:id="rId77" w:history="1">
        <w:r w:rsidRPr="00EB7A23">
          <w:rPr>
            <w:rStyle w:val="Hyperlink"/>
            <w:rFonts w:ascii="Arial" w:hAnsi="Arial" w:cs="Arial"/>
          </w:rPr>
          <w:t>https://doi.org/10.1016/j.ccm.2022.05.010</w:t>
        </w:r>
      </w:hyperlink>
    </w:p>
    <w:p w14:paraId="32FC4B6D"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Norful, A.A., Brewer, K.C., Cahir, K.M. and Dierkes, A.M., (2024). Individual and organizational factors influencing well-being and burnout amongst healthcare assistants: A systematic review. </w:t>
      </w:r>
      <w:r w:rsidRPr="00EB7A23">
        <w:rPr>
          <w:rFonts w:ascii="Arial" w:hAnsi="Arial" w:cs="Arial"/>
          <w:i/>
          <w:iCs/>
          <w:shd w:val="clear" w:color="auto" w:fill="FFFFFF"/>
        </w:rPr>
        <w:t>International journal of nursing studies advances</w:t>
      </w:r>
      <w:r w:rsidRPr="00EB7A23">
        <w:rPr>
          <w:rFonts w:ascii="Arial" w:hAnsi="Arial" w:cs="Arial"/>
          <w:shd w:val="clear" w:color="auto" w:fill="FFFFFF"/>
        </w:rPr>
        <w:t>, </w:t>
      </w:r>
      <w:r w:rsidRPr="00EB7A23">
        <w:rPr>
          <w:rFonts w:ascii="Arial" w:hAnsi="Arial" w:cs="Arial"/>
          <w:i/>
          <w:iCs/>
          <w:shd w:val="clear" w:color="auto" w:fill="FFFFFF"/>
        </w:rPr>
        <w:t>6</w:t>
      </w:r>
      <w:r w:rsidRPr="00EB7A23">
        <w:rPr>
          <w:rFonts w:ascii="Arial" w:hAnsi="Arial" w:cs="Arial"/>
          <w:shd w:val="clear" w:color="auto" w:fill="FFFFFF"/>
        </w:rPr>
        <w:t>, p.100187.</w:t>
      </w:r>
      <w:r w:rsidRPr="00EB7A23">
        <w:rPr>
          <w:rFonts w:ascii="Arial" w:hAnsi="Arial" w:cs="Arial"/>
        </w:rPr>
        <w:t xml:space="preserve"> </w:t>
      </w:r>
      <w:hyperlink r:id="rId78" w:history="1">
        <w:r w:rsidRPr="00EB7A23">
          <w:rPr>
            <w:rStyle w:val="Hyperlink"/>
            <w:rFonts w:ascii="Arial" w:hAnsi="Arial" w:cs="Arial"/>
            <w:shd w:val="clear" w:color="auto" w:fill="FFFFFF"/>
          </w:rPr>
          <w:t>https://doi.org/10.1016/j.ijnsa.2024.100187</w:t>
        </w:r>
      </w:hyperlink>
    </w:p>
    <w:p w14:paraId="13E667B2"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Onyejesi, C.R., James, T. and Kharicha, K., (2026). Understanding why health professionals are leaving the UK national health service (NHS)–a systematic review and narrative synthesis. </w:t>
      </w:r>
      <w:r w:rsidRPr="00EB7A23">
        <w:rPr>
          <w:rFonts w:ascii="Arial" w:hAnsi="Arial" w:cs="Arial"/>
          <w:i/>
          <w:iCs/>
          <w:shd w:val="clear" w:color="auto" w:fill="FFFFFF"/>
        </w:rPr>
        <w:t>Journal of health services research &amp; policy</w:t>
      </w:r>
      <w:r w:rsidRPr="00EB7A23">
        <w:rPr>
          <w:rFonts w:ascii="Arial" w:hAnsi="Arial" w:cs="Arial"/>
          <w:shd w:val="clear" w:color="auto" w:fill="FFFFFF"/>
        </w:rPr>
        <w:t>, </w:t>
      </w:r>
      <w:r w:rsidRPr="00EB7A23">
        <w:rPr>
          <w:rFonts w:ascii="Arial" w:hAnsi="Arial" w:cs="Arial"/>
          <w:i/>
          <w:iCs/>
          <w:shd w:val="clear" w:color="auto" w:fill="FFFFFF"/>
        </w:rPr>
        <w:t>31</w:t>
      </w:r>
      <w:r w:rsidRPr="00EB7A23">
        <w:rPr>
          <w:rFonts w:ascii="Arial" w:hAnsi="Arial" w:cs="Arial"/>
          <w:shd w:val="clear" w:color="auto" w:fill="FFFFFF"/>
        </w:rPr>
        <w:t>(2), pp.125-139.</w:t>
      </w:r>
      <w:r w:rsidRPr="00EB7A23">
        <w:rPr>
          <w:rFonts w:ascii="Arial" w:hAnsi="Arial" w:cs="Arial"/>
        </w:rPr>
        <w:t xml:space="preserve"> </w:t>
      </w:r>
      <w:hyperlink r:id="rId79" w:history="1">
        <w:r w:rsidRPr="00EB7A23">
          <w:rPr>
            <w:rStyle w:val="Hyperlink"/>
            <w:rFonts w:ascii="Arial" w:hAnsi="Arial" w:cs="Arial"/>
            <w:shd w:val="clear" w:color="auto" w:fill="FFFFFF"/>
          </w:rPr>
          <w:t>https://doi.org/10.1177/13558196251384845</w:t>
        </w:r>
      </w:hyperlink>
    </w:p>
    <w:p w14:paraId="0924DC01" w14:textId="77777777" w:rsidR="00EB7A23" w:rsidRPr="00EB7A23" w:rsidRDefault="00EB7A23" w:rsidP="00EB7A23">
      <w:pPr>
        <w:ind w:left="720" w:hanging="720"/>
        <w:jc w:val="left"/>
        <w:rPr>
          <w:rFonts w:ascii="Arial" w:hAnsi="Arial" w:cs="Arial"/>
        </w:rPr>
      </w:pPr>
      <w:r w:rsidRPr="00EB7A23">
        <w:rPr>
          <w:rFonts w:ascii="Arial" w:hAnsi="Arial" w:cs="Arial"/>
        </w:rPr>
        <w:t>Ooms, A., Heaton-Shrestha, C., Connor, S., McCawley, S., McShannon, J., Music, G. and Trainor, K. (2022). Enhancing the well-being of front-line healthcare professionals in high pressure clinical environments: A mixed-methods evaluative research project. </w:t>
      </w:r>
      <w:r w:rsidRPr="00EB7A23">
        <w:rPr>
          <w:rFonts w:ascii="Arial" w:hAnsi="Arial" w:cs="Arial"/>
          <w:i/>
          <w:iCs/>
        </w:rPr>
        <w:t>International Journal of Nursing Studies</w:t>
      </w:r>
      <w:r w:rsidRPr="00EB7A23">
        <w:rPr>
          <w:rFonts w:ascii="Arial" w:hAnsi="Arial" w:cs="Arial"/>
        </w:rPr>
        <w:t>, </w:t>
      </w:r>
      <w:r w:rsidRPr="00EB7A23">
        <w:rPr>
          <w:rFonts w:ascii="Arial" w:hAnsi="Arial" w:cs="Arial"/>
          <w:i/>
          <w:iCs/>
        </w:rPr>
        <w:t>132</w:t>
      </w:r>
      <w:r w:rsidRPr="00EB7A23">
        <w:rPr>
          <w:rFonts w:ascii="Arial" w:hAnsi="Arial" w:cs="Arial"/>
        </w:rPr>
        <w:t xml:space="preserve">, p.104257. </w:t>
      </w:r>
      <w:hyperlink r:id="rId80" w:history="1">
        <w:r w:rsidRPr="00EB7A23">
          <w:rPr>
            <w:rStyle w:val="Hyperlink"/>
            <w:rFonts w:ascii="Arial" w:hAnsi="Arial" w:cs="Arial"/>
          </w:rPr>
          <w:t>https://doi.org/10.1016/j.ijnurstu.2022.104257</w:t>
        </w:r>
      </w:hyperlink>
    </w:p>
    <w:p w14:paraId="6618B8A6"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 xml:space="preserve">Palmer, J., Ku, M., Wang, H., Crosse, K., Bennett, A., Lee, E., Simmons, A., Duffy, L., Montanaro, J. and Bazaid, K., (2022). Public health emergency and psychological </w:t>
      </w:r>
      <w:r w:rsidRPr="00EB7A23">
        <w:rPr>
          <w:rFonts w:ascii="Arial" w:hAnsi="Arial" w:cs="Arial"/>
          <w:shd w:val="clear" w:color="auto" w:fill="FFFFFF"/>
        </w:rPr>
        <w:lastRenderedPageBreak/>
        <w:t>distress among healthcare workers: a scoping review. </w:t>
      </w:r>
      <w:r w:rsidRPr="00EB7A23">
        <w:rPr>
          <w:rFonts w:ascii="Arial" w:hAnsi="Arial" w:cs="Arial"/>
          <w:i/>
          <w:iCs/>
          <w:shd w:val="clear" w:color="auto" w:fill="FFFFFF"/>
        </w:rPr>
        <w:t>BMC Public Health</w:t>
      </w:r>
      <w:r w:rsidRPr="00EB7A23">
        <w:rPr>
          <w:rFonts w:ascii="Arial" w:hAnsi="Arial" w:cs="Arial"/>
          <w:shd w:val="clear" w:color="auto" w:fill="FFFFFF"/>
        </w:rPr>
        <w:t>, </w:t>
      </w:r>
      <w:r w:rsidRPr="00EB7A23">
        <w:rPr>
          <w:rFonts w:ascii="Arial" w:hAnsi="Arial" w:cs="Arial"/>
          <w:i/>
          <w:iCs/>
          <w:shd w:val="clear" w:color="auto" w:fill="FFFFFF"/>
        </w:rPr>
        <w:t>22</w:t>
      </w:r>
      <w:r w:rsidRPr="00EB7A23">
        <w:rPr>
          <w:rFonts w:ascii="Arial" w:hAnsi="Arial" w:cs="Arial"/>
          <w:shd w:val="clear" w:color="auto" w:fill="FFFFFF"/>
        </w:rPr>
        <w:t>(1), p.1396.</w:t>
      </w:r>
      <w:r w:rsidRPr="00EB7A23">
        <w:rPr>
          <w:rFonts w:ascii="Arial" w:hAnsi="Arial" w:cs="Arial"/>
        </w:rPr>
        <w:t xml:space="preserve"> </w:t>
      </w:r>
      <w:hyperlink r:id="rId81" w:history="1">
        <w:r w:rsidRPr="00EB7A23">
          <w:rPr>
            <w:rStyle w:val="Hyperlink"/>
            <w:rFonts w:ascii="Arial" w:hAnsi="Arial" w:cs="Arial"/>
            <w:shd w:val="clear" w:color="auto" w:fill="FFFFFF"/>
          </w:rPr>
          <w:t>https://doi.org/10.1186/s12889-022-13761-1</w:t>
        </w:r>
      </w:hyperlink>
    </w:p>
    <w:p w14:paraId="5D70B18A"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Petanidis, S., Chandramouli, K., Floros, G., Nifakos, S., Kolomvatsos, K., Tsekeridou, S., Magalini, S., Gui, D. and Kosmidis, C., (2025), November. Optimizing Emergency Response in Hospitals: A Systematic Review of Surge Capacity Planning and Crisis Resource Management. In </w:t>
      </w:r>
      <w:r w:rsidRPr="00EB7A23">
        <w:rPr>
          <w:rFonts w:ascii="Arial" w:hAnsi="Arial" w:cs="Arial"/>
          <w:i/>
          <w:iCs/>
          <w:shd w:val="clear" w:color="auto" w:fill="FFFFFF"/>
        </w:rPr>
        <w:t>Healthcare</w:t>
      </w:r>
      <w:r w:rsidRPr="00EB7A23">
        <w:rPr>
          <w:rFonts w:ascii="Arial" w:hAnsi="Arial" w:cs="Arial"/>
          <w:shd w:val="clear" w:color="auto" w:fill="FFFFFF"/>
        </w:rPr>
        <w:t> (Vol. 13, No. 21, p. 2819). MDPI.</w:t>
      </w:r>
      <w:r w:rsidRPr="00EB7A23">
        <w:rPr>
          <w:rFonts w:ascii="Arial" w:hAnsi="Arial" w:cs="Arial"/>
        </w:rPr>
        <w:t xml:space="preserve"> </w:t>
      </w:r>
      <w:hyperlink r:id="rId82" w:history="1">
        <w:r w:rsidRPr="00EB7A23">
          <w:rPr>
            <w:rStyle w:val="Hyperlink"/>
            <w:rFonts w:ascii="Arial" w:hAnsi="Arial" w:cs="Arial"/>
            <w:shd w:val="clear" w:color="auto" w:fill="FFFFFF"/>
          </w:rPr>
          <w:t>https://doi.org/10.3390/healthcare13212819</w:t>
        </w:r>
      </w:hyperlink>
    </w:p>
    <w:p w14:paraId="4757D0ED"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Peters, M., (2023). Time to solve persistent, pernicious and widespread nursing workforce shortages. </w:t>
      </w:r>
      <w:r w:rsidRPr="00EB7A23">
        <w:rPr>
          <w:rFonts w:ascii="Arial" w:hAnsi="Arial" w:cs="Arial"/>
          <w:i/>
          <w:iCs/>
          <w:shd w:val="clear" w:color="auto" w:fill="FFFFFF"/>
        </w:rPr>
        <w:t>International nursing review</w:t>
      </w:r>
      <w:r w:rsidRPr="00EB7A23">
        <w:rPr>
          <w:rFonts w:ascii="Arial" w:hAnsi="Arial" w:cs="Arial"/>
          <w:shd w:val="clear" w:color="auto" w:fill="FFFFFF"/>
        </w:rPr>
        <w:t>, </w:t>
      </w:r>
      <w:r w:rsidRPr="00EB7A23">
        <w:rPr>
          <w:rFonts w:ascii="Arial" w:hAnsi="Arial" w:cs="Arial"/>
          <w:i/>
          <w:iCs/>
          <w:shd w:val="clear" w:color="auto" w:fill="FFFFFF"/>
        </w:rPr>
        <w:t>70</w:t>
      </w:r>
      <w:r w:rsidRPr="00EB7A23">
        <w:rPr>
          <w:rFonts w:ascii="Arial" w:hAnsi="Arial" w:cs="Arial"/>
          <w:shd w:val="clear" w:color="auto" w:fill="FFFFFF"/>
        </w:rPr>
        <w:t>(2), pp.247-253.</w:t>
      </w:r>
      <w:r w:rsidRPr="00EB7A23">
        <w:rPr>
          <w:rFonts w:ascii="Arial" w:hAnsi="Arial" w:cs="Arial"/>
        </w:rPr>
        <w:t xml:space="preserve"> </w:t>
      </w:r>
      <w:hyperlink r:id="rId83" w:history="1">
        <w:r w:rsidRPr="00EB7A23">
          <w:rPr>
            <w:rStyle w:val="Hyperlink"/>
            <w:rFonts w:ascii="Arial" w:hAnsi="Arial" w:cs="Arial"/>
            <w:shd w:val="clear" w:color="auto" w:fill="FFFFFF"/>
          </w:rPr>
          <w:t>https://doi.org/10.1111/inr.12837</w:t>
        </w:r>
      </w:hyperlink>
    </w:p>
    <w:p w14:paraId="0EF6ED1E" w14:textId="77777777" w:rsidR="00EB7A23" w:rsidRPr="00EB7A23" w:rsidRDefault="00EB7A23" w:rsidP="00EB7A23">
      <w:pPr>
        <w:ind w:left="720" w:hanging="720"/>
        <w:jc w:val="left"/>
        <w:rPr>
          <w:rFonts w:ascii="Arial" w:hAnsi="Arial" w:cs="Arial"/>
        </w:rPr>
      </w:pPr>
      <w:r w:rsidRPr="00EB7A23">
        <w:rPr>
          <w:rFonts w:ascii="Arial" w:hAnsi="Arial" w:cs="Arial"/>
        </w:rPr>
        <w:t xml:space="preserve">Rachmad, Y.E., (2022). Management in Health Theory. </w:t>
      </w:r>
      <w:hyperlink r:id="rId84" w:history="1">
        <w:r w:rsidRPr="00EB7A23">
          <w:rPr>
            <w:rStyle w:val="Hyperlink"/>
            <w:rFonts w:ascii="Arial" w:hAnsi="Arial" w:cs="Arial"/>
          </w:rPr>
          <w:t>https://www.researchgate.net/publication/397595066_Health_Leadership_Theory</w:t>
        </w:r>
      </w:hyperlink>
    </w:p>
    <w:p w14:paraId="31F34348"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Rarani, S.A., (2025). Nursing workforce in collapse: A narrative review of global shortages, burnout, and the future of health system resilience. </w:t>
      </w:r>
      <w:r w:rsidRPr="00EB7A23">
        <w:rPr>
          <w:rFonts w:ascii="Arial" w:hAnsi="Arial" w:cs="Arial"/>
          <w:i/>
          <w:iCs/>
          <w:shd w:val="clear" w:color="auto" w:fill="FFFFFF"/>
        </w:rPr>
        <w:t>International Journal of Africa Nursing Sciences</w:t>
      </w:r>
      <w:r w:rsidRPr="00EB7A23">
        <w:rPr>
          <w:rFonts w:ascii="Arial" w:hAnsi="Arial" w:cs="Arial"/>
          <w:shd w:val="clear" w:color="auto" w:fill="FFFFFF"/>
        </w:rPr>
        <w:t>, p.100938.</w:t>
      </w:r>
      <w:r w:rsidRPr="00EB7A23">
        <w:rPr>
          <w:rFonts w:ascii="Arial" w:hAnsi="Arial" w:cs="Arial"/>
        </w:rPr>
        <w:t xml:space="preserve"> </w:t>
      </w:r>
      <w:hyperlink r:id="rId85" w:history="1">
        <w:r w:rsidRPr="00EB7A23">
          <w:rPr>
            <w:rStyle w:val="Hyperlink"/>
            <w:rFonts w:ascii="Arial" w:hAnsi="Arial" w:cs="Arial"/>
            <w:shd w:val="clear" w:color="auto" w:fill="FFFFFF"/>
          </w:rPr>
          <w:t>https://doi.org/10.1016/j.ijans.2025.100938</w:t>
        </w:r>
      </w:hyperlink>
    </w:p>
    <w:p w14:paraId="5C690183"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rPr>
        <w:t xml:space="preserve">Ratajczak, A.M. (2023). Recruitment and Retention Challenges Within DHS. </w:t>
      </w:r>
      <w:hyperlink r:id="rId86" w:history="1">
        <w:r w:rsidRPr="00EB7A23">
          <w:rPr>
            <w:rStyle w:val="Hyperlink"/>
            <w:rFonts w:ascii="Arial" w:hAnsi="Arial" w:cs="Arial"/>
          </w:rPr>
          <w:t>https://doi.org/10.1007/s00431-023-05139-1</w:t>
        </w:r>
      </w:hyperlink>
    </w:p>
    <w:p w14:paraId="436BEF0F"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 xml:space="preserve">Riska, S.Y., Widiyaningtyas, T., Elmunsyah, H. and Sendari, S. </w:t>
      </w:r>
      <w:r w:rsidRPr="00EB7A23">
        <w:rPr>
          <w:rFonts w:ascii="Arial" w:hAnsi="Arial" w:cs="Arial"/>
        </w:rPr>
        <w:t>(</w:t>
      </w:r>
      <w:r w:rsidRPr="00EB7A23">
        <w:rPr>
          <w:rFonts w:ascii="Arial" w:hAnsi="Arial" w:cs="Arial"/>
          <w:shd w:val="clear" w:color="auto" w:fill="FFFFFF"/>
        </w:rPr>
        <w:t>2026</w:t>
      </w:r>
      <w:r w:rsidRPr="00EB7A23">
        <w:rPr>
          <w:rFonts w:ascii="Arial" w:hAnsi="Arial" w:cs="Arial"/>
        </w:rPr>
        <w:t>)</w:t>
      </w:r>
      <w:r w:rsidRPr="00EB7A23">
        <w:rPr>
          <w:rFonts w:ascii="Arial" w:hAnsi="Arial" w:cs="Arial"/>
          <w:shd w:val="clear" w:color="auto" w:fill="FFFFFF"/>
        </w:rPr>
        <w:t>. Ethical Challenges in Primary vs. Secondary Datasets: A Systematic Review of Manipulation and Transparency. Jurnal Ilmiah Teknologi Informasi Asia, 20(1), pp.35-44.</w:t>
      </w:r>
      <w:r w:rsidRPr="00EB7A23">
        <w:rPr>
          <w:rFonts w:ascii="Arial" w:hAnsi="Arial" w:cs="Arial"/>
        </w:rPr>
        <w:t xml:space="preserve"> </w:t>
      </w:r>
      <w:hyperlink r:id="rId87" w:history="1">
        <w:r w:rsidRPr="00EB7A23">
          <w:rPr>
            <w:rStyle w:val="Hyperlink"/>
            <w:rFonts w:ascii="Arial" w:hAnsi="Arial" w:cs="Arial"/>
            <w:shd w:val="clear" w:color="auto" w:fill="FFFFFF"/>
          </w:rPr>
          <w:t>https://doi.org/10.32815/jitika.1227</w:t>
        </w:r>
      </w:hyperlink>
    </w:p>
    <w:p w14:paraId="1EBEDE94"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Robins-Browne, K., Lewis, M., Burchill, L.J., Gilbert, C., Johnson, C., O'Donnell, M., Kotevski, A., Poonian, J. and Palmer, V.J., (2022). Interventions to support the mental health and well-being of front-line healthcare workers in hospitals during pandemics: an evidence review and synthesis. </w:t>
      </w:r>
      <w:r w:rsidRPr="00EB7A23">
        <w:rPr>
          <w:rFonts w:ascii="Arial" w:hAnsi="Arial" w:cs="Arial"/>
          <w:i/>
          <w:iCs/>
          <w:shd w:val="clear" w:color="auto" w:fill="FFFFFF"/>
        </w:rPr>
        <w:t>BMJ open</w:t>
      </w:r>
      <w:r w:rsidRPr="00EB7A23">
        <w:rPr>
          <w:rFonts w:ascii="Arial" w:hAnsi="Arial" w:cs="Arial"/>
          <w:shd w:val="clear" w:color="auto" w:fill="FFFFFF"/>
        </w:rPr>
        <w:t>, </w:t>
      </w:r>
      <w:r w:rsidRPr="00EB7A23">
        <w:rPr>
          <w:rFonts w:ascii="Arial" w:hAnsi="Arial" w:cs="Arial"/>
          <w:i/>
          <w:iCs/>
          <w:shd w:val="clear" w:color="auto" w:fill="FFFFFF"/>
        </w:rPr>
        <w:t>12</w:t>
      </w:r>
      <w:r w:rsidRPr="00EB7A23">
        <w:rPr>
          <w:rFonts w:ascii="Arial" w:hAnsi="Arial" w:cs="Arial"/>
          <w:shd w:val="clear" w:color="auto" w:fill="FFFFFF"/>
        </w:rPr>
        <w:t>(11), p.e061317.</w:t>
      </w:r>
      <w:r w:rsidRPr="00EB7A23">
        <w:rPr>
          <w:rFonts w:ascii="Arial" w:hAnsi="Arial" w:cs="Arial"/>
        </w:rPr>
        <w:t xml:space="preserve"> </w:t>
      </w:r>
      <w:hyperlink r:id="rId88" w:history="1">
        <w:r w:rsidRPr="00EB7A23">
          <w:rPr>
            <w:rStyle w:val="Hyperlink"/>
            <w:rFonts w:ascii="Arial" w:hAnsi="Arial" w:cs="Arial"/>
            <w:shd w:val="clear" w:color="auto" w:fill="FFFFFF"/>
          </w:rPr>
          <w:t>https://doi.org/10.1136/bmjopen-2022-061317</w:t>
        </w:r>
      </w:hyperlink>
    </w:p>
    <w:p w14:paraId="1B6D9C39"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Rodriguez, V., (2025). </w:t>
      </w:r>
      <w:r w:rsidRPr="00EB7A23">
        <w:rPr>
          <w:rFonts w:ascii="Arial" w:hAnsi="Arial" w:cs="Arial"/>
          <w:i/>
          <w:iCs/>
          <w:shd w:val="clear" w:color="auto" w:fill="FFFFFF"/>
        </w:rPr>
        <w:t>Burnout on the Frontlines: Navigating the Strain of Crisis Work</w:t>
      </w:r>
      <w:r w:rsidRPr="00EB7A23">
        <w:rPr>
          <w:rFonts w:ascii="Arial" w:hAnsi="Arial" w:cs="Arial"/>
          <w:shd w:val="clear" w:color="auto" w:fill="FFFFFF"/>
        </w:rPr>
        <w:t>. University of California, Davis.</w:t>
      </w:r>
      <w:r w:rsidRPr="00EB7A23">
        <w:rPr>
          <w:rFonts w:ascii="Arial" w:hAnsi="Arial" w:cs="Arial"/>
        </w:rPr>
        <w:t xml:space="preserve"> </w:t>
      </w:r>
      <w:hyperlink r:id="rId89" w:history="1">
        <w:r w:rsidRPr="00EB7A23">
          <w:rPr>
            <w:rStyle w:val="Hyperlink"/>
            <w:rFonts w:ascii="Arial" w:hAnsi="Arial" w:cs="Arial"/>
            <w:shd w:val="clear" w:color="auto" w:fill="FFFFFF"/>
          </w:rPr>
          <w:t>https://www.proquest.com/openview/b503c0836e571426480f11df6cfc1e15/1?pq-origsite=gscholar&amp;cbl=18750&amp;diss=y</w:t>
        </w:r>
      </w:hyperlink>
    </w:p>
    <w:p w14:paraId="570F02FC"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Rogach, O., (2024). Academic honesty of students as a media educational problem of higher education. </w:t>
      </w:r>
      <w:r w:rsidRPr="00EB7A23">
        <w:rPr>
          <w:rFonts w:ascii="Arial" w:hAnsi="Arial" w:cs="Arial"/>
          <w:i/>
          <w:iCs/>
          <w:shd w:val="clear" w:color="auto" w:fill="FFFFFF"/>
        </w:rPr>
        <w:t>Медиаобразование</w:t>
      </w:r>
      <w:r w:rsidRPr="00EB7A23">
        <w:rPr>
          <w:rFonts w:ascii="Arial" w:hAnsi="Arial" w:cs="Arial"/>
          <w:shd w:val="clear" w:color="auto" w:fill="FFFFFF"/>
        </w:rPr>
        <w:t>, (4), pp.635-642.</w:t>
      </w:r>
      <w:r w:rsidRPr="00EB7A23">
        <w:rPr>
          <w:rFonts w:ascii="Arial" w:hAnsi="Arial" w:cs="Arial"/>
        </w:rPr>
        <w:t xml:space="preserve"> </w:t>
      </w:r>
      <w:hyperlink r:id="rId90" w:history="1">
        <w:r w:rsidRPr="00EB7A23">
          <w:rPr>
            <w:rStyle w:val="Hyperlink"/>
            <w:rFonts w:ascii="Arial" w:hAnsi="Arial" w:cs="Arial"/>
            <w:shd w:val="clear" w:color="auto" w:fill="FFFFFF"/>
          </w:rPr>
          <w:t>https://cyberleninka.ru/article/c/media-and-communications</w:t>
        </w:r>
      </w:hyperlink>
    </w:p>
    <w:p w14:paraId="75F253F0"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lastRenderedPageBreak/>
        <w:t xml:space="preserve">Rosairo, H.S.R. </w:t>
      </w:r>
      <w:r w:rsidRPr="00EB7A23">
        <w:rPr>
          <w:rFonts w:ascii="Arial" w:hAnsi="Arial" w:cs="Arial"/>
        </w:rPr>
        <w:t>(</w:t>
      </w:r>
      <w:r w:rsidRPr="00EB7A23">
        <w:rPr>
          <w:rFonts w:ascii="Arial" w:hAnsi="Arial" w:cs="Arial"/>
          <w:shd w:val="clear" w:color="auto" w:fill="FFFFFF"/>
        </w:rPr>
        <w:t>2023</w:t>
      </w:r>
      <w:r w:rsidRPr="00EB7A23">
        <w:rPr>
          <w:rFonts w:ascii="Arial" w:hAnsi="Arial" w:cs="Arial"/>
        </w:rPr>
        <w:t>)</w:t>
      </w:r>
      <w:r w:rsidRPr="00EB7A23">
        <w:rPr>
          <w:rFonts w:ascii="Arial" w:hAnsi="Arial" w:cs="Arial"/>
          <w:shd w:val="clear" w:color="auto" w:fill="FFFFFF"/>
        </w:rPr>
        <w:t>. Thematic analysis in qualitative research. </w:t>
      </w:r>
      <w:r w:rsidRPr="00EB7A23">
        <w:rPr>
          <w:rFonts w:ascii="Arial" w:hAnsi="Arial" w:cs="Arial"/>
          <w:i/>
          <w:iCs/>
          <w:shd w:val="clear" w:color="auto" w:fill="FFFFFF"/>
        </w:rPr>
        <w:t>Journal of Agricultural Sciences–Sri Lanka</w:t>
      </w:r>
      <w:r w:rsidRPr="00EB7A23">
        <w:rPr>
          <w:rFonts w:ascii="Arial" w:hAnsi="Arial" w:cs="Arial"/>
          <w:shd w:val="clear" w:color="auto" w:fill="FFFFFF"/>
        </w:rPr>
        <w:t>, </w:t>
      </w:r>
      <w:r w:rsidRPr="00EB7A23">
        <w:rPr>
          <w:rFonts w:ascii="Arial" w:hAnsi="Arial" w:cs="Arial"/>
          <w:i/>
          <w:iCs/>
          <w:shd w:val="clear" w:color="auto" w:fill="FFFFFF"/>
        </w:rPr>
        <w:t>18</w:t>
      </w:r>
      <w:r w:rsidRPr="00EB7A23">
        <w:rPr>
          <w:rFonts w:ascii="Arial" w:hAnsi="Arial" w:cs="Arial"/>
          <w:shd w:val="clear" w:color="auto" w:fill="FFFFFF"/>
        </w:rPr>
        <w:t>(3).</w:t>
      </w:r>
      <w:r w:rsidRPr="00EB7A23">
        <w:rPr>
          <w:rFonts w:ascii="Arial" w:hAnsi="Arial" w:cs="Arial"/>
        </w:rPr>
        <w:t xml:space="preserve"> </w:t>
      </w:r>
      <w:hyperlink r:id="rId91" w:history="1">
        <w:r w:rsidRPr="00EB7A23">
          <w:rPr>
            <w:rStyle w:val="Hyperlink"/>
            <w:rFonts w:ascii="Arial" w:hAnsi="Arial" w:cs="Arial"/>
            <w:shd w:val="clear" w:color="auto" w:fill="FFFFFF"/>
          </w:rPr>
          <w:t>https://doi.org/10.4038/jas.v18i3.10526</w:t>
        </w:r>
      </w:hyperlink>
    </w:p>
    <w:p w14:paraId="6C8B0895" w14:textId="77777777" w:rsidR="00EB7A23" w:rsidRPr="00EB7A23" w:rsidRDefault="00EB7A23" w:rsidP="00EB7A23">
      <w:pPr>
        <w:ind w:left="720" w:hanging="720"/>
        <w:jc w:val="left"/>
        <w:rPr>
          <w:rFonts w:ascii="Arial" w:hAnsi="Arial" w:cs="Arial"/>
        </w:rPr>
      </w:pPr>
      <w:r w:rsidRPr="00EB7A23">
        <w:rPr>
          <w:rFonts w:ascii="Arial" w:hAnsi="Arial" w:cs="Arial"/>
        </w:rPr>
        <w:t>Seaton, A. (2023). </w:t>
      </w:r>
      <w:r w:rsidRPr="00EB7A23">
        <w:rPr>
          <w:rFonts w:ascii="Arial" w:hAnsi="Arial" w:cs="Arial"/>
          <w:i/>
          <w:iCs/>
        </w:rPr>
        <w:t>Our NHS: A history of Britain's best loved institution</w:t>
      </w:r>
      <w:r w:rsidRPr="00EB7A23">
        <w:rPr>
          <w:rFonts w:ascii="Arial" w:hAnsi="Arial" w:cs="Arial"/>
        </w:rPr>
        <w:t xml:space="preserve">. Yale University Press. </w:t>
      </w:r>
      <w:hyperlink r:id="rId92" w:history="1">
        <w:r w:rsidRPr="00EB7A23">
          <w:rPr>
            <w:rStyle w:val="Hyperlink"/>
            <w:rFonts w:ascii="Arial" w:hAnsi="Arial" w:cs="Arial"/>
          </w:rPr>
          <w:t>https://doi.org/10.1093/ahr/rhaf052</w:t>
        </w:r>
      </w:hyperlink>
    </w:p>
    <w:p w14:paraId="2CD539A3" w14:textId="77777777" w:rsidR="00EB7A23" w:rsidRPr="00EB7A23" w:rsidRDefault="00EB7A23" w:rsidP="00EB7A23">
      <w:pPr>
        <w:ind w:left="720" w:hanging="720"/>
        <w:jc w:val="left"/>
        <w:rPr>
          <w:rFonts w:ascii="Arial" w:hAnsi="Arial" w:cs="Arial"/>
        </w:rPr>
      </w:pPr>
      <w:r w:rsidRPr="00EB7A23">
        <w:rPr>
          <w:rFonts w:ascii="Arial" w:hAnsi="Arial" w:cs="Arial"/>
          <w:shd w:val="clear" w:color="auto" w:fill="FFFFFF"/>
        </w:rPr>
        <w:t>Selvakumar, P., Uprikar, V., Chavan, S., Deshmukh, P.B., Kalshett, P. and Gorde, S., (2026). Systematic literature review methodology and systems. </w:t>
      </w:r>
      <w:r w:rsidRPr="00EB7A23">
        <w:rPr>
          <w:rFonts w:ascii="Arial" w:hAnsi="Arial" w:cs="Arial"/>
          <w:i/>
          <w:iCs/>
          <w:shd w:val="clear" w:color="auto" w:fill="FFFFFF"/>
        </w:rPr>
        <w:t>Innovative Approaches to Social Research Challenges</w:t>
      </w:r>
      <w:r w:rsidRPr="00EB7A23">
        <w:rPr>
          <w:rFonts w:ascii="Arial" w:hAnsi="Arial" w:cs="Arial"/>
          <w:shd w:val="clear" w:color="auto" w:fill="FFFFFF"/>
        </w:rPr>
        <w:t>, pp.17-42.</w:t>
      </w:r>
      <w:r w:rsidRPr="00EB7A23">
        <w:rPr>
          <w:rFonts w:ascii="Arial" w:hAnsi="Arial" w:cs="Arial"/>
        </w:rPr>
        <w:t xml:space="preserve"> </w:t>
      </w:r>
      <w:hyperlink r:id="rId93" w:history="1">
        <w:r w:rsidRPr="00EB7A23">
          <w:rPr>
            <w:rStyle w:val="Hyperlink"/>
            <w:rFonts w:ascii="Arial" w:hAnsi="Arial" w:cs="Arial"/>
            <w:shd w:val="clear" w:color="auto" w:fill="FFFFFF"/>
          </w:rPr>
          <w:t>https://doi.org/10.4018/979-8-3373-6410-0.ch002</w:t>
        </w:r>
      </w:hyperlink>
    </w:p>
    <w:p w14:paraId="0B10DF49" w14:textId="77777777" w:rsidR="00EB7A23" w:rsidRPr="00EB7A23" w:rsidRDefault="00EB7A23" w:rsidP="00EB7A23">
      <w:pPr>
        <w:ind w:left="720" w:hanging="720"/>
        <w:jc w:val="left"/>
        <w:rPr>
          <w:rFonts w:ascii="Arial" w:hAnsi="Arial" w:cs="Arial"/>
        </w:rPr>
      </w:pPr>
      <w:r w:rsidRPr="00EB7A23">
        <w:rPr>
          <w:rFonts w:ascii="Arial" w:hAnsi="Arial" w:cs="Arial"/>
          <w:shd w:val="clear" w:color="auto" w:fill="FFFFFF"/>
        </w:rPr>
        <w:t>Senek, M., Long, J., Ohlsen, S., Finn, R., Weich, S., Ryan, T. and Wood, E., (2025). Factors affecting the retention of healthcare assistants in English mental health services: a qualitative interview study. </w:t>
      </w:r>
      <w:r w:rsidRPr="00EB7A23">
        <w:rPr>
          <w:rFonts w:ascii="Arial" w:hAnsi="Arial" w:cs="Arial"/>
          <w:i/>
          <w:iCs/>
          <w:shd w:val="clear" w:color="auto" w:fill="FFFFFF"/>
        </w:rPr>
        <w:t>BMC Health Services Research</w:t>
      </w:r>
      <w:r w:rsidRPr="00EB7A23">
        <w:rPr>
          <w:rFonts w:ascii="Arial" w:hAnsi="Arial" w:cs="Arial"/>
          <w:shd w:val="clear" w:color="auto" w:fill="FFFFFF"/>
        </w:rPr>
        <w:t>, </w:t>
      </w:r>
      <w:r w:rsidRPr="00EB7A23">
        <w:rPr>
          <w:rFonts w:ascii="Arial" w:hAnsi="Arial" w:cs="Arial"/>
          <w:i/>
          <w:iCs/>
          <w:shd w:val="clear" w:color="auto" w:fill="FFFFFF"/>
        </w:rPr>
        <w:t>25</w:t>
      </w:r>
      <w:r w:rsidRPr="00EB7A23">
        <w:rPr>
          <w:rFonts w:ascii="Arial" w:hAnsi="Arial" w:cs="Arial"/>
          <w:shd w:val="clear" w:color="auto" w:fill="FFFFFF"/>
        </w:rPr>
        <w:t>(1), p.505.</w:t>
      </w:r>
      <w:r w:rsidRPr="00EB7A23">
        <w:rPr>
          <w:rFonts w:ascii="Arial" w:hAnsi="Arial" w:cs="Arial"/>
        </w:rPr>
        <w:t xml:space="preserve"> </w:t>
      </w:r>
      <w:hyperlink r:id="rId94" w:history="1">
        <w:r w:rsidRPr="00EB7A23">
          <w:rPr>
            <w:rStyle w:val="Hyperlink"/>
            <w:rFonts w:ascii="Arial" w:hAnsi="Arial" w:cs="Arial"/>
            <w:shd w:val="clear" w:color="auto" w:fill="FFFFFF"/>
          </w:rPr>
          <w:t>https://doi.org/10.1186/s12913-025-12665-1</w:t>
        </w:r>
      </w:hyperlink>
    </w:p>
    <w:p w14:paraId="2152A86C" w14:textId="77777777" w:rsidR="00EB7A23" w:rsidRPr="00EB7A23" w:rsidRDefault="00EB7A23" w:rsidP="00EB7A23">
      <w:pPr>
        <w:ind w:left="720" w:hanging="720"/>
        <w:jc w:val="left"/>
        <w:rPr>
          <w:rFonts w:ascii="Arial" w:hAnsi="Arial" w:cs="Arial"/>
        </w:rPr>
      </w:pPr>
      <w:r w:rsidRPr="00EB7A23">
        <w:rPr>
          <w:rFonts w:ascii="Arial" w:hAnsi="Arial" w:cs="Arial"/>
        </w:rPr>
        <w:t>Sjögren, F. and Parding, K. (2024). Retention of staff in nordic healthcare—A literature review. </w:t>
      </w:r>
      <w:r w:rsidRPr="00EB7A23">
        <w:rPr>
          <w:rFonts w:ascii="Arial" w:hAnsi="Arial" w:cs="Arial"/>
          <w:i/>
          <w:iCs/>
        </w:rPr>
        <w:t>Nordic Journal of Working Life Studies</w:t>
      </w:r>
      <w:r w:rsidRPr="00EB7A23">
        <w:rPr>
          <w:rFonts w:ascii="Arial" w:hAnsi="Arial" w:cs="Arial"/>
        </w:rPr>
        <w:t>, </w:t>
      </w:r>
      <w:r w:rsidRPr="00EB7A23">
        <w:rPr>
          <w:rFonts w:ascii="Arial" w:hAnsi="Arial" w:cs="Arial"/>
          <w:i/>
          <w:iCs/>
        </w:rPr>
        <w:t>14</w:t>
      </w:r>
      <w:r w:rsidRPr="00EB7A23">
        <w:rPr>
          <w:rFonts w:ascii="Arial" w:hAnsi="Arial" w:cs="Arial"/>
        </w:rPr>
        <w:t xml:space="preserve">(3), pp.23-85. </w:t>
      </w:r>
      <w:hyperlink r:id="rId95" w:history="1">
        <w:r w:rsidRPr="00EB7A23">
          <w:rPr>
            <w:rStyle w:val="Hyperlink"/>
            <w:rFonts w:ascii="Arial" w:hAnsi="Arial" w:cs="Arial"/>
          </w:rPr>
          <w:t>https://doi.org/10.18291/njwls.146465</w:t>
        </w:r>
      </w:hyperlink>
    </w:p>
    <w:p w14:paraId="7B13F3D9" w14:textId="77777777" w:rsidR="00EB7A23" w:rsidRPr="00EB7A23" w:rsidRDefault="00EB7A23" w:rsidP="00EB7A23">
      <w:pPr>
        <w:ind w:left="720" w:hanging="720"/>
        <w:jc w:val="left"/>
        <w:rPr>
          <w:rFonts w:ascii="Arial" w:hAnsi="Arial" w:cs="Arial"/>
        </w:rPr>
      </w:pPr>
      <w:r w:rsidRPr="00EB7A23">
        <w:rPr>
          <w:rFonts w:ascii="Arial" w:hAnsi="Arial" w:cs="Arial"/>
        </w:rPr>
        <w:t>Soares, J.P., Lopes, R.H., de Souza Mendonça, P.B., Silva, C.R.D.V., Rodrigues, C.C.F.M. and de Castro, J.L., (2023). Use of the Maslach burnout inventory among public health care professionals: scoping review. </w:t>
      </w:r>
      <w:r w:rsidRPr="00EB7A23">
        <w:rPr>
          <w:rFonts w:ascii="Arial" w:hAnsi="Arial" w:cs="Arial"/>
          <w:i/>
          <w:iCs/>
        </w:rPr>
        <w:t>JMIR mental health</w:t>
      </w:r>
      <w:r w:rsidRPr="00EB7A23">
        <w:rPr>
          <w:rFonts w:ascii="Arial" w:hAnsi="Arial" w:cs="Arial"/>
        </w:rPr>
        <w:t>, </w:t>
      </w:r>
      <w:r w:rsidRPr="00EB7A23">
        <w:rPr>
          <w:rFonts w:ascii="Arial" w:hAnsi="Arial" w:cs="Arial"/>
          <w:i/>
          <w:iCs/>
        </w:rPr>
        <w:t>10</w:t>
      </w:r>
      <w:r w:rsidRPr="00EB7A23">
        <w:rPr>
          <w:rFonts w:ascii="Arial" w:hAnsi="Arial" w:cs="Arial"/>
        </w:rPr>
        <w:t xml:space="preserve">(1), p.e44195. </w:t>
      </w:r>
      <w:hyperlink r:id="rId96" w:history="1">
        <w:r w:rsidRPr="00EB7A23">
          <w:rPr>
            <w:rStyle w:val="Hyperlink"/>
            <w:rFonts w:ascii="Arial" w:hAnsi="Arial" w:cs="Arial"/>
          </w:rPr>
          <w:t>https://doi.org/10.2196/44195</w:t>
        </w:r>
      </w:hyperlink>
    </w:p>
    <w:p w14:paraId="477ECA03"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Squires, V., (2023). Thematic analysis. In </w:t>
      </w:r>
      <w:r w:rsidRPr="00EB7A23">
        <w:rPr>
          <w:rFonts w:ascii="Arial" w:hAnsi="Arial" w:cs="Arial"/>
          <w:i/>
          <w:iCs/>
          <w:shd w:val="clear" w:color="auto" w:fill="FFFFFF"/>
        </w:rPr>
        <w:t>Varieties of qualitative research methods: Selected contextual perspectives</w:t>
      </w:r>
      <w:r w:rsidRPr="00EB7A23">
        <w:rPr>
          <w:rFonts w:ascii="Arial" w:hAnsi="Arial" w:cs="Arial"/>
          <w:shd w:val="clear" w:color="auto" w:fill="FFFFFF"/>
        </w:rPr>
        <w:t> (pp. 463-468). Cham: Springer International Publishing.</w:t>
      </w:r>
      <w:r w:rsidRPr="00EB7A23">
        <w:rPr>
          <w:rFonts w:ascii="Arial" w:hAnsi="Arial" w:cs="Arial"/>
        </w:rPr>
        <w:t xml:space="preserve"> </w:t>
      </w:r>
      <w:hyperlink r:id="rId97" w:history="1">
        <w:r w:rsidRPr="00EB7A23">
          <w:rPr>
            <w:rStyle w:val="Hyperlink"/>
            <w:rFonts w:ascii="Arial" w:hAnsi="Arial" w:cs="Arial"/>
            <w:shd w:val="clear" w:color="auto" w:fill="FFFFFF"/>
          </w:rPr>
          <w:t>https://doi.org/10.1007/978-3-031-04394-9_72</w:t>
        </w:r>
      </w:hyperlink>
    </w:p>
    <w:p w14:paraId="6618AA6E"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Tabish, S.A., (2024). Modern Techniques in Health Care Management. In </w:t>
      </w:r>
      <w:r w:rsidRPr="00EB7A23">
        <w:rPr>
          <w:rFonts w:ascii="Arial" w:hAnsi="Arial" w:cs="Arial"/>
          <w:i/>
          <w:iCs/>
          <w:shd w:val="clear" w:color="auto" w:fill="FFFFFF"/>
        </w:rPr>
        <w:t>Health Care Management: Principles and Practice</w:t>
      </w:r>
      <w:r w:rsidRPr="00EB7A23">
        <w:rPr>
          <w:rFonts w:ascii="Arial" w:hAnsi="Arial" w:cs="Arial"/>
          <w:shd w:val="clear" w:color="auto" w:fill="FFFFFF"/>
        </w:rPr>
        <w:t> (pp. 217-238). Singapore: Springer Nature Singapore.</w:t>
      </w:r>
      <w:r w:rsidRPr="00EB7A23">
        <w:rPr>
          <w:rFonts w:ascii="Arial" w:hAnsi="Arial" w:cs="Arial"/>
        </w:rPr>
        <w:t xml:space="preserve"> </w:t>
      </w:r>
      <w:hyperlink r:id="rId98" w:history="1">
        <w:r w:rsidRPr="00EB7A23">
          <w:rPr>
            <w:rStyle w:val="Hyperlink"/>
            <w:rFonts w:ascii="Arial" w:hAnsi="Arial" w:cs="Arial"/>
            <w:shd w:val="clear" w:color="auto" w:fill="FFFFFF"/>
          </w:rPr>
          <w:t>https://doi.org/10.1007/978-981-97-3879-3</w:t>
        </w:r>
      </w:hyperlink>
    </w:p>
    <w:p w14:paraId="5B4F39E4"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lang w:val="en-US"/>
        </w:rPr>
        <w:t xml:space="preserve">The Kings Fund. (2025). NHS Workforce nutshell | The King’s Fund. </w:t>
      </w:r>
      <w:hyperlink r:id="rId99" w:history="1">
        <w:r w:rsidRPr="00EB7A23">
          <w:rPr>
            <w:rStyle w:val="Hyperlink"/>
            <w:rFonts w:ascii="Arial" w:hAnsi="Arial" w:cs="Arial"/>
            <w:lang w:val="en-US"/>
          </w:rPr>
          <w:t>https://www.kingsfund.org.uk/insight-and-analysis/data-and-charts/nhs-workforce-nutshell</w:t>
        </w:r>
      </w:hyperlink>
      <w:r w:rsidRPr="00EB7A23">
        <w:rPr>
          <w:rFonts w:ascii="Arial" w:hAnsi="Arial" w:cs="Arial"/>
          <w:lang w:val="en-US"/>
        </w:rPr>
        <w:t xml:space="preserve"> </w:t>
      </w:r>
      <w:r w:rsidRPr="00EB7A23">
        <w:rPr>
          <w:rFonts w:ascii="Arial" w:hAnsi="Arial" w:cs="Arial"/>
        </w:rPr>
        <w:t>(Accessed: 21 May 2026).</w:t>
      </w:r>
    </w:p>
    <w:p w14:paraId="096CCA4E" w14:textId="77777777" w:rsidR="00EB7A23" w:rsidRPr="00EB7A23" w:rsidRDefault="00EB7A23" w:rsidP="00EB7A23">
      <w:pPr>
        <w:ind w:left="720" w:hanging="720"/>
        <w:jc w:val="left"/>
        <w:rPr>
          <w:rFonts w:ascii="Arial" w:hAnsi="Arial" w:cs="Arial"/>
        </w:rPr>
      </w:pPr>
      <w:r w:rsidRPr="00EB7A23">
        <w:rPr>
          <w:rFonts w:ascii="Arial" w:hAnsi="Arial" w:cs="Arial"/>
        </w:rPr>
        <w:t>Tsolakidis, G. and Diamantidou, V. (2022). Nursing staff burnout: a critical review of the risk factors. </w:t>
      </w:r>
      <w:r w:rsidRPr="00EB7A23">
        <w:rPr>
          <w:rFonts w:ascii="Arial" w:hAnsi="Arial" w:cs="Arial"/>
          <w:i/>
          <w:iCs/>
        </w:rPr>
        <w:t>International Journal of Caring Sciences</w:t>
      </w:r>
      <w:r w:rsidRPr="00EB7A23">
        <w:rPr>
          <w:rFonts w:ascii="Arial" w:hAnsi="Arial" w:cs="Arial"/>
        </w:rPr>
        <w:t>, </w:t>
      </w:r>
      <w:r w:rsidRPr="00EB7A23">
        <w:rPr>
          <w:rFonts w:ascii="Arial" w:hAnsi="Arial" w:cs="Arial"/>
          <w:i/>
          <w:iCs/>
        </w:rPr>
        <w:t>15</w:t>
      </w:r>
      <w:r w:rsidRPr="00EB7A23">
        <w:rPr>
          <w:rFonts w:ascii="Arial" w:hAnsi="Arial" w:cs="Arial"/>
        </w:rPr>
        <w:t xml:space="preserve">(1), pp.668-679. </w:t>
      </w:r>
      <w:hyperlink r:id="rId100" w:history="1">
        <w:r w:rsidRPr="00EB7A23">
          <w:rPr>
            <w:rStyle w:val="Hyperlink"/>
            <w:rFonts w:ascii="Arial" w:hAnsi="Arial" w:cs="Arial"/>
          </w:rPr>
          <w:t>https://doi.org/10.1002/nop2.936</w:t>
        </w:r>
      </w:hyperlink>
    </w:p>
    <w:p w14:paraId="2D99CA16" w14:textId="77777777" w:rsidR="00EB7A23" w:rsidRPr="00EB7A23" w:rsidRDefault="00EB7A23" w:rsidP="00EB7A23">
      <w:pPr>
        <w:ind w:left="720" w:hanging="720"/>
        <w:jc w:val="left"/>
        <w:rPr>
          <w:rFonts w:ascii="Arial" w:hAnsi="Arial" w:cs="Arial"/>
        </w:rPr>
      </w:pPr>
      <w:r w:rsidRPr="00EB7A23">
        <w:rPr>
          <w:rFonts w:ascii="Arial" w:hAnsi="Arial" w:cs="Arial"/>
        </w:rPr>
        <w:lastRenderedPageBreak/>
        <w:t>Uccheddu, G., Lim, R., Dai, S.C., Romann, V., Bosio, S., Heymann, E.P. and Petrino, R. (2026). Burnout and resilience in emergency medicine health professionals. </w:t>
      </w:r>
      <w:r w:rsidRPr="00EB7A23">
        <w:rPr>
          <w:rFonts w:ascii="Arial" w:hAnsi="Arial" w:cs="Arial"/>
          <w:i/>
          <w:iCs/>
        </w:rPr>
        <w:t>Internal and emergency medicine</w:t>
      </w:r>
      <w:r w:rsidRPr="00EB7A23">
        <w:rPr>
          <w:rFonts w:ascii="Arial" w:hAnsi="Arial" w:cs="Arial"/>
        </w:rPr>
        <w:t>, </w:t>
      </w:r>
      <w:r w:rsidRPr="00EB7A23">
        <w:rPr>
          <w:rFonts w:ascii="Arial" w:hAnsi="Arial" w:cs="Arial"/>
          <w:i/>
          <w:iCs/>
        </w:rPr>
        <w:t>21</w:t>
      </w:r>
      <w:r w:rsidRPr="00EB7A23">
        <w:rPr>
          <w:rFonts w:ascii="Arial" w:hAnsi="Arial" w:cs="Arial"/>
        </w:rPr>
        <w:t xml:space="preserve">(1), pp.205-209. </w:t>
      </w:r>
      <w:hyperlink r:id="rId101" w:history="1">
        <w:r w:rsidRPr="00EB7A23">
          <w:rPr>
            <w:rStyle w:val="Hyperlink"/>
            <w:rFonts w:ascii="Arial" w:hAnsi="Arial" w:cs="Arial"/>
          </w:rPr>
          <w:t>https://doi.org/10.1007/s11739-025-04142-8</w:t>
        </w:r>
      </w:hyperlink>
    </w:p>
    <w:p w14:paraId="7FEA66DC" w14:textId="77777777" w:rsidR="00EB7A23" w:rsidRPr="00EB7A23" w:rsidRDefault="00EB7A23" w:rsidP="00EB7A23">
      <w:pPr>
        <w:ind w:left="720" w:hanging="720"/>
        <w:jc w:val="left"/>
        <w:rPr>
          <w:rFonts w:ascii="Arial" w:hAnsi="Arial" w:cs="Arial"/>
          <w:lang w:val="en-US"/>
        </w:rPr>
      </w:pPr>
      <w:r w:rsidRPr="00EB7A23">
        <w:rPr>
          <w:rFonts w:ascii="Arial" w:hAnsi="Arial" w:cs="Arial"/>
          <w:lang w:val="en-US"/>
        </w:rPr>
        <w:t xml:space="preserve">UK Parliament. (2022). House of Commons Health and Social Care Committee Workforce Burnout and. </w:t>
      </w:r>
      <w:hyperlink r:id="rId102" w:history="1">
        <w:r w:rsidRPr="00EB7A23">
          <w:rPr>
            <w:rStyle w:val="Hyperlink"/>
            <w:rFonts w:ascii="Arial" w:hAnsi="Arial" w:cs="Arial"/>
            <w:lang w:val="en-US"/>
          </w:rPr>
          <w:t>https://committees.parliament.uk/publications/6158/documents/68766/default/</w:t>
        </w:r>
      </w:hyperlink>
      <w:r w:rsidRPr="00EB7A23">
        <w:rPr>
          <w:rFonts w:ascii="Arial" w:hAnsi="Arial" w:cs="Arial"/>
          <w:lang w:val="en-US"/>
        </w:rPr>
        <w:t xml:space="preserve"> </w:t>
      </w:r>
      <w:r w:rsidRPr="00EB7A23">
        <w:rPr>
          <w:rFonts w:ascii="Arial" w:hAnsi="Arial" w:cs="Arial"/>
        </w:rPr>
        <w:t>(Accessed: 21 May 2026).</w:t>
      </w:r>
    </w:p>
    <w:p w14:paraId="5E7900F4"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Waters, A., (2022). NHS staff survey underlines need for national workforce strategy. </w:t>
      </w:r>
      <w:r w:rsidRPr="00EB7A23">
        <w:rPr>
          <w:rFonts w:ascii="Arial" w:hAnsi="Arial" w:cs="Arial"/>
          <w:i/>
          <w:iCs/>
          <w:shd w:val="clear" w:color="auto" w:fill="FFFFFF"/>
        </w:rPr>
        <w:t>BMJ: British Medical Journal (Online)</w:t>
      </w:r>
      <w:r w:rsidRPr="00EB7A23">
        <w:rPr>
          <w:rFonts w:ascii="Arial" w:hAnsi="Arial" w:cs="Arial"/>
          <w:shd w:val="clear" w:color="auto" w:fill="FFFFFF"/>
        </w:rPr>
        <w:t>, </w:t>
      </w:r>
      <w:r w:rsidRPr="00EB7A23">
        <w:rPr>
          <w:rFonts w:ascii="Arial" w:hAnsi="Arial" w:cs="Arial"/>
          <w:i/>
          <w:iCs/>
          <w:shd w:val="clear" w:color="auto" w:fill="FFFFFF"/>
        </w:rPr>
        <w:t>377</w:t>
      </w:r>
      <w:r w:rsidRPr="00EB7A23">
        <w:rPr>
          <w:rFonts w:ascii="Arial" w:hAnsi="Arial" w:cs="Arial"/>
          <w:shd w:val="clear" w:color="auto" w:fill="FFFFFF"/>
        </w:rPr>
        <w:t>.</w:t>
      </w:r>
      <w:r w:rsidRPr="00EB7A23">
        <w:rPr>
          <w:rFonts w:ascii="Arial" w:hAnsi="Arial" w:cs="Arial"/>
        </w:rPr>
        <w:t xml:space="preserve"> </w:t>
      </w:r>
      <w:hyperlink r:id="rId103" w:history="1">
        <w:r w:rsidRPr="00EB7A23">
          <w:rPr>
            <w:rStyle w:val="Hyperlink"/>
            <w:rFonts w:ascii="Arial" w:hAnsi="Arial" w:cs="Arial"/>
            <w:shd w:val="clear" w:color="auto" w:fill="FFFFFF"/>
          </w:rPr>
          <w:t>https://doi.org/10.1136/bmj.o871</w:t>
        </w:r>
      </w:hyperlink>
    </w:p>
    <w:p w14:paraId="6326745E" w14:textId="77777777" w:rsidR="00EB7A23" w:rsidRPr="00EB7A23" w:rsidRDefault="00EB7A23" w:rsidP="00EB7A23">
      <w:pPr>
        <w:ind w:left="720" w:hanging="720"/>
        <w:jc w:val="left"/>
        <w:rPr>
          <w:rFonts w:ascii="Arial" w:hAnsi="Arial" w:cs="Arial"/>
        </w:rPr>
      </w:pPr>
      <w:r w:rsidRPr="00EB7A23">
        <w:rPr>
          <w:rFonts w:ascii="Arial" w:hAnsi="Arial" w:cs="Arial"/>
        </w:rPr>
        <w:t>Werner, G., Riel, A.V., Gijsberts, M. and Visser, M.D. (2024). </w:t>
      </w:r>
      <w:r w:rsidRPr="00EB7A23">
        <w:rPr>
          <w:rFonts w:ascii="Arial" w:hAnsi="Arial" w:cs="Arial"/>
          <w:i/>
          <w:iCs/>
        </w:rPr>
        <w:t>Financial, Staffing and Societal Sustainability of Dutch Health Care: An Urgent Need for Clear Choices</w:t>
      </w:r>
      <w:r w:rsidRPr="00EB7A23">
        <w:rPr>
          <w:rFonts w:ascii="Arial" w:hAnsi="Arial" w:cs="Arial"/>
        </w:rPr>
        <w:t xml:space="preserve"> (p. 294). Springer Nature. </w:t>
      </w:r>
      <w:hyperlink r:id="rId104" w:history="1">
        <w:r w:rsidRPr="00EB7A23">
          <w:rPr>
            <w:rStyle w:val="Hyperlink"/>
            <w:rFonts w:ascii="Arial" w:hAnsi="Arial" w:cs="Arial"/>
          </w:rPr>
          <w:t>https://doi.org/10.1007/978-3-031-58564-7</w:t>
        </w:r>
      </w:hyperlink>
    </w:p>
    <w:p w14:paraId="554B3149" w14:textId="77777777" w:rsidR="00EB7A23" w:rsidRPr="00EB7A23" w:rsidRDefault="00EB7A23" w:rsidP="00EB7A23">
      <w:pPr>
        <w:ind w:left="720" w:hanging="720"/>
        <w:jc w:val="left"/>
        <w:rPr>
          <w:rFonts w:ascii="Arial" w:hAnsi="Arial" w:cs="Arial"/>
        </w:rPr>
      </w:pPr>
      <w:r w:rsidRPr="00EB7A23">
        <w:rPr>
          <w:rFonts w:ascii="Arial" w:hAnsi="Arial" w:cs="Arial"/>
          <w:lang w:val="en-US"/>
        </w:rPr>
        <w:t xml:space="preserve">WHO. (2026, April 8). </w:t>
      </w:r>
      <w:r w:rsidRPr="00EB7A23">
        <w:rPr>
          <w:rFonts w:ascii="Arial" w:hAnsi="Arial" w:cs="Arial"/>
          <w:i/>
          <w:iCs/>
          <w:lang w:val="en-US"/>
        </w:rPr>
        <w:t>Burnout: Signs, causes, and how to recover</w:t>
      </w:r>
      <w:r w:rsidRPr="00EB7A23">
        <w:rPr>
          <w:rFonts w:ascii="Arial" w:hAnsi="Arial" w:cs="Arial"/>
          <w:lang w:val="en-US"/>
        </w:rPr>
        <w:t xml:space="preserve">. Mental Health America. </w:t>
      </w:r>
      <w:hyperlink r:id="rId105" w:history="1">
        <w:r w:rsidRPr="00EB7A23">
          <w:rPr>
            <w:rStyle w:val="Hyperlink"/>
            <w:rFonts w:ascii="Arial" w:hAnsi="Arial" w:cs="Arial"/>
            <w:lang w:val="en-US"/>
          </w:rPr>
          <w:t>https://mhanational.org/resources/burnout-signs-causes-recover/</w:t>
        </w:r>
      </w:hyperlink>
      <w:r w:rsidRPr="00EB7A23">
        <w:rPr>
          <w:rFonts w:ascii="Arial" w:hAnsi="Arial" w:cs="Arial"/>
          <w:lang w:val="en-US"/>
        </w:rPr>
        <w:t xml:space="preserve"> </w:t>
      </w:r>
      <w:r w:rsidRPr="00EB7A23">
        <w:rPr>
          <w:rFonts w:ascii="Arial" w:hAnsi="Arial" w:cs="Arial"/>
        </w:rPr>
        <w:t>(Accessed: 21 May 2026).</w:t>
      </w:r>
    </w:p>
    <w:p w14:paraId="40AE9004" w14:textId="77777777" w:rsidR="00EB7A23" w:rsidRPr="00EB7A23" w:rsidRDefault="00EB7A23" w:rsidP="00EB7A23">
      <w:pPr>
        <w:ind w:left="720" w:hanging="720"/>
        <w:jc w:val="left"/>
        <w:rPr>
          <w:rFonts w:ascii="Arial" w:hAnsi="Arial" w:cs="Arial"/>
        </w:rPr>
      </w:pPr>
      <w:r w:rsidRPr="00EB7A23">
        <w:rPr>
          <w:rFonts w:ascii="Arial" w:hAnsi="Arial" w:cs="Arial"/>
        </w:rPr>
        <w:t>Williams, R., (2024). Maintaining workforce capacity: retention and recruitment of health care workers. In </w:t>
      </w:r>
      <w:r w:rsidRPr="00EB7A23">
        <w:rPr>
          <w:rFonts w:ascii="Arial" w:hAnsi="Arial" w:cs="Arial"/>
          <w:i/>
          <w:iCs/>
        </w:rPr>
        <w:t>Research handbook on contemporary human resource management for health care</w:t>
      </w:r>
      <w:r w:rsidRPr="00EB7A23">
        <w:rPr>
          <w:rFonts w:ascii="Arial" w:hAnsi="Arial" w:cs="Arial"/>
        </w:rPr>
        <w:t xml:space="preserve"> (pp. 238-254). Edward Elgar Publishing. </w:t>
      </w:r>
      <w:hyperlink r:id="rId106" w:history="1">
        <w:r w:rsidRPr="00EB7A23">
          <w:rPr>
            <w:rStyle w:val="Hyperlink"/>
            <w:rFonts w:ascii="Arial" w:hAnsi="Arial" w:cs="Arial"/>
          </w:rPr>
          <w:t>https://doi.org/10.4337/9781802205718.00025</w:t>
        </w:r>
      </w:hyperlink>
    </w:p>
    <w:p w14:paraId="03D7C2C6" w14:textId="77777777" w:rsidR="00EB7A23" w:rsidRPr="00EB7A23" w:rsidRDefault="00EB7A23" w:rsidP="00EB7A23">
      <w:pPr>
        <w:ind w:left="720" w:hanging="720"/>
        <w:jc w:val="left"/>
        <w:rPr>
          <w:rFonts w:ascii="Arial" w:hAnsi="Arial" w:cs="Arial"/>
        </w:rPr>
      </w:pPr>
      <w:r w:rsidRPr="00EB7A23">
        <w:rPr>
          <w:rFonts w:ascii="Arial" w:hAnsi="Arial" w:cs="Arial"/>
        </w:rPr>
        <w:t>Winner, L.E., Reinhardt, E., Benishek, L. and Marsteller, J.A., (2022). Lean management systems in health care: a review of the literature. </w:t>
      </w:r>
      <w:r w:rsidRPr="00EB7A23">
        <w:rPr>
          <w:rFonts w:ascii="Arial" w:hAnsi="Arial" w:cs="Arial"/>
          <w:i/>
          <w:iCs/>
        </w:rPr>
        <w:t>Quality Management in Healthcare</w:t>
      </w:r>
      <w:r w:rsidRPr="00EB7A23">
        <w:rPr>
          <w:rFonts w:ascii="Arial" w:hAnsi="Arial" w:cs="Arial"/>
        </w:rPr>
        <w:t>, </w:t>
      </w:r>
      <w:r w:rsidRPr="00EB7A23">
        <w:rPr>
          <w:rFonts w:ascii="Arial" w:hAnsi="Arial" w:cs="Arial"/>
          <w:i/>
          <w:iCs/>
        </w:rPr>
        <w:t>31</w:t>
      </w:r>
      <w:r w:rsidRPr="00EB7A23">
        <w:rPr>
          <w:rFonts w:ascii="Arial" w:hAnsi="Arial" w:cs="Arial"/>
        </w:rPr>
        <w:t xml:space="preserve">(4), pp.221-230. </w:t>
      </w:r>
      <w:hyperlink r:id="rId107" w:history="1">
        <w:r w:rsidRPr="00EB7A23">
          <w:rPr>
            <w:rStyle w:val="Hyperlink"/>
            <w:rFonts w:ascii="Arial" w:hAnsi="Arial" w:cs="Arial"/>
          </w:rPr>
          <w:t>https://doi.org/10.1097/qmh.0000000000000353</w:t>
        </w:r>
      </w:hyperlink>
    </w:p>
    <w:p w14:paraId="0757C6D4" w14:textId="77777777" w:rsidR="00EB7A23" w:rsidRPr="00EB7A23" w:rsidRDefault="00EB7A23" w:rsidP="00EB7A23">
      <w:pPr>
        <w:ind w:left="720" w:hanging="720"/>
        <w:jc w:val="left"/>
        <w:rPr>
          <w:rFonts w:ascii="Arial" w:hAnsi="Arial" w:cs="Arial"/>
          <w:shd w:val="clear" w:color="auto" w:fill="FFFFFF"/>
        </w:rPr>
      </w:pPr>
      <w:r w:rsidRPr="00EB7A23">
        <w:rPr>
          <w:rFonts w:ascii="Arial" w:hAnsi="Arial" w:cs="Arial"/>
          <w:shd w:val="clear" w:color="auto" w:fill="FFFFFF"/>
        </w:rPr>
        <w:t>Wohlin, C., Kalinowski, M., Felizardo, K.R. and Mendes, E., (2022). Successful combination of database search and snowballing for identification of primary studies in systematic literature studies. </w:t>
      </w:r>
      <w:r w:rsidRPr="00EB7A23">
        <w:rPr>
          <w:rFonts w:ascii="Arial" w:hAnsi="Arial" w:cs="Arial"/>
          <w:i/>
          <w:iCs/>
          <w:shd w:val="clear" w:color="auto" w:fill="FFFFFF"/>
        </w:rPr>
        <w:t>Information and software technology</w:t>
      </w:r>
      <w:r w:rsidRPr="00EB7A23">
        <w:rPr>
          <w:rFonts w:ascii="Arial" w:hAnsi="Arial" w:cs="Arial"/>
          <w:shd w:val="clear" w:color="auto" w:fill="FFFFFF"/>
        </w:rPr>
        <w:t>, </w:t>
      </w:r>
      <w:r w:rsidRPr="00EB7A23">
        <w:rPr>
          <w:rFonts w:ascii="Arial" w:hAnsi="Arial" w:cs="Arial"/>
          <w:i/>
          <w:iCs/>
          <w:shd w:val="clear" w:color="auto" w:fill="FFFFFF"/>
        </w:rPr>
        <w:t>147</w:t>
      </w:r>
      <w:r w:rsidRPr="00EB7A23">
        <w:rPr>
          <w:rFonts w:ascii="Arial" w:hAnsi="Arial" w:cs="Arial"/>
          <w:shd w:val="clear" w:color="auto" w:fill="FFFFFF"/>
        </w:rPr>
        <w:t>, p.106908.</w:t>
      </w:r>
      <w:r w:rsidRPr="00EB7A23">
        <w:rPr>
          <w:rFonts w:ascii="Arial" w:hAnsi="Arial" w:cs="Arial"/>
        </w:rPr>
        <w:t xml:space="preserve"> </w:t>
      </w:r>
      <w:hyperlink r:id="rId108" w:history="1">
        <w:r w:rsidRPr="00EB7A23">
          <w:rPr>
            <w:rStyle w:val="Hyperlink"/>
            <w:rFonts w:ascii="Arial" w:hAnsi="Arial" w:cs="Arial"/>
            <w:shd w:val="clear" w:color="auto" w:fill="FFFFFF"/>
          </w:rPr>
          <w:t>https://doi.org/10.1016/j.infsof.2022.106908</w:t>
        </w:r>
      </w:hyperlink>
    </w:p>
    <w:p w14:paraId="4D735C87" w14:textId="77777777" w:rsidR="00EB7A23" w:rsidRPr="00EB7A23" w:rsidRDefault="00EB7A23" w:rsidP="00EB7A23">
      <w:pPr>
        <w:ind w:left="720" w:hanging="720"/>
        <w:jc w:val="left"/>
        <w:rPr>
          <w:rFonts w:ascii="Arial" w:hAnsi="Arial" w:cs="Arial"/>
        </w:rPr>
      </w:pPr>
      <w:r w:rsidRPr="00EB7A23">
        <w:rPr>
          <w:rFonts w:ascii="Arial" w:hAnsi="Arial" w:cs="Arial"/>
        </w:rPr>
        <w:t>Wren, J., McNally, T., Croft, S. and Mason, S., (2026). How is same day emergency care (SDEC) being implemented across England?. </w:t>
      </w:r>
      <w:r w:rsidRPr="00EB7A23">
        <w:rPr>
          <w:rFonts w:ascii="Arial" w:hAnsi="Arial" w:cs="Arial"/>
          <w:i/>
          <w:iCs/>
        </w:rPr>
        <w:t>Emergency Medicine Journal</w:t>
      </w:r>
      <w:r w:rsidRPr="00EB7A23">
        <w:rPr>
          <w:rFonts w:ascii="Arial" w:hAnsi="Arial" w:cs="Arial"/>
        </w:rPr>
        <w:t>, </w:t>
      </w:r>
      <w:r w:rsidRPr="00EB7A23">
        <w:rPr>
          <w:rFonts w:ascii="Arial" w:hAnsi="Arial" w:cs="Arial"/>
          <w:i/>
          <w:iCs/>
        </w:rPr>
        <w:t>43</w:t>
      </w:r>
      <w:r w:rsidRPr="00EB7A23">
        <w:rPr>
          <w:rFonts w:ascii="Arial" w:hAnsi="Arial" w:cs="Arial"/>
        </w:rPr>
        <w:t xml:space="preserve">(1), pp.33-40. </w:t>
      </w:r>
      <w:hyperlink r:id="rId109" w:history="1">
        <w:r w:rsidRPr="00EB7A23">
          <w:rPr>
            <w:rStyle w:val="Hyperlink"/>
            <w:rFonts w:ascii="Arial" w:hAnsi="Arial" w:cs="Arial"/>
          </w:rPr>
          <w:t>https://doi.org/10.1136/emermed-2025-214959</w:t>
        </w:r>
      </w:hyperlink>
    </w:p>
    <w:p w14:paraId="5DB172A5" w14:textId="77777777" w:rsidR="00EB7A23" w:rsidRPr="00EB7A23" w:rsidRDefault="00EB7A23" w:rsidP="00EB7A23">
      <w:pPr>
        <w:ind w:left="720" w:hanging="720"/>
        <w:jc w:val="left"/>
        <w:rPr>
          <w:rFonts w:ascii="Arial" w:hAnsi="Arial" w:cs="Arial"/>
        </w:rPr>
      </w:pPr>
      <w:r w:rsidRPr="00EB7A23">
        <w:rPr>
          <w:rFonts w:ascii="Arial" w:hAnsi="Arial" w:cs="Arial"/>
        </w:rPr>
        <w:t>Zanabazar, A. and Jigjiddorj, S. (2022). Relationships between mental workload, job burnout, and organizational commitment. In </w:t>
      </w:r>
      <w:r w:rsidRPr="00EB7A23">
        <w:rPr>
          <w:rFonts w:ascii="Arial" w:hAnsi="Arial" w:cs="Arial"/>
          <w:i/>
          <w:iCs/>
        </w:rPr>
        <w:t>SHS Web of Conferences</w:t>
      </w:r>
      <w:r w:rsidRPr="00EB7A23">
        <w:rPr>
          <w:rFonts w:ascii="Arial" w:hAnsi="Arial" w:cs="Arial"/>
        </w:rPr>
        <w:t xml:space="preserve"> (Vol. 132, p. 01003). EDP Sciences. </w:t>
      </w:r>
      <w:hyperlink r:id="rId110" w:history="1">
        <w:r w:rsidRPr="00EB7A23">
          <w:rPr>
            <w:rStyle w:val="Hyperlink"/>
            <w:rFonts w:ascii="Arial" w:hAnsi="Arial" w:cs="Arial"/>
          </w:rPr>
          <w:t>https://doi.org/10.1051/shsconf/202213201003</w:t>
        </w:r>
      </w:hyperlink>
    </w:p>
    <w:p w14:paraId="7B880858" w14:textId="77777777" w:rsidR="00EB7A23" w:rsidRPr="00EB7A23" w:rsidRDefault="00EB7A23" w:rsidP="00EB7A23">
      <w:pPr>
        <w:ind w:left="720" w:hanging="720"/>
        <w:jc w:val="left"/>
        <w:rPr>
          <w:rFonts w:ascii="Arial" w:hAnsi="Arial" w:cs="Arial"/>
        </w:rPr>
      </w:pPr>
      <w:r w:rsidRPr="00EB7A23">
        <w:rPr>
          <w:rFonts w:ascii="Arial" w:hAnsi="Arial" w:cs="Arial"/>
        </w:rPr>
        <w:lastRenderedPageBreak/>
        <w:t>Zhao, Z., Dou, Z., Guo, Y., Cao, Z. and Cheng, X. (2023), August. Improving search clarification with structured information extracted from search results. In </w:t>
      </w:r>
      <w:r w:rsidRPr="00EB7A23">
        <w:rPr>
          <w:rFonts w:ascii="Arial" w:hAnsi="Arial" w:cs="Arial"/>
          <w:i/>
          <w:iCs/>
        </w:rPr>
        <w:t>Proceedings of the 29th ACM SIGKDD Conference on Knowledge Discovery and Data Mining</w:t>
      </w:r>
      <w:r w:rsidRPr="00EB7A23">
        <w:rPr>
          <w:rFonts w:ascii="Arial" w:hAnsi="Arial" w:cs="Arial"/>
        </w:rPr>
        <w:t xml:space="preserve"> (pp. 3549-3558). </w:t>
      </w:r>
      <w:hyperlink r:id="rId111" w:history="1">
        <w:r w:rsidRPr="00EB7A23">
          <w:rPr>
            <w:rStyle w:val="Hyperlink"/>
            <w:rFonts w:ascii="Arial" w:hAnsi="Arial" w:cs="Arial"/>
          </w:rPr>
          <w:t>https://doi.org/10.1145/3580305.3599389</w:t>
        </w:r>
      </w:hyperlink>
    </w:p>
    <w:p w14:paraId="2CB50118" w14:textId="77777777" w:rsidR="00EB7A23" w:rsidRPr="00EB7A23" w:rsidRDefault="00EB7A23" w:rsidP="00EB7A23">
      <w:pPr>
        <w:rPr>
          <w:rFonts w:ascii="Arial" w:hAnsi="Arial" w:cs="Arial"/>
          <w:shd w:val="clear" w:color="auto" w:fill="FFFFFF"/>
        </w:rPr>
      </w:pPr>
    </w:p>
    <w:p w14:paraId="36F7C990" w14:textId="77777777" w:rsidR="00EB7A23" w:rsidRPr="00EB7A23" w:rsidRDefault="00EB7A23" w:rsidP="00EB7A23">
      <w:pPr>
        <w:rPr>
          <w:rFonts w:ascii="Arial" w:hAnsi="Arial" w:cs="Arial"/>
        </w:rPr>
      </w:pPr>
    </w:p>
    <w:p w14:paraId="5AFC7CF7" w14:textId="77777777" w:rsidR="00EB7A23" w:rsidRPr="00EB7A23" w:rsidRDefault="00EB7A23" w:rsidP="00EB7A23">
      <w:pPr>
        <w:spacing w:line="259" w:lineRule="auto"/>
        <w:jc w:val="left"/>
        <w:rPr>
          <w:rFonts w:ascii="Arial" w:hAnsi="Arial" w:cs="Arial"/>
        </w:rPr>
      </w:pPr>
      <w:r w:rsidRPr="00EB7A23">
        <w:rPr>
          <w:rFonts w:ascii="Arial" w:hAnsi="Arial" w:cs="Arial"/>
        </w:rPr>
        <w:br w:type="page"/>
      </w:r>
    </w:p>
    <w:p w14:paraId="7F7137DF" w14:textId="77777777" w:rsidR="00EB7A23" w:rsidRPr="00EB7A23" w:rsidRDefault="00EB7A23" w:rsidP="00EB7A23">
      <w:pPr>
        <w:pStyle w:val="Heading1"/>
        <w:rPr>
          <w:rFonts w:ascii="Arial" w:hAnsi="Arial" w:cs="Arial"/>
          <w:sz w:val="22"/>
          <w:szCs w:val="22"/>
        </w:rPr>
        <w:sectPr w:rsidR="00EB7A23" w:rsidRPr="00EB7A23" w:rsidSect="00EB7A23">
          <w:footerReference w:type="default" r:id="rId112"/>
          <w:pgSz w:w="11906" w:h="16838"/>
          <w:pgMar w:top="1440" w:right="1440" w:bottom="1440" w:left="1440" w:header="708" w:footer="708" w:gutter="0"/>
          <w:cols w:space="708"/>
          <w:docGrid w:linePitch="360"/>
        </w:sectPr>
      </w:pPr>
    </w:p>
    <w:p w14:paraId="357970DB" w14:textId="77777777" w:rsidR="00EB7A23" w:rsidRPr="00EB7A23" w:rsidRDefault="00EB7A23" w:rsidP="00EB7A23">
      <w:pPr>
        <w:pStyle w:val="Heading1"/>
        <w:jc w:val="left"/>
        <w:rPr>
          <w:rFonts w:ascii="Arial" w:hAnsi="Arial" w:cs="Arial"/>
          <w:sz w:val="22"/>
          <w:szCs w:val="22"/>
        </w:rPr>
      </w:pPr>
      <w:bookmarkStart w:id="66" w:name="_Toc234877380"/>
      <w:r w:rsidRPr="00EB7A23">
        <w:rPr>
          <w:rFonts w:ascii="Arial" w:hAnsi="Arial" w:cs="Arial"/>
          <w:sz w:val="22"/>
          <w:szCs w:val="22"/>
        </w:rPr>
        <w:lastRenderedPageBreak/>
        <w:t>6.2 – Appendix</w:t>
      </w:r>
      <w:bookmarkEnd w:id="66"/>
    </w:p>
    <w:p w14:paraId="0EEB4B5E" w14:textId="77777777" w:rsidR="00EB7A23" w:rsidRPr="00EB7A23" w:rsidRDefault="00EB7A23" w:rsidP="00EB7A23">
      <w:pPr>
        <w:pStyle w:val="Heading2"/>
        <w:jc w:val="left"/>
        <w:rPr>
          <w:rFonts w:ascii="Arial" w:hAnsi="Arial" w:cs="Arial"/>
          <w:sz w:val="22"/>
          <w:szCs w:val="22"/>
        </w:rPr>
      </w:pPr>
      <w:bookmarkStart w:id="67" w:name="_Toc234877381"/>
      <w:r w:rsidRPr="00EB7A23">
        <w:rPr>
          <w:rFonts w:ascii="Arial" w:hAnsi="Arial" w:cs="Arial"/>
          <w:sz w:val="22"/>
          <w:szCs w:val="22"/>
        </w:rPr>
        <w:t>Appendix 1: Source Tracking Table</w:t>
      </w:r>
      <w:bookmarkEnd w:id="67"/>
    </w:p>
    <w:tbl>
      <w:tblPr>
        <w:tblStyle w:val="TableGrid"/>
        <w:tblpPr w:leftFromText="180" w:rightFromText="180" w:vertAnchor="text" w:horzAnchor="margin" w:tblpXSpec="center" w:tblpY="284"/>
        <w:tblW w:w="5000" w:type="pct"/>
        <w:tblLook w:val="04A0" w:firstRow="1" w:lastRow="0" w:firstColumn="1" w:lastColumn="0" w:noHBand="0" w:noVBand="1"/>
      </w:tblPr>
      <w:tblGrid>
        <w:gridCol w:w="1200"/>
        <w:gridCol w:w="2240"/>
        <w:gridCol w:w="3618"/>
        <w:gridCol w:w="4823"/>
        <w:gridCol w:w="2067"/>
      </w:tblGrid>
      <w:tr w:rsidR="00EB7A23" w:rsidRPr="00EB7A23" w14:paraId="3F03845B"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shd w:val="clear" w:color="auto" w:fill="83CAEB" w:themeFill="accent1" w:themeFillTint="66"/>
          </w:tcPr>
          <w:p w14:paraId="73B70566" w14:textId="77777777" w:rsidR="00EB7A23" w:rsidRPr="00EB7A23" w:rsidRDefault="00EB7A23" w:rsidP="00534844">
            <w:pPr>
              <w:jc w:val="left"/>
              <w:rPr>
                <w:rFonts w:ascii="Arial" w:hAnsi="Arial" w:cs="Arial"/>
                <w:b/>
                <w:lang w:val="en-US"/>
              </w:rPr>
            </w:pPr>
          </w:p>
        </w:tc>
        <w:tc>
          <w:tcPr>
            <w:tcW w:w="803" w:type="pct"/>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4F57195B" w14:textId="77777777" w:rsidR="00EB7A23" w:rsidRPr="00EB7A23" w:rsidRDefault="00EB7A23" w:rsidP="00534844">
            <w:pPr>
              <w:jc w:val="left"/>
              <w:rPr>
                <w:rFonts w:ascii="Arial" w:hAnsi="Arial" w:cs="Arial"/>
                <w:b/>
                <w:lang w:val="en-US"/>
              </w:rPr>
            </w:pPr>
            <w:r w:rsidRPr="00EB7A23">
              <w:rPr>
                <w:rFonts w:ascii="Arial" w:hAnsi="Arial" w:cs="Arial"/>
                <w:b/>
                <w:lang w:val="en-US"/>
              </w:rPr>
              <w:t>Author &amp; Year</w:t>
            </w:r>
          </w:p>
        </w:tc>
        <w:tc>
          <w:tcPr>
            <w:tcW w:w="1297" w:type="pct"/>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5B74A946" w14:textId="77777777" w:rsidR="00EB7A23" w:rsidRPr="00EB7A23" w:rsidRDefault="00EB7A23" w:rsidP="00534844">
            <w:pPr>
              <w:jc w:val="left"/>
              <w:rPr>
                <w:rFonts w:ascii="Arial" w:hAnsi="Arial" w:cs="Arial"/>
                <w:b/>
                <w:lang w:val="en-US"/>
              </w:rPr>
            </w:pPr>
            <w:r w:rsidRPr="00EB7A23">
              <w:rPr>
                <w:rFonts w:ascii="Arial" w:hAnsi="Arial" w:cs="Arial"/>
                <w:b/>
                <w:lang w:val="en-US"/>
              </w:rPr>
              <w:t>Article Title</w:t>
            </w:r>
          </w:p>
        </w:tc>
        <w:tc>
          <w:tcPr>
            <w:tcW w:w="1729" w:type="pct"/>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258ECDE1" w14:textId="77777777" w:rsidR="00EB7A23" w:rsidRPr="00EB7A23" w:rsidRDefault="00EB7A23" w:rsidP="00534844">
            <w:pPr>
              <w:jc w:val="left"/>
              <w:rPr>
                <w:rFonts w:ascii="Arial" w:hAnsi="Arial" w:cs="Arial"/>
                <w:b/>
                <w:lang w:val="en-US"/>
              </w:rPr>
            </w:pPr>
            <w:r w:rsidRPr="00EB7A23">
              <w:rPr>
                <w:rFonts w:ascii="Arial" w:hAnsi="Arial" w:cs="Arial"/>
                <w:b/>
                <w:lang w:val="en-US"/>
              </w:rPr>
              <w:t>Article Summary</w:t>
            </w:r>
          </w:p>
        </w:tc>
        <w:tc>
          <w:tcPr>
            <w:tcW w:w="741" w:type="pct"/>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727CF658" w14:textId="77777777" w:rsidR="00EB7A23" w:rsidRPr="00EB7A23" w:rsidRDefault="00EB7A23" w:rsidP="00534844">
            <w:pPr>
              <w:jc w:val="left"/>
              <w:rPr>
                <w:rFonts w:ascii="Arial" w:hAnsi="Arial" w:cs="Arial"/>
                <w:b/>
                <w:lang w:val="en-US"/>
              </w:rPr>
            </w:pPr>
            <w:r w:rsidRPr="00EB7A23">
              <w:rPr>
                <w:rFonts w:ascii="Arial" w:hAnsi="Arial" w:cs="Arial"/>
                <w:b/>
                <w:lang w:val="en-US"/>
              </w:rPr>
              <w:t>Keywords / Codes</w:t>
            </w:r>
          </w:p>
        </w:tc>
      </w:tr>
      <w:tr w:rsidR="00EB7A23" w:rsidRPr="00EB7A23" w14:paraId="1633C034"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04F9709A" w14:textId="77777777" w:rsidR="00EB7A23" w:rsidRPr="00EB7A23" w:rsidRDefault="00EB7A23" w:rsidP="00534844">
            <w:pPr>
              <w:jc w:val="left"/>
              <w:rPr>
                <w:rFonts w:ascii="Arial" w:hAnsi="Arial" w:cs="Arial"/>
                <w:b/>
                <w:lang w:val="en-US"/>
              </w:rPr>
            </w:pPr>
            <w:r w:rsidRPr="00EB7A23">
              <w:rPr>
                <w:rFonts w:ascii="Arial" w:hAnsi="Arial" w:cs="Arial"/>
                <w:b/>
                <w:lang w:val="en-US"/>
              </w:rPr>
              <w:t>Article 1</w:t>
            </w:r>
          </w:p>
        </w:tc>
        <w:tc>
          <w:tcPr>
            <w:tcW w:w="803" w:type="pct"/>
            <w:tcBorders>
              <w:top w:val="single" w:sz="4" w:space="0" w:color="auto"/>
              <w:left w:val="single" w:sz="4" w:space="0" w:color="auto"/>
              <w:bottom w:val="single" w:sz="4" w:space="0" w:color="auto"/>
              <w:right w:val="single" w:sz="4" w:space="0" w:color="auto"/>
            </w:tcBorders>
            <w:hideMark/>
          </w:tcPr>
          <w:p w14:paraId="706179BE" w14:textId="77777777" w:rsidR="00EB7A23" w:rsidRPr="00EB7A23" w:rsidRDefault="00EB7A23" w:rsidP="00534844">
            <w:pPr>
              <w:jc w:val="left"/>
              <w:rPr>
                <w:rFonts w:ascii="Arial" w:hAnsi="Arial" w:cs="Arial"/>
                <w:lang w:val="en-US"/>
              </w:rPr>
            </w:pPr>
            <w:r w:rsidRPr="00EB7A23">
              <w:rPr>
                <w:rFonts w:ascii="Arial" w:hAnsi="Arial" w:cs="Arial"/>
                <w:lang w:val="en-US"/>
              </w:rPr>
              <w:t>Jenkins et al. (2021)</w:t>
            </w:r>
          </w:p>
        </w:tc>
        <w:tc>
          <w:tcPr>
            <w:tcW w:w="1297" w:type="pct"/>
            <w:tcBorders>
              <w:top w:val="single" w:sz="4" w:space="0" w:color="auto"/>
              <w:left w:val="single" w:sz="4" w:space="0" w:color="auto"/>
              <w:bottom w:val="single" w:sz="4" w:space="0" w:color="auto"/>
              <w:right w:val="single" w:sz="4" w:space="0" w:color="auto"/>
            </w:tcBorders>
            <w:hideMark/>
          </w:tcPr>
          <w:p w14:paraId="668857E5" w14:textId="77777777" w:rsidR="00EB7A23" w:rsidRPr="00EB7A23" w:rsidRDefault="00EB7A23" w:rsidP="00534844">
            <w:pPr>
              <w:jc w:val="left"/>
              <w:rPr>
                <w:rFonts w:ascii="Arial" w:hAnsi="Arial" w:cs="Arial"/>
                <w:lang w:val="en-US"/>
              </w:rPr>
            </w:pPr>
            <w:r w:rsidRPr="00EB7A23">
              <w:rPr>
                <w:rFonts w:ascii="Arial" w:hAnsi="Arial" w:cs="Arial"/>
                <w:lang w:val="en-US"/>
              </w:rPr>
              <w:t>Increasing Consultant-Level Staffing as a Proportion of Overall Physician Coverage Improves Emergency Department Length of Stay Targets</w:t>
            </w:r>
          </w:p>
        </w:tc>
        <w:tc>
          <w:tcPr>
            <w:tcW w:w="1729" w:type="pct"/>
            <w:tcBorders>
              <w:top w:val="single" w:sz="4" w:space="0" w:color="auto"/>
              <w:left w:val="single" w:sz="4" w:space="0" w:color="auto"/>
              <w:bottom w:val="single" w:sz="4" w:space="0" w:color="auto"/>
              <w:right w:val="single" w:sz="4" w:space="0" w:color="auto"/>
            </w:tcBorders>
            <w:hideMark/>
          </w:tcPr>
          <w:p w14:paraId="17A0DF5C" w14:textId="77777777" w:rsidR="00EB7A23" w:rsidRPr="00EB7A23" w:rsidRDefault="00EB7A23" w:rsidP="00534844">
            <w:pPr>
              <w:jc w:val="left"/>
              <w:rPr>
                <w:rFonts w:ascii="Arial" w:hAnsi="Arial" w:cs="Arial"/>
                <w:lang w:val="en-US"/>
              </w:rPr>
            </w:pPr>
            <w:r w:rsidRPr="00EB7A23">
              <w:rPr>
                <w:rFonts w:ascii="Arial" w:hAnsi="Arial" w:cs="Arial"/>
                <w:lang w:val="en-US"/>
              </w:rPr>
              <w:t>Retrospective study examining the impact of consultant staffing on ED length of stay. Found that increasing consultant presence significantly reduced patient waiting times and improved operational efficiency.</w:t>
            </w:r>
          </w:p>
        </w:tc>
        <w:tc>
          <w:tcPr>
            <w:tcW w:w="741" w:type="pct"/>
            <w:tcBorders>
              <w:top w:val="single" w:sz="4" w:space="0" w:color="auto"/>
              <w:left w:val="single" w:sz="4" w:space="0" w:color="auto"/>
              <w:bottom w:val="single" w:sz="4" w:space="0" w:color="auto"/>
              <w:right w:val="single" w:sz="4" w:space="0" w:color="auto"/>
            </w:tcBorders>
            <w:hideMark/>
          </w:tcPr>
          <w:p w14:paraId="11A586DE" w14:textId="77777777" w:rsidR="00EB7A23" w:rsidRPr="00EB7A23" w:rsidRDefault="00EB7A23" w:rsidP="00534844">
            <w:pPr>
              <w:jc w:val="left"/>
              <w:rPr>
                <w:rFonts w:ascii="Arial" w:hAnsi="Arial" w:cs="Arial"/>
                <w:lang w:val="en-US"/>
              </w:rPr>
            </w:pPr>
            <w:r w:rsidRPr="00EB7A23">
              <w:rPr>
                <w:rFonts w:ascii="Arial" w:hAnsi="Arial" w:cs="Arial"/>
                <w:lang w:val="en-US"/>
              </w:rPr>
              <w:t>Consultant staffing; ED efficiency; length of stay; workforce planning; operational performance</w:t>
            </w:r>
          </w:p>
        </w:tc>
      </w:tr>
      <w:tr w:rsidR="00EB7A23" w:rsidRPr="00EB7A23" w14:paraId="4A2367BE"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5A613E4A" w14:textId="77777777" w:rsidR="00EB7A23" w:rsidRPr="00EB7A23" w:rsidRDefault="00EB7A23" w:rsidP="00534844">
            <w:pPr>
              <w:jc w:val="left"/>
              <w:rPr>
                <w:rFonts w:ascii="Arial" w:hAnsi="Arial" w:cs="Arial"/>
                <w:b/>
                <w:lang w:val="en-US"/>
              </w:rPr>
            </w:pPr>
            <w:r w:rsidRPr="00EB7A23">
              <w:rPr>
                <w:rFonts w:ascii="Arial" w:hAnsi="Arial" w:cs="Arial"/>
                <w:b/>
                <w:lang w:val="en-US"/>
              </w:rPr>
              <w:t>CRAAP Notes</w:t>
            </w:r>
          </w:p>
        </w:tc>
        <w:tc>
          <w:tcPr>
            <w:tcW w:w="3829" w:type="pct"/>
            <w:gridSpan w:val="3"/>
            <w:tcBorders>
              <w:top w:val="single" w:sz="4" w:space="0" w:color="auto"/>
              <w:left w:val="single" w:sz="4" w:space="0" w:color="auto"/>
              <w:bottom w:val="single" w:sz="4" w:space="0" w:color="auto"/>
              <w:right w:val="single" w:sz="4" w:space="0" w:color="auto"/>
            </w:tcBorders>
            <w:hideMark/>
          </w:tcPr>
          <w:p w14:paraId="5F9F8DF3" w14:textId="77777777" w:rsidR="00EB7A23" w:rsidRPr="00EB7A23" w:rsidRDefault="00EB7A23" w:rsidP="00EB7A23">
            <w:pPr>
              <w:pStyle w:val="ListParagraph"/>
              <w:numPr>
                <w:ilvl w:val="0"/>
                <w:numId w:val="2"/>
              </w:numPr>
              <w:spacing w:line="276" w:lineRule="auto"/>
              <w:jc w:val="left"/>
              <w:rPr>
                <w:rFonts w:ascii="Arial" w:hAnsi="Arial" w:cs="Arial"/>
                <w:lang w:val="en-US"/>
              </w:rPr>
            </w:pPr>
            <w:r w:rsidRPr="00EB7A23">
              <w:rPr>
                <w:rFonts w:ascii="Arial" w:hAnsi="Arial" w:cs="Arial"/>
                <w:lang w:val="en-US"/>
              </w:rPr>
              <w:t>Current: 2021 (Good)</w:t>
            </w:r>
          </w:p>
          <w:p w14:paraId="071580CB" w14:textId="77777777" w:rsidR="00EB7A23" w:rsidRPr="00EB7A23" w:rsidRDefault="00EB7A23" w:rsidP="00EB7A23">
            <w:pPr>
              <w:pStyle w:val="ListParagraph"/>
              <w:numPr>
                <w:ilvl w:val="0"/>
                <w:numId w:val="2"/>
              </w:numPr>
              <w:spacing w:line="276" w:lineRule="auto"/>
              <w:jc w:val="left"/>
              <w:rPr>
                <w:rFonts w:ascii="Arial" w:hAnsi="Arial" w:cs="Arial"/>
                <w:lang w:val="en-US"/>
              </w:rPr>
            </w:pPr>
            <w:r w:rsidRPr="00EB7A23">
              <w:rPr>
                <w:rFonts w:ascii="Arial" w:hAnsi="Arial" w:cs="Arial"/>
                <w:lang w:val="en-US"/>
              </w:rPr>
              <w:t>Relevant: High (ED logistics/LOS)</w:t>
            </w:r>
          </w:p>
          <w:p w14:paraId="5EFA933B" w14:textId="77777777" w:rsidR="00EB7A23" w:rsidRPr="00EB7A23" w:rsidRDefault="00EB7A23" w:rsidP="00EB7A23">
            <w:pPr>
              <w:pStyle w:val="ListParagraph"/>
              <w:numPr>
                <w:ilvl w:val="0"/>
                <w:numId w:val="2"/>
              </w:numPr>
              <w:spacing w:line="276" w:lineRule="auto"/>
              <w:jc w:val="left"/>
              <w:rPr>
                <w:rFonts w:ascii="Arial" w:hAnsi="Arial" w:cs="Arial"/>
                <w:lang w:val="en-US"/>
              </w:rPr>
            </w:pPr>
            <w:r w:rsidRPr="00EB7A23">
              <w:rPr>
                <w:rFonts w:ascii="Arial" w:hAnsi="Arial" w:cs="Arial"/>
                <w:lang w:val="en-US"/>
              </w:rPr>
              <w:t>Authority: BMC Emergency Medicine</w:t>
            </w:r>
          </w:p>
          <w:p w14:paraId="4DEF3412" w14:textId="77777777" w:rsidR="00EB7A23" w:rsidRPr="00EB7A23" w:rsidRDefault="00EB7A23" w:rsidP="00EB7A23">
            <w:pPr>
              <w:pStyle w:val="ListParagraph"/>
              <w:numPr>
                <w:ilvl w:val="0"/>
                <w:numId w:val="2"/>
              </w:numPr>
              <w:spacing w:line="276" w:lineRule="auto"/>
              <w:jc w:val="left"/>
              <w:rPr>
                <w:rFonts w:ascii="Arial" w:hAnsi="Arial" w:cs="Arial"/>
                <w:lang w:val="en-US"/>
              </w:rPr>
            </w:pPr>
            <w:r w:rsidRPr="00EB7A23">
              <w:rPr>
                <w:rFonts w:ascii="Arial" w:hAnsi="Arial" w:cs="Arial"/>
                <w:lang w:val="en-US"/>
              </w:rPr>
              <w:t>Accuracy: High (Logistic regression)</w:t>
            </w:r>
          </w:p>
          <w:p w14:paraId="6CAD771F" w14:textId="77777777" w:rsidR="00EB7A23" w:rsidRPr="00EB7A23" w:rsidRDefault="00EB7A23" w:rsidP="00EB7A23">
            <w:pPr>
              <w:pStyle w:val="ListParagraph"/>
              <w:numPr>
                <w:ilvl w:val="0"/>
                <w:numId w:val="2"/>
              </w:numPr>
              <w:spacing w:line="276" w:lineRule="auto"/>
              <w:jc w:val="left"/>
              <w:rPr>
                <w:rFonts w:ascii="Arial" w:hAnsi="Arial" w:cs="Arial"/>
                <w:lang w:val="en-US"/>
              </w:rPr>
            </w:pPr>
            <w:r w:rsidRPr="00EB7A23">
              <w:rPr>
                <w:rFonts w:ascii="Arial" w:hAnsi="Arial" w:cs="Arial"/>
                <w:lang w:val="en-US"/>
              </w:rPr>
              <w:t>Purpose: Academic inquiry</w:t>
            </w:r>
          </w:p>
        </w:tc>
        <w:tc>
          <w:tcPr>
            <w:tcW w:w="741" w:type="pct"/>
            <w:tcBorders>
              <w:top w:val="single" w:sz="4" w:space="0" w:color="auto"/>
              <w:left w:val="single" w:sz="4" w:space="0" w:color="auto"/>
              <w:bottom w:val="single" w:sz="4" w:space="0" w:color="auto"/>
              <w:right w:val="single" w:sz="4" w:space="0" w:color="auto"/>
            </w:tcBorders>
            <w:hideMark/>
          </w:tcPr>
          <w:p w14:paraId="55BFBF45" w14:textId="77777777" w:rsidR="00EB7A23" w:rsidRPr="00EB7A23" w:rsidRDefault="00EB7A23" w:rsidP="00534844">
            <w:pPr>
              <w:jc w:val="left"/>
              <w:rPr>
                <w:rFonts w:ascii="Arial" w:hAnsi="Arial" w:cs="Arial"/>
                <w:b/>
                <w:lang w:val="en-US"/>
              </w:rPr>
            </w:pPr>
            <w:r w:rsidRPr="00EB7A23">
              <w:rPr>
                <w:rFonts w:ascii="Arial" w:hAnsi="Arial" w:cs="Arial"/>
                <w:b/>
                <w:lang w:val="en-US"/>
              </w:rPr>
              <w:t>CRAAP Score</w:t>
            </w:r>
          </w:p>
          <w:p w14:paraId="3819A032" w14:textId="77777777" w:rsidR="00EB7A23" w:rsidRPr="00EB7A23" w:rsidRDefault="00EB7A23" w:rsidP="00534844">
            <w:pPr>
              <w:jc w:val="left"/>
              <w:rPr>
                <w:rFonts w:ascii="Arial" w:hAnsi="Arial" w:cs="Arial"/>
                <w:b/>
                <w:lang w:val="en-US"/>
              </w:rPr>
            </w:pPr>
            <w:r w:rsidRPr="00EB7A23">
              <w:rPr>
                <w:rFonts w:ascii="Arial" w:hAnsi="Arial" w:cs="Arial"/>
                <w:b/>
                <w:lang w:val="en-US"/>
              </w:rPr>
              <w:t>5/5</w:t>
            </w:r>
          </w:p>
        </w:tc>
      </w:tr>
      <w:tr w:rsidR="00EB7A23" w:rsidRPr="00EB7A23" w14:paraId="0AB8AED4"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4B4FCC19" w14:textId="77777777" w:rsidR="00EB7A23" w:rsidRPr="00EB7A23" w:rsidRDefault="00EB7A23" w:rsidP="00534844">
            <w:pPr>
              <w:jc w:val="left"/>
              <w:rPr>
                <w:rFonts w:ascii="Arial" w:hAnsi="Arial" w:cs="Arial"/>
                <w:b/>
                <w:lang w:val="en-US"/>
              </w:rPr>
            </w:pPr>
            <w:r w:rsidRPr="00EB7A23">
              <w:rPr>
                <w:rFonts w:ascii="Arial" w:hAnsi="Arial" w:cs="Arial"/>
                <w:b/>
                <w:lang w:val="en-US"/>
              </w:rPr>
              <w:t>Article 2</w:t>
            </w:r>
          </w:p>
        </w:tc>
        <w:tc>
          <w:tcPr>
            <w:tcW w:w="803" w:type="pct"/>
            <w:tcBorders>
              <w:top w:val="single" w:sz="4" w:space="0" w:color="auto"/>
              <w:left w:val="single" w:sz="4" w:space="0" w:color="auto"/>
              <w:bottom w:val="single" w:sz="4" w:space="0" w:color="auto"/>
              <w:right w:val="single" w:sz="4" w:space="0" w:color="auto"/>
            </w:tcBorders>
            <w:hideMark/>
          </w:tcPr>
          <w:p w14:paraId="4F55C062" w14:textId="77777777" w:rsidR="00EB7A23" w:rsidRPr="00EB7A23" w:rsidRDefault="00EB7A23" w:rsidP="00534844">
            <w:pPr>
              <w:jc w:val="left"/>
              <w:rPr>
                <w:rFonts w:ascii="Arial" w:hAnsi="Arial" w:cs="Arial"/>
                <w:lang w:val="en-US"/>
              </w:rPr>
            </w:pPr>
            <w:r w:rsidRPr="00EB7A23">
              <w:rPr>
                <w:rFonts w:ascii="Arial" w:hAnsi="Arial" w:cs="Arial"/>
                <w:lang w:val="en-US"/>
              </w:rPr>
              <w:t>Brant et al. (2021)</w:t>
            </w:r>
          </w:p>
        </w:tc>
        <w:tc>
          <w:tcPr>
            <w:tcW w:w="1297" w:type="pct"/>
            <w:tcBorders>
              <w:top w:val="single" w:sz="4" w:space="0" w:color="auto"/>
              <w:left w:val="single" w:sz="4" w:space="0" w:color="auto"/>
              <w:bottom w:val="single" w:sz="4" w:space="0" w:color="auto"/>
              <w:right w:val="single" w:sz="4" w:space="0" w:color="auto"/>
            </w:tcBorders>
            <w:hideMark/>
          </w:tcPr>
          <w:p w14:paraId="27C25F9F" w14:textId="77777777" w:rsidR="00EB7A23" w:rsidRPr="00EB7A23" w:rsidRDefault="00EB7A23" w:rsidP="00534844">
            <w:pPr>
              <w:jc w:val="left"/>
              <w:rPr>
                <w:rFonts w:ascii="Arial" w:hAnsi="Arial" w:cs="Arial"/>
                <w:lang w:val="en-US"/>
              </w:rPr>
            </w:pPr>
            <w:r w:rsidRPr="00EB7A23">
              <w:rPr>
                <w:rFonts w:ascii="Arial" w:hAnsi="Arial" w:cs="Arial"/>
                <w:lang w:val="en-US"/>
              </w:rPr>
              <w:t>Current Provision of General Practitioner Services in or Alongside Emergency Departments in England</w:t>
            </w:r>
          </w:p>
        </w:tc>
        <w:tc>
          <w:tcPr>
            <w:tcW w:w="1729" w:type="pct"/>
            <w:tcBorders>
              <w:top w:val="single" w:sz="4" w:space="0" w:color="auto"/>
              <w:left w:val="single" w:sz="4" w:space="0" w:color="auto"/>
              <w:bottom w:val="single" w:sz="4" w:space="0" w:color="auto"/>
              <w:right w:val="single" w:sz="4" w:space="0" w:color="auto"/>
            </w:tcBorders>
            <w:hideMark/>
          </w:tcPr>
          <w:p w14:paraId="66DB1F71" w14:textId="77777777" w:rsidR="00EB7A23" w:rsidRPr="00EB7A23" w:rsidRDefault="00EB7A23" w:rsidP="00534844">
            <w:pPr>
              <w:jc w:val="left"/>
              <w:rPr>
                <w:rFonts w:ascii="Arial" w:hAnsi="Arial" w:cs="Arial"/>
                <w:lang w:val="en-US"/>
              </w:rPr>
            </w:pPr>
            <w:r w:rsidRPr="00EB7A23">
              <w:rPr>
                <w:rFonts w:ascii="Arial" w:hAnsi="Arial" w:cs="Arial"/>
                <w:lang w:val="en-US"/>
              </w:rPr>
              <w:t>Explored implementation of GP services within EDs across England and identified variation in models and service structures.</w:t>
            </w:r>
          </w:p>
        </w:tc>
        <w:tc>
          <w:tcPr>
            <w:tcW w:w="741" w:type="pct"/>
            <w:tcBorders>
              <w:top w:val="single" w:sz="4" w:space="0" w:color="auto"/>
              <w:left w:val="single" w:sz="4" w:space="0" w:color="auto"/>
              <w:bottom w:val="single" w:sz="4" w:space="0" w:color="auto"/>
              <w:right w:val="single" w:sz="4" w:space="0" w:color="auto"/>
            </w:tcBorders>
            <w:hideMark/>
          </w:tcPr>
          <w:p w14:paraId="7F52133B" w14:textId="77777777" w:rsidR="00EB7A23" w:rsidRPr="00EB7A23" w:rsidRDefault="00EB7A23" w:rsidP="00534844">
            <w:pPr>
              <w:jc w:val="left"/>
              <w:rPr>
                <w:rFonts w:ascii="Arial" w:hAnsi="Arial" w:cs="Arial"/>
                <w:lang w:val="en-US"/>
              </w:rPr>
            </w:pPr>
            <w:r w:rsidRPr="00EB7A23">
              <w:rPr>
                <w:rFonts w:ascii="Arial" w:hAnsi="Arial" w:cs="Arial"/>
                <w:lang w:val="en-US"/>
              </w:rPr>
              <w:t>GPED; emergency departments; NHS England; service models; healthcare delivery</w:t>
            </w:r>
          </w:p>
        </w:tc>
      </w:tr>
      <w:tr w:rsidR="00EB7A23" w:rsidRPr="00EB7A23" w14:paraId="039BA9F5"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6A17C02C" w14:textId="77777777" w:rsidR="00EB7A23" w:rsidRPr="00EB7A23" w:rsidRDefault="00EB7A23" w:rsidP="00534844">
            <w:pPr>
              <w:jc w:val="left"/>
              <w:rPr>
                <w:rFonts w:ascii="Arial" w:hAnsi="Arial" w:cs="Arial"/>
                <w:b/>
                <w:lang w:val="en-US"/>
              </w:rPr>
            </w:pPr>
            <w:r w:rsidRPr="00EB7A23">
              <w:rPr>
                <w:rFonts w:ascii="Arial" w:hAnsi="Arial" w:cs="Arial"/>
                <w:b/>
                <w:lang w:val="en-US"/>
              </w:rPr>
              <w:lastRenderedPageBreak/>
              <w:t>CRAAP Notes</w:t>
            </w:r>
          </w:p>
        </w:tc>
        <w:tc>
          <w:tcPr>
            <w:tcW w:w="3829" w:type="pct"/>
            <w:gridSpan w:val="3"/>
            <w:tcBorders>
              <w:top w:val="single" w:sz="4" w:space="0" w:color="auto"/>
              <w:left w:val="single" w:sz="4" w:space="0" w:color="auto"/>
              <w:bottom w:val="single" w:sz="4" w:space="0" w:color="auto"/>
              <w:right w:val="single" w:sz="4" w:space="0" w:color="auto"/>
            </w:tcBorders>
            <w:hideMark/>
          </w:tcPr>
          <w:p w14:paraId="2C344AED" w14:textId="77777777" w:rsidR="00EB7A23" w:rsidRPr="00EB7A23" w:rsidRDefault="00EB7A23" w:rsidP="00EB7A23">
            <w:pPr>
              <w:pStyle w:val="ListParagraph"/>
              <w:numPr>
                <w:ilvl w:val="0"/>
                <w:numId w:val="3"/>
              </w:numPr>
              <w:spacing w:line="276" w:lineRule="auto"/>
              <w:jc w:val="left"/>
              <w:rPr>
                <w:rFonts w:ascii="Arial" w:hAnsi="Arial" w:cs="Arial"/>
                <w:lang w:val="en-US"/>
              </w:rPr>
            </w:pPr>
            <w:r w:rsidRPr="00EB7A23">
              <w:rPr>
                <w:rFonts w:ascii="Arial" w:hAnsi="Arial" w:cs="Arial"/>
                <w:lang w:val="en-US"/>
              </w:rPr>
              <w:t>Current: 2021 (Good)</w:t>
            </w:r>
          </w:p>
          <w:p w14:paraId="6D2B31FF" w14:textId="77777777" w:rsidR="00EB7A23" w:rsidRPr="00EB7A23" w:rsidRDefault="00EB7A23" w:rsidP="00EB7A23">
            <w:pPr>
              <w:pStyle w:val="ListParagraph"/>
              <w:numPr>
                <w:ilvl w:val="0"/>
                <w:numId w:val="3"/>
              </w:numPr>
              <w:spacing w:line="276" w:lineRule="auto"/>
              <w:jc w:val="left"/>
              <w:rPr>
                <w:rFonts w:ascii="Arial" w:hAnsi="Arial" w:cs="Arial"/>
                <w:lang w:val="en-US"/>
              </w:rPr>
            </w:pPr>
            <w:r w:rsidRPr="00EB7A23">
              <w:rPr>
                <w:rFonts w:ascii="Arial" w:hAnsi="Arial" w:cs="Arial"/>
                <w:lang w:val="en-US"/>
              </w:rPr>
              <w:t>Relevant: High (GPED models)</w:t>
            </w:r>
          </w:p>
          <w:p w14:paraId="2D2A03EA" w14:textId="77777777" w:rsidR="00EB7A23" w:rsidRPr="00EB7A23" w:rsidRDefault="00EB7A23" w:rsidP="00EB7A23">
            <w:pPr>
              <w:pStyle w:val="ListParagraph"/>
              <w:numPr>
                <w:ilvl w:val="0"/>
                <w:numId w:val="3"/>
              </w:numPr>
              <w:spacing w:line="276" w:lineRule="auto"/>
              <w:jc w:val="left"/>
              <w:rPr>
                <w:rFonts w:ascii="Arial" w:hAnsi="Arial" w:cs="Arial"/>
                <w:lang w:val="en-US"/>
              </w:rPr>
            </w:pPr>
            <w:r w:rsidRPr="00EB7A23">
              <w:rPr>
                <w:rFonts w:ascii="Arial" w:hAnsi="Arial" w:cs="Arial"/>
                <w:lang w:val="en-US"/>
              </w:rPr>
              <w:t>Authority: Emergency Medicine Journal</w:t>
            </w:r>
          </w:p>
          <w:p w14:paraId="3FE500A6" w14:textId="77777777" w:rsidR="00EB7A23" w:rsidRPr="00EB7A23" w:rsidRDefault="00EB7A23" w:rsidP="00EB7A23">
            <w:pPr>
              <w:pStyle w:val="ListParagraph"/>
              <w:numPr>
                <w:ilvl w:val="0"/>
                <w:numId w:val="3"/>
              </w:numPr>
              <w:spacing w:line="276" w:lineRule="auto"/>
              <w:jc w:val="left"/>
              <w:rPr>
                <w:rFonts w:ascii="Arial" w:hAnsi="Arial" w:cs="Arial"/>
                <w:lang w:val="en-US"/>
              </w:rPr>
            </w:pPr>
            <w:r w:rsidRPr="00EB7A23">
              <w:rPr>
                <w:rFonts w:ascii="Arial" w:hAnsi="Arial" w:cs="Arial"/>
                <w:lang w:val="en-US"/>
              </w:rPr>
              <w:t>Accuracy: High (Mixed data sources)</w:t>
            </w:r>
          </w:p>
          <w:p w14:paraId="4F56B593" w14:textId="77777777" w:rsidR="00EB7A23" w:rsidRPr="00EB7A23" w:rsidRDefault="00EB7A23" w:rsidP="00EB7A23">
            <w:pPr>
              <w:pStyle w:val="ListParagraph"/>
              <w:numPr>
                <w:ilvl w:val="0"/>
                <w:numId w:val="3"/>
              </w:numPr>
              <w:spacing w:line="276" w:lineRule="auto"/>
              <w:jc w:val="left"/>
              <w:rPr>
                <w:rFonts w:ascii="Arial" w:hAnsi="Arial" w:cs="Arial"/>
                <w:lang w:val="en-US"/>
              </w:rPr>
            </w:pPr>
            <w:r w:rsidRPr="00EB7A23">
              <w:rPr>
                <w:rFonts w:ascii="Arial" w:hAnsi="Arial" w:cs="Arial"/>
                <w:lang w:val="en-US"/>
              </w:rPr>
              <w:t>Purpose: Evaluate policy</w:t>
            </w:r>
          </w:p>
        </w:tc>
        <w:tc>
          <w:tcPr>
            <w:tcW w:w="741" w:type="pct"/>
            <w:tcBorders>
              <w:top w:val="single" w:sz="4" w:space="0" w:color="auto"/>
              <w:left w:val="single" w:sz="4" w:space="0" w:color="auto"/>
              <w:bottom w:val="single" w:sz="4" w:space="0" w:color="auto"/>
              <w:right w:val="single" w:sz="4" w:space="0" w:color="auto"/>
            </w:tcBorders>
            <w:hideMark/>
          </w:tcPr>
          <w:p w14:paraId="4C809700" w14:textId="77777777" w:rsidR="00EB7A23" w:rsidRPr="00EB7A23" w:rsidRDefault="00EB7A23" w:rsidP="00534844">
            <w:pPr>
              <w:jc w:val="left"/>
              <w:rPr>
                <w:rFonts w:ascii="Arial" w:hAnsi="Arial" w:cs="Arial"/>
                <w:b/>
                <w:lang w:val="en-US"/>
              </w:rPr>
            </w:pPr>
            <w:r w:rsidRPr="00EB7A23">
              <w:rPr>
                <w:rFonts w:ascii="Arial" w:hAnsi="Arial" w:cs="Arial"/>
                <w:b/>
                <w:lang w:val="en-US"/>
              </w:rPr>
              <w:t>CRAAP Score</w:t>
            </w:r>
          </w:p>
          <w:p w14:paraId="7C2DC997" w14:textId="77777777" w:rsidR="00EB7A23" w:rsidRPr="00EB7A23" w:rsidRDefault="00EB7A23" w:rsidP="00534844">
            <w:pPr>
              <w:jc w:val="left"/>
              <w:rPr>
                <w:rFonts w:ascii="Arial" w:hAnsi="Arial" w:cs="Arial"/>
                <w:lang w:val="en-US"/>
              </w:rPr>
            </w:pPr>
            <w:r w:rsidRPr="00EB7A23">
              <w:rPr>
                <w:rFonts w:ascii="Arial" w:hAnsi="Arial" w:cs="Arial"/>
                <w:b/>
                <w:lang w:val="en-US"/>
              </w:rPr>
              <w:t>5/5</w:t>
            </w:r>
          </w:p>
        </w:tc>
      </w:tr>
      <w:tr w:rsidR="00EB7A23" w:rsidRPr="00EB7A23" w14:paraId="7F5ABAA5"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05D3D87A" w14:textId="77777777" w:rsidR="00EB7A23" w:rsidRPr="00EB7A23" w:rsidRDefault="00EB7A23" w:rsidP="00534844">
            <w:pPr>
              <w:jc w:val="left"/>
              <w:rPr>
                <w:rFonts w:ascii="Arial" w:hAnsi="Arial" w:cs="Arial"/>
                <w:b/>
                <w:lang w:val="en-US"/>
              </w:rPr>
            </w:pPr>
            <w:r w:rsidRPr="00EB7A23">
              <w:rPr>
                <w:rFonts w:ascii="Arial" w:hAnsi="Arial" w:cs="Arial"/>
                <w:b/>
                <w:lang w:val="en-US"/>
              </w:rPr>
              <w:t>Article 3</w:t>
            </w:r>
          </w:p>
        </w:tc>
        <w:tc>
          <w:tcPr>
            <w:tcW w:w="803" w:type="pct"/>
            <w:tcBorders>
              <w:top w:val="single" w:sz="4" w:space="0" w:color="auto"/>
              <w:left w:val="single" w:sz="4" w:space="0" w:color="auto"/>
              <w:bottom w:val="single" w:sz="4" w:space="0" w:color="auto"/>
              <w:right w:val="single" w:sz="4" w:space="0" w:color="auto"/>
            </w:tcBorders>
            <w:hideMark/>
          </w:tcPr>
          <w:p w14:paraId="2B2463D7" w14:textId="77777777" w:rsidR="00EB7A23" w:rsidRPr="00EB7A23" w:rsidRDefault="00EB7A23" w:rsidP="00534844">
            <w:pPr>
              <w:jc w:val="left"/>
              <w:rPr>
                <w:rFonts w:ascii="Arial" w:hAnsi="Arial" w:cs="Arial"/>
                <w:lang w:val="en-US"/>
              </w:rPr>
            </w:pPr>
            <w:r w:rsidRPr="00EB7A23">
              <w:rPr>
                <w:rFonts w:ascii="Arial" w:hAnsi="Arial" w:cs="Arial"/>
                <w:lang w:val="en-US"/>
              </w:rPr>
              <w:t>Daniels et al. (2024)</w:t>
            </w:r>
          </w:p>
        </w:tc>
        <w:tc>
          <w:tcPr>
            <w:tcW w:w="1297" w:type="pct"/>
            <w:tcBorders>
              <w:top w:val="single" w:sz="4" w:space="0" w:color="auto"/>
              <w:left w:val="single" w:sz="4" w:space="0" w:color="auto"/>
              <w:bottom w:val="single" w:sz="4" w:space="0" w:color="auto"/>
              <w:right w:val="single" w:sz="4" w:space="0" w:color="auto"/>
            </w:tcBorders>
            <w:hideMark/>
          </w:tcPr>
          <w:p w14:paraId="2E16E654" w14:textId="77777777" w:rsidR="00EB7A23" w:rsidRPr="00EB7A23" w:rsidRDefault="00EB7A23" w:rsidP="00534844">
            <w:pPr>
              <w:jc w:val="left"/>
              <w:rPr>
                <w:rFonts w:ascii="Arial" w:hAnsi="Arial" w:cs="Arial"/>
                <w:lang w:val="en-US"/>
              </w:rPr>
            </w:pPr>
            <w:r w:rsidRPr="00EB7A23">
              <w:rPr>
                <w:rFonts w:ascii="Arial" w:hAnsi="Arial" w:cs="Arial"/>
                <w:lang w:val="en-US"/>
              </w:rPr>
              <w:t>Perceived Barriers and Opportunities to Improve Working Conditions and Staff Retention in Emergency Departments</w:t>
            </w:r>
          </w:p>
        </w:tc>
        <w:tc>
          <w:tcPr>
            <w:tcW w:w="1729" w:type="pct"/>
            <w:tcBorders>
              <w:top w:val="single" w:sz="4" w:space="0" w:color="auto"/>
              <w:left w:val="single" w:sz="4" w:space="0" w:color="auto"/>
              <w:bottom w:val="single" w:sz="4" w:space="0" w:color="auto"/>
              <w:right w:val="single" w:sz="4" w:space="0" w:color="auto"/>
            </w:tcBorders>
            <w:hideMark/>
          </w:tcPr>
          <w:p w14:paraId="3F8EF956" w14:textId="77777777" w:rsidR="00EB7A23" w:rsidRPr="00EB7A23" w:rsidRDefault="00EB7A23" w:rsidP="00534844">
            <w:pPr>
              <w:jc w:val="left"/>
              <w:rPr>
                <w:rFonts w:ascii="Arial" w:hAnsi="Arial" w:cs="Arial"/>
                <w:lang w:val="en-US"/>
              </w:rPr>
            </w:pPr>
            <w:r w:rsidRPr="00EB7A23">
              <w:rPr>
                <w:rFonts w:ascii="Arial" w:hAnsi="Arial" w:cs="Arial"/>
                <w:lang w:val="en-US"/>
              </w:rPr>
              <w:t>Qualitative study identifying barriers to staff retention, including poor leadership, stressful environments, and lack of support.</w:t>
            </w:r>
          </w:p>
        </w:tc>
        <w:tc>
          <w:tcPr>
            <w:tcW w:w="741" w:type="pct"/>
            <w:tcBorders>
              <w:top w:val="single" w:sz="4" w:space="0" w:color="auto"/>
              <w:left w:val="single" w:sz="4" w:space="0" w:color="auto"/>
              <w:bottom w:val="single" w:sz="4" w:space="0" w:color="auto"/>
              <w:right w:val="single" w:sz="4" w:space="0" w:color="auto"/>
            </w:tcBorders>
            <w:hideMark/>
          </w:tcPr>
          <w:p w14:paraId="6B002365" w14:textId="77777777" w:rsidR="00EB7A23" w:rsidRPr="00EB7A23" w:rsidRDefault="00EB7A23" w:rsidP="00534844">
            <w:pPr>
              <w:jc w:val="left"/>
              <w:rPr>
                <w:rFonts w:ascii="Arial" w:hAnsi="Arial" w:cs="Arial"/>
                <w:lang w:val="en-US"/>
              </w:rPr>
            </w:pPr>
            <w:r w:rsidRPr="00EB7A23">
              <w:rPr>
                <w:rFonts w:ascii="Arial" w:hAnsi="Arial" w:cs="Arial"/>
                <w:lang w:val="en-US"/>
              </w:rPr>
              <w:t>Staff retention; burnout; leadership; working conditions; emergency medicine</w:t>
            </w:r>
          </w:p>
        </w:tc>
      </w:tr>
      <w:tr w:rsidR="00EB7A23" w:rsidRPr="00EB7A23" w14:paraId="273317D7"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56B74DF1" w14:textId="77777777" w:rsidR="00EB7A23" w:rsidRPr="00EB7A23" w:rsidRDefault="00EB7A23" w:rsidP="00534844">
            <w:pPr>
              <w:jc w:val="left"/>
              <w:rPr>
                <w:rFonts w:ascii="Arial" w:hAnsi="Arial" w:cs="Arial"/>
                <w:b/>
                <w:lang w:val="en-US"/>
              </w:rPr>
            </w:pPr>
            <w:r w:rsidRPr="00EB7A23">
              <w:rPr>
                <w:rFonts w:ascii="Arial" w:hAnsi="Arial" w:cs="Arial"/>
                <w:b/>
                <w:lang w:val="en-US"/>
              </w:rPr>
              <w:t>CRAAP Notes</w:t>
            </w:r>
          </w:p>
        </w:tc>
        <w:tc>
          <w:tcPr>
            <w:tcW w:w="3829" w:type="pct"/>
            <w:gridSpan w:val="3"/>
            <w:tcBorders>
              <w:top w:val="single" w:sz="4" w:space="0" w:color="auto"/>
              <w:left w:val="single" w:sz="4" w:space="0" w:color="auto"/>
              <w:bottom w:val="single" w:sz="4" w:space="0" w:color="auto"/>
              <w:right w:val="single" w:sz="4" w:space="0" w:color="auto"/>
            </w:tcBorders>
            <w:hideMark/>
          </w:tcPr>
          <w:p w14:paraId="5135F615" w14:textId="77777777" w:rsidR="00EB7A23" w:rsidRPr="00EB7A23" w:rsidRDefault="00EB7A23" w:rsidP="00EB7A23">
            <w:pPr>
              <w:pStyle w:val="ListParagraph"/>
              <w:numPr>
                <w:ilvl w:val="0"/>
                <w:numId w:val="4"/>
              </w:numPr>
              <w:spacing w:line="276" w:lineRule="auto"/>
              <w:jc w:val="left"/>
              <w:rPr>
                <w:rFonts w:ascii="Arial" w:hAnsi="Arial" w:cs="Arial"/>
                <w:lang w:val="en-US"/>
              </w:rPr>
            </w:pPr>
            <w:r w:rsidRPr="00EB7A23">
              <w:rPr>
                <w:rFonts w:ascii="Arial" w:hAnsi="Arial" w:cs="Arial"/>
                <w:lang w:val="en-US"/>
              </w:rPr>
              <w:t>Current: 2024 (Excellent)</w:t>
            </w:r>
          </w:p>
          <w:p w14:paraId="1E2E742C" w14:textId="77777777" w:rsidR="00EB7A23" w:rsidRPr="00EB7A23" w:rsidRDefault="00EB7A23" w:rsidP="00EB7A23">
            <w:pPr>
              <w:pStyle w:val="ListParagraph"/>
              <w:numPr>
                <w:ilvl w:val="0"/>
                <w:numId w:val="4"/>
              </w:numPr>
              <w:spacing w:line="276" w:lineRule="auto"/>
              <w:jc w:val="left"/>
              <w:rPr>
                <w:rFonts w:ascii="Arial" w:hAnsi="Arial" w:cs="Arial"/>
                <w:lang w:val="en-US"/>
              </w:rPr>
            </w:pPr>
            <w:r w:rsidRPr="00EB7A23">
              <w:rPr>
                <w:rFonts w:ascii="Arial" w:hAnsi="Arial" w:cs="Arial"/>
                <w:lang w:val="en-US"/>
              </w:rPr>
              <w:t>Relevant: High (Staff retention)</w:t>
            </w:r>
          </w:p>
          <w:p w14:paraId="772B8F14" w14:textId="77777777" w:rsidR="00EB7A23" w:rsidRPr="00EB7A23" w:rsidRDefault="00EB7A23" w:rsidP="00EB7A23">
            <w:pPr>
              <w:pStyle w:val="ListParagraph"/>
              <w:numPr>
                <w:ilvl w:val="0"/>
                <w:numId w:val="4"/>
              </w:numPr>
              <w:spacing w:line="276" w:lineRule="auto"/>
              <w:jc w:val="left"/>
              <w:rPr>
                <w:rFonts w:ascii="Arial" w:hAnsi="Arial" w:cs="Arial"/>
                <w:lang w:val="en-US"/>
              </w:rPr>
            </w:pPr>
            <w:r w:rsidRPr="00EB7A23">
              <w:rPr>
                <w:rFonts w:ascii="Arial" w:hAnsi="Arial" w:cs="Arial"/>
                <w:lang w:val="en-US"/>
              </w:rPr>
              <w:t>Authority: Emergency Medicine Journal</w:t>
            </w:r>
          </w:p>
          <w:p w14:paraId="5D1CDCF6" w14:textId="77777777" w:rsidR="00EB7A23" w:rsidRPr="00EB7A23" w:rsidRDefault="00EB7A23" w:rsidP="00EB7A23">
            <w:pPr>
              <w:pStyle w:val="ListParagraph"/>
              <w:numPr>
                <w:ilvl w:val="0"/>
                <w:numId w:val="4"/>
              </w:numPr>
              <w:spacing w:line="276" w:lineRule="auto"/>
              <w:jc w:val="left"/>
              <w:rPr>
                <w:rFonts w:ascii="Arial" w:hAnsi="Arial" w:cs="Arial"/>
                <w:lang w:val="en-US"/>
              </w:rPr>
            </w:pPr>
            <w:r w:rsidRPr="00EB7A23">
              <w:rPr>
                <w:rFonts w:ascii="Arial" w:hAnsi="Arial" w:cs="Arial"/>
                <w:lang w:val="en-US"/>
              </w:rPr>
              <w:t>Accuracy: High (Thematic analysis)</w:t>
            </w:r>
          </w:p>
          <w:p w14:paraId="3755BC62" w14:textId="77777777" w:rsidR="00EB7A23" w:rsidRPr="00EB7A23" w:rsidRDefault="00EB7A23" w:rsidP="00EB7A23">
            <w:pPr>
              <w:pStyle w:val="ListParagraph"/>
              <w:numPr>
                <w:ilvl w:val="0"/>
                <w:numId w:val="4"/>
              </w:numPr>
              <w:spacing w:line="276" w:lineRule="auto"/>
              <w:jc w:val="left"/>
              <w:rPr>
                <w:rFonts w:ascii="Arial" w:hAnsi="Arial" w:cs="Arial"/>
                <w:lang w:val="en-US"/>
              </w:rPr>
            </w:pPr>
            <w:r w:rsidRPr="00EB7A23">
              <w:rPr>
                <w:rFonts w:ascii="Arial" w:hAnsi="Arial" w:cs="Arial"/>
                <w:lang w:val="en-US"/>
              </w:rPr>
              <w:t>Purpose: Identify barriers</w:t>
            </w:r>
          </w:p>
        </w:tc>
        <w:tc>
          <w:tcPr>
            <w:tcW w:w="741" w:type="pct"/>
            <w:tcBorders>
              <w:top w:val="single" w:sz="4" w:space="0" w:color="auto"/>
              <w:left w:val="single" w:sz="4" w:space="0" w:color="auto"/>
              <w:bottom w:val="single" w:sz="4" w:space="0" w:color="auto"/>
              <w:right w:val="single" w:sz="4" w:space="0" w:color="auto"/>
            </w:tcBorders>
            <w:hideMark/>
          </w:tcPr>
          <w:p w14:paraId="6F28CE78" w14:textId="77777777" w:rsidR="00EB7A23" w:rsidRPr="00EB7A23" w:rsidRDefault="00EB7A23" w:rsidP="00534844">
            <w:pPr>
              <w:jc w:val="left"/>
              <w:rPr>
                <w:rFonts w:ascii="Arial" w:hAnsi="Arial" w:cs="Arial"/>
                <w:b/>
                <w:lang w:val="en-US"/>
              </w:rPr>
            </w:pPr>
            <w:r w:rsidRPr="00EB7A23">
              <w:rPr>
                <w:rFonts w:ascii="Arial" w:hAnsi="Arial" w:cs="Arial"/>
                <w:b/>
                <w:lang w:val="en-US"/>
              </w:rPr>
              <w:t>CRAAP Score</w:t>
            </w:r>
          </w:p>
          <w:p w14:paraId="0B85CDC1" w14:textId="77777777" w:rsidR="00EB7A23" w:rsidRPr="00EB7A23" w:rsidRDefault="00EB7A23" w:rsidP="00534844">
            <w:pPr>
              <w:jc w:val="left"/>
              <w:rPr>
                <w:rFonts w:ascii="Arial" w:hAnsi="Arial" w:cs="Arial"/>
                <w:lang w:val="en-US"/>
              </w:rPr>
            </w:pPr>
            <w:r w:rsidRPr="00EB7A23">
              <w:rPr>
                <w:rFonts w:ascii="Arial" w:hAnsi="Arial" w:cs="Arial"/>
                <w:b/>
                <w:lang w:val="en-US"/>
              </w:rPr>
              <w:t>5/5</w:t>
            </w:r>
          </w:p>
        </w:tc>
      </w:tr>
      <w:tr w:rsidR="00EB7A23" w:rsidRPr="00EB7A23" w14:paraId="5F331202"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tcPr>
          <w:p w14:paraId="6E266BD1" w14:textId="77777777" w:rsidR="00EB7A23" w:rsidRPr="00EB7A23" w:rsidRDefault="00EB7A23" w:rsidP="00534844">
            <w:pPr>
              <w:jc w:val="left"/>
              <w:rPr>
                <w:rFonts w:ascii="Arial" w:hAnsi="Arial" w:cs="Arial"/>
                <w:b/>
                <w:lang w:val="en-US"/>
              </w:rPr>
            </w:pPr>
          </w:p>
          <w:p w14:paraId="53033386" w14:textId="77777777" w:rsidR="00EB7A23" w:rsidRPr="00EB7A23" w:rsidRDefault="00EB7A23" w:rsidP="00534844">
            <w:pPr>
              <w:jc w:val="left"/>
              <w:rPr>
                <w:rFonts w:ascii="Arial" w:hAnsi="Arial" w:cs="Arial"/>
                <w:b/>
                <w:lang w:val="en-US"/>
              </w:rPr>
            </w:pPr>
            <w:r w:rsidRPr="00EB7A23">
              <w:rPr>
                <w:rFonts w:ascii="Arial" w:hAnsi="Arial" w:cs="Arial"/>
                <w:b/>
                <w:lang w:val="en-US"/>
              </w:rPr>
              <w:t>Article 4</w:t>
            </w:r>
          </w:p>
          <w:p w14:paraId="3CDC8C99" w14:textId="77777777" w:rsidR="00EB7A23" w:rsidRPr="00EB7A23" w:rsidRDefault="00EB7A23" w:rsidP="00534844">
            <w:pPr>
              <w:jc w:val="left"/>
              <w:rPr>
                <w:rFonts w:ascii="Arial" w:hAnsi="Arial" w:cs="Arial"/>
                <w:b/>
                <w:lang w:val="en-US"/>
              </w:rPr>
            </w:pPr>
          </w:p>
        </w:tc>
        <w:tc>
          <w:tcPr>
            <w:tcW w:w="803" w:type="pct"/>
            <w:tcBorders>
              <w:top w:val="single" w:sz="4" w:space="0" w:color="auto"/>
              <w:left w:val="single" w:sz="4" w:space="0" w:color="auto"/>
              <w:bottom w:val="single" w:sz="4" w:space="0" w:color="auto"/>
              <w:right w:val="single" w:sz="4" w:space="0" w:color="auto"/>
            </w:tcBorders>
            <w:hideMark/>
          </w:tcPr>
          <w:p w14:paraId="740A9927" w14:textId="77777777" w:rsidR="00EB7A23" w:rsidRPr="00EB7A23" w:rsidRDefault="00EB7A23" w:rsidP="00534844">
            <w:pPr>
              <w:jc w:val="left"/>
              <w:rPr>
                <w:rFonts w:ascii="Arial" w:hAnsi="Arial" w:cs="Arial"/>
                <w:lang w:val="en-US"/>
              </w:rPr>
            </w:pPr>
            <w:r w:rsidRPr="00EB7A23">
              <w:rPr>
                <w:rFonts w:ascii="Arial" w:hAnsi="Arial" w:cs="Arial"/>
                <w:lang w:val="en-US"/>
              </w:rPr>
              <w:t>Gaughan et al. (2022)</w:t>
            </w:r>
          </w:p>
        </w:tc>
        <w:tc>
          <w:tcPr>
            <w:tcW w:w="1297" w:type="pct"/>
            <w:tcBorders>
              <w:top w:val="single" w:sz="4" w:space="0" w:color="auto"/>
              <w:left w:val="single" w:sz="4" w:space="0" w:color="auto"/>
              <w:bottom w:val="single" w:sz="4" w:space="0" w:color="auto"/>
              <w:right w:val="single" w:sz="4" w:space="0" w:color="auto"/>
            </w:tcBorders>
            <w:hideMark/>
          </w:tcPr>
          <w:p w14:paraId="55A2699F" w14:textId="77777777" w:rsidR="00EB7A23" w:rsidRPr="00EB7A23" w:rsidRDefault="00EB7A23" w:rsidP="00534844">
            <w:pPr>
              <w:jc w:val="left"/>
              <w:rPr>
                <w:rFonts w:ascii="Arial" w:hAnsi="Arial" w:cs="Arial"/>
                <w:lang w:val="en-US"/>
              </w:rPr>
            </w:pPr>
            <w:r w:rsidRPr="00EB7A23">
              <w:rPr>
                <w:rFonts w:ascii="Arial" w:hAnsi="Arial" w:cs="Arial"/>
                <w:lang w:val="en-US"/>
              </w:rPr>
              <w:t>Does the Presence of General Practitioners in Emergency Departments Affect Quality and Safety in English NHS Hospitals?</w:t>
            </w:r>
          </w:p>
        </w:tc>
        <w:tc>
          <w:tcPr>
            <w:tcW w:w="1729" w:type="pct"/>
            <w:tcBorders>
              <w:top w:val="single" w:sz="4" w:space="0" w:color="auto"/>
              <w:left w:val="single" w:sz="4" w:space="0" w:color="auto"/>
              <w:bottom w:val="single" w:sz="4" w:space="0" w:color="auto"/>
              <w:right w:val="single" w:sz="4" w:space="0" w:color="auto"/>
            </w:tcBorders>
            <w:hideMark/>
          </w:tcPr>
          <w:p w14:paraId="52BAEDB9" w14:textId="77777777" w:rsidR="00EB7A23" w:rsidRPr="00EB7A23" w:rsidRDefault="00EB7A23" w:rsidP="00534844">
            <w:pPr>
              <w:jc w:val="left"/>
              <w:rPr>
                <w:rFonts w:ascii="Arial" w:hAnsi="Arial" w:cs="Arial"/>
                <w:lang w:val="en-US"/>
              </w:rPr>
            </w:pPr>
            <w:r w:rsidRPr="00EB7A23">
              <w:rPr>
                <w:rFonts w:ascii="Arial" w:hAnsi="Arial" w:cs="Arial"/>
                <w:lang w:val="en-US"/>
              </w:rPr>
              <w:t>Retrospective observational study evaluating GPED impact on patient flow and safety outcomes. Found minimal impact except a slight reduction in reattendance rates.</w:t>
            </w:r>
          </w:p>
        </w:tc>
        <w:tc>
          <w:tcPr>
            <w:tcW w:w="741" w:type="pct"/>
            <w:tcBorders>
              <w:top w:val="single" w:sz="4" w:space="0" w:color="auto"/>
              <w:left w:val="single" w:sz="4" w:space="0" w:color="auto"/>
              <w:bottom w:val="single" w:sz="4" w:space="0" w:color="auto"/>
              <w:right w:val="single" w:sz="4" w:space="0" w:color="auto"/>
            </w:tcBorders>
          </w:tcPr>
          <w:p w14:paraId="683EC0CD" w14:textId="77777777" w:rsidR="00EB7A23" w:rsidRPr="00EB7A23" w:rsidRDefault="00EB7A23" w:rsidP="00534844">
            <w:pPr>
              <w:jc w:val="left"/>
              <w:rPr>
                <w:rFonts w:ascii="Arial" w:hAnsi="Arial" w:cs="Arial"/>
                <w:lang w:val="en-US"/>
              </w:rPr>
            </w:pPr>
            <w:r w:rsidRPr="00EB7A23">
              <w:rPr>
                <w:rFonts w:ascii="Arial" w:hAnsi="Arial" w:cs="Arial"/>
                <w:lang w:val="en-US"/>
              </w:rPr>
              <w:t>GP services; patient flow; ED safety; NHS hospitals; healthcare quality</w:t>
            </w:r>
          </w:p>
          <w:p w14:paraId="4A775635" w14:textId="77777777" w:rsidR="00EB7A23" w:rsidRPr="00EB7A23" w:rsidRDefault="00EB7A23" w:rsidP="00534844">
            <w:pPr>
              <w:jc w:val="left"/>
              <w:rPr>
                <w:rFonts w:ascii="Arial" w:hAnsi="Arial" w:cs="Arial"/>
                <w:lang w:val="en-US"/>
              </w:rPr>
            </w:pPr>
          </w:p>
        </w:tc>
      </w:tr>
      <w:tr w:rsidR="00EB7A23" w:rsidRPr="00EB7A23" w14:paraId="30A6F1D7"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4546C000" w14:textId="77777777" w:rsidR="00EB7A23" w:rsidRPr="00EB7A23" w:rsidRDefault="00EB7A23" w:rsidP="00534844">
            <w:pPr>
              <w:jc w:val="left"/>
              <w:rPr>
                <w:rFonts w:ascii="Arial" w:hAnsi="Arial" w:cs="Arial"/>
                <w:b/>
                <w:lang w:val="en-US"/>
              </w:rPr>
            </w:pPr>
            <w:r w:rsidRPr="00EB7A23">
              <w:rPr>
                <w:rFonts w:ascii="Arial" w:hAnsi="Arial" w:cs="Arial"/>
                <w:b/>
                <w:lang w:val="en-US"/>
              </w:rPr>
              <w:t>CRAAP Notes</w:t>
            </w:r>
          </w:p>
        </w:tc>
        <w:tc>
          <w:tcPr>
            <w:tcW w:w="3829" w:type="pct"/>
            <w:gridSpan w:val="3"/>
            <w:tcBorders>
              <w:top w:val="single" w:sz="4" w:space="0" w:color="auto"/>
              <w:left w:val="single" w:sz="4" w:space="0" w:color="auto"/>
              <w:bottom w:val="single" w:sz="4" w:space="0" w:color="auto"/>
              <w:right w:val="single" w:sz="4" w:space="0" w:color="auto"/>
            </w:tcBorders>
            <w:hideMark/>
          </w:tcPr>
          <w:p w14:paraId="4640A1B5" w14:textId="77777777" w:rsidR="00EB7A23" w:rsidRPr="00EB7A23" w:rsidRDefault="00EB7A23" w:rsidP="00EB7A23">
            <w:pPr>
              <w:pStyle w:val="ListParagraph"/>
              <w:numPr>
                <w:ilvl w:val="0"/>
                <w:numId w:val="5"/>
              </w:numPr>
              <w:spacing w:line="276" w:lineRule="auto"/>
              <w:jc w:val="left"/>
              <w:rPr>
                <w:rFonts w:ascii="Arial" w:hAnsi="Arial" w:cs="Arial"/>
                <w:lang w:val="en-US"/>
              </w:rPr>
            </w:pPr>
            <w:r w:rsidRPr="00EB7A23">
              <w:rPr>
                <w:rFonts w:ascii="Arial" w:hAnsi="Arial" w:cs="Arial"/>
                <w:lang w:val="en-US"/>
              </w:rPr>
              <w:t>Current: 2022 (Good)</w:t>
            </w:r>
          </w:p>
          <w:p w14:paraId="38887133" w14:textId="77777777" w:rsidR="00EB7A23" w:rsidRPr="00EB7A23" w:rsidRDefault="00EB7A23" w:rsidP="00EB7A23">
            <w:pPr>
              <w:pStyle w:val="ListParagraph"/>
              <w:numPr>
                <w:ilvl w:val="0"/>
                <w:numId w:val="5"/>
              </w:numPr>
              <w:spacing w:line="276" w:lineRule="auto"/>
              <w:jc w:val="left"/>
              <w:rPr>
                <w:rFonts w:ascii="Arial" w:hAnsi="Arial" w:cs="Arial"/>
                <w:lang w:val="en-US"/>
              </w:rPr>
            </w:pPr>
            <w:r w:rsidRPr="00EB7A23">
              <w:rPr>
                <w:rFonts w:ascii="Arial" w:hAnsi="Arial" w:cs="Arial"/>
                <w:lang w:val="en-US"/>
              </w:rPr>
              <w:t>Relevant: High (GPED outcomes)</w:t>
            </w:r>
          </w:p>
          <w:p w14:paraId="656B8033" w14:textId="77777777" w:rsidR="00EB7A23" w:rsidRPr="00EB7A23" w:rsidRDefault="00EB7A23" w:rsidP="00EB7A23">
            <w:pPr>
              <w:pStyle w:val="ListParagraph"/>
              <w:numPr>
                <w:ilvl w:val="0"/>
                <w:numId w:val="5"/>
              </w:numPr>
              <w:spacing w:line="276" w:lineRule="auto"/>
              <w:jc w:val="left"/>
              <w:rPr>
                <w:rFonts w:ascii="Arial" w:hAnsi="Arial" w:cs="Arial"/>
                <w:lang w:val="en-US"/>
              </w:rPr>
            </w:pPr>
            <w:r w:rsidRPr="00EB7A23">
              <w:rPr>
                <w:rFonts w:ascii="Arial" w:hAnsi="Arial" w:cs="Arial"/>
                <w:lang w:val="en-US"/>
              </w:rPr>
              <w:t>Authority: BMJ Open</w:t>
            </w:r>
          </w:p>
          <w:p w14:paraId="68221A16" w14:textId="77777777" w:rsidR="00EB7A23" w:rsidRPr="00EB7A23" w:rsidRDefault="00EB7A23" w:rsidP="00EB7A23">
            <w:pPr>
              <w:pStyle w:val="ListParagraph"/>
              <w:numPr>
                <w:ilvl w:val="0"/>
                <w:numId w:val="5"/>
              </w:numPr>
              <w:spacing w:line="276" w:lineRule="auto"/>
              <w:jc w:val="left"/>
              <w:rPr>
                <w:rFonts w:ascii="Arial" w:hAnsi="Arial" w:cs="Arial"/>
                <w:lang w:val="en-US"/>
              </w:rPr>
            </w:pPr>
            <w:r w:rsidRPr="00EB7A23">
              <w:rPr>
                <w:rFonts w:ascii="Arial" w:hAnsi="Arial" w:cs="Arial"/>
                <w:lang w:val="en-US"/>
              </w:rPr>
              <w:lastRenderedPageBreak/>
              <w:t>Accuracy: High (Observational study)</w:t>
            </w:r>
          </w:p>
          <w:p w14:paraId="7F4FBDF7" w14:textId="77777777" w:rsidR="00EB7A23" w:rsidRPr="00EB7A23" w:rsidRDefault="00EB7A23" w:rsidP="00EB7A23">
            <w:pPr>
              <w:pStyle w:val="ListParagraph"/>
              <w:numPr>
                <w:ilvl w:val="0"/>
                <w:numId w:val="5"/>
              </w:numPr>
              <w:spacing w:line="276" w:lineRule="auto"/>
              <w:jc w:val="left"/>
              <w:rPr>
                <w:rFonts w:ascii="Arial" w:hAnsi="Arial" w:cs="Arial"/>
                <w:lang w:val="en-US"/>
              </w:rPr>
            </w:pPr>
            <w:r w:rsidRPr="00EB7A23">
              <w:rPr>
                <w:rFonts w:ascii="Arial" w:hAnsi="Arial" w:cs="Arial"/>
                <w:lang w:val="en-US"/>
              </w:rPr>
              <w:t>Purpose: Measure clinical impact</w:t>
            </w:r>
          </w:p>
        </w:tc>
        <w:tc>
          <w:tcPr>
            <w:tcW w:w="741" w:type="pct"/>
            <w:tcBorders>
              <w:top w:val="single" w:sz="4" w:space="0" w:color="auto"/>
              <w:left w:val="single" w:sz="4" w:space="0" w:color="auto"/>
              <w:bottom w:val="single" w:sz="4" w:space="0" w:color="auto"/>
              <w:right w:val="single" w:sz="4" w:space="0" w:color="auto"/>
            </w:tcBorders>
            <w:hideMark/>
          </w:tcPr>
          <w:p w14:paraId="3137B63A" w14:textId="77777777" w:rsidR="00EB7A23" w:rsidRPr="00EB7A23" w:rsidRDefault="00EB7A23" w:rsidP="00534844">
            <w:pPr>
              <w:jc w:val="left"/>
              <w:rPr>
                <w:rFonts w:ascii="Arial" w:hAnsi="Arial" w:cs="Arial"/>
                <w:b/>
                <w:lang w:val="en-US"/>
              </w:rPr>
            </w:pPr>
            <w:r w:rsidRPr="00EB7A23">
              <w:rPr>
                <w:rFonts w:ascii="Arial" w:hAnsi="Arial" w:cs="Arial"/>
                <w:b/>
                <w:lang w:val="en-US"/>
              </w:rPr>
              <w:lastRenderedPageBreak/>
              <w:t>CRAAP Score</w:t>
            </w:r>
          </w:p>
          <w:p w14:paraId="41568E89" w14:textId="77777777" w:rsidR="00EB7A23" w:rsidRPr="00EB7A23" w:rsidRDefault="00EB7A23" w:rsidP="00534844">
            <w:pPr>
              <w:jc w:val="left"/>
              <w:rPr>
                <w:rFonts w:ascii="Arial" w:hAnsi="Arial" w:cs="Arial"/>
                <w:lang w:val="en-US"/>
              </w:rPr>
            </w:pPr>
            <w:r w:rsidRPr="00EB7A23">
              <w:rPr>
                <w:rFonts w:ascii="Arial" w:hAnsi="Arial" w:cs="Arial"/>
                <w:b/>
                <w:lang w:val="en-US"/>
              </w:rPr>
              <w:t>5/5</w:t>
            </w:r>
          </w:p>
        </w:tc>
      </w:tr>
      <w:tr w:rsidR="00EB7A23" w:rsidRPr="00EB7A23" w14:paraId="13E3D679"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tcPr>
          <w:p w14:paraId="0F98974E" w14:textId="77777777" w:rsidR="00EB7A23" w:rsidRPr="00EB7A23" w:rsidRDefault="00EB7A23" w:rsidP="00534844">
            <w:pPr>
              <w:jc w:val="left"/>
              <w:rPr>
                <w:rFonts w:ascii="Arial" w:hAnsi="Arial" w:cs="Arial"/>
                <w:b/>
                <w:lang w:val="en-US"/>
              </w:rPr>
            </w:pPr>
          </w:p>
          <w:p w14:paraId="6BF148C6" w14:textId="77777777" w:rsidR="00EB7A23" w:rsidRPr="00EB7A23" w:rsidRDefault="00EB7A23" w:rsidP="00534844">
            <w:pPr>
              <w:jc w:val="left"/>
              <w:rPr>
                <w:rFonts w:ascii="Arial" w:hAnsi="Arial" w:cs="Arial"/>
                <w:b/>
                <w:lang w:val="en-US"/>
              </w:rPr>
            </w:pPr>
            <w:r w:rsidRPr="00EB7A23">
              <w:rPr>
                <w:rFonts w:ascii="Arial" w:hAnsi="Arial" w:cs="Arial"/>
                <w:b/>
                <w:lang w:val="en-US"/>
              </w:rPr>
              <w:t>Article 5</w:t>
            </w:r>
          </w:p>
          <w:p w14:paraId="2281D209" w14:textId="77777777" w:rsidR="00EB7A23" w:rsidRPr="00EB7A23" w:rsidRDefault="00EB7A23" w:rsidP="00534844">
            <w:pPr>
              <w:jc w:val="left"/>
              <w:rPr>
                <w:rFonts w:ascii="Arial" w:hAnsi="Arial" w:cs="Arial"/>
                <w:b/>
                <w:lang w:val="en-US"/>
              </w:rPr>
            </w:pPr>
          </w:p>
        </w:tc>
        <w:tc>
          <w:tcPr>
            <w:tcW w:w="803" w:type="pct"/>
            <w:tcBorders>
              <w:top w:val="single" w:sz="4" w:space="0" w:color="auto"/>
              <w:left w:val="single" w:sz="4" w:space="0" w:color="auto"/>
              <w:bottom w:val="single" w:sz="4" w:space="0" w:color="auto"/>
              <w:right w:val="single" w:sz="4" w:space="0" w:color="auto"/>
            </w:tcBorders>
            <w:hideMark/>
          </w:tcPr>
          <w:p w14:paraId="696371B8" w14:textId="77777777" w:rsidR="00EB7A23" w:rsidRPr="00EB7A23" w:rsidRDefault="00EB7A23" w:rsidP="00534844">
            <w:pPr>
              <w:jc w:val="left"/>
              <w:rPr>
                <w:rFonts w:ascii="Arial" w:hAnsi="Arial" w:cs="Arial"/>
                <w:lang w:val="en-US"/>
              </w:rPr>
            </w:pPr>
            <w:r w:rsidRPr="00EB7A23">
              <w:rPr>
                <w:rFonts w:ascii="Arial" w:hAnsi="Arial" w:cs="Arial"/>
                <w:lang w:val="en-US"/>
              </w:rPr>
              <w:t>Wren et al. (2026)</w:t>
            </w:r>
          </w:p>
        </w:tc>
        <w:tc>
          <w:tcPr>
            <w:tcW w:w="1297" w:type="pct"/>
            <w:tcBorders>
              <w:top w:val="single" w:sz="4" w:space="0" w:color="auto"/>
              <w:left w:val="single" w:sz="4" w:space="0" w:color="auto"/>
              <w:bottom w:val="single" w:sz="4" w:space="0" w:color="auto"/>
              <w:right w:val="single" w:sz="4" w:space="0" w:color="auto"/>
            </w:tcBorders>
            <w:hideMark/>
          </w:tcPr>
          <w:p w14:paraId="270E8081" w14:textId="77777777" w:rsidR="00EB7A23" w:rsidRPr="00EB7A23" w:rsidRDefault="00EB7A23" w:rsidP="00534844">
            <w:pPr>
              <w:jc w:val="left"/>
              <w:rPr>
                <w:rFonts w:ascii="Arial" w:hAnsi="Arial" w:cs="Arial"/>
                <w:lang w:val="en-US"/>
              </w:rPr>
            </w:pPr>
            <w:r w:rsidRPr="00EB7A23">
              <w:rPr>
                <w:rFonts w:ascii="Arial" w:hAnsi="Arial" w:cs="Arial"/>
                <w:lang w:val="en-US"/>
              </w:rPr>
              <w:t>How is Same Day Emergency Care (SDEC) Being Implemented Across England?</w:t>
            </w:r>
          </w:p>
        </w:tc>
        <w:tc>
          <w:tcPr>
            <w:tcW w:w="1729" w:type="pct"/>
            <w:tcBorders>
              <w:top w:val="single" w:sz="4" w:space="0" w:color="auto"/>
              <w:left w:val="single" w:sz="4" w:space="0" w:color="auto"/>
              <w:bottom w:val="single" w:sz="4" w:space="0" w:color="auto"/>
              <w:right w:val="single" w:sz="4" w:space="0" w:color="auto"/>
            </w:tcBorders>
            <w:hideMark/>
          </w:tcPr>
          <w:p w14:paraId="7264947A" w14:textId="77777777" w:rsidR="00EB7A23" w:rsidRPr="00EB7A23" w:rsidRDefault="00EB7A23" w:rsidP="00534844">
            <w:pPr>
              <w:jc w:val="left"/>
              <w:rPr>
                <w:rFonts w:ascii="Arial" w:hAnsi="Arial" w:cs="Arial"/>
                <w:lang w:val="en-US"/>
              </w:rPr>
            </w:pPr>
            <w:r w:rsidRPr="00EB7A23">
              <w:rPr>
                <w:rFonts w:ascii="Arial" w:hAnsi="Arial" w:cs="Arial"/>
                <w:lang w:val="en-US"/>
              </w:rPr>
              <w:t>Mixed-method study investigating variability in SDEC implementation, staffing, referral pathways, and operational challenges across England.</w:t>
            </w:r>
          </w:p>
        </w:tc>
        <w:tc>
          <w:tcPr>
            <w:tcW w:w="741" w:type="pct"/>
            <w:tcBorders>
              <w:top w:val="single" w:sz="4" w:space="0" w:color="auto"/>
              <w:left w:val="single" w:sz="4" w:space="0" w:color="auto"/>
              <w:bottom w:val="single" w:sz="4" w:space="0" w:color="auto"/>
              <w:right w:val="single" w:sz="4" w:space="0" w:color="auto"/>
            </w:tcBorders>
            <w:hideMark/>
          </w:tcPr>
          <w:p w14:paraId="17A0EE54" w14:textId="77777777" w:rsidR="00EB7A23" w:rsidRPr="00EB7A23" w:rsidRDefault="00EB7A23" w:rsidP="00534844">
            <w:pPr>
              <w:jc w:val="left"/>
              <w:rPr>
                <w:rFonts w:ascii="Arial" w:hAnsi="Arial" w:cs="Arial"/>
                <w:lang w:val="en-US"/>
              </w:rPr>
            </w:pPr>
            <w:r w:rsidRPr="00EB7A23">
              <w:rPr>
                <w:rFonts w:ascii="Arial" w:hAnsi="Arial" w:cs="Arial"/>
                <w:lang w:val="en-US"/>
              </w:rPr>
              <w:t>Same day emergency care; SDEC; implementation; staffing; NHS England</w:t>
            </w:r>
          </w:p>
        </w:tc>
      </w:tr>
      <w:tr w:rsidR="00EB7A23" w:rsidRPr="00EB7A23" w14:paraId="704F8252"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26A79E26" w14:textId="77777777" w:rsidR="00EB7A23" w:rsidRPr="00EB7A23" w:rsidRDefault="00EB7A23" w:rsidP="00534844">
            <w:pPr>
              <w:jc w:val="left"/>
              <w:rPr>
                <w:rFonts w:ascii="Arial" w:hAnsi="Arial" w:cs="Arial"/>
                <w:b/>
                <w:lang w:val="en-US"/>
              </w:rPr>
            </w:pPr>
            <w:r w:rsidRPr="00EB7A23">
              <w:rPr>
                <w:rFonts w:ascii="Arial" w:hAnsi="Arial" w:cs="Arial"/>
                <w:b/>
                <w:lang w:val="en-US"/>
              </w:rPr>
              <w:t>CRAAP Notes</w:t>
            </w:r>
          </w:p>
        </w:tc>
        <w:tc>
          <w:tcPr>
            <w:tcW w:w="3829" w:type="pct"/>
            <w:gridSpan w:val="3"/>
            <w:tcBorders>
              <w:top w:val="single" w:sz="4" w:space="0" w:color="auto"/>
              <w:left w:val="single" w:sz="4" w:space="0" w:color="auto"/>
              <w:bottom w:val="single" w:sz="4" w:space="0" w:color="auto"/>
              <w:right w:val="single" w:sz="4" w:space="0" w:color="auto"/>
            </w:tcBorders>
            <w:hideMark/>
          </w:tcPr>
          <w:p w14:paraId="076AE882" w14:textId="77777777" w:rsidR="00EB7A23" w:rsidRPr="00EB7A23" w:rsidRDefault="00EB7A23" w:rsidP="00EB7A23">
            <w:pPr>
              <w:pStyle w:val="ListParagraph"/>
              <w:numPr>
                <w:ilvl w:val="0"/>
                <w:numId w:val="6"/>
              </w:numPr>
              <w:spacing w:line="276" w:lineRule="auto"/>
              <w:jc w:val="left"/>
              <w:rPr>
                <w:rFonts w:ascii="Arial" w:hAnsi="Arial" w:cs="Arial"/>
                <w:lang w:val="en-US"/>
              </w:rPr>
            </w:pPr>
            <w:r w:rsidRPr="00EB7A23">
              <w:rPr>
                <w:rFonts w:ascii="Arial" w:hAnsi="Arial" w:cs="Arial"/>
                <w:lang w:val="en-US"/>
              </w:rPr>
              <w:t>Current: 2026 (Excellent)</w:t>
            </w:r>
          </w:p>
          <w:p w14:paraId="2B666865" w14:textId="77777777" w:rsidR="00EB7A23" w:rsidRPr="00EB7A23" w:rsidRDefault="00EB7A23" w:rsidP="00EB7A23">
            <w:pPr>
              <w:pStyle w:val="ListParagraph"/>
              <w:numPr>
                <w:ilvl w:val="0"/>
                <w:numId w:val="6"/>
              </w:numPr>
              <w:spacing w:line="276" w:lineRule="auto"/>
              <w:jc w:val="left"/>
              <w:rPr>
                <w:rFonts w:ascii="Arial" w:hAnsi="Arial" w:cs="Arial"/>
                <w:lang w:val="en-US"/>
              </w:rPr>
            </w:pPr>
            <w:r w:rsidRPr="00EB7A23">
              <w:rPr>
                <w:rFonts w:ascii="Arial" w:hAnsi="Arial" w:cs="Arial"/>
                <w:lang w:val="en-US"/>
              </w:rPr>
              <w:t>Relevant: High (SDEC execution)</w:t>
            </w:r>
          </w:p>
          <w:p w14:paraId="12BFA1C4" w14:textId="77777777" w:rsidR="00EB7A23" w:rsidRPr="00EB7A23" w:rsidRDefault="00EB7A23" w:rsidP="00EB7A23">
            <w:pPr>
              <w:pStyle w:val="ListParagraph"/>
              <w:numPr>
                <w:ilvl w:val="0"/>
                <w:numId w:val="6"/>
              </w:numPr>
              <w:spacing w:line="276" w:lineRule="auto"/>
              <w:jc w:val="left"/>
              <w:rPr>
                <w:rFonts w:ascii="Arial" w:hAnsi="Arial" w:cs="Arial"/>
                <w:lang w:val="en-US"/>
              </w:rPr>
            </w:pPr>
            <w:r w:rsidRPr="00EB7A23">
              <w:rPr>
                <w:rFonts w:ascii="Arial" w:hAnsi="Arial" w:cs="Arial"/>
                <w:lang w:val="en-US"/>
              </w:rPr>
              <w:t>Authority: Emergency Medicine Journal</w:t>
            </w:r>
          </w:p>
          <w:p w14:paraId="5CADA315" w14:textId="77777777" w:rsidR="00EB7A23" w:rsidRPr="00EB7A23" w:rsidRDefault="00EB7A23" w:rsidP="00EB7A23">
            <w:pPr>
              <w:pStyle w:val="ListParagraph"/>
              <w:numPr>
                <w:ilvl w:val="0"/>
                <w:numId w:val="6"/>
              </w:numPr>
              <w:spacing w:line="276" w:lineRule="auto"/>
              <w:jc w:val="left"/>
              <w:rPr>
                <w:rFonts w:ascii="Arial" w:hAnsi="Arial" w:cs="Arial"/>
                <w:lang w:val="en-US"/>
              </w:rPr>
            </w:pPr>
            <w:r w:rsidRPr="00EB7A23">
              <w:rPr>
                <w:rFonts w:ascii="Arial" w:hAnsi="Arial" w:cs="Arial"/>
                <w:lang w:val="en-US"/>
              </w:rPr>
              <w:t>Accuracy: High (Mixed methods)</w:t>
            </w:r>
          </w:p>
          <w:p w14:paraId="0C565664" w14:textId="77777777" w:rsidR="00EB7A23" w:rsidRPr="00EB7A23" w:rsidRDefault="00EB7A23" w:rsidP="00EB7A23">
            <w:pPr>
              <w:pStyle w:val="ListParagraph"/>
              <w:numPr>
                <w:ilvl w:val="0"/>
                <w:numId w:val="6"/>
              </w:numPr>
              <w:spacing w:line="276" w:lineRule="auto"/>
              <w:jc w:val="left"/>
              <w:rPr>
                <w:rFonts w:ascii="Arial" w:hAnsi="Arial" w:cs="Arial"/>
                <w:lang w:val="en-US"/>
              </w:rPr>
            </w:pPr>
            <w:r w:rsidRPr="00EB7A23">
              <w:rPr>
                <w:rFonts w:ascii="Arial" w:hAnsi="Arial" w:cs="Arial"/>
                <w:lang w:val="en-US"/>
              </w:rPr>
              <w:t>Purpose: Assess NHS rollout</w:t>
            </w:r>
          </w:p>
        </w:tc>
        <w:tc>
          <w:tcPr>
            <w:tcW w:w="741" w:type="pct"/>
            <w:tcBorders>
              <w:top w:val="single" w:sz="4" w:space="0" w:color="auto"/>
              <w:left w:val="single" w:sz="4" w:space="0" w:color="auto"/>
              <w:bottom w:val="single" w:sz="4" w:space="0" w:color="auto"/>
              <w:right w:val="single" w:sz="4" w:space="0" w:color="auto"/>
            </w:tcBorders>
            <w:hideMark/>
          </w:tcPr>
          <w:p w14:paraId="673CF42C" w14:textId="77777777" w:rsidR="00EB7A23" w:rsidRPr="00EB7A23" w:rsidRDefault="00EB7A23" w:rsidP="00534844">
            <w:pPr>
              <w:jc w:val="left"/>
              <w:rPr>
                <w:rFonts w:ascii="Arial" w:hAnsi="Arial" w:cs="Arial"/>
                <w:b/>
                <w:lang w:val="en-US"/>
              </w:rPr>
            </w:pPr>
            <w:r w:rsidRPr="00EB7A23">
              <w:rPr>
                <w:rFonts w:ascii="Arial" w:hAnsi="Arial" w:cs="Arial"/>
                <w:b/>
                <w:lang w:val="en-US"/>
              </w:rPr>
              <w:t>CRAAP Score</w:t>
            </w:r>
          </w:p>
          <w:p w14:paraId="28701E84" w14:textId="77777777" w:rsidR="00EB7A23" w:rsidRPr="00EB7A23" w:rsidRDefault="00EB7A23" w:rsidP="00534844">
            <w:pPr>
              <w:jc w:val="left"/>
              <w:rPr>
                <w:rFonts w:ascii="Arial" w:hAnsi="Arial" w:cs="Arial"/>
                <w:lang w:val="en-US"/>
              </w:rPr>
            </w:pPr>
            <w:r w:rsidRPr="00EB7A23">
              <w:rPr>
                <w:rFonts w:ascii="Arial" w:hAnsi="Arial" w:cs="Arial"/>
                <w:b/>
                <w:lang w:val="en-US"/>
              </w:rPr>
              <w:t>5/5</w:t>
            </w:r>
          </w:p>
        </w:tc>
      </w:tr>
      <w:tr w:rsidR="00EB7A23" w:rsidRPr="00EB7A23" w14:paraId="0019472B"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354771DC" w14:textId="77777777" w:rsidR="00EB7A23" w:rsidRPr="00EB7A23" w:rsidRDefault="00EB7A23" w:rsidP="00534844">
            <w:pPr>
              <w:jc w:val="left"/>
              <w:rPr>
                <w:rFonts w:ascii="Arial" w:hAnsi="Arial" w:cs="Arial"/>
                <w:b/>
                <w:lang w:val="en-US"/>
              </w:rPr>
            </w:pPr>
            <w:r w:rsidRPr="00EB7A23">
              <w:rPr>
                <w:rFonts w:ascii="Arial" w:hAnsi="Arial" w:cs="Arial"/>
                <w:b/>
                <w:lang w:val="en-US"/>
              </w:rPr>
              <w:t>Article 6</w:t>
            </w:r>
          </w:p>
        </w:tc>
        <w:tc>
          <w:tcPr>
            <w:tcW w:w="803" w:type="pct"/>
            <w:tcBorders>
              <w:top w:val="single" w:sz="4" w:space="0" w:color="auto"/>
              <w:left w:val="single" w:sz="4" w:space="0" w:color="auto"/>
              <w:bottom w:val="single" w:sz="4" w:space="0" w:color="auto"/>
              <w:right w:val="single" w:sz="4" w:space="0" w:color="auto"/>
            </w:tcBorders>
            <w:hideMark/>
          </w:tcPr>
          <w:p w14:paraId="10E7D852" w14:textId="77777777" w:rsidR="00EB7A23" w:rsidRPr="00EB7A23" w:rsidRDefault="00EB7A23" w:rsidP="00534844">
            <w:pPr>
              <w:jc w:val="left"/>
              <w:rPr>
                <w:rFonts w:ascii="Arial" w:hAnsi="Arial" w:cs="Arial"/>
                <w:lang w:val="en-US"/>
              </w:rPr>
            </w:pPr>
            <w:r w:rsidRPr="00EB7A23">
              <w:rPr>
                <w:rFonts w:ascii="Arial" w:hAnsi="Arial" w:cs="Arial"/>
                <w:lang w:val="en-US"/>
              </w:rPr>
              <w:t>Atkin et al. (2025)</w:t>
            </w:r>
          </w:p>
        </w:tc>
        <w:tc>
          <w:tcPr>
            <w:tcW w:w="1297" w:type="pct"/>
            <w:tcBorders>
              <w:top w:val="single" w:sz="4" w:space="0" w:color="auto"/>
              <w:left w:val="single" w:sz="4" w:space="0" w:color="auto"/>
              <w:bottom w:val="single" w:sz="4" w:space="0" w:color="auto"/>
              <w:right w:val="single" w:sz="4" w:space="0" w:color="auto"/>
            </w:tcBorders>
            <w:hideMark/>
          </w:tcPr>
          <w:p w14:paraId="29627BA3" w14:textId="77777777" w:rsidR="00EB7A23" w:rsidRPr="00EB7A23" w:rsidRDefault="00EB7A23" w:rsidP="00534844">
            <w:pPr>
              <w:jc w:val="left"/>
              <w:rPr>
                <w:rFonts w:ascii="Arial" w:hAnsi="Arial" w:cs="Arial"/>
                <w:lang w:val="en-US"/>
              </w:rPr>
            </w:pPr>
            <w:r w:rsidRPr="00EB7A23">
              <w:rPr>
                <w:rFonts w:ascii="Arial" w:hAnsi="Arial" w:cs="Arial"/>
                <w:lang w:val="en-US"/>
              </w:rPr>
              <w:t>Provision of Medical Same Day Emergency Care Services Within the UK</w:t>
            </w:r>
          </w:p>
        </w:tc>
        <w:tc>
          <w:tcPr>
            <w:tcW w:w="1729" w:type="pct"/>
            <w:tcBorders>
              <w:top w:val="single" w:sz="4" w:space="0" w:color="auto"/>
              <w:left w:val="single" w:sz="4" w:space="0" w:color="auto"/>
              <w:bottom w:val="single" w:sz="4" w:space="0" w:color="auto"/>
              <w:right w:val="single" w:sz="4" w:space="0" w:color="auto"/>
            </w:tcBorders>
            <w:hideMark/>
          </w:tcPr>
          <w:p w14:paraId="422DD862" w14:textId="77777777" w:rsidR="00EB7A23" w:rsidRPr="00EB7A23" w:rsidRDefault="00EB7A23" w:rsidP="00534844">
            <w:pPr>
              <w:jc w:val="left"/>
              <w:rPr>
                <w:rFonts w:ascii="Arial" w:hAnsi="Arial" w:cs="Arial"/>
                <w:lang w:val="en-US"/>
              </w:rPr>
            </w:pPr>
            <w:r w:rsidRPr="00EB7A23">
              <w:rPr>
                <w:rFonts w:ascii="Arial" w:hAnsi="Arial" w:cs="Arial"/>
                <w:lang w:val="en-US"/>
              </w:rPr>
              <w:t>National benchmarking audit evaluating current SDEC service provision and utilisation in UK hospitals.</w:t>
            </w:r>
          </w:p>
        </w:tc>
        <w:tc>
          <w:tcPr>
            <w:tcW w:w="741" w:type="pct"/>
            <w:tcBorders>
              <w:top w:val="single" w:sz="4" w:space="0" w:color="auto"/>
              <w:left w:val="single" w:sz="4" w:space="0" w:color="auto"/>
              <w:bottom w:val="single" w:sz="4" w:space="0" w:color="auto"/>
              <w:right w:val="single" w:sz="4" w:space="0" w:color="auto"/>
            </w:tcBorders>
            <w:hideMark/>
          </w:tcPr>
          <w:p w14:paraId="73D2FBF8" w14:textId="77777777" w:rsidR="00EB7A23" w:rsidRPr="00EB7A23" w:rsidRDefault="00EB7A23" w:rsidP="00534844">
            <w:pPr>
              <w:jc w:val="left"/>
              <w:rPr>
                <w:rFonts w:ascii="Arial" w:hAnsi="Arial" w:cs="Arial"/>
                <w:lang w:val="en-US"/>
              </w:rPr>
            </w:pPr>
            <w:r w:rsidRPr="00EB7A23">
              <w:rPr>
                <w:rFonts w:ascii="Arial" w:hAnsi="Arial" w:cs="Arial"/>
                <w:lang w:val="en-US"/>
              </w:rPr>
              <w:t>Acute medicine; SDEC; benchmarking; emergency care; hospital admissions</w:t>
            </w:r>
          </w:p>
        </w:tc>
      </w:tr>
      <w:tr w:rsidR="00EB7A23" w:rsidRPr="00EB7A23" w14:paraId="7E8A484A"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64CBE9A7" w14:textId="77777777" w:rsidR="00EB7A23" w:rsidRPr="00EB7A23" w:rsidRDefault="00EB7A23" w:rsidP="00534844">
            <w:pPr>
              <w:jc w:val="left"/>
              <w:rPr>
                <w:rFonts w:ascii="Arial" w:hAnsi="Arial" w:cs="Arial"/>
                <w:b/>
                <w:lang w:val="en-US"/>
              </w:rPr>
            </w:pPr>
            <w:r w:rsidRPr="00EB7A23">
              <w:rPr>
                <w:rFonts w:ascii="Arial" w:hAnsi="Arial" w:cs="Arial"/>
                <w:b/>
                <w:lang w:val="en-US"/>
              </w:rPr>
              <w:t>CRAAP Notes</w:t>
            </w:r>
          </w:p>
        </w:tc>
        <w:tc>
          <w:tcPr>
            <w:tcW w:w="3829" w:type="pct"/>
            <w:gridSpan w:val="3"/>
            <w:tcBorders>
              <w:top w:val="single" w:sz="4" w:space="0" w:color="auto"/>
              <w:left w:val="single" w:sz="4" w:space="0" w:color="auto"/>
              <w:bottom w:val="single" w:sz="4" w:space="0" w:color="auto"/>
              <w:right w:val="single" w:sz="4" w:space="0" w:color="auto"/>
            </w:tcBorders>
            <w:hideMark/>
          </w:tcPr>
          <w:p w14:paraId="7DCF8BE0" w14:textId="77777777" w:rsidR="00EB7A23" w:rsidRPr="00EB7A23" w:rsidRDefault="00EB7A23" w:rsidP="00EB7A23">
            <w:pPr>
              <w:pStyle w:val="ListParagraph"/>
              <w:numPr>
                <w:ilvl w:val="0"/>
                <w:numId w:val="7"/>
              </w:numPr>
              <w:spacing w:line="276" w:lineRule="auto"/>
              <w:jc w:val="left"/>
              <w:rPr>
                <w:rFonts w:ascii="Arial" w:hAnsi="Arial" w:cs="Arial"/>
                <w:lang w:val="en-US"/>
              </w:rPr>
            </w:pPr>
            <w:r w:rsidRPr="00EB7A23">
              <w:rPr>
                <w:rFonts w:ascii="Arial" w:hAnsi="Arial" w:cs="Arial"/>
                <w:lang w:val="en-US"/>
              </w:rPr>
              <w:t>Current: 2025 (Excellent)</w:t>
            </w:r>
          </w:p>
          <w:p w14:paraId="1E36008C" w14:textId="77777777" w:rsidR="00EB7A23" w:rsidRPr="00EB7A23" w:rsidRDefault="00EB7A23" w:rsidP="00EB7A23">
            <w:pPr>
              <w:pStyle w:val="ListParagraph"/>
              <w:numPr>
                <w:ilvl w:val="0"/>
                <w:numId w:val="7"/>
              </w:numPr>
              <w:spacing w:line="276" w:lineRule="auto"/>
              <w:jc w:val="left"/>
              <w:rPr>
                <w:rFonts w:ascii="Arial" w:hAnsi="Arial" w:cs="Arial"/>
                <w:lang w:val="en-US"/>
              </w:rPr>
            </w:pPr>
            <w:r w:rsidRPr="00EB7A23">
              <w:rPr>
                <w:rFonts w:ascii="Arial" w:hAnsi="Arial" w:cs="Arial"/>
                <w:lang w:val="en-US"/>
              </w:rPr>
              <w:t>Relevant: High (SDEC volume)</w:t>
            </w:r>
          </w:p>
          <w:p w14:paraId="18BFAB31" w14:textId="77777777" w:rsidR="00EB7A23" w:rsidRPr="00EB7A23" w:rsidRDefault="00EB7A23" w:rsidP="00EB7A23">
            <w:pPr>
              <w:pStyle w:val="ListParagraph"/>
              <w:numPr>
                <w:ilvl w:val="0"/>
                <w:numId w:val="7"/>
              </w:numPr>
              <w:spacing w:line="276" w:lineRule="auto"/>
              <w:jc w:val="left"/>
              <w:rPr>
                <w:rFonts w:ascii="Arial" w:hAnsi="Arial" w:cs="Arial"/>
                <w:lang w:val="en-US"/>
              </w:rPr>
            </w:pPr>
            <w:r w:rsidRPr="00EB7A23">
              <w:rPr>
                <w:rFonts w:ascii="Arial" w:hAnsi="Arial" w:cs="Arial"/>
                <w:lang w:val="en-US"/>
              </w:rPr>
              <w:t>Authority: BMJ Open</w:t>
            </w:r>
          </w:p>
          <w:p w14:paraId="0C173059" w14:textId="77777777" w:rsidR="00EB7A23" w:rsidRPr="00EB7A23" w:rsidRDefault="00EB7A23" w:rsidP="00EB7A23">
            <w:pPr>
              <w:pStyle w:val="ListParagraph"/>
              <w:numPr>
                <w:ilvl w:val="0"/>
                <w:numId w:val="7"/>
              </w:numPr>
              <w:spacing w:line="276" w:lineRule="auto"/>
              <w:jc w:val="left"/>
              <w:rPr>
                <w:rFonts w:ascii="Arial" w:hAnsi="Arial" w:cs="Arial"/>
                <w:lang w:val="en-US"/>
              </w:rPr>
            </w:pPr>
            <w:r w:rsidRPr="00EB7A23">
              <w:rPr>
                <w:rFonts w:ascii="Arial" w:hAnsi="Arial" w:cs="Arial"/>
                <w:lang w:val="en-US"/>
              </w:rPr>
              <w:t>Accuracy: High (SAMBA audit data)</w:t>
            </w:r>
          </w:p>
          <w:p w14:paraId="70A68CFD" w14:textId="77777777" w:rsidR="00EB7A23" w:rsidRPr="00EB7A23" w:rsidRDefault="00EB7A23" w:rsidP="00EB7A23">
            <w:pPr>
              <w:pStyle w:val="ListParagraph"/>
              <w:numPr>
                <w:ilvl w:val="0"/>
                <w:numId w:val="7"/>
              </w:numPr>
              <w:spacing w:line="276" w:lineRule="auto"/>
              <w:jc w:val="left"/>
              <w:rPr>
                <w:rFonts w:ascii="Arial" w:hAnsi="Arial" w:cs="Arial"/>
                <w:lang w:val="en-US"/>
              </w:rPr>
            </w:pPr>
            <w:r w:rsidRPr="00EB7A23">
              <w:rPr>
                <w:rFonts w:ascii="Arial" w:hAnsi="Arial" w:cs="Arial"/>
                <w:lang w:val="en-US"/>
              </w:rPr>
              <w:t>Purpose: Benchmark services</w:t>
            </w:r>
          </w:p>
        </w:tc>
        <w:tc>
          <w:tcPr>
            <w:tcW w:w="741" w:type="pct"/>
            <w:tcBorders>
              <w:top w:val="single" w:sz="4" w:space="0" w:color="auto"/>
              <w:left w:val="single" w:sz="4" w:space="0" w:color="auto"/>
              <w:bottom w:val="single" w:sz="4" w:space="0" w:color="auto"/>
              <w:right w:val="single" w:sz="4" w:space="0" w:color="auto"/>
            </w:tcBorders>
            <w:hideMark/>
          </w:tcPr>
          <w:p w14:paraId="407BAAC4" w14:textId="77777777" w:rsidR="00EB7A23" w:rsidRPr="00EB7A23" w:rsidRDefault="00EB7A23" w:rsidP="00534844">
            <w:pPr>
              <w:jc w:val="left"/>
              <w:rPr>
                <w:rFonts w:ascii="Arial" w:hAnsi="Arial" w:cs="Arial"/>
                <w:b/>
                <w:lang w:val="en-US"/>
              </w:rPr>
            </w:pPr>
            <w:r w:rsidRPr="00EB7A23">
              <w:rPr>
                <w:rFonts w:ascii="Arial" w:hAnsi="Arial" w:cs="Arial"/>
                <w:b/>
                <w:lang w:val="en-US"/>
              </w:rPr>
              <w:t>CRAAP Score</w:t>
            </w:r>
          </w:p>
          <w:p w14:paraId="6352E78F" w14:textId="77777777" w:rsidR="00EB7A23" w:rsidRPr="00EB7A23" w:rsidRDefault="00EB7A23" w:rsidP="00534844">
            <w:pPr>
              <w:jc w:val="left"/>
              <w:rPr>
                <w:rFonts w:ascii="Arial" w:hAnsi="Arial" w:cs="Arial"/>
                <w:lang w:val="en-US"/>
              </w:rPr>
            </w:pPr>
            <w:r w:rsidRPr="00EB7A23">
              <w:rPr>
                <w:rFonts w:ascii="Arial" w:hAnsi="Arial" w:cs="Arial"/>
                <w:b/>
                <w:lang w:val="en-US"/>
              </w:rPr>
              <w:t>5/5</w:t>
            </w:r>
          </w:p>
        </w:tc>
      </w:tr>
      <w:tr w:rsidR="00EB7A23" w:rsidRPr="00EB7A23" w14:paraId="2E6C61AC"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1A043BF1" w14:textId="77777777" w:rsidR="00EB7A23" w:rsidRPr="00EB7A23" w:rsidRDefault="00EB7A23" w:rsidP="00534844">
            <w:pPr>
              <w:jc w:val="left"/>
              <w:rPr>
                <w:rFonts w:ascii="Arial" w:hAnsi="Arial" w:cs="Arial"/>
                <w:b/>
                <w:lang w:val="en-US"/>
              </w:rPr>
            </w:pPr>
            <w:r w:rsidRPr="00EB7A23">
              <w:rPr>
                <w:rFonts w:ascii="Arial" w:hAnsi="Arial" w:cs="Arial"/>
                <w:b/>
                <w:lang w:val="en-US"/>
              </w:rPr>
              <w:lastRenderedPageBreak/>
              <w:t>Article 7</w:t>
            </w:r>
          </w:p>
        </w:tc>
        <w:tc>
          <w:tcPr>
            <w:tcW w:w="803" w:type="pct"/>
            <w:tcBorders>
              <w:top w:val="single" w:sz="4" w:space="0" w:color="auto"/>
              <w:left w:val="single" w:sz="4" w:space="0" w:color="auto"/>
              <w:bottom w:val="single" w:sz="4" w:space="0" w:color="auto"/>
              <w:right w:val="single" w:sz="4" w:space="0" w:color="auto"/>
            </w:tcBorders>
            <w:hideMark/>
          </w:tcPr>
          <w:p w14:paraId="2F7C462C" w14:textId="77777777" w:rsidR="00EB7A23" w:rsidRPr="00EB7A23" w:rsidRDefault="00EB7A23" w:rsidP="00534844">
            <w:pPr>
              <w:jc w:val="left"/>
              <w:rPr>
                <w:rFonts w:ascii="Arial" w:hAnsi="Arial" w:cs="Arial"/>
                <w:lang w:val="en-US"/>
              </w:rPr>
            </w:pPr>
            <w:r w:rsidRPr="00EB7A23">
              <w:rPr>
                <w:rFonts w:ascii="Arial" w:hAnsi="Arial" w:cs="Arial"/>
                <w:lang w:val="en-US"/>
              </w:rPr>
              <w:t>Mulla et al. (2024)</w:t>
            </w:r>
          </w:p>
        </w:tc>
        <w:tc>
          <w:tcPr>
            <w:tcW w:w="1297" w:type="pct"/>
            <w:tcBorders>
              <w:top w:val="single" w:sz="4" w:space="0" w:color="auto"/>
              <w:left w:val="single" w:sz="4" w:space="0" w:color="auto"/>
              <w:bottom w:val="single" w:sz="4" w:space="0" w:color="auto"/>
              <w:right w:val="single" w:sz="4" w:space="0" w:color="auto"/>
            </w:tcBorders>
            <w:hideMark/>
          </w:tcPr>
          <w:p w14:paraId="4D9CD39C" w14:textId="77777777" w:rsidR="00EB7A23" w:rsidRPr="00EB7A23" w:rsidRDefault="00EB7A23" w:rsidP="00534844">
            <w:pPr>
              <w:jc w:val="left"/>
              <w:rPr>
                <w:rFonts w:ascii="Arial" w:hAnsi="Arial" w:cs="Arial"/>
                <w:lang w:val="en-US"/>
              </w:rPr>
            </w:pPr>
            <w:r w:rsidRPr="00EB7A23">
              <w:rPr>
                <w:rFonts w:ascii="Arial" w:hAnsi="Arial" w:cs="Arial"/>
                <w:lang w:val="en-US"/>
              </w:rPr>
              <w:t>Increasing Same-Day Emergency Care Activity in an Existing Ambulatory Care Unit Using Quality Improvement Methodology</w:t>
            </w:r>
          </w:p>
        </w:tc>
        <w:tc>
          <w:tcPr>
            <w:tcW w:w="1729" w:type="pct"/>
            <w:tcBorders>
              <w:top w:val="single" w:sz="4" w:space="0" w:color="auto"/>
              <w:left w:val="single" w:sz="4" w:space="0" w:color="auto"/>
              <w:bottom w:val="single" w:sz="4" w:space="0" w:color="auto"/>
              <w:right w:val="single" w:sz="4" w:space="0" w:color="auto"/>
            </w:tcBorders>
            <w:hideMark/>
          </w:tcPr>
          <w:p w14:paraId="146EE868" w14:textId="77777777" w:rsidR="00EB7A23" w:rsidRPr="00EB7A23" w:rsidRDefault="00EB7A23" w:rsidP="00534844">
            <w:pPr>
              <w:jc w:val="left"/>
              <w:rPr>
                <w:rFonts w:ascii="Arial" w:hAnsi="Arial" w:cs="Arial"/>
                <w:lang w:val="en-US"/>
              </w:rPr>
            </w:pPr>
            <w:r w:rsidRPr="00EB7A23">
              <w:rPr>
                <w:rFonts w:ascii="Arial" w:hAnsi="Arial" w:cs="Arial"/>
                <w:lang w:val="en-US"/>
              </w:rPr>
              <w:t>Quality improvement project demonstrating successful increase in SDEC activity through pathway redesign and operational interventions.</w:t>
            </w:r>
          </w:p>
        </w:tc>
        <w:tc>
          <w:tcPr>
            <w:tcW w:w="741" w:type="pct"/>
            <w:tcBorders>
              <w:top w:val="single" w:sz="4" w:space="0" w:color="auto"/>
              <w:left w:val="single" w:sz="4" w:space="0" w:color="auto"/>
              <w:bottom w:val="single" w:sz="4" w:space="0" w:color="auto"/>
              <w:right w:val="single" w:sz="4" w:space="0" w:color="auto"/>
            </w:tcBorders>
            <w:hideMark/>
          </w:tcPr>
          <w:p w14:paraId="7DD6A45C" w14:textId="77777777" w:rsidR="00EB7A23" w:rsidRPr="00EB7A23" w:rsidRDefault="00EB7A23" w:rsidP="00534844">
            <w:pPr>
              <w:jc w:val="left"/>
              <w:rPr>
                <w:rFonts w:ascii="Arial" w:hAnsi="Arial" w:cs="Arial"/>
                <w:lang w:val="en-US"/>
              </w:rPr>
            </w:pPr>
            <w:r w:rsidRPr="00EB7A23">
              <w:rPr>
                <w:rFonts w:ascii="Arial" w:hAnsi="Arial" w:cs="Arial"/>
                <w:lang w:val="en-US"/>
              </w:rPr>
              <w:t>Quality improvement; ambulatory care; SDEC; referral pathways; emergency care</w:t>
            </w:r>
          </w:p>
        </w:tc>
      </w:tr>
      <w:tr w:rsidR="00EB7A23" w:rsidRPr="00EB7A23" w14:paraId="37391346"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0EEBCDE4" w14:textId="77777777" w:rsidR="00EB7A23" w:rsidRPr="00EB7A23" w:rsidRDefault="00EB7A23" w:rsidP="00534844">
            <w:pPr>
              <w:jc w:val="left"/>
              <w:rPr>
                <w:rFonts w:ascii="Arial" w:hAnsi="Arial" w:cs="Arial"/>
                <w:b/>
                <w:lang w:val="en-US"/>
              </w:rPr>
            </w:pPr>
            <w:r w:rsidRPr="00EB7A23">
              <w:rPr>
                <w:rFonts w:ascii="Arial" w:hAnsi="Arial" w:cs="Arial"/>
                <w:b/>
                <w:lang w:val="en-US"/>
              </w:rPr>
              <w:t xml:space="preserve">CRAAP Notes </w:t>
            </w:r>
          </w:p>
        </w:tc>
        <w:tc>
          <w:tcPr>
            <w:tcW w:w="3829" w:type="pct"/>
            <w:gridSpan w:val="3"/>
            <w:tcBorders>
              <w:top w:val="single" w:sz="4" w:space="0" w:color="auto"/>
              <w:left w:val="single" w:sz="4" w:space="0" w:color="auto"/>
              <w:bottom w:val="single" w:sz="4" w:space="0" w:color="auto"/>
              <w:right w:val="single" w:sz="4" w:space="0" w:color="auto"/>
            </w:tcBorders>
            <w:hideMark/>
          </w:tcPr>
          <w:p w14:paraId="07466578" w14:textId="77777777" w:rsidR="00EB7A23" w:rsidRPr="00EB7A23" w:rsidRDefault="00EB7A23" w:rsidP="00EB7A23">
            <w:pPr>
              <w:pStyle w:val="ListParagraph"/>
              <w:numPr>
                <w:ilvl w:val="0"/>
                <w:numId w:val="8"/>
              </w:numPr>
              <w:spacing w:line="276" w:lineRule="auto"/>
              <w:jc w:val="left"/>
              <w:rPr>
                <w:rFonts w:ascii="Arial" w:hAnsi="Arial" w:cs="Arial"/>
                <w:lang w:val="en-US"/>
              </w:rPr>
            </w:pPr>
            <w:r w:rsidRPr="00EB7A23">
              <w:rPr>
                <w:rFonts w:ascii="Arial" w:hAnsi="Arial" w:cs="Arial"/>
                <w:lang w:val="en-US"/>
              </w:rPr>
              <w:t>Current: 2024 (Excellent)</w:t>
            </w:r>
          </w:p>
          <w:p w14:paraId="32AF6491" w14:textId="77777777" w:rsidR="00EB7A23" w:rsidRPr="00EB7A23" w:rsidRDefault="00EB7A23" w:rsidP="00EB7A23">
            <w:pPr>
              <w:pStyle w:val="ListParagraph"/>
              <w:numPr>
                <w:ilvl w:val="0"/>
                <w:numId w:val="8"/>
              </w:numPr>
              <w:spacing w:line="276" w:lineRule="auto"/>
              <w:jc w:val="left"/>
              <w:rPr>
                <w:rFonts w:ascii="Arial" w:hAnsi="Arial" w:cs="Arial"/>
                <w:lang w:val="en-US"/>
              </w:rPr>
            </w:pPr>
            <w:r w:rsidRPr="00EB7A23">
              <w:rPr>
                <w:rFonts w:ascii="Arial" w:hAnsi="Arial" w:cs="Arial"/>
                <w:lang w:val="en-US"/>
              </w:rPr>
              <w:t>Relevant: High (SDEC optimisation)</w:t>
            </w:r>
          </w:p>
          <w:p w14:paraId="0DB1DC74" w14:textId="77777777" w:rsidR="00EB7A23" w:rsidRPr="00EB7A23" w:rsidRDefault="00EB7A23" w:rsidP="00EB7A23">
            <w:pPr>
              <w:pStyle w:val="ListParagraph"/>
              <w:numPr>
                <w:ilvl w:val="0"/>
                <w:numId w:val="8"/>
              </w:numPr>
              <w:spacing w:line="276" w:lineRule="auto"/>
              <w:jc w:val="left"/>
              <w:rPr>
                <w:rFonts w:ascii="Arial" w:hAnsi="Arial" w:cs="Arial"/>
                <w:lang w:val="en-US"/>
              </w:rPr>
            </w:pPr>
            <w:r w:rsidRPr="00EB7A23">
              <w:rPr>
                <w:rFonts w:ascii="Arial" w:hAnsi="Arial" w:cs="Arial"/>
                <w:lang w:val="en-US"/>
              </w:rPr>
              <w:t>Authority: Future Healthcare Journal</w:t>
            </w:r>
          </w:p>
          <w:p w14:paraId="7B631671" w14:textId="77777777" w:rsidR="00EB7A23" w:rsidRPr="00EB7A23" w:rsidRDefault="00EB7A23" w:rsidP="00EB7A23">
            <w:pPr>
              <w:pStyle w:val="ListParagraph"/>
              <w:numPr>
                <w:ilvl w:val="0"/>
                <w:numId w:val="8"/>
              </w:numPr>
              <w:spacing w:line="276" w:lineRule="auto"/>
              <w:jc w:val="left"/>
              <w:rPr>
                <w:rFonts w:ascii="Arial" w:hAnsi="Arial" w:cs="Arial"/>
                <w:lang w:val="en-US"/>
              </w:rPr>
            </w:pPr>
            <w:r w:rsidRPr="00EB7A23">
              <w:rPr>
                <w:rFonts w:ascii="Arial" w:hAnsi="Arial" w:cs="Arial"/>
                <w:lang w:val="en-US"/>
              </w:rPr>
              <w:t>Accuracy: Moderate (Retrospective QI)</w:t>
            </w:r>
          </w:p>
          <w:p w14:paraId="2360F81F" w14:textId="77777777" w:rsidR="00EB7A23" w:rsidRPr="00EB7A23" w:rsidRDefault="00EB7A23" w:rsidP="00EB7A23">
            <w:pPr>
              <w:pStyle w:val="ListParagraph"/>
              <w:numPr>
                <w:ilvl w:val="0"/>
                <w:numId w:val="8"/>
              </w:numPr>
              <w:spacing w:line="276" w:lineRule="auto"/>
              <w:jc w:val="left"/>
              <w:rPr>
                <w:rFonts w:ascii="Arial" w:hAnsi="Arial" w:cs="Arial"/>
                <w:lang w:val="en-US"/>
              </w:rPr>
            </w:pPr>
            <w:r w:rsidRPr="00EB7A23">
              <w:rPr>
                <w:rFonts w:ascii="Arial" w:hAnsi="Arial" w:cs="Arial"/>
                <w:lang w:val="en-US"/>
              </w:rPr>
              <w:t>Purpose: Improve local unit</w:t>
            </w:r>
          </w:p>
        </w:tc>
        <w:tc>
          <w:tcPr>
            <w:tcW w:w="741" w:type="pct"/>
            <w:tcBorders>
              <w:top w:val="single" w:sz="4" w:space="0" w:color="auto"/>
              <w:left w:val="single" w:sz="4" w:space="0" w:color="auto"/>
              <w:bottom w:val="single" w:sz="4" w:space="0" w:color="auto"/>
              <w:right w:val="single" w:sz="4" w:space="0" w:color="auto"/>
            </w:tcBorders>
            <w:hideMark/>
          </w:tcPr>
          <w:p w14:paraId="5A1B7588" w14:textId="77777777" w:rsidR="00EB7A23" w:rsidRPr="00EB7A23" w:rsidRDefault="00EB7A23" w:rsidP="00534844">
            <w:pPr>
              <w:jc w:val="left"/>
              <w:rPr>
                <w:rFonts w:ascii="Arial" w:hAnsi="Arial" w:cs="Arial"/>
                <w:b/>
                <w:lang w:val="en-US"/>
              </w:rPr>
            </w:pPr>
            <w:r w:rsidRPr="00EB7A23">
              <w:rPr>
                <w:rFonts w:ascii="Arial" w:hAnsi="Arial" w:cs="Arial"/>
                <w:b/>
                <w:lang w:val="en-US"/>
              </w:rPr>
              <w:t>CRAAP Score</w:t>
            </w:r>
          </w:p>
          <w:p w14:paraId="6A78CC0E" w14:textId="77777777" w:rsidR="00EB7A23" w:rsidRPr="00EB7A23" w:rsidRDefault="00EB7A23" w:rsidP="00534844">
            <w:pPr>
              <w:jc w:val="left"/>
              <w:rPr>
                <w:rFonts w:ascii="Arial" w:hAnsi="Arial" w:cs="Arial"/>
                <w:lang w:val="en-US"/>
              </w:rPr>
            </w:pPr>
            <w:r w:rsidRPr="00EB7A23">
              <w:rPr>
                <w:rFonts w:ascii="Arial" w:hAnsi="Arial" w:cs="Arial"/>
                <w:b/>
                <w:lang w:val="en-US"/>
              </w:rPr>
              <w:t>4/5</w:t>
            </w:r>
          </w:p>
        </w:tc>
      </w:tr>
      <w:tr w:rsidR="00EB7A23" w:rsidRPr="00EB7A23" w14:paraId="6C5A9659"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23A52445" w14:textId="77777777" w:rsidR="00EB7A23" w:rsidRPr="00EB7A23" w:rsidRDefault="00EB7A23" w:rsidP="00534844">
            <w:pPr>
              <w:jc w:val="left"/>
              <w:rPr>
                <w:rFonts w:ascii="Arial" w:hAnsi="Arial" w:cs="Arial"/>
                <w:b/>
                <w:lang w:val="en-US"/>
              </w:rPr>
            </w:pPr>
            <w:r w:rsidRPr="00EB7A23">
              <w:rPr>
                <w:rFonts w:ascii="Arial" w:hAnsi="Arial" w:cs="Arial"/>
                <w:b/>
                <w:lang w:val="en-US"/>
              </w:rPr>
              <w:t>Article 8</w:t>
            </w:r>
          </w:p>
        </w:tc>
        <w:tc>
          <w:tcPr>
            <w:tcW w:w="803" w:type="pct"/>
            <w:tcBorders>
              <w:top w:val="single" w:sz="4" w:space="0" w:color="auto"/>
              <w:left w:val="single" w:sz="4" w:space="0" w:color="auto"/>
              <w:bottom w:val="single" w:sz="4" w:space="0" w:color="auto"/>
              <w:right w:val="single" w:sz="4" w:space="0" w:color="auto"/>
            </w:tcBorders>
            <w:hideMark/>
          </w:tcPr>
          <w:p w14:paraId="116D3B9E" w14:textId="77777777" w:rsidR="00EB7A23" w:rsidRPr="00EB7A23" w:rsidRDefault="00EB7A23" w:rsidP="00534844">
            <w:pPr>
              <w:jc w:val="left"/>
              <w:rPr>
                <w:rFonts w:ascii="Arial" w:hAnsi="Arial" w:cs="Arial"/>
                <w:lang w:val="en-US"/>
              </w:rPr>
            </w:pPr>
            <w:r w:rsidRPr="00EB7A23">
              <w:rPr>
                <w:rFonts w:ascii="Arial" w:hAnsi="Arial" w:cs="Arial"/>
                <w:lang w:val="en-US"/>
              </w:rPr>
              <w:t>Basu et al. (2020)</w:t>
            </w:r>
          </w:p>
        </w:tc>
        <w:tc>
          <w:tcPr>
            <w:tcW w:w="1297" w:type="pct"/>
            <w:tcBorders>
              <w:top w:val="single" w:sz="4" w:space="0" w:color="auto"/>
              <w:left w:val="single" w:sz="4" w:space="0" w:color="auto"/>
              <w:bottom w:val="single" w:sz="4" w:space="0" w:color="auto"/>
              <w:right w:val="single" w:sz="4" w:space="0" w:color="auto"/>
            </w:tcBorders>
            <w:hideMark/>
          </w:tcPr>
          <w:p w14:paraId="2694D9FE" w14:textId="77777777" w:rsidR="00EB7A23" w:rsidRPr="00EB7A23" w:rsidRDefault="00EB7A23" w:rsidP="00534844">
            <w:pPr>
              <w:jc w:val="left"/>
              <w:rPr>
                <w:rFonts w:ascii="Arial" w:hAnsi="Arial" w:cs="Arial"/>
                <w:lang w:val="en-US"/>
              </w:rPr>
            </w:pPr>
            <w:r w:rsidRPr="00EB7A23">
              <w:rPr>
                <w:rFonts w:ascii="Arial" w:hAnsi="Arial" w:cs="Arial"/>
                <w:lang w:val="en-US"/>
              </w:rPr>
              <w:t>A Longitudinal Assessment of Occupational Stress in Emergency Department Nursing Staff</w:t>
            </w:r>
          </w:p>
        </w:tc>
        <w:tc>
          <w:tcPr>
            <w:tcW w:w="1729" w:type="pct"/>
            <w:tcBorders>
              <w:top w:val="single" w:sz="4" w:space="0" w:color="auto"/>
              <w:left w:val="single" w:sz="4" w:space="0" w:color="auto"/>
              <w:bottom w:val="single" w:sz="4" w:space="0" w:color="auto"/>
              <w:right w:val="single" w:sz="4" w:space="0" w:color="auto"/>
            </w:tcBorders>
            <w:hideMark/>
          </w:tcPr>
          <w:p w14:paraId="377BA497" w14:textId="77777777" w:rsidR="00EB7A23" w:rsidRPr="00EB7A23" w:rsidRDefault="00EB7A23" w:rsidP="00534844">
            <w:pPr>
              <w:jc w:val="left"/>
              <w:rPr>
                <w:rFonts w:ascii="Arial" w:hAnsi="Arial" w:cs="Arial"/>
                <w:lang w:val="en-US"/>
              </w:rPr>
            </w:pPr>
            <w:r w:rsidRPr="00EB7A23">
              <w:rPr>
                <w:rFonts w:ascii="Arial" w:hAnsi="Arial" w:cs="Arial"/>
                <w:lang w:val="en-US"/>
              </w:rPr>
              <w:t>Longitudinal study assessing occupational stress and job satisfaction among ED nurses over time.</w:t>
            </w:r>
          </w:p>
        </w:tc>
        <w:tc>
          <w:tcPr>
            <w:tcW w:w="741" w:type="pct"/>
            <w:tcBorders>
              <w:top w:val="single" w:sz="4" w:space="0" w:color="auto"/>
              <w:left w:val="single" w:sz="4" w:space="0" w:color="auto"/>
              <w:bottom w:val="single" w:sz="4" w:space="0" w:color="auto"/>
              <w:right w:val="single" w:sz="4" w:space="0" w:color="auto"/>
            </w:tcBorders>
            <w:hideMark/>
          </w:tcPr>
          <w:p w14:paraId="1D65FAFE" w14:textId="77777777" w:rsidR="00EB7A23" w:rsidRPr="00EB7A23" w:rsidRDefault="00EB7A23" w:rsidP="00534844">
            <w:pPr>
              <w:jc w:val="left"/>
              <w:rPr>
                <w:rFonts w:ascii="Arial" w:hAnsi="Arial" w:cs="Arial"/>
                <w:lang w:val="en-US"/>
              </w:rPr>
            </w:pPr>
            <w:r w:rsidRPr="00EB7A23">
              <w:rPr>
                <w:rFonts w:ascii="Arial" w:hAnsi="Arial" w:cs="Arial"/>
                <w:lang w:val="en-US"/>
              </w:rPr>
              <w:t>Occupational stress; ED nurses; burnout; job satisfaction; leadership</w:t>
            </w:r>
          </w:p>
        </w:tc>
      </w:tr>
      <w:tr w:rsidR="00EB7A23" w:rsidRPr="00EB7A23" w14:paraId="13813114"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6A46B763" w14:textId="77777777" w:rsidR="00EB7A23" w:rsidRPr="00EB7A23" w:rsidRDefault="00EB7A23" w:rsidP="00534844">
            <w:pPr>
              <w:jc w:val="left"/>
              <w:rPr>
                <w:rFonts w:ascii="Arial" w:hAnsi="Arial" w:cs="Arial"/>
                <w:b/>
                <w:lang w:val="en-US"/>
              </w:rPr>
            </w:pPr>
            <w:r w:rsidRPr="00EB7A23">
              <w:rPr>
                <w:rFonts w:ascii="Arial" w:hAnsi="Arial" w:cs="Arial"/>
                <w:b/>
                <w:lang w:val="en-US"/>
              </w:rPr>
              <w:t xml:space="preserve">CRAAP Notes </w:t>
            </w:r>
          </w:p>
        </w:tc>
        <w:tc>
          <w:tcPr>
            <w:tcW w:w="3829" w:type="pct"/>
            <w:gridSpan w:val="3"/>
            <w:tcBorders>
              <w:top w:val="single" w:sz="4" w:space="0" w:color="auto"/>
              <w:left w:val="single" w:sz="4" w:space="0" w:color="auto"/>
              <w:bottom w:val="single" w:sz="4" w:space="0" w:color="auto"/>
              <w:right w:val="single" w:sz="4" w:space="0" w:color="auto"/>
            </w:tcBorders>
            <w:hideMark/>
          </w:tcPr>
          <w:p w14:paraId="35F62FE6" w14:textId="77777777" w:rsidR="00EB7A23" w:rsidRPr="00EB7A23" w:rsidRDefault="00EB7A23" w:rsidP="00EB7A23">
            <w:pPr>
              <w:pStyle w:val="ListParagraph"/>
              <w:numPr>
                <w:ilvl w:val="0"/>
                <w:numId w:val="9"/>
              </w:numPr>
              <w:spacing w:line="276" w:lineRule="auto"/>
              <w:jc w:val="left"/>
              <w:rPr>
                <w:rFonts w:ascii="Arial" w:hAnsi="Arial" w:cs="Arial"/>
                <w:lang w:val="en-US"/>
              </w:rPr>
            </w:pPr>
            <w:r w:rsidRPr="00EB7A23">
              <w:rPr>
                <w:rFonts w:ascii="Arial" w:hAnsi="Arial" w:cs="Arial"/>
                <w:lang w:val="en-US"/>
              </w:rPr>
              <w:t>Current: 2020 (Fair)</w:t>
            </w:r>
          </w:p>
          <w:p w14:paraId="409869B7" w14:textId="77777777" w:rsidR="00EB7A23" w:rsidRPr="00EB7A23" w:rsidRDefault="00EB7A23" w:rsidP="00EB7A23">
            <w:pPr>
              <w:pStyle w:val="ListParagraph"/>
              <w:numPr>
                <w:ilvl w:val="0"/>
                <w:numId w:val="9"/>
              </w:numPr>
              <w:spacing w:line="276" w:lineRule="auto"/>
              <w:jc w:val="left"/>
              <w:rPr>
                <w:rFonts w:ascii="Arial" w:hAnsi="Arial" w:cs="Arial"/>
                <w:lang w:val="en-US"/>
              </w:rPr>
            </w:pPr>
            <w:r w:rsidRPr="00EB7A23">
              <w:rPr>
                <w:rFonts w:ascii="Arial" w:hAnsi="Arial" w:cs="Arial"/>
                <w:lang w:val="en-US"/>
              </w:rPr>
              <w:t>Relevant: High (Nurse stress)</w:t>
            </w:r>
          </w:p>
          <w:p w14:paraId="321C5F2F" w14:textId="77777777" w:rsidR="00EB7A23" w:rsidRPr="00EB7A23" w:rsidRDefault="00EB7A23" w:rsidP="00EB7A23">
            <w:pPr>
              <w:pStyle w:val="ListParagraph"/>
              <w:numPr>
                <w:ilvl w:val="0"/>
                <w:numId w:val="9"/>
              </w:numPr>
              <w:spacing w:line="276" w:lineRule="auto"/>
              <w:jc w:val="left"/>
              <w:rPr>
                <w:rFonts w:ascii="Arial" w:hAnsi="Arial" w:cs="Arial"/>
                <w:lang w:val="en-US"/>
              </w:rPr>
            </w:pPr>
            <w:r w:rsidRPr="00EB7A23">
              <w:rPr>
                <w:rFonts w:ascii="Arial" w:hAnsi="Arial" w:cs="Arial"/>
                <w:lang w:val="en-US"/>
              </w:rPr>
              <w:t>Authority: Journal of Nursing Management</w:t>
            </w:r>
          </w:p>
          <w:p w14:paraId="057C4F6A" w14:textId="77777777" w:rsidR="00EB7A23" w:rsidRPr="00EB7A23" w:rsidRDefault="00EB7A23" w:rsidP="00EB7A23">
            <w:pPr>
              <w:pStyle w:val="ListParagraph"/>
              <w:numPr>
                <w:ilvl w:val="0"/>
                <w:numId w:val="9"/>
              </w:numPr>
              <w:spacing w:line="276" w:lineRule="auto"/>
              <w:jc w:val="left"/>
              <w:rPr>
                <w:rFonts w:ascii="Arial" w:hAnsi="Arial" w:cs="Arial"/>
                <w:lang w:val="en-US"/>
              </w:rPr>
            </w:pPr>
            <w:r w:rsidRPr="00EB7A23">
              <w:rPr>
                <w:rFonts w:ascii="Arial" w:hAnsi="Arial" w:cs="Arial"/>
                <w:lang w:val="en-US"/>
              </w:rPr>
              <w:t>Accuracy: High (Longitudinal data)</w:t>
            </w:r>
          </w:p>
          <w:p w14:paraId="0CFF57F9" w14:textId="77777777" w:rsidR="00EB7A23" w:rsidRPr="00EB7A23" w:rsidRDefault="00EB7A23" w:rsidP="00EB7A23">
            <w:pPr>
              <w:pStyle w:val="ListParagraph"/>
              <w:numPr>
                <w:ilvl w:val="0"/>
                <w:numId w:val="9"/>
              </w:numPr>
              <w:spacing w:line="276" w:lineRule="auto"/>
              <w:jc w:val="left"/>
              <w:rPr>
                <w:rFonts w:ascii="Arial" w:hAnsi="Arial" w:cs="Arial"/>
                <w:lang w:val="en-US"/>
              </w:rPr>
            </w:pPr>
            <w:r w:rsidRPr="00EB7A23">
              <w:rPr>
                <w:rFonts w:ascii="Arial" w:hAnsi="Arial" w:cs="Arial"/>
                <w:lang w:val="en-US"/>
              </w:rPr>
              <w:t>Purpose: Evaluate interventions</w:t>
            </w:r>
          </w:p>
        </w:tc>
        <w:tc>
          <w:tcPr>
            <w:tcW w:w="741" w:type="pct"/>
            <w:tcBorders>
              <w:top w:val="single" w:sz="4" w:space="0" w:color="auto"/>
              <w:left w:val="single" w:sz="4" w:space="0" w:color="auto"/>
              <w:bottom w:val="single" w:sz="4" w:space="0" w:color="auto"/>
              <w:right w:val="single" w:sz="4" w:space="0" w:color="auto"/>
            </w:tcBorders>
            <w:hideMark/>
          </w:tcPr>
          <w:p w14:paraId="3ADEA35B" w14:textId="77777777" w:rsidR="00EB7A23" w:rsidRPr="00EB7A23" w:rsidRDefault="00EB7A23" w:rsidP="00534844">
            <w:pPr>
              <w:jc w:val="left"/>
              <w:rPr>
                <w:rFonts w:ascii="Arial" w:hAnsi="Arial" w:cs="Arial"/>
                <w:b/>
                <w:lang w:val="en-US"/>
              </w:rPr>
            </w:pPr>
            <w:r w:rsidRPr="00EB7A23">
              <w:rPr>
                <w:rFonts w:ascii="Arial" w:hAnsi="Arial" w:cs="Arial"/>
                <w:b/>
                <w:lang w:val="en-US"/>
              </w:rPr>
              <w:t>CRAAP Score</w:t>
            </w:r>
          </w:p>
          <w:p w14:paraId="0A2DA0DF" w14:textId="77777777" w:rsidR="00EB7A23" w:rsidRPr="00EB7A23" w:rsidRDefault="00EB7A23" w:rsidP="00534844">
            <w:pPr>
              <w:jc w:val="left"/>
              <w:rPr>
                <w:rFonts w:ascii="Arial" w:hAnsi="Arial" w:cs="Arial"/>
                <w:lang w:val="en-US"/>
              </w:rPr>
            </w:pPr>
            <w:r w:rsidRPr="00EB7A23">
              <w:rPr>
                <w:rFonts w:ascii="Arial" w:hAnsi="Arial" w:cs="Arial"/>
                <w:b/>
                <w:lang w:val="en-US"/>
              </w:rPr>
              <w:t>5/5</w:t>
            </w:r>
          </w:p>
        </w:tc>
      </w:tr>
      <w:tr w:rsidR="00EB7A23" w:rsidRPr="00EB7A23" w14:paraId="19A656CF"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5E448A3B" w14:textId="77777777" w:rsidR="00EB7A23" w:rsidRPr="00EB7A23" w:rsidRDefault="00EB7A23" w:rsidP="00534844">
            <w:pPr>
              <w:jc w:val="left"/>
              <w:rPr>
                <w:rFonts w:ascii="Arial" w:hAnsi="Arial" w:cs="Arial"/>
                <w:b/>
                <w:lang w:val="en-US"/>
              </w:rPr>
            </w:pPr>
            <w:r w:rsidRPr="00EB7A23">
              <w:rPr>
                <w:rFonts w:ascii="Arial" w:hAnsi="Arial" w:cs="Arial"/>
                <w:b/>
                <w:lang w:val="en-US"/>
              </w:rPr>
              <w:t xml:space="preserve">Article 9 </w:t>
            </w:r>
          </w:p>
        </w:tc>
        <w:tc>
          <w:tcPr>
            <w:tcW w:w="803" w:type="pct"/>
            <w:tcBorders>
              <w:top w:val="single" w:sz="4" w:space="0" w:color="auto"/>
              <w:left w:val="single" w:sz="4" w:space="0" w:color="auto"/>
              <w:bottom w:val="single" w:sz="4" w:space="0" w:color="auto"/>
              <w:right w:val="single" w:sz="4" w:space="0" w:color="auto"/>
            </w:tcBorders>
            <w:hideMark/>
          </w:tcPr>
          <w:p w14:paraId="0677DB98" w14:textId="77777777" w:rsidR="00EB7A23" w:rsidRPr="00EB7A23" w:rsidRDefault="00EB7A23" w:rsidP="00534844">
            <w:pPr>
              <w:jc w:val="left"/>
              <w:rPr>
                <w:rFonts w:ascii="Arial" w:hAnsi="Arial" w:cs="Arial"/>
                <w:lang w:val="en-US"/>
              </w:rPr>
            </w:pPr>
            <w:r w:rsidRPr="00EB7A23">
              <w:rPr>
                <w:rFonts w:ascii="Arial" w:hAnsi="Arial" w:cs="Arial"/>
                <w:lang w:val="en-US"/>
              </w:rPr>
              <w:t>McCarthy et al. (2024)</w:t>
            </w:r>
          </w:p>
        </w:tc>
        <w:tc>
          <w:tcPr>
            <w:tcW w:w="1297" w:type="pct"/>
            <w:tcBorders>
              <w:top w:val="single" w:sz="4" w:space="0" w:color="auto"/>
              <w:left w:val="single" w:sz="4" w:space="0" w:color="auto"/>
              <w:bottom w:val="single" w:sz="4" w:space="0" w:color="auto"/>
              <w:right w:val="single" w:sz="4" w:space="0" w:color="auto"/>
            </w:tcBorders>
            <w:hideMark/>
          </w:tcPr>
          <w:p w14:paraId="3F3007BF" w14:textId="77777777" w:rsidR="00EB7A23" w:rsidRPr="00EB7A23" w:rsidRDefault="00EB7A23" w:rsidP="00534844">
            <w:pPr>
              <w:jc w:val="left"/>
              <w:rPr>
                <w:rFonts w:ascii="Arial" w:hAnsi="Arial" w:cs="Arial"/>
                <w:lang w:val="en-US"/>
              </w:rPr>
            </w:pPr>
            <w:r w:rsidRPr="00EB7A23">
              <w:rPr>
                <w:rFonts w:ascii="Arial" w:hAnsi="Arial" w:cs="Arial"/>
                <w:lang w:val="en-US"/>
              </w:rPr>
              <w:t>Staff Perspectives of Emergency Department Pathways for People Attending in Suicidal Crisis</w:t>
            </w:r>
          </w:p>
        </w:tc>
        <w:tc>
          <w:tcPr>
            <w:tcW w:w="1729" w:type="pct"/>
            <w:tcBorders>
              <w:top w:val="single" w:sz="4" w:space="0" w:color="auto"/>
              <w:left w:val="single" w:sz="4" w:space="0" w:color="auto"/>
              <w:bottom w:val="single" w:sz="4" w:space="0" w:color="auto"/>
              <w:right w:val="single" w:sz="4" w:space="0" w:color="auto"/>
            </w:tcBorders>
            <w:hideMark/>
          </w:tcPr>
          <w:p w14:paraId="30A606B3" w14:textId="77777777" w:rsidR="00EB7A23" w:rsidRPr="00EB7A23" w:rsidRDefault="00EB7A23" w:rsidP="00534844">
            <w:pPr>
              <w:jc w:val="left"/>
              <w:rPr>
                <w:rFonts w:ascii="Arial" w:hAnsi="Arial" w:cs="Arial"/>
                <w:lang w:val="en-US"/>
              </w:rPr>
            </w:pPr>
            <w:r w:rsidRPr="00EB7A23">
              <w:rPr>
                <w:rFonts w:ascii="Arial" w:hAnsi="Arial" w:cs="Arial"/>
                <w:lang w:val="en-US"/>
              </w:rPr>
              <w:t>Qualitative study exploring ED staff experiences supporting patients in suicidal crisis and identifying burnout, training gaps, and staffing pressures.</w:t>
            </w:r>
          </w:p>
        </w:tc>
        <w:tc>
          <w:tcPr>
            <w:tcW w:w="741" w:type="pct"/>
            <w:tcBorders>
              <w:top w:val="single" w:sz="4" w:space="0" w:color="auto"/>
              <w:left w:val="single" w:sz="4" w:space="0" w:color="auto"/>
              <w:bottom w:val="single" w:sz="4" w:space="0" w:color="auto"/>
              <w:right w:val="single" w:sz="4" w:space="0" w:color="auto"/>
            </w:tcBorders>
            <w:hideMark/>
          </w:tcPr>
          <w:p w14:paraId="6C5BD279" w14:textId="77777777" w:rsidR="00EB7A23" w:rsidRPr="00EB7A23" w:rsidRDefault="00EB7A23" w:rsidP="00534844">
            <w:pPr>
              <w:jc w:val="left"/>
              <w:rPr>
                <w:rFonts w:ascii="Arial" w:hAnsi="Arial" w:cs="Arial"/>
                <w:lang w:val="en-US"/>
              </w:rPr>
            </w:pPr>
            <w:r w:rsidRPr="00EB7A23">
              <w:rPr>
                <w:rFonts w:ascii="Arial" w:hAnsi="Arial" w:cs="Arial"/>
                <w:lang w:val="en-US"/>
              </w:rPr>
              <w:t xml:space="preserve">Mental health crisis; burnout; staff wellbeing; suicidal crisis; </w:t>
            </w:r>
            <w:r w:rsidRPr="00EB7A23">
              <w:rPr>
                <w:rFonts w:ascii="Arial" w:hAnsi="Arial" w:cs="Arial"/>
                <w:lang w:val="en-US"/>
              </w:rPr>
              <w:lastRenderedPageBreak/>
              <w:t>emergency departments</w:t>
            </w:r>
          </w:p>
        </w:tc>
      </w:tr>
      <w:tr w:rsidR="00EB7A23" w:rsidRPr="00EB7A23" w14:paraId="2F23A4CD"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1D5CF794" w14:textId="77777777" w:rsidR="00EB7A23" w:rsidRPr="00EB7A23" w:rsidRDefault="00EB7A23" w:rsidP="00534844">
            <w:pPr>
              <w:jc w:val="left"/>
              <w:rPr>
                <w:rFonts w:ascii="Arial" w:hAnsi="Arial" w:cs="Arial"/>
                <w:b/>
                <w:lang w:val="en-US"/>
              </w:rPr>
            </w:pPr>
            <w:r w:rsidRPr="00EB7A23">
              <w:rPr>
                <w:rFonts w:ascii="Arial" w:hAnsi="Arial" w:cs="Arial"/>
                <w:b/>
                <w:lang w:val="en-US"/>
              </w:rPr>
              <w:lastRenderedPageBreak/>
              <w:t>CRAAP Notes</w:t>
            </w:r>
          </w:p>
        </w:tc>
        <w:tc>
          <w:tcPr>
            <w:tcW w:w="3829" w:type="pct"/>
            <w:gridSpan w:val="3"/>
            <w:tcBorders>
              <w:top w:val="single" w:sz="4" w:space="0" w:color="auto"/>
              <w:left w:val="single" w:sz="4" w:space="0" w:color="auto"/>
              <w:bottom w:val="single" w:sz="4" w:space="0" w:color="auto"/>
              <w:right w:val="single" w:sz="4" w:space="0" w:color="auto"/>
            </w:tcBorders>
            <w:hideMark/>
          </w:tcPr>
          <w:p w14:paraId="12929AF8" w14:textId="77777777" w:rsidR="00EB7A23" w:rsidRPr="00EB7A23" w:rsidRDefault="00EB7A23" w:rsidP="00EB7A23">
            <w:pPr>
              <w:pStyle w:val="ListParagraph"/>
              <w:numPr>
                <w:ilvl w:val="0"/>
                <w:numId w:val="10"/>
              </w:numPr>
              <w:spacing w:line="276" w:lineRule="auto"/>
              <w:jc w:val="left"/>
              <w:rPr>
                <w:rFonts w:ascii="Arial" w:hAnsi="Arial" w:cs="Arial"/>
                <w:lang w:val="en-US"/>
              </w:rPr>
            </w:pPr>
            <w:r w:rsidRPr="00EB7A23">
              <w:rPr>
                <w:rFonts w:ascii="Arial" w:hAnsi="Arial" w:cs="Arial"/>
                <w:lang w:val="en-US"/>
              </w:rPr>
              <w:t>Current: 2024 (Excellent)</w:t>
            </w:r>
          </w:p>
          <w:p w14:paraId="1D4FEA65" w14:textId="77777777" w:rsidR="00EB7A23" w:rsidRPr="00EB7A23" w:rsidRDefault="00EB7A23" w:rsidP="00EB7A23">
            <w:pPr>
              <w:pStyle w:val="ListParagraph"/>
              <w:numPr>
                <w:ilvl w:val="0"/>
                <w:numId w:val="10"/>
              </w:numPr>
              <w:spacing w:line="276" w:lineRule="auto"/>
              <w:jc w:val="left"/>
              <w:rPr>
                <w:rFonts w:ascii="Arial" w:hAnsi="Arial" w:cs="Arial"/>
                <w:lang w:val="en-US"/>
              </w:rPr>
            </w:pPr>
            <w:r w:rsidRPr="00EB7A23">
              <w:rPr>
                <w:rFonts w:ascii="Arial" w:hAnsi="Arial" w:cs="Arial"/>
                <w:lang w:val="en-US"/>
              </w:rPr>
              <w:t>Relevant: High (ED mental health)</w:t>
            </w:r>
          </w:p>
          <w:p w14:paraId="1DDFF76A" w14:textId="77777777" w:rsidR="00EB7A23" w:rsidRPr="00EB7A23" w:rsidRDefault="00EB7A23" w:rsidP="00EB7A23">
            <w:pPr>
              <w:pStyle w:val="ListParagraph"/>
              <w:numPr>
                <w:ilvl w:val="0"/>
                <w:numId w:val="10"/>
              </w:numPr>
              <w:spacing w:line="276" w:lineRule="auto"/>
              <w:jc w:val="left"/>
              <w:rPr>
                <w:rFonts w:ascii="Arial" w:hAnsi="Arial" w:cs="Arial"/>
                <w:lang w:val="en-US"/>
              </w:rPr>
            </w:pPr>
            <w:r w:rsidRPr="00EB7A23">
              <w:rPr>
                <w:rFonts w:ascii="Arial" w:hAnsi="Arial" w:cs="Arial"/>
                <w:lang w:val="en-US"/>
              </w:rPr>
              <w:t>Authority: J Psychiatric Ment Health Nurs</w:t>
            </w:r>
          </w:p>
          <w:p w14:paraId="3423655D" w14:textId="77777777" w:rsidR="00EB7A23" w:rsidRPr="00EB7A23" w:rsidRDefault="00EB7A23" w:rsidP="00EB7A23">
            <w:pPr>
              <w:pStyle w:val="ListParagraph"/>
              <w:numPr>
                <w:ilvl w:val="0"/>
                <w:numId w:val="10"/>
              </w:numPr>
              <w:spacing w:line="276" w:lineRule="auto"/>
              <w:jc w:val="left"/>
              <w:rPr>
                <w:rFonts w:ascii="Arial" w:hAnsi="Arial" w:cs="Arial"/>
                <w:lang w:val="en-US"/>
              </w:rPr>
            </w:pPr>
            <w:r w:rsidRPr="00EB7A23">
              <w:rPr>
                <w:rFonts w:ascii="Arial" w:hAnsi="Arial" w:cs="Arial"/>
                <w:lang w:val="en-US"/>
              </w:rPr>
              <w:t>Accuracy: High (Semi-structured interviews)</w:t>
            </w:r>
          </w:p>
          <w:p w14:paraId="4CF4820B" w14:textId="77777777" w:rsidR="00EB7A23" w:rsidRPr="00EB7A23" w:rsidRDefault="00EB7A23" w:rsidP="00EB7A23">
            <w:pPr>
              <w:pStyle w:val="ListParagraph"/>
              <w:numPr>
                <w:ilvl w:val="0"/>
                <w:numId w:val="10"/>
              </w:numPr>
              <w:spacing w:line="276" w:lineRule="auto"/>
              <w:jc w:val="left"/>
              <w:rPr>
                <w:rFonts w:ascii="Arial" w:hAnsi="Arial" w:cs="Arial"/>
                <w:lang w:val="en-US"/>
              </w:rPr>
            </w:pPr>
            <w:r w:rsidRPr="00EB7A23">
              <w:rPr>
                <w:rFonts w:ascii="Arial" w:hAnsi="Arial" w:cs="Arial"/>
                <w:lang w:val="en-US"/>
              </w:rPr>
              <w:t>Purpose: Explore staff views</w:t>
            </w:r>
          </w:p>
        </w:tc>
        <w:tc>
          <w:tcPr>
            <w:tcW w:w="741" w:type="pct"/>
            <w:tcBorders>
              <w:top w:val="single" w:sz="4" w:space="0" w:color="auto"/>
              <w:left w:val="single" w:sz="4" w:space="0" w:color="auto"/>
              <w:bottom w:val="single" w:sz="4" w:space="0" w:color="auto"/>
              <w:right w:val="single" w:sz="4" w:space="0" w:color="auto"/>
            </w:tcBorders>
            <w:hideMark/>
          </w:tcPr>
          <w:p w14:paraId="5B2DB0FE" w14:textId="77777777" w:rsidR="00EB7A23" w:rsidRPr="00EB7A23" w:rsidRDefault="00EB7A23" w:rsidP="00534844">
            <w:pPr>
              <w:jc w:val="left"/>
              <w:rPr>
                <w:rFonts w:ascii="Arial" w:hAnsi="Arial" w:cs="Arial"/>
                <w:b/>
                <w:lang w:val="en-US"/>
              </w:rPr>
            </w:pPr>
            <w:r w:rsidRPr="00EB7A23">
              <w:rPr>
                <w:rFonts w:ascii="Arial" w:hAnsi="Arial" w:cs="Arial"/>
                <w:b/>
                <w:lang w:val="en-US"/>
              </w:rPr>
              <w:t>CRAAP Score</w:t>
            </w:r>
          </w:p>
          <w:p w14:paraId="02EBE7AE" w14:textId="77777777" w:rsidR="00EB7A23" w:rsidRPr="00EB7A23" w:rsidRDefault="00EB7A23" w:rsidP="00534844">
            <w:pPr>
              <w:jc w:val="left"/>
              <w:rPr>
                <w:rFonts w:ascii="Arial" w:hAnsi="Arial" w:cs="Arial"/>
                <w:lang w:val="en-US"/>
              </w:rPr>
            </w:pPr>
            <w:r w:rsidRPr="00EB7A23">
              <w:rPr>
                <w:rFonts w:ascii="Arial" w:hAnsi="Arial" w:cs="Arial"/>
                <w:b/>
                <w:lang w:val="en-US"/>
              </w:rPr>
              <w:t>5/5</w:t>
            </w:r>
          </w:p>
        </w:tc>
      </w:tr>
      <w:tr w:rsidR="00EB7A23" w:rsidRPr="00EB7A23" w14:paraId="180F8E27"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057614DC" w14:textId="77777777" w:rsidR="00EB7A23" w:rsidRPr="00EB7A23" w:rsidRDefault="00EB7A23" w:rsidP="00534844">
            <w:pPr>
              <w:jc w:val="left"/>
              <w:rPr>
                <w:rFonts w:ascii="Arial" w:hAnsi="Arial" w:cs="Arial"/>
                <w:b/>
                <w:lang w:val="en-US"/>
              </w:rPr>
            </w:pPr>
            <w:r w:rsidRPr="00EB7A23">
              <w:rPr>
                <w:rFonts w:ascii="Arial" w:hAnsi="Arial" w:cs="Arial"/>
                <w:b/>
                <w:lang w:val="en-US"/>
              </w:rPr>
              <w:t xml:space="preserve">Article 10 </w:t>
            </w:r>
          </w:p>
        </w:tc>
        <w:tc>
          <w:tcPr>
            <w:tcW w:w="803" w:type="pct"/>
            <w:tcBorders>
              <w:top w:val="single" w:sz="4" w:space="0" w:color="auto"/>
              <w:left w:val="single" w:sz="4" w:space="0" w:color="auto"/>
              <w:bottom w:val="single" w:sz="4" w:space="0" w:color="auto"/>
              <w:right w:val="single" w:sz="4" w:space="0" w:color="auto"/>
            </w:tcBorders>
            <w:hideMark/>
          </w:tcPr>
          <w:p w14:paraId="1E0AF1DF" w14:textId="77777777" w:rsidR="00EB7A23" w:rsidRPr="00EB7A23" w:rsidRDefault="00EB7A23" w:rsidP="00534844">
            <w:pPr>
              <w:jc w:val="left"/>
              <w:rPr>
                <w:rFonts w:ascii="Arial" w:hAnsi="Arial" w:cs="Arial"/>
                <w:lang w:val="en-US"/>
              </w:rPr>
            </w:pPr>
            <w:r w:rsidRPr="00EB7A23">
              <w:rPr>
                <w:rFonts w:ascii="Arial" w:hAnsi="Arial" w:cs="Arial"/>
                <w:lang w:val="en-US"/>
              </w:rPr>
              <w:t>Beckham et al. (2025)</w:t>
            </w:r>
          </w:p>
        </w:tc>
        <w:tc>
          <w:tcPr>
            <w:tcW w:w="1297" w:type="pct"/>
            <w:tcBorders>
              <w:top w:val="single" w:sz="4" w:space="0" w:color="auto"/>
              <w:left w:val="single" w:sz="4" w:space="0" w:color="auto"/>
              <w:bottom w:val="single" w:sz="4" w:space="0" w:color="auto"/>
              <w:right w:val="single" w:sz="4" w:space="0" w:color="auto"/>
            </w:tcBorders>
            <w:hideMark/>
          </w:tcPr>
          <w:p w14:paraId="24EDC976" w14:textId="77777777" w:rsidR="00EB7A23" w:rsidRPr="00EB7A23" w:rsidRDefault="00EB7A23" w:rsidP="00534844">
            <w:pPr>
              <w:jc w:val="left"/>
              <w:rPr>
                <w:rFonts w:ascii="Arial" w:hAnsi="Arial" w:cs="Arial"/>
                <w:lang w:val="en-US"/>
              </w:rPr>
            </w:pPr>
            <w:r w:rsidRPr="00EB7A23">
              <w:rPr>
                <w:rFonts w:ascii="Arial" w:hAnsi="Arial" w:cs="Arial"/>
                <w:lang w:val="en-US"/>
              </w:rPr>
              <w:t>Well-Being Interventions for Emergency Department Staff: ‘Necessary’ but ‘Inadequate’</w:t>
            </w:r>
          </w:p>
        </w:tc>
        <w:tc>
          <w:tcPr>
            <w:tcW w:w="1729" w:type="pct"/>
            <w:tcBorders>
              <w:top w:val="single" w:sz="4" w:space="0" w:color="auto"/>
              <w:left w:val="single" w:sz="4" w:space="0" w:color="auto"/>
              <w:bottom w:val="single" w:sz="4" w:space="0" w:color="auto"/>
              <w:right w:val="single" w:sz="4" w:space="0" w:color="auto"/>
            </w:tcBorders>
            <w:hideMark/>
          </w:tcPr>
          <w:p w14:paraId="5156785A" w14:textId="77777777" w:rsidR="00EB7A23" w:rsidRPr="00EB7A23" w:rsidRDefault="00EB7A23" w:rsidP="00534844">
            <w:pPr>
              <w:jc w:val="left"/>
              <w:rPr>
                <w:rFonts w:ascii="Arial" w:hAnsi="Arial" w:cs="Arial"/>
                <w:lang w:val="en-US"/>
              </w:rPr>
            </w:pPr>
            <w:r w:rsidRPr="00EB7A23">
              <w:rPr>
                <w:rFonts w:ascii="Arial" w:hAnsi="Arial" w:cs="Arial"/>
                <w:lang w:val="en-US"/>
              </w:rPr>
              <w:t>Phylogeographic study exploring staff perceptions of wellbeing interventions in UK emergency departments. Found interventions useful but limited by organisational pressures.</w:t>
            </w:r>
          </w:p>
        </w:tc>
        <w:tc>
          <w:tcPr>
            <w:tcW w:w="741" w:type="pct"/>
            <w:tcBorders>
              <w:top w:val="single" w:sz="4" w:space="0" w:color="auto"/>
              <w:left w:val="single" w:sz="4" w:space="0" w:color="auto"/>
              <w:bottom w:val="single" w:sz="4" w:space="0" w:color="auto"/>
              <w:right w:val="single" w:sz="4" w:space="0" w:color="auto"/>
            </w:tcBorders>
            <w:hideMark/>
          </w:tcPr>
          <w:p w14:paraId="7D53EF48" w14:textId="77777777" w:rsidR="00EB7A23" w:rsidRPr="00EB7A23" w:rsidRDefault="00EB7A23" w:rsidP="00534844">
            <w:pPr>
              <w:jc w:val="left"/>
              <w:rPr>
                <w:rFonts w:ascii="Arial" w:hAnsi="Arial" w:cs="Arial"/>
                <w:lang w:val="en-US"/>
              </w:rPr>
            </w:pPr>
            <w:r w:rsidRPr="00EB7A23">
              <w:rPr>
                <w:rFonts w:ascii="Arial" w:hAnsi="Arial" w:cs="Arial"/>
                <w:lang w:val="en-US"/>
              </w:rPr>
              <w:t>Wellbeing interventions; burnout; ED staff; organisational support; leadership</w:t>
            </w:r>
          </w:p>
        </w:tc>
      </w:tr>
      <w:tr w:rsidR="00EB7A23" w:rsidRPr="00EB7A23" w14:paraId="7E2A64AA" w14:textId="77777777" w:rsidTr="00534844">
        <w:trPr>
          <w:trHeight w:val="873"/>
        </w:trPr>
        <w:tc>
          <w:tcPr>
            <w:tcW w:w="430" w:type="pct"/>
            <w:tcBorders>
              <w:top w:val="single" w:sz="4" w:space="0" w:color="auto"/>
              <w:left w:val="single" w:sz="4" w:space="0" w:color="auto"/>
              <w:bottom w:val="single" w:sz="4" w:space="0" w:color="auto"/>
              <w:right w:val="single" w:sz="4" w:space="0" w:color="auto"/>
            </w:tcBorders>
            <w:hideMark/>
          </w:tcPr>
          <w:p w14:paraId="27CD1E59" w14:textId="77777777" w:rsidR="00EB7A23" w:rsidRPr="00EB7A23" w:rsidRDefault="00EB7A23" w:rsidP="00534844">
            <w:pPr>
              <w:jc w:val="left"/>
              <w:rPr>
                <w:rFonts w:ascii="Arial" w:hAnsi="Arial" w:cs="Arial"/>
                <w:b/>
                <w:lang w:val="en-US"/>
              </w:rPr>
            </w:pPr>
            <w:r w:rsidRPr="00EB7A23">
              <w:rPr>
                <w:rFonts w:ascii="Arial" w:hAnsi="Arial" w:cs="Arial"/>
                <w:b/>
                <w:lang w:val="en-US"/>
              </w:rPr>
              <w:t xml:space="preserve">CRAAP Notes </w:t>
            </w:r>
          </w:p>
        </w:tc>
        <w:tc>
          <w:tcPr>
            <w:tcW w:w="3829" w:type="pct"/>
            <w:gridSpan w:val="3"/>
            <w:tcBorders>
              <w:top w:val="single" w:sz="4" w:space="0" w:color="auto"/>
              <w:left w:val="single" w:sz="4" w:space="0" w:color="auto"/>
              <w:bottom w:val="single" w:sz="4" w:space="0" w:color="auto"/>
              <w:right w:val="single" w:sz="4" w:space="0" w:color="auto"/>
            </w:tcBorders>
            <w:hideMark/>
          </w:tcPr>
          <w:p w14:paraId="03120E4F" w14:textId="77777777" w:rsidR="00EB7A23" w:rsidRPr="00EB7A23" w:rsidRDefault="00EB7A23" w:rsidP="00EB7A23">
            <w:pPr>
              <w:pStyle w:val="ListParagraph"/>
              <w:numPr>
                <w:ilvl w:val="0"/>
                <w:numId w:val="11"/>
              </w:numPr>
              <w:spacing w:line="276" w:lineRule="auto"/>
              <w:jc w:val="left"/>
              <w:rPr>
                <w:rFonts w:ascii="Arial" w:hAnsi="Arial" w:cs="Arial"/>
                <w:lang w:val="en-US"/>
              </w:rPr>
            </w:pPr>
            <w:r w:rsidRPr="00EB7A23">
              <w:rPr>
                <w:rFonts w:ascii="Arial" w:hAnsi="Arial" w:cs="Arial"/>
                <w:lang w:val="en-US"/>
              </w:rPr>
              <w:t>Current: 2025 (Excellent)</w:t>
            </w:r>
          </w:p>
          <w:p w14:paraId="66BB953C" w14:textId="77777777" w:rsidR="00EB7A23" w:rsidRPr="00EB7A23" w:rsidRDefault="00EB7A23" w:rsidP="00EB7A23">
            <w:pPr>
              <w:pStyle w:val="ListParagraph"/>
              <w:numPr>
                <w:ilvl w:val="0"/>
                <w:numId w:val="11"/>
              </w:numPr>
              <w:spacing w:line="276" w:lineRule="auto"/>
              <w:jc w:val="left"/>
              <w:rPr>
                <w:rFonts w:ascii="Arial" w:hAnsi="Arial" w:cs="Arial"/>
                <w:lang w:val="en-US"/>
              </w:rPr>
            </w:pPr>
            <w:r w:rsidRPr="00EB7A23">
              <w:rPr>
                <w:rFonts w:ascii="Arial" w:hAnsi="Arial" w:cs="Arial"/>
                <w:lang w:val="en-US"/>
              </w:rPr>
              <w:t>Relevant: High (Staff wellbeing)</w:t>
            </w:r>
          </w:p>
          <w:p w14:paraId="455902E7" w14:textId="77777777" w:rsidR="00EB7A23" w:rsidRPr="00EB7A23" w:rsidRDefault="00EB7A23" w:rsidP="00EB7A23">
            <w:pPr>
              <w:pStyle w:val="ListParagraph"/>
              <w:numPr>
                <w:ilvl w:val="0"/>
                <w:numId w:val="11"/>
              </w:numPr>
              <w:spacing w:line="276" w:lineRule="auto"/>
              <w:jc w:val="left"/>
              <w:rPr>
                <w:rFonts w:ascii="Arial" w:hAnsi="Arial" w:cs="Arial"/>
                <w:lang w:val="en-US"/>
              </w:rPr>
            </w:pPr>
            <w:r w:rsidRPr="00EB7A23">
              <w:rPr>
                <w:rFonts w:ascii="Arial" w:hAnsi="Arial" w:cs="Arial"/>
                <w:lang w:val="en-US"/>
              </w:rPr>
              <w:t>Authority: Emergency Medicine Journal</w:t>
            </w:r>
          </w:p>
          <w:p w14:paraId="02D13C2D" w14:textId="77777777" w:rsidR="00EB7A23" w:rsidRPr="00EB7A23" w:rsidRDefault="00EB7A23" w:rsidP="00EB7A23">
            <w:pPr>
              <w:pStyle w:val="ListParagraph"/>
              <w:numPr>
                <w:ilvl w:val="0"/>
                <w:numId w:val="11"/>
              </w:numPr>
              <w:spacing w:line="276" w:lineRule="auto"/>
              <w:jc w:val="left"/>
              <w:rPr>
                <w:rFonts w:ascii="Arial" w:hAnsi="Arial" w:cs="Arial"/>
                <w:lang w:val="en-US"/>
              </w:rPr>
            </w:pPr>
            <w:r w:rsidRPr="00EB7A23">
              <w:rPr>
                <w:rFonts w:ascii="Arial" w:hAnsi="Arial" w:cs="Arial"/>
                <w:lang w:val="en-US"/>
              </w:rPr>
              <w:t>Accuracy: High (Phylogeographic approach)</w:t>
            </w:r>
          </w:p>
          <w:p w14:paraId="2FFE3F2C" w14:textId="77777777" w:rsidR="00EB7A23" w:rsidRPr="00EB7A23" w:rsidRDefault="00EB7A23" w:rsidP="00EB7A23">
            <w:pPr>
              <w:pStyle w:val="ListParagraph"/>
              <w:numPr>
                <w:ilvl w:val="0"/>
                <w:numId w:val="11"/>
              </w:numPr>
              <w:spacing w:line="276" w:lineRule="auto"/>
              <w:jc w:val="left"/>
              <w:rPr>
                <w:rFonts w:ascii="Arial" w:hAnsi="Arial" w:cs="Arial"/>
                <w:lang w:val="en-US"/>
              </w:rPr>
            </w:pPr>
            <w:r w:rsidRPr="00EB7A23">
              <w:rPr>
                <w:rFonts w:ascii="Arial" w:hAnsi="Arial" w:cs="Arial"/>
                <w:lang w:val="en-US"/>
              </w:rPr>
              <w:t>Purpose: Understand staff experiences</w:t>
            </w:r>
          </w:p>
        </w:tc>
        <w:tc>
          <w:tcPr>
            <w:tcW w:w="741" w:type="pct"/>
            <w:tcBorders>
              <w:top w:val="single" w:sz="4" w:space="0" w:color="auto"/>
              <w:left w:val="single" w:sz="4" w:space="0" w:color="auto"/>
              <w:bottom w:val="single" w:sz="4" w:space="0" w:color="auto"/>
              <w:right w:val="single" w:sz="4" w:space="0" w:color="auto"/>
            </w:tcBorders>
            <w:hideMark/>
          </w:tcPr>
          <w:p w14:paraId="47CA5700" w14:textId="77777777" w:rsidR="00EB7A23" w:rsidRPr="00EB7A23" w:rsidRDefault="00EB7A23" w:rsidP="00534844">
            <w:pPr>
              <w:jc w:val="left"/>
              <w:rPr>
                <w:rFonts w:ascii="Arial" w:hAnsi="Arial" w:cs="Arial"/>
                <w:b/>
                <w:lang w:val="en-US"/>
              </w:rPr>
            </w:pPr>
            <w:r w:rsidRPr="00EB7A23">
              <w:rPr>
                <w:rFonts w:ascii="Arial" w:hAnsi="Arial" w:cs="Arial"/>
                <w:b/>
                <w:lang w:val="en-US"/>
              </w:rPr>
              <w:t>CRAAP Score</w:t>
            </w:r>
          </w:p>
          <w:p w14:paraId="38786794" w14:textId="77777777" w:rsidR="00EB7A23" w:rsidRPr="00EB7A23" w:rsidRDefault="00EB7A23" w:rsidP="00534844">
            <w:pPr>
              <w:jc w:val="left"/>
              <w:rPr>
                <w:rFonts w:ascii="Arial" w:hAnsi="Arial" w:cs="Arial"/>
                <w:lang w:val="en-US"/>
              </w:rPr>
            </w:pPr>
            <w:r w:rsidRPr="00EB7A23">
              <w:rPr>
                <w:rFonts w:ascii="Arial" w:hAnsi="Arial" w:cs="Arial"/>
                <w:b/>
                <w:lang w:val="en-US"/>
              </w:rPr>
              <w:t>5/5</w:t>
            </w:r>
          </w:p>
        </w:tc>
      </w:tr>
    </w:tbl>
    <w:p w14:paraId="3B64CE09" w14:textId="77777777" w:rsidR="00EB7A23" w:rsidRPr="00EB7A23" w:rsidRDefault="00EB7A23" w:rsidP="00EB7A23">
      <w:pPr>
        <w:jc w:val="left"/>
        <w:rPr>
          <w:rFonts w:ascii="Arial" w:hAnsi="Arial" w:cs="Arial"/>
        </w:rPr>
      </w:pPr>
    </w:p>
    <w:p w14:paraId="254107E9" w14:textId="77777777" w:rsidR="00EB7A23" w:rsidRPr="00EB7A23" w:rsidRDefault="00EB7A23" w:rsidP="00EB7A23">
      <w:pPr>
        <w:jc w:val="left"/>
        <w:rPr>
          <w:rFonts w:ascii="Arial" w:hAnsi="Arial" w:cs="Arial"/>
        </w:rPr>
      </w:pPr>
    </w:p>
    <w:p w14:paraId="0A22ED3D" w14:textId="77777777" w:rsidR="00EB7A23" w:rsidRPr="00EB7A23" w:rsidRDefault="00EB7A23" w:rsidP="00EB7A23">
      <w:pPr>
        <w:jc w:val="left"/>
        <w:rPr>
          <w:rFonts w:ascii="Arial" w:hAnsi="Arial" w:cs="Arial"/>
        </w:rPr>
      </w:pPr>
    </w:p>
    <w:p w14:paraId="3FB44249" w14:textId="77777777" w:rsidR="00EB7A23" w:rsidRPr="00EB7A23" w:rsidRDefault="00EB7A23" w:rsidP="00EB7A23">
      <w:pPr>
        <w:jc w:val="left"/>
        <w:rPr>
          <w:rFonts w:ascii="Arial" w:hAnsi="Arial" w:cs="Arial"/>
        </w:rPr>
      </w:pPr>
    </w:p>
    <w:p w14:paraId="4AD94AEA" w14:textId="77777777" w:rsidR="00EB7A23" w:rsidRPr="00EB7A23" w:rsidRDefault="00EB7A23" w:rsidP="00EB7A23">
      <w:pPr>
        <w:pStyle w:val="Heading2"/>
        <w:jc w:val="left"/>
        <w:rPr>
          <w:rFonts w:ascii="Arial" w:hAnsi="Arial" w:cs="Arial"/>
          <w:sz w:val="22"/>
          <w:szCs w:val="22"/>
        </w:rPr>
      </w:pPr>
      <w:bookmarkStart w:id="68" w:name="_Toc230286892"/>
      <w:bookmarkStart w:id="69" w:name="_Toc234877382"/>
      <w:r w:rsidRPr="00EB7A23">
        <w:rPr>
          <w:rFonts w:ascii="Arial" w:hAnsi="Arial" w:cs="Arial"/>
          <w:sz w:val="22"/>
          <w:szCs w:val="22"/>
        </w:rPr>
        <w:lastRenderedPageBreak/>
        <w:t>Appendix 2: CRAAP Test</w:t>
      </w:r>
      <w:bookmarkEnd w:id="68"/>
      <w:bookmarkEnd w:id="69"/>
    </w:p>
    <w:tbl>
      <w:tblPr>
        <w:tblStyle w:val="TableGrid"/>
        <w:tblW w:w="0" w:type="auto"/>
        <w:tblLook w:val="04A0" w:firstRow="1" w:lastRow="0" w:firstColumn="1" w:lastColumn="0" w:noHBand="0" w:noVBand="1"/>
      </w:tblPr>
      <w:tblGrid>
        <w:gridCol w:w="1031"/>
        <w:gridCol w:w="2263"/>
        <w:gridCol w:w="2638"/>
        <w:gridCol w:w="2569"/>
        <w:gridCol w:w="2679"/>
        <w:gridCol w:w="2768"/>
      </w:tblGrid>
      <w:tr w:rsidR="00EB7A23" w:rsidRPr="00EB7A23" w14:paraId="47DB1279" w14:textId="77777777" w:rsidTr="00534844">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0D1BC19C" w14:textId="77777777" w:rsidR="00EB7A23" w:rsidRPr="00EB7A23" w:rsidRDefault="00EB7A23" w:rsidP="00534844">
            <w:pPr>
              <w:jc w:val="left"/>
              <w:rPr>
                <w:rFonts w:ascii="Arial" w:hAnsi="Arial" w:cs="Arial"/>
                <w:b/>
                <w:lang w:val="en-US"/>
              </w:rPr>
            </w:pPr>
            <w:r w:rsidRPr="00EB7A23">
              <w:rPr>
                <w:rFonts w:ascii="Arial" w:hAnsi="Arial" w:cs="Arial"/>
                <w:b/>
                <w:lang w:val="en-US"/>
              </w:rPr>
              <w:t>Studies</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7CDF45E6" w14:textId="77777777" w:rsidR="00EB7A23" w:rsidRPr="00EB7A23" w:rsidRDefault="00EB7A23" w:rsidP="00534844">
            <w:pPr>
              <w:jc w:val="left"/>
              <w:rPr>
                <w:rFonts w:ascii="Arial" w:hAnsi="Arial" w:cs="Arial"/>
                <w:b/>
                <w:lang w:val="en-US"/>
              </w:rPr>
            </w:pPr>
            <w:r w:rsidRPr="00EB7A23">
              <w:rPr>
                <w:rFonts w:ascii="Arial" w:hAnsi="Arial" w:cs="Arial"/>
                <w:b/>
                <w:lang w:val="en-US"/>
              </w:rPr>
              <w:t>Currency</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1C898CA8" w14:textId="77777777" w:rsidR="00EB7A23" w:rsidRPr="00EB7A23" w:rsidRDefault="00EB7A23" w:rsidP="00534844">
            <w:pPr>
              <w:jc w:val="left"/>
              <w:rPr>
                <w:rFonts w:ascii="Arial" w:hAnsi="Arial" w:cs="Arial"/>
                <w:b/>
                <w:lang w:val="en-US"/>
              </w:rPr>
            </w:pPr>
            <w:r w:rsidRPr="00EB7A23">
              <w:rPr>
                <w:rFonts w:ascii="Arial" w:hAnsi="Arial" w:cs="Arial"/>
                <w:b/>
                <w:lang w:val="en-US"/>
              </w:rPr>
              <w:t>Relevance</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63E5C57F" w14:textId="77777777" w:rsidR="00EB7A23" w:rsidRPr="00EB7A23" w:rsidRDefault="00EB7A23" w:rsidP="00534844">
            <w:pPr>
              <w:jc w:val="left"/>
              <w:rPr>
                <w:rFonts w:ascii="Arial" w:hAnsi="Arial" w:cs="Arial"/>
                <w:b/>
                <w:lang w:val="en-US"/>
              </w:rPr>
            </w:pPr>
            <w:r w:rsidRPr="00EB7A23">
              <w:rPr>
                <w:rFonts w:ascii="Arial" w:hAnsi="Arial" w:cs="Arial"/>
                <w:b/>
                <w:lang w:val="en-US"/>
              </w:rPr>
              <w:t>Authority</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00D68962" w14:textId="77777777" w:rsidR="00EB7A23" w:rsidRPr="00EB7A23" w:rsidRDefault="00EB7A23" w:rsidP="00534844">
            <w:pPr>
              <w:jc w:val="left"/>
              <w:rPr>
                <w:rFonts w:ascii="Arial" w:hAnsi="Arial" w:cs="Arial"/>
                <w:b/>
                <w:lang w:val="en-US"/>
              </w:rPr>
            </w:pPr>
            <w:r w:rsidRPr="00EB7A23">
              <w:rPr>
                <w:rFonts w:ascii="Arial" w:hAnsi="Arial" w:cs="Arial"/>
                <w:b/>
                <w:lang w:val="en-US"/>
              </w:rPr>
              <w:t>Accuracy</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41612BD3" w14:textId="77777777" w:rsidR="00EB7A23" w:rsidRPr="00EB7A23" w:rsidRDefault="00EB7A23" w:rsidP="00534844">
            <w:pPr>
              <w:jc w:val="left"/>
              <w:rPr>
                <w:rFonts w:ascii="Arial" w:hAnsi="Arial" w:cs="Arial"/>
                <w:b/>
                <w:lang w:val="en-US"/>
              </w:rPr>
            </w:pPr>
            <w:r w:rsidRPr="00EB7A23">
              <w:rPr>
                <w:rFonts w:ascii="Arial" w:hAnsi="Arial" w:cs="Arial"/>
                <w:b/>
                <w:lang w:val="en-US"/>
              </w:rPr>
              <w:t>Purpose</w:t>
            </w:r>
          </w:p>
        </w:tc>
      </w:tr>
      <w:tr w:rsidR="00EB7A23" w:rsidRPr="00EB7A23" w14:paraId="32759287"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3A608293" w14:textId="77777777" w:rsidR="00EB7A23" w:rsidRPr="00EB7A23" w:rsidRDefault="00EB7A23" w:rsidP="00534844">
            <w:pPr>
              <w:jc w:val="left"/>
              <w:rPr>
                <w:rFonts w:ascii="Arial" w:hAnsi="Arial" w:cs="Arial"/>
                <w:lang w:val="en-US"/>
              </w:rPr>
            </w:pPr>
            <w:r w:rsidRPr="00EB7A23">
              <w:rPr>
                <w:rFonts w:ascii="Arial" w:hAnsi="Arial" w:cs="Arial"/>
                <w:lang w:val="en-US"/>
              </w:rPr>
              <w:t>Article 1</w:t>
            </w:r>
          </w:p>
        </w:tc>
        <w:tc>
          <w:tcPr>
            <w:tcW w:w="0" w:type="auto"/>
            <w:tcBorders>
              <w:top w:val="single" w:sz="4" w:space="0" w:color="auto"/>
              <w:left w:val="single" w:sz="4" w:space="0" w:color="auto"/>
              <w:bottom w:val="single" w:sz="4" w:space="0" w:color="auto"/>
              <w:right w:val="single" w:sz="4" w:space="0" w:color="auto"/>
            </w:tcBorders>
            <w:hideMark/>
          </w:tcPr>
          <w:p w14:paraId="237E1A58" w14:textId="77777777" w:rsidR="00EB7A23" w:rsidRPr="00EB7A23" w:rsidRDefault="00EB7A23" w:rsidP="00534844">
            <w:pPr>
              <w:jc w:val="left"/>
              <w:rPr>
                <w:rFonts w:ascii="Arial" w:hAnsi="Arial" w:cs="Arial"/>
                <w:lang w:val="en-US"/>
              </w:rPr>
            </w:pPr>
            <w:r w:rsidRPr="00EB7A23">
              <w:rPr>
                <w:rFonts w:ascii="Arial" w:hAnsi="Arial" w:cs="Arial"/>
                <w:lang w:val="en-US"/>
              </w:rPr>
              <w:t>Published in 2021 with recent ED operational data.</w:t>
            </w:r>
          </w:p>
        </w:tc>
        <w:tc>
          <w:tcPr>
            <w:tcW w:w="0" w:type="auto"/>
            <w:tcBorders>
              <w:top w:val="single" w:sz="4" w:space="0" w:color="auto"/>
              <w:left w:val="single" w:sz="4" w:space="0" w:color="auto"/>
              <w:bottom w:val="single" w:sz="4" w:space="0" w:color="auto"/>
              <w:right w:val="single" w:sz="4" w:space="0" w:color="auto"/>
            </w:tcBorders>
            <w:hideMark/>
          </w:tcPr>
          <w:p w14:paraId="37C56CBF" w14:textId="77777777" w:rsidR="00EB7A23" w:rsidRPr="00EB7A23" w:rsidRDefault="00EB7A23" w:rsidP="00534844">
            <w:pPr>
              <w:jc w:val="left"/>
              <w:rPr>
                <w:rFonts w:ascii="Arial" w:hAnsi="Arial" w:cs="Arial"/>
                <w:lang w:val="en-US"/>
              </w:rPr>
            </w:pPr>
            <w:r w:rsidRPr="00EB7A23">
              <w:rPr>
                <w:rFonts w:ascii="Arial" w:hAnsi="Arial" w:cs="Arial"/>
                <w:lang w:val="en-US"/>
              </w:rPr>
              <w:t>Highly relevant to ED staffing efficiency and patient flow management.</w:t>
            </w:r>
          </w:p>
        </w:tc>
        <w:tc>
          <w:tcPr>
            <w:tcW w:w="0" w:type="auto"/>
            <w:tcBorders>
              <w:top w:val="single" w:sz="4" w:space="0" w:color="auto"/>
              <w:left w:val="single" w:sz="4" w:space="0" w:color="auto"/>
              <w:bottom w:val="single" w:sz="4" w:space="0" w:color="auto"/>
              <w:right w:val="single" w:sz="4" w:space="0" w:color="auto"/>
            </w:tcBorders>
            <w:hideMark/>
          </w:tcPr>
          <w:p w14:paraId="2BE9BFDE" w14:textId="77777777" w:rsidR="00EB7A23" w:rsidRPr="00EB7A23" w:rsidRDefault="00EB7A23" w:rsidP="00534844">
            <w:pPr>
              <w:jc w:val="left"/>
              <w:rPr>
                <w:rFonts w:ascii="Arial" w:hAnsi="Arial" w:cs="Arial"/>
                <w:lang w:val="en-US"/>
              </w:rPr>
            </w:pPr>
            <w:r w:rsidRPr="00EB7A23">
              <w:rPr>
                <w:rFonts w:ascii="Arial" w:hAnsi="Arial" w:cs="Arial"/>
                <w:lang w:val="en-US"/>
              </w:rPr>
              <w:t xml:space="preserve">Published in </w:t>
            </w:r>
            <w:r w:rsidRPr="00EB7A23">
              <w:rPr>
                <w:rFonts w:ascii="Arial" w:hAnsi="Arial" w:cs="Arial"/>
                <w:iCs/>
                <w:lang w:val="en-US"/>
              </w:rPr>
              <w:t>BMC Emergency Medicine</w:t>
            </w:r>
            <w:r w:rsidRPr="00EB7A23">
              <w:rPr>
                <w:rFonts w:ascii="Arial" w:hAnsi="Arial" w:cs="Arial"/>
                <w:lang w:val="en-US"/>
              </w:rPr>
              <w:t xml:space="preserve"> by emergency medicine researchers.</w:t>
            </w:r>
          </w:p>
        </w:tc>
        <w:tc>
          <w:tcPr>
            <w:tcW w:w="0" w:type="auto"/>
            <w:tcBorders>
              <w:top w:val="single" w:sz="4" w:space="0" w:color="auto"/>
              <w:left w:val="single" w:sz="4" w:space="0" w:color="auto"/>
              <w:bottom w:val="single" w:sz="4" w:space="0" w:color="auto"/>
              <w:right w:val="single" w:sz="4" w:space="0" w:color="auto"/>
            </w:tcBorders>
            <w:hideMark/>
          </w:tcPr>
          <w:p w14:paraId="41727161" w14:textId="77777777" w:rsidR="00EB7A23" w:rsidRPr="00EB7A23" w:rsidRDefault="00EB7A23" w:rsidP="00534844">
            <w:pPr>
              <w:jc w:val="left"/>
              <w:rPr>
                <w:rFonts w:ascii="Arial" w:hAnsi="Arial" w:cs="Arial"/>
                <w:lang w:val="en-US"/>
              </w:rPr>
            </w:pPr>
            <w:r w:rsidRPr="00EB7A23">
              <w:rPr>
                <w:rFonts w:ascii="Arial" w:hAnsi="Arial" w:cs="Arial"/>
                <w:lang w:val="en-US"/>
              </w:rPr>
              <w:t>Uses regression analysis and a large retrospective dataset.</w:t>
            </w:r>
          </w:p>
        </w:tc>
        <w:tc>
          <w:tcPr>
            <w:tcW w:w="0" w:type="auto"/>
            <w:tcBorders>
              <w:top w:val="single" w:sz="4" w:space="0" w:color="auto"/>
              <w:left w:val="single" w:sz="4" w:space="0" w:color="auto"/>
              <w:bottom w:val="single" w:sz="4" w:space="0" w:color="auto"/>
              <w:right w:val="single" w:sz="4" w:space="0" w:color="auto"/>
            </w:tcBorders>
            <w:hideMark/>
          </w:tcPr>
          <w:p w14:paraId="5E7465E3" w14:textId="77777777" w:rsidR="00EB7A23" w:rsidRPr="00EB7A23" w:rsidRDefault="00EB7A23" w:rsidP="00534844">
            <w:pPr>
              <w:jc w:val="left"/>
              <w:rPr>
                <w:rFonts w:ascii="Arial" w:hAnsi="Arial" w:cs="Arial"/>
                <w:lang w:val="en-US"/>
              </w:rPr>
            </w:pPr>
            <w:r w:rsidRPr="00EB7A23">
              <w:rPr>
                <w:rFonts w:ascii="Arial" w:hAnsi="Arial" w:cs="Arial"/>
                <w:lang w:val="en-US"/>
              </w:rPr>
              <w:t>To assess the effect of consultant staffing on ED waiting times.</w:t>
            </w:r>
          </w:p>
        </w:tc>
      </w:tr>
      <w:tr w:rsidR="00EB7A23" w:rsidRPr="00EB7A23" w14:paraId="61FCE047"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63830F72" w14:textId="77777777" w:rsidR="00EB7A23" w:rsidRPr="00EB7A23" w:rsidRDefault="00EB7A23" w:rsidP="00534844">
            <w:pPr>
              <w:jc w:val="left"/>
              <w:rPr>
                <w:rFonts w:ascii="Arial" w:hAnsi="Arial" w:cs="Arial"/>
                <w:lang w:val="en-US"/>
              </w:rPr>
            </w:pPr>
            <w:r w:rsidRPr="00EB7A23">
              <w:rPr>
                <w:rFonts w:ascii="Arial" w:hAnsi="Arial" w:cs="Arial"/>
                <w:lang w:val="en-US"/>
              </w:rPr>
              <w:t>Article 2</w:t>
            </w:r>
          </w:p>
        </w:tc>
        <w:tc>
          <w:tcPr>
            <w:tcW w:w="0" w:type="auto"/>
            <w:tcBorders>
              <w:top w:val="single" w:sz="4" w:space="0" w:color="auto"/>
              <w:left w:val="single" w:sz="4" w:space="0" w:color="auto"/>
              <w:bottom w:val="single" w:sz="4" w:space="0" w:color="auto"/>
              <w:right w:val="single" w:sz="4" w:space="0" w:color="auto"/>
            </w:tcBorders>
            <w:hideMark/>
          </w:tcPr>
          <w:p w14:paraId="35F4706A" w14:textId="77777777" w:rsidR="00EB7A23" w:rsidRPr="00EB7A23" w:rsidRDefault="00EB7A23" w:rsidP="00534844">
            <w:pPr>
              <w:jc w:val="left"/>
              <w:rPr>
                <w:rFonts w:ascii="Arial" w:hAnsi="Arial" w:cs="Arial"/>
                <w:lang w:val="en-US"/>
              </w:rPr>
            </w:pPr>
            <w:r w:rsidRPr="00EB7A23">
              <w:rPr>
                <w:rFonts w:ascii="Arial" w:hAnsi="Arial" w:cs="Arial"/>
                <w:lang w:val="en-US"/>
              </w:rPr>
              <w:t>Published in 2021 using recent NHS England data.</w:t>
            </w:r>
          </w:p>
        </w:tc>
        <w:tc>
          <w:tcPr>
            <w:tcW w:w="0" w:type="auto"/>
            <w:tcBorders>
              <w:top w:val="single" w:sz="4" w:space="0" w:color="auto"/>
              <w:left w:val="single" w:sz="4" w:space="0" w:color="auto"/>
              <w:bottom w:val="single" w:sz="4" w:space="0" w:color="auto"/>
              <w:right w:val="single" w:sz="4" w:space="0" w:color="auto"/>
            </w:tcBorders>
            <w:hideMark/>
          </w:tcPr>
          <w:p w14:paraId="7D8970D7" w14:textId="77777777" w:rsidR="00EB7A23" w:rsidRPr="00EB7A23" w:rsidRDefault="00EB7A23" w:rsidP="00534844">
            <w:pPr>
              <w:jc w:val="left"/>
              <w:rPr>
                <w:rFonts w:ascii="Arial" w:hAnsi="Arial" w:cs="Arial"/>
                <w:lang w:val="en-US"/>
              </w:rPr>
            </w:pPr>
            <w:r w:rsidRPr="00EB7A23">
              <w:rPr>
                <w:rFonts w:ascii="Arial" w:hAnsi="Arial" w:cs="Arial"/>
                <w:lang w:val="en-US"/>
              </w:rPr>
              <w:t>Relevant to GP integration and emergency care service models.</w:t>
            </w:r>
          </w:p>
        </w:tc>
        <w:tc>
          <w:tcPr>
            <w:tcW w:w="0" w:type="auto"/>
            <w:tcBorders>
              <w:top w:val="single" w:sz="4" w:space="0" w:color="auto"/>
              <w:left w:val="single" w:sz="4" w:space="0" w:color="auto"/>
              <w:bottom w:val="single" w:sz="4" w:space="0" w:color="auto"/>
              <w:right w:val="single" w:sz="4" w:space="0" w:color="auto"/>
            </w:tcBorders>
            <w:hideMark/>
          </w:tcPr>
          <w:p w14:paraId="1CBADC3F" w14:textId="77777777" w:rsidR="00EB7A23" w:rsidRPr="00EB7A23" w:rsidRDefault="00EB7A23" w:rsidP="00534844">
            <w:pPr>
              <w:jc w:val="left"/>
              <w:rPr>
                <w:rFonts w:ascii="Arial" w:hAnsi="Arial" w:cs="Arial"/>
                <w:lang w:val="en-US"/>
              </w:rPr>
            </w:pPr>
            <w:r w:rsidRPr="00EB7A23">
              <w:rPr>
                <w:rFonts w:ascii="Arial" w:hAnsi="Arial" w:cs="Arial"/>
                <w:lang w:val="en-US"/>
              </w:rPr>
              <w:t>Conducted by healthcare researchers and published in a peer-reviewed journal.</w:t>
            </w:r>
          </w:p>
        </w:tc>
        <w:tc>
          <w:tcPr>
            <w:tcW w:w="0" w:type="auto"/>
            <w:tcBorders>
              <w:top w:val="single" w:sz="4" w:space="0" w:color="auto"/>
              <w:left w:val="single" w:sz="4" w:space="0" w:color="auto"/>
              <w:bottom w:val="single" w:sz="4" w:space="0" w:color="auto"/>
              <w:right w:val="single" w:sz="4" w:space="0" w:color="auto"/>
            </w:tcBorders>
            <w:hideMark/>
          </w:tcPr>
          <w:p w14:paraId="47A02558" w14:textId="77777777" w:rsidR="00EB7A23" w:rsidRPr="00EB7A23" w:rsidRDefault="00EB7A23" w:rsidP="00534844">
            <w:pPr>
              <w:jc w:val="left"/>
              <w:rPr>
                <w:rFonts w:ascii="Arial" w:hAnsi="Arial" w:cs="Arial"/>
                <w:lang w:val="en-US"/>
              </w:rPr>
            </w:pPr>
            <w:r w:rsidRPr="00EB7A23">
              <w:rPr>
                <w:rFonts w:ascii="Arial" w:hAnsi="Arial" w:cs="Arial"/>
                <w:lang w:val="en-US"/>
              </w:rPr>
              <w:t>Based on a national survey and multiple data sources.</w:t>
            </w:r>
          </w:p>
        </w:tc>
        <w:tc>
          <w:tcPr>
            <w:tcW w:w="0" w:type="auto"/>
            <w:tcBorders>
              <w:top w:val="single" w:sz="4" w:space="0" w:color="auto"/>
              <w:left w:val="single" w:sz="4" w:space="0" w:color="auto"/>
              <w:bottom w:val="single" w:sz="4" w:space="0" w:color="auto"/>
              <w:right w:val="single" w:sz="4" w:space="0" w:color="auto"/>
            </w:tcBorders>
            <w:hideMark/>
          </w:tcPr>
          <w:p w14:paraId="65C56D3E" w14:textId="77777777" w:rsidR="00EB7A23" w:rsidRPr="00EB7A23" w:rsidRDefault="00EB7A23" w:rsidP="00534844">
            <w:pPr>
              <w:jc w:val="left"/>
              <w:rPr>
                <w:rFonts w:ascii="Arial" w:hAnsi="Arial" w:cs="Arial"/>
                <w:lang w:val="en-US"/>
              </w:rPr>
            </w:pPr>
            <w:r w:rsidRPr="00EB7A23">
              <w:rPr>
                <w:rFonts w:ascii="Arial" w:hAnsi="Arial" w:cs="Arial"/>
                <w:lang w:val="en-US"/>
              </w:rPr>
              <w:t>To examine implementation of GPED models across England.</w:t>
            </w:r>
          </w:p>
        </w:tc>
      </w:tr>
      <w:tr w:rsidR="00EB7A23" w:rsidRPr="00EB7A23" w14:paraId="18242F34"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3D34EE31" w14:textId="77777777" w:rsidR="00EB7A23" w:rsidRPr="00EB7A23" w:rsidRDefault="00EB7A23" w:rsidP="00534844">
            <w:pPr>
              <w:jc w:val="left"/>
              <w:rPr>
                <w:rFonts w:ascii="Arial" w:hAnsi="Arial" w:cs="Arial"/>
                <w:lang w:val="en-US"/>
              </w:rPr>
            </w:pPr>
            <w:r w:rsidRPr="00EB7A23">
              <w:rPr>
                <w:rFonts w:ascii="Arial" w:hAnsi="Arial" w:cs="Arial"/>
                <w:lang w:val="en-US"/>
              </w:rPr>
              <w:t>Article 3</w:t>
            </w:r>
          </w:p>
        </w:tc>
        <w:tc>
          <w:tcPr>
            <w:tcW w:w="0" w:type="auto"/>
            <w:tcBorders>
              <w:top w:val="single" w:sz="4" w:space="0" w:color="auto"/>
              <w:left w:val="single" w:sz="4" w:space="0" w:color="auto"/>
              <w:bottom w:val="single" w:sz="4" w:space="0" w:color="auto"/>
              <w:right w:val="single" w:sz="4" w:space="0" w:color="auto"/>
            </w:tcBorders>
            <w:hideMark/>
          </w:tcPr>
          <w:p w14:paraId="32A2A4F2" w14:textId="77777777" w:rsidR="00EB7A23" w:rsidRPr="00EB7A23" w:rsidRDefault="00EB7A23" w:rsidP="00534844">
            <w:pPr>
              <w:jc w:val="left"/>
              <w:rPr>
                <w:rFonts w:ascii="Arial" w:hAnsi="Arial" w:cs="Arial"/>
                <w:lang w:val="en-US"/>
              </w:rPr>
            </w:pPr>
            <w:r w:rsidRPr="00EB7A23">
              <w:rPr>
                <w:rFonts w:ascii="Arial" w:hAnsi="Arial" w:cs="Arial"/>
                <w:lang w:val="en-US"/>
              </w:rPr>
              <w:t>Current study published in 2024.</w:t>
            </w:r>
          </w:p>
        </w:tc>
        <w:tc>
          <w:tcPr>
            <w:tcW w:w="0" w:type="auto"/>
            <w:tcBorders>
              <w:top w:val="single" w:sz="4" w:space="0" w:color="auto"/>
              <w:left w:val="single" w:sz="4" w:space="0" w:color="auto"/>
              <w:bottom w:val="single" w:sz="4" w:space="0" w:color="auto"/>
              <w:right w:val="single" w:sz="4" w:space="0" w:color="auto"/>
            </w:tcBorders>
            <w:hideMark/>
          </w:tcPr>
          <w:p w14:paraId="249E94E8" w14:textId="77777777" w:rsidR="00EB7A23" w:rsidRPr="00EB7A23" w:rsidRDefault="00EB7A23" w:rsidP="00534844">
            <w:pPr>
              <w:jc w:val="left"/>
              <w:rPr>
                <w:rFonts w:ascii="Arial" w:hAnsi="Arial" w:cs="Arial"/>
                <w:lang w:val="en-US"/>
              </w:rPr>
            </w:pPr>
            <w:r w:rsidRPr="00EB7A23">
              <w:rPr>
                <w:rFonts w:ascii="Arial" w:hAnsi="Arial" w:cs="Arial"/>
                <w:lang w:val="en-US"/>
              </w:rPr>
              <w:t>Directly related to staff retention, burnout, and working conditions in E.Ds.</w:t>
            </w:r>
          </w:p>
        </w:tc>
        <w:tc>
          <w:tcPr>
            <w:tcW w:w="0" w:type="auto"/>
            <w:tcBorders>
              <w:top w:val="single" w:sz="4" w:space="0" w:color="auto"/>
              <w:left w:val="single" w:sz="4" w:space="0" w:color="auto"/>
              <w:bottom w:val="single" w:sz="4" w:space="0" w:color="auto"/>
              <w:right w:val="single" w:sz="4" w:space="0" w:color="auto"/>
            </w:tcBorders>
            <w:hideMark/>
          </w:tcPr>
          <w:p w14:paraId="72C35C93" w14:textId="77777777" w:rsidR="00EB7A23" w:rsidRPr="00EB7A23" w:rsidRDefault="00EB7A23" w:rsidP="00534844">
            <w:pPr>
              <w:jc w:val="left"/>
              <w:rPr>
                <w:rFonts w:ascii="Arial" w:hAnsi="Arial" w:cs="Arial"/>
                <w:lang w:val="en-US"/>
              </w:rPr>
            </w:pPr>
            <w:r w:rsidRPr="00EB7A23">
              <w:rPr>
                <w:rFonts w:ascii="Arial" w:hAnsi="Arial" w:cs="Arial"/>
                <w:lang w:val="en-US"/>
              </w:rPr>
              <w:t xml:space="preserve">Published in the </w:t>
            </w:r>
            <w:r w:rsidRPr="00EB7A23">
              <w:rPr>
                <w:rFonts w:ascii="Arial" w:hAnsi="Arial" w:cs="Arial"/>
                <w:iCs/>
                <w:lang w:val="en-US"/>
              </w:rPr>
              <w:t>Emergency Medicine Journal</w:t>
            </w:r>
            <w:r w:rsidRPr="00EB7A23">
              <w:rPr>
                <w:rFonts w:ascii="Arial" w:hAnsi="Arial" w:cs="Arial"/>
                <w:lang w:val="en-US"/>
              </w:rPr>
              <w:t xml:space="preserve"> by qualified researchers.</w:t>
            </w:r>
          </w:p>
        </w:tc>
        <w:tc>
          <w:tcPr>
            <w:tcW w:w="0" w:type="auto"/>
            <w:tcBorders>
              <w:top w:val="single" w:sz="4" w:space="0" w:color="auto"/>
              <w:left w:val="single" w:sz="4" w:space="0" w:color="auto"/>
              <w:bottom w:val="single" w:sz="4" w:space="0" w:color="auto"/>
              <w:right w:val="single" w:sz="4" w:space="0" w:color="auto"/>
            </w:tcBorders>
            <w:hideMark/>
          </w:tcPr>
          <w:p w14:paraId="4BC35A81" w14:textId="77777777" w:rsidR="00EB7A23" w:rsidRPr="00EB7A23" w:rsidRDefault="00EB7A23" w:rsidP="00534844">
            <w:pPr>
              <w:jc w:val="left"/>
              <w:rPr>
                <w:rFonts w:ascii="Arial" w:hAnsi="Arial" w:cs="Arial"/>
                <w:lang w:val="en-US"/>
              </w:rPr>
            </w:pPr>
            <w:r w:rsidRPr="00EB7A23">
              <w:rPr>
                <w:rFonts w:ascii="Arial" w:hAnsi="Arial" w:cs="Arial"/>
                <w:lang w:val="en-US"/>
              </w:rPr>
              <w:t>Uses thematic qualitative analysis with healthcare professionals.</w:t>
            </w:r>
          </w:p>
        </w:tc>
        <w:tc>
          <w:tcPr>
            <w:tcW w:w="0" w:type="auto"/>
            <w:tcBorders>
              <w:top w:val="single" w:sz="4" w:space="0" w:color="auto"/>
              <w:left w:val="single" w:sz="4" w:space="0" w:color="auto"/>
              <w:bottom w:val="single" w:sz="4" w:space="0" w:color="auto"/>
              <w:right w:val="single" w:sz="4" w:space="0" w:color="auto"/>
            </w:tcBorders>
            <w:hideMark/>
          </w:tcPr>
          <w:p w14:paraId="2073DE4F" w14:textId="77777777" w:rsidR="00EB7A23" w:rsidRPr="00EB7A23" w:rsidRDefault="00EB7A23" w:rsidP="00534844">
            <w:pPr>
              <w:jc w:val="left"/>
              <w:rPr>
                <w:rFonts w:ascii="Arial" w:hAnsi="Arial" w:cs="Arial"/>
                <w:lang w:val="en-US"/>
              </w:rPr>
            </w:pPr>
            <w:r w:rsidRPr="00EB7A23">
              <w:rPr>
                <w:rFonts w:ascii="Arial" w:hAnsi="Arial" w:cs="Arial"/>
                <w:lang w:val="en-US"/>
              </w:rPr>
              <w:t>To identify barriers and opportunities for improving ED staff retention.</w:t>
            </w:r>
          </w:p>
        </w:tc>
      </w:tr>
      <w:tr w:rsidR="00EB7A23" w:rsidRPr="00EB7A23" w14:paraId="7B7A3C18"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3F33A1B3" w14:textId="77777777" w:rsidR="00EB7A23" w:rsidRPr="00EB7A23" w:rsidRDefault="00EB7A23" w:rsidP="00534844">
            <w:pPr>
              <w:jc w:val="left"/>
              <w:rPr>
                <w:rFonts w:ascii="Arial" w:hAnsi="Arial" w:cs="Arial"/>
                <w:lang w:val="en-US"/>
              </w:rPr>
            </w:pPr>
            <w:r w:rsidRPr="00EB7A23">
              <w:rPr>
                <w:rFonts w:ascii="Arial" w:hAnsi="Arial" w:cs="Arial"/>
                <w:lang w:val="en-US"/>
              </w:rPr>
              <w:t>Article 4</w:t>
            </w:r>
          </w:p>
        </w:tc>
        <w:tc>
          <w:tcPr>
            <w:tcW w:w="0" w:type="auto"/>
            <w:tcBorders>
              <w:top w:val="single" w:sz="4" w:space="0" w:color="auto"/>
              <w:left w:val="single" w:sz="4" w:space="0" w:color="auto"/>
              <w:bottom w:val="single" w:sz="4" w:space="0" w:color="auto"/>
              <w:right w:val="single" w:sz="4" w:space="0" w:color="auto"/>
            </w:tcBorders>
            <w:hideMark/>
          </w:tcPr>
          <w:p w14:paraId="3ACF38A1" w14:textId="77777777" w:rsidR="00EB7A23" w:rsidRPr="00EB7A23" w:rsidRDefault="00EB7A23" w:rsidP="00534844">
            <w:pPr>
              <w:jc w:val="left"/>
              <w:rPr>
                <w:rFonts w:ascii="Arial" w:hAnsi="Arial" w:cs="Arial"/>
                <w:lang w:val="en-US"/>
              </w:rPr>
            </w:pPr>
            <w:r w:rsidRPr="00EB7A23">
              <w:rPr>
                <w:rFonts w:ascii="Arial" w:hAnsi="Arial" w:cs="Arial"/>
                <w:lang w:val="en-US"/>
              </w:rPr>
              <w:t>Published in 2022 using NHS hospital data.</w:t>
            </w:r>
          </w:p>
        </w:tc>
        <w:tc>
          <w:tcPr>
            <w:tcW w:w="0" w:type="auto"/>
            <w:tcBorders>
              <w:top w:val="single" w:sz="4" w:space="0" w:color="auto"/>
              <w:left w:val="single" w:sz="4" w:space="0" w:color="auto"/>
              <w:bottom w:val="single" w:sz="4" w:space="0" w:color="auto"/>
              <w:right w:val="single" w:sz="4" w:space="0" w:color="auto"/>
            </w:tcBorders>
            <w:hideMark/>
          </w:tcPr>
          <w:p w14:paraId="3ABC41D8" w14:textId="77777777" w:rsidR="00EB7A23" w:rsidRPr="00EB7A23" w:rsidRDefault="00EB7A23" w:rsidP="00534844">
            <w:pPr>
              <w:jc w:val="left"/>
              <w:rPr>
                <w:rFonts w:ascii="Arial" w:hAnsi="Arial" w:cs="Arial"/>
                <w:lang w:val="en-US"/>
              </w:rPr>
            </w:pPr>
            <w:r w:rsidRPr="00EB7A23">
              <w:rPr>
                <w:rFonts w:ascii="Arial" w:hAnsi="Arial" w:cs="Arial"/>
                <w:lang w:val="en-US"/>
              </w:rPr>
              <w:t>Relevant to quality, safety, and patient outcomes in ED services.</w:t>
            </w:r>
          </w:p>
        </w:tc>
        <w:tc>
          <w:tcPr>
            <w:tcW w:w="0" w:type="auto"/>
            <w:tcBorders>
              <w:top w:val="single" w:sz="4" w:space="0" w:color="auto"/>
              <w:left w:val="single" w:sz="4" w:space="0" w:color="auto"/>
              <w:bottom w:val="single" w:sz="4" w:space="0" w:color="auto"/>
              <w:right w:val="single" w:sz="4" w:space="0" w:color="auto"/>
            </w:tcBorders>
            <w:hideMark/>
          </w:tcPr>
          <w:p w14:paraId="6336CEA3" w14:textId="77777777" w:rsidR="00EB7A23" w:rsidRPr="00EB7A23" w:rsidRDefault="00EB7A23" w:rsidP="00534844">
            <w:pPr>
              <w:jc w:val="left"/>
              <w:rPr>
                <w:rFonts w:ascii="Arial" w:hAnsi="Arial" w:cs="Arial"/>
                <w:lang w:val="en-US"/>
              </w:rPr>
            </w:pPr>
            <w:r w:rsidRPr="00EB7A23">
              <w:rPr>
                <w:rFonts w:ascii="Arial" w:hAnsi="Arial" w:cs="Arial"/>
                <w:lang w:val="en-US"/>
              </w:rPr>
              <w:t xml:space="preserve">Published in </w:t>
            </w:r>
            <w:r w:rsidRPr="00EB7A23">
              <w:rPr>
                <w:rFonts w:ascii="Arial" w:hAnsi="Arial" w:cs="Arial"/>
                <w:iCs/>
                <w:lang w:val="en-US"/>
              </w:rPr>
              <w:t>BMJ Open</w:t>
            </w:r>
            <w:r w:rsidRPr="00EB7A23">
              <w:rPr>
                <w:rFonts w:ascii="Arial" w:hAnsi="Arial" w:cs="Arial"/>
                <w:lang w:val="en-US"/>
              </w:rPr>
              <w:t xml:space="preserve"> with strong academic credibility.</w:t>
            </w:r>
          </w:p>
        </w:tc>
        <w:tc>
          <w:tcPr>
            <w:tcW w:w="0" w:type="auto"/>
            <w:tcBorders>
              <w:top w:val="single" w:sz="4" w:space="0" w:color="auto"/>
              <w:left w:val="single" w:sz="4" w:space="0" w:color="auto"/>
              <w:bottom w:val="single" w:sz="4" w:space="0" w:color="auto"/>
              <w:right w:val="single" w:sz="4" w:space="0" w:color="auto"/>
            </w:tcBorders>
            <w:hideMark/>
          </w:tcPr>
          <w:p w14:paraId="48A234E1" w14:textId="77777777" w:rsidR="00EB7A23" w:rsidRPr="00EB7A23" w:rsidRDefault="00EB7A23" w:rsidP="00534844">
            <w:pPr>
              <w:jc w:val="left"/>
              <w:rPr>
                <w:rFonts w:ascii="Arial" w:hAnsi="Arial" w:cs="Arial"/>
                <w:lang w:val="en-US"/>
              </w:rPr>
            </w:pPr>
            <w:r w:rsidRPr="00EB7A23">
              <w:rPr>
                <w:rFonts w:ascii="Arial" w:hAnsi="Arial" w:cs="Arial"/>
                <w:lang w:val="en-US"/>
              </w:rPr>
              <w:t>Uses a large observational dataset and statistical analysis.</w:t>
            </w:r>
          </w:p>
        </w:tc>
        <w:tc>
          <w:tcPr>
            <w:tcW w:w="0" w:type="auto"/>
            <w:tcBorders>
              <w:top w:val="single" w:sz="4" w:space="0" w:color="auto"/>
              <w:left w:val="single" w:sz="4" w:space="0" w:color="auto"/>
              <w:bottom w:val="single" w:sz="4" w:space="0" w:color="auto"/>
              <w:right w:val="single" w:sz="4" w:space="0" w:color="auto"/>
            </w:tcBorders>
            <w:hideMark/>
          </w:tcPr>
          <w:p w14:paraId="11D38AA3" w14:textId="77777777" w:rsidR="00EB7A23" w:rsidRPr="00EB7A23" w:rsidRDefault="00EB7A23" w:rsidP="00534844">
            <w:pPr>
              <w:jc w:val="left"/>
              <w:rPr>
                <w:rFonts w:ascii="Arial" w:hAnsi="Arial" w:cs="Arial"/>
                <w:lang w:val="en-US"/>
              </w:rPr>
            </w:pPr>
            <w:r w:rsidRPr="00EB7A23">
              <w:rPr>
                <w:rFonts w:ascii="Arial" w:hAnsi="Arial" w:cs="Arial"/>
                <w:lang w:val="en-US"/>
              </w:rPr>
              <w:t>To evaluate whether GPED services improve patient outcomes and ED efficiency.</w:t>
            </w:r>
          </w:p>
        </w:tc>
      </w:tr>
      <w:tr w:rsidR="00EB7A23" w:rsidRPr="00EB7A23" w14:paraId="2A755982"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1B605D5B" w14:textId="77777777" w:rsidR="00EB7A23" w:rsidRPr="00EB7A23" w:rsidRDefault="00EB7A23" w:rsidP="00534844">
            <w:pPr>
              <w:jc w:val="left"/>
              <w:rPr>
                <w:rFonts w:ascii="Arial" w:hAnsi="Arial" w:cs="Arial"/>
                <w:lang w:val="en-US"/>
              </w:rPr>
            </w:pPr>
            <w:r w:rsidRPr="00EB7A23">
              <w:rPr>
                <w:rFonts w:ascii="Arial" w:hAnsi="Arial" w:cs="Arial"/>
                <w:lang w:val="en-US"/>
              </w:rPr>
              <w:t>Article 5</w:t>
            </w:r>
          </w:p>
        </w:tc>
        <w:tc>
          <w:tcPr>
            <w:tcW w:w="0" w:type="auto"/>
            <w:tcBorders>
              <w:top w:val="single" w:sz="4" w:space="0" w:color="auto"/>
              <w:left w:val="single" w:sz="4" w:space="0" w:color="auto"/>
              <w:bottom w:val="single" w:sz="4" w:space="0" w:color="auto"/>
              <w:right w:val="single" w:sz="4" w:space="0" w:color="auto"/>
            </w:tcBorders>
            <w:hideMark/>
          </w:tcPr>
          <w:p w14:paraId="5AEA309E" w14:textId="77777777" w:rsidR="00EB7A23" w:rsidRPr="00EB7A23" w:rsidRDefault="00EB7A23" w:rsidP="00534844">
            <w:pPr>
              <w:jc w:val="left"/>
              <w:rPr>
                <w:rFonts w:ascii="Arial" w:hAnsi="Arial" w:cs="Arial"/>
                <w:lang w:val="en-US"/>
              </w:rPr>
            </w:pPr>
            <w:r w:rsidRPr="00EB7A23">
              <w:rPr>
                <w:rFonts w:ascii="Arial" w:hAnsi="Arial" w:cs="Arial"/>
                <w:lang w:val="en-US"/>
              </w:rPr>
              <w:t>Very recent publication from 2026.</w:t>
            </w:r>
          </w:p>
        </w:tc>
        <w:tc>
          <w:tcPr>
            <w:tcW w:w="0" w:type="auto"/>
            <w:tcBorders>
              <w:top w:val="single" w:sz="4" w:space="0" w:color="auto"/>
              <w:left w:val="single" w:sz="4" w:space="0" w:color="auto"/>
              <w:bottom w:val="single" w:sz="4" w:space="0" w:color="auto"/>
              <w:right w:val="single" w:sz="4" w:space="0" w:color="auto"/>
            </w:tcBorders>
            <w:hideMark/>
          </w:tcPr>
          <w:p w14:paraId="6557FEF4" w14:textId="77777777" w:rsidR="00EB7A23" w:rsidRPr="00EB7A23" w:rsidRDefault="00EB7A23" w:rsidP="00534844">
            <w:pPr>
              <w:jc w:val="left"/>
              <w:rPr>
                <w:rFonts w:ascii="Arial" w:hAnsi="Arial" w:cs="Arial"/>
                <w:lang w:val="en-US"/>
              </w:rPr>
            </w:pPr>
            <w:r w:rsidRPr="00EB7A23">
              <w:rPr>
                <w:rFonts w:ascii="Arial" w:hAnsi="Arial" w:cs="Arial"/>
                <w:lang w:val="en-US"/>
              </w:rPr>
              <w:t>Highly relevant to SDEC implementation and emergency care pathways.</w:t>
            </w:r>
          </w:p>
        </w:tc>
        <w:tc>
          <w:tcPr>
            <w:tcW w:w="0" w:type="auto"/>
            <w:tcBorders>
              <w:top w:val="single" w:sz="4" w:space="0" w:color="auto"/>
              <w:left w:val="single" w:sz="4" w:space="0" w:color="auto"/>
              <w:bottom w:val="single" w:sz="4" w:space="0" w:color="auto"/>
              <w:right w:val="single" w:sz="4" w:space="0" w:color="auto"/>
            </w:tcBorders>
            <w:hideMark/>
          </w:tcPr>
          <w:p w14:paraId="7BDCC382" w14:textId="77777777" w:rsidR="00EB7A23" w:rsidRPr="00EB7A23" w:rsidRDefault="00EB7A23" w:rsidP="00534844">
            <w:pPr>
              <w:jc w:val="left"/>
              <w:rPr>
                <w:rFonts w:ascii="Arial" w:hAnsi="Arial" w:cs="Arial"/>
                <w:lang w:val="en-US"/>
              </w:rPr>
            </w:pPr>
            <w:r w:rsidRPr="00EB7A23">
              <w:rPr>
                <w:rFonts w:ascii="Arial" w:hAnsi="Arial" w:cs="Arial"/>
                <w:lang w:val="en-US"/>
              </w:rPr>
              <w:t>Published in a reputable emergency medicine journal by UK researchers.</w:t>
            </w:r>
          </w:p>
        </w:tc>
        <w:tc>
          <w:tcPr>
            <w:tcW w:w="0" w:type="auto"/>
            <w:tcBorders>
              <w:top w:val="single" w:sz="4" w:space="0" w:color="auto"/>
              <w:left w:val="single" w:sz="4" w:space="0" w:color="auto"/>
              <w:bottom w:val="single" w:sz="4" w:space="0" w:color="auto"/>
              <w:right w:val="single" w:sz="4" w:space="0" w:color="auto"/>
            </w:tcBorders>
            <w:hideMark/>
          </w:tcPr>
          <w:p w14:paraId="5F454F81" w14:textId="77777777" w:rsidR="00EB7A23" w:rsidRPr="00EB7A23" w:rsidRDefault="00EB7A23" w:rsidP="00534844">
            <w:pPr>
              <w:jc w:val="left"/>
              <w:rPr>
                <w:rFonts w:ascii="Arial" w:hAnsi="Arial" w:cs="Arial"/>
                <w:lang w:val="en-US"/>
              </w:rPr>
            </w:pPr>
            <w:r w:rsidRPr="00EB7A23">
              <w:rPr>
                <w:rFonts w:ascii="Arial" w:hAnsi="Arial" w:cs="Arial"/>
                <w:lang w:val="en-US"/>
              </w:rPr>
              <w:t>Uses mixed-method design including surveys and interviews.</w:t>
            </w:r>
          </w:p>
        </w:tc>
        <w:tc>
          <w:tcPr>
            <w:tcW w:w="0" w:type="auto"/>
            <w:tcBorders>
              <w:top w:val="single" w:sz="4" w:space="0" w:color="auto"/>
              <w:left w:val="single" w:sz="4" w:space="0" w:color="auto"/>
              <w:bottom w:val="single" w:sz="4" w:space="0" w:color="auto"/>
              <w:right w:val="single" w:sz="4" w:space="0" w:color="auto"/>
            </w:tcBorders>
            <w:hideMark/>
          </w:tcPr>
          <w:p w14:paraId="0107FCAE" w14:textId="77777777" w:rsidR="00EB7A23" w:rsidRPr="00EB7A23" w:rsidRDefault="00EB7A23" w:rsidP="00534844">
            <w:pPr>
              <w:jc w:val="left"/>
              <w:rPr>
                <w:rFonts w:ascii="Arial" w:hAnsi="Arial" w:cs="Arial"/>
                <w:lang w:val="en-US"/>
              </w:rPr>
            </w:pPr>
            <w:r w:rsidRPr="00EB7A23">
              <w:rPr>
                <w:rFonts w:ascii="Arial" w:hAnsi="Arial" w:cs="Arial"/>
                <w:lang w:val="en-US"/>
              </w:rPr>
              <w:t>To explore variability and challenges in SDEC implementation across England.</w:t>
            </w:r>
          </w:p>
        </w:tc>
      </w:tr>
      <w:tr w:rsidR="00EB7A23" w:rsidRPr="00EB7A23" w14:paraId="2D4847AC"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72F78FD7" w14:textId="77777777" w:rsidR="00EB7A23" w:rsidRPr="00EB7A23" w:rsidRDefault="00EB7A23" w:rsidP="00534844">
            <w:pPr>
              <w:jc w:val="left"/>
              <w:rPr>
                <w:rFonts w:ascii="Arial" w:hAnsi="Arial" w:cs="Arial"/>
                <w:lang w:val="en-US"/>
              </w:rPr>
            </w:pPr>
            <w:r w:rsidRPr="00EB7A23">
              <w:rPr>
                <w:rFonts w:ascii="Arial" w:hAnsi="Arial" w:cs="Arial"/>
                <w:lang w:val="en-US"/>
              </w:rPr>
              <w:lastRenderedPageBreak/>
              <w:t>Article 6</w:t>
            </w:r>
          </w:p>
        </w:tc>
        <w:tc>
          <w:tcPr>
            <w:tcW w:w="0" w:type="auto"/>
            <w:tcBorders>
              <w:top w:val="single" w:sz="4" w:space="0" w:color="auto"/>
              <w:left w:val="single" w:sz="4" w:space="0" w:color="auto"/>
              <w:bottom w:val="single" w:sz="4" w:space="0" w:color="auto"/>
              <w:right w:val="single" w:sz="4" w:space="0" w:color="auto"/>
            </w:tcBorders>
            <w:hideMark/>
          </w:tcPr>
          <w:p w14:paraId="1E56189E" w14:textId="77777777" w:rsidR="00EB7A23" w:rsidRPr="00EB7A23" w:rsidRDefault="00EB7A23" w:rsidP="00534844">
            <w:pPr>
              <w:jc w:val="left"/>
              <w:rPr>
                <w:rFonts w:ascii="Arial" w:hAnsi="Arial" w:cs="Arial"/>
                <w:lang w:val="en-US"/>
              </w:rPr>
            </w:pPr>
            <w:r w:rsidRPr="00EB7A23">
              <w:rPr>
                <w:rFonts w:ascii="Arial" w:hAnsi="Arial" w:cs="Arial"/>
                <w:lang w:val="en-US"/>
              </w:rPr>
              <w:t>Published in 2025 using current UK benchmarking data.</w:t>
            </w:r>
          </w:p>
        </w:tc>
        <w:tc>
          <w:tcPr>
            <w:tcW w:w="0" w:type="auto"/>
            <w:tcBorders>
              <w:top w:val="single" w:sz="4" w:space="0" w:color="auto"/>
              <w:left w:val="single" w:sz="4" w:space="0" w:color="auto"/>
              <w:bottom w:val="single" w:sz="4" w:space="0" w:color="auto"/>
              <w:right w:val="single" w:sz="4" w:space="0" w:color="auto"/>
            </w:tcBorders>
            <w:hideMark/>
          </w:tcPr>
          <w:p w14:paraId="67FB17AC" w14:textId="77777777" w:rsidR="00EB7A23" w:rsidRPr="00EB7A23" w:rsidRDefault="00EB7A23" w:rsidP="00534844">
            <w:pPr>
              <w:jc w:val="left"/>
              <w:rPr>
                <w:rFonts w:ascii="Arial" w:hAnsi="Arial" w:cs="Arial"/>
                <w:lang w:val="en-US"/>
              </w:rPr>
            </w:pPr>
            <w:r w:rsidRPr="00EB7A23">
              <w:rPr>
                <w:rFonts w:ascii="Arial" w:hAnsi="Arial" w:cs="Arial"/>
                <w:lang w:val="en-US"/>
              </w:rPr>
              <w:t>Relevant to SDEC utilisation and acute medical assessment services.</w:t>
            </w:r>
          </w:p>
        </w:tc>
        <w:tc>
          <w:tcPr>
            <w:tcW w:w="0" w:type="auto"/>
            <w:tcBorders>
              <w:top w:val="single" w:sz="4" w:space="0" w:color="auto"/>
              <w:left w:val="single" w:sz="4" w:space="0" w:color="auto"/>
              <w:bottom w:val="single" w:sz="4" w:space="0" w:color="auto"/>
              <w:right w:val="single" w:sz="4" w:space="0" w:color="auto"/>
            </w:tcBorders>
            <w:hideMark/>
          </w:tcPr>
          <w:p w14:paraId="26C81D1E" w14:textId="77777777" w:rsidR="00EB7A23" w:rsidRPr="00EB7A23" w:rsidRDefault="00EB7A23" w:rsidP="00534844">
            <w:pPr>
              <w:jc w:val="left"/>
              <w:rPr>
                <w:rFonts w:ascii="Arial" w:hAnsi="Arial" w:cs="Arial"/>
                <w:lang w:val="en-US"/>
              </w:rPr>
            </w:pPr>
            <w:r w:rsidRPr="00EB7A23">
              <w:rPr>
                <w:rFonts w:ascii="Arial" w:hAnsi="Arial" w:cs="Arial"/>
                <w:lang w:val="en-US"/>
              </w:rPr>
              <w:t xml:space="preserve">Published in </w:t>
            </w:r>
            <w:r w:rsidRPr="00EB7A23">
              <w:rPr>
                <w:rFonts w:ascii="Arial" w:hAnsi="Arial" w:cs="Arial"/>
                <w:iCs/>
                <w:lang w:val="en-US"/>
              </w:rPr>
              <w:t>BMJ Open</w:t>
            </w:r>
            <w:r w:rsidRPr="00EB7A23">
              <w:rPr>
                <w:rFonts w:ascii="Arial" w:hAnsi="Arial" w:cs="Arial"/>
                <w:lang w:val="en-US"/>
              </w:rPr>
              <w:t xml:space="preserve"> by acute medicine experts.</w:t>
            </w:r>
          </w:p>
        </w:tc>
        <w:tc>
          <w:tcPr>
            <w:tcW w:w="0" w:type="auto"/>
            <w:tcBorders>
              <w:top w:val="single" w:sz="4" w:space="0" w:color="auto"/>
              <w:left w:val="single" w:sz="4" w:space="0" w:color="auto"/>
              <w:bottom w:val="single" w:sz="4" w:space="0" w:color="auto"/>
              <w:right w:val="single" w:sz="4" w:space="0" w:color="auto"/>
            </w:tcBorders>
            <w:hideMark/>
          </w:tcPr>
          <w:p w14:paraId="6611D67F" w14:textId="77777777" w:rsidR="00EB7A23" w:rsidRPr="00EB7A23" w:rsidRDefault="00EB7A23" w:rsidP="00534844">
            <w:pPr>
              <w:jc w:val="left"/>
              <w:rPr>
                <w:rFonts w:ascii="Arial" w:hAnsi="Arial" w:cs="Arial"/>
                <w:lang w:val="en-US"/>
              </w:rPr>
            </w:pPr>
            <w:r w:rsidRPr="00EB7A23">
              <w:rPr>
                <w:rFonts w:ascii="Arial" w:hAnsi="Arial" w:cs="Arial"/>
                <w:lang w:val="en-US"/>
              </w:rPr>
              <w:t>Large national sample and audit data strengthen reliability.</w:t>
            </w:r>
          </w:p>
        </w:tc>
        <w:tc>
          <w:tcPr>
            <w:tcW w:w="0" w:type="auto"/>
            <w:tcBorders>
              <w:top w:val="single" w:sz="4" w:space="0" w:color="auto"/>
              <w:left w:val="single" w:sz="4" w:space="0" w:color="auto"/>
              <w:bottom w:val="single" w:sz="4" w:space="0" w:color="auto"/>
              <w:right w:val="single" w:sz="4" w:space="0" w:color="auto"/>
            </w:tcBorders>
            <w:hideMark/>
          </w:tcPr>
          <w:p w14:paraId="555EB4BB" w14:textId="77777777" w:rsidR="00EB7A23" w:rsidRPr="00EB7A23" w:rsidRDefault="00EB7A23" w:rsidP="00534844">
            <w:pPr>
              <w:jc w:val="left"/>
              <w:rPr>
                <w:rFonts w:ascii="Arial" w:hAnsi="Arial" w:cs="Arial"/>
                <w:lang w:val="en-US"/>
              </w:rPr>
            </w:pPr>
            <w:r w:rsidRPr="00EB7A23">
              <w:rPr>
                <w:rFonts w:ascii="Arial" w:hAnsi="Arial" w:cs="Arial"/>
                <w:lang w:val="en-US"/>
              </w:rPr>
              <w:t>To evaluate current provision and use of SDEC services in the UK.</w:t>
            </w:r>
          </w:p>
        </w:tc>
      </w:tr>
      <w:tr w:rsidR="00EB7A23" w:rsidRPr="00EB7A23" w14:paraId="2440406A"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48F24DE0" w14:textId="77777777" w:rsidR="00EB7A23" w:rsidRPr="00EB7A23" w:rsidRDefault="00EB7A23" w:rsidP="00534844">
            <w:pPr>
              <w:jc w:val="left"/>
              <w:rPr>
                <w:rFonts w:ascii="Arial" w:hAnsi="Arial" w:cs="Arial"/>
                <w:lang w:val="en-US"/>
              </w:rPr>
            </w:pPr>
            <w:r w:rsidRPr="00EB7A23">
              <w:rPr>
                <w:rFonts w:ascii="Arial" w:hAnsi="Arial" w:cs="Arial"/>
                <w:lang w:val="en-US"/>
              </w:rPr>
              <w:t>Article 7</w:t>
            </w:r>
          </w:p>
        </w:tc>
        <w:tc>
          <w:tcPr>
            <w:tcW w:w="0" w:type="auto"/>
            <w:tcBorders>
              <w:top w:val="single" w:sz="4" w:space="0" w:color="auto"/>
              <w:left w:val="single" w:sz="4" w:space="0" w:color="auto"/>
              <w:bottom w:val="single" w:sz="4" w:space="0" w:color="auto"/>
              <w:right w:val="single" w:sz="4" w:space="0" w:color="auto"/>
            </w:tcBorders>
            <w:hideMark/>
          </w:tcPr>
          <w:p w14:paraId="12A273A7" w14:textId="77777777" w:rsidR="00EB7A23" w:rsidRPr="00EB7A23" w:rsidRDefault="00EB7A23" w:rsidP="00534844">
            <w:pPr>
              <w:jc w:val="left"/>
              <w:rPr>
                <w:rFonts w:ascii="Arial" w:hAnsi="Arial" w:cs="Arial"/>
                <w:lang w:val="en-US"/>
              </w:rPr>
            </w:pPr>
            <w:r w:rsidRPr="00EB7A23">
              <w:rPr>
                <w:rFonts w:ascii="Arial" w:hAnsi="Arial" w:cs="Arial"/>
                <w:lang w:val="en-US"/>
              </w:rPr>
              <w:t>Recent quality improvement study from 2024.</w:t>
            </w:r>
          </w:p>
        </w:tc>
        <w:tc>
          <w:tcPr>
            <w:tcW w:w="0" w:type="auto"/>
            <w:tcBorders>
              <w:top w:val="single" w:sz="4" w:space="0" w:color="auto"/>
              <w:left w:val="single" w:sz="4" w:space="0" w:color="auto"/>
              <w:bottom w:val="single" w:sz="4" w:space="0" w:color="auto"/>
              <w:right w:val="single" w:sz="4" w:space="0" w:color="auto"/>
            </w:tcBorders>
            <w:hideMark/>
          </w:tcPr>
          <w:p w14:paraId="7D3B8902" w14:textId="77777777" w:rsidR="00EB7A23" w:rsidRPr="00EB7A23" w:rsidRDefault="00EB7A23" w:rsidP="00534844">
            <w:pPr>
              <w:jc w:val="left"/>
              <w:rPr>
                <w:rFonts w:ascii="Arial" w:hAnsi="Arial" w:cs="Arial"/>
                <w:lang w:val="en-US"/>
              </w:rPr>
            </w:pPr>
            <w:r w:rsidRPr="00EB7A23">
              <w:rPr>
                <w:rFonts w:ascii="Arial" w:hAnsi="Arial" w:cs="Arial"/>
                <w:lang w:val="en-US"/>
              </w:rPr>
              <w:t>Relevant to improving emergency care efficiency and patient flow.</w:t>
            </w:r>
          </w:p>
        </w:tc>
        <w:tc>
          <w:tcPr>
            <w:tcW w:w="0" w:type="auto"/>
            <w:tcBorders>
              <w:top w:val="single" w:sz="4" w:space="0" w:color="auto"/>
              <w:left w:val="single" w:sz="4" w:space="0" w:color="auto"/>
              <w:bottom w:val="single" w:sz="4" w:space="0" w:color="auto"/>
              <w:right w:val="single" w:sz="4" w:space="0" w:color="auto"/>
            </w:tcBorders>
            <w:hideMark/>
          </w:tcPr>
          <w:p w14:paraId="70040C88" w14:textId="77777777" w:rsidR="00EB7A23" w:rsidRPr="00EB7A23" w:rsidRDefault="00EB7A23" w:rsidP="00534844">
            <w:pPr>
              <w:jc w:val="left"/>
              <w:rPr>
                <w:rFonts w:ascii="Arial" w:hAnsi="Arial" w:cs="Arial"/>
                <w:lang w:val="en-US"/>
              </w:rPr>
            </w:pPr>
            <w:r w:rsidRPr="00EB7A23">
              <w:rPr>
                <w:rFonts w:ascii="Arial" w:hAnsi="Arial" w:cs="Arial"/>
                <w:lang w:val="en-US"/>
              </w:rPr>
              <w:t xml:space="preserve">Published in </w:t>
            </w:r>
            <w:r w:rsidRPr="00EB7A23">
              <w:rPr>
                <w:rFonts w:ascii="Arial" w:hAnsi="Arial" w:cs="Arial"/>
                <w:iCs/>
                <w:lang w:val="en-US"/>
              </w:rPr>
              <w:t>Future Healthcare Journal</w:t>
            </w:r>
            <w:r w:rsidRPr="00EB7A23">
              <w:rPr>
                <w:rFonts w:ascii="Arial" w:hAnsi="Arial" w:cs="Arial"/>
                <w:lang w:val="en-US"/>
              </w:rPr>
              <w:t xml:space="preserve"> by healthcare improvement researchers.</w:t>
            </w:r>
          </w:p>
        </w:tc>
        <w:tc>
          <w:tcPr>
            <w:tcW w:w="0" w:type="auto"/>
            <w:tcBorders>
              <w:top w:val="single" w:sz="4" w:space="0" w:color="auto"/>
              <w:left w:val="single" w:sz="4" w:space="0" w:color="auto"/>
              <w:bottom w:val="single" w:sz="4" w:space="0" w:color="auto"/>
              <w:right w:val="single" w:sz="4" w:space="0" w:color="auto"/>
            </w:tcBorders>
            <w:hideMark/>
          </w:tcPr>
          <w:p w14:paraId="6661B284" w14:textId="77777777" w:rsidR="00EB7A23" w:rsidRPr="00EB7A23" w:rsidRDefault="00EB7A23" w:rsidP="00534844">
            <w:pPr>
              <w:jc w:val="left"/>
              <w:rPr>
                <w:rFonts w:ascii="Arial" w:hAnsi="Arial" w:cs="Arial"/>
                <w:lang w:val="en-US"/>
              </w:rPr>
            </w:pPr>
            <w:r w:rsidRPr="00EB7A23">
              <w:rPr>
                <w:rFonts w:ascii="Arial" w:hAnsi="Arial" w:cs="Arial"/>
                <w:lang w:val="en-US"/>
              </w:rPr>
              <w:t>Based on retrospective review and quality improvement methodology.</w:t>
            </w:r>
          </w:p>
        </w:tc>
        <w:tc>
          <w:tcPr>
            <w:tcW w:w="0" w:type="auto"/>
            <w:tcBorders>
              <w:top w:val="single" w:sz="4" w:space="0" w:color="auto"/>
              <w:left w:val="single" w:sz="4" w:space="0" w:color="auto"/>
              <w:bottom w:val="single" w:sz="4" w:space="0" w:color="auto"/>
              <w:right w:val="single" w:sz="4" w:space="0" w:color="auto"/>
            </w:tcBorders>
            <w:hideMark/>
          </w:tcPr>
          <w:p w14:paraId="4D0A6E8F" w14:textId="77777777" w:rsidR="00EB7A23" w:rsidRPr="00EB7A23" w:rsidRDefault="00EB7A23" w:rsidP="00534844">
            <w:pPr>
              <w:jc w:val="left"/>
              <w:rPr>
                <w:rFonts w:ascii="Arial" w:hAnsi="Arial" w:cs="Arial"/>
                <w:lang w:val="en-US"/>
              </w:rPr>
            </w:pPr>
            <w:r w:rsidRPr="00EB7A23">
              <w:rPr>
                <w:rFonts w:ascii="Arial" w:hAnsi="Arial" w:cs="Arial"/>
                <w:lang w:val="en-US"/>
              </w:rPr>
              <w:t>To increase SDEC activity through pathway redesign and operational change.</w:t>
            </w:r>
          </w:p>
        </w:tc>
      </w:tr>
      <w:tr w:rsidR="00EB7A23" w:rsidRPr="00EB7A23" w14:paraId="286B3949"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4FF3DB87" w14:textId="77777777" w:rsidR="00EB7A23" w:rsidRPr="00EB7A23" w:rsidRDefault="00EB7A23" w:rsidP="00534844">
            <w:pPr>
              <w:jc w:val="left"/>
              <w:rPr>
                <w:rFonts w:ascii="Arial" w:hAnsi="Arial" w:cs="Arial"/>
                <w:lang w:val="en-US"/>
              </w:rPr>
            </w:pPr>
            <w:r w:rsidRPr="00EB7A23">
              <w:rPr>
                <w:rFonts w:ascii="Arial" w:hAnsi="Arial" w:cs="Arial"/>
                <w:lang w:val="en-US"/>
              </w:rPr>
              <w:t>Article 8</w:t>
            </w:r>
          </w:p>
        </w:tc>
        <w:tc>
          <w:tcPr>
            <w:tcW w:w="0" w:type="auto"/>
            <w:tcBorders>
              <w:top w:val="single" w:sz="4" w:space="0" w:color="auto"/>
              <w:left w:val="single" w:sz="4" w:space="0" w:color="auto"/>
              <w:bottom w:val="single" w:sz="4" w:space="0" w:color="auto"/>
              <w:right w:val="single" w:sz="4" w:space="0" w:color="auto"/>
            </w:tcBorders>
            <w:hideMark/>
          </w:tcPr>
          <w:p w14:paraId="5939ACA6" w14:textId="77777777" w:rsidR="00EB7A23" w:rsidRPr="00EB7A23" w:rsidRDefault="00EB7A23" w:rsidP="00534844">
            <w:pPr>
              <w:jc w:val="left"/>
              <w:rPr>
                <w:rFonts w:ascii="Arial" w:hAnsi="Arial" w:cs="Arial"/>
                <w:lang w:val="en-US"/>
              </w:rPr>
            </w:pPr>
            <w:r w:rsidRPr="00EB7A23">
              <w:rPr>
                <w:rFonts w:ascii="Arial" w:hAnsi="Arial" w:cs="Arial"/>
                <w:lang w:val="en-US"/>
              </w:rPr>
              <w:t>Published in 2020 with longitudinal workforce data.</w:t>
            </w:r>
          </w:p>
        </w:tc>
        <w:tc>
          <w:tcPr>
            <w:tcW w:w="0" w:type="auto"/>
            <w:tcBorders>
              <w:top w:val="single" w:sz="4" w:space="0" w:color="auto"/>
              <w:left w:val="single" w:sz="4" w:space="0" w:color="auto"/>
              <w:bottom w:val="single" w:sz="4" w:space="0" w:color="auto"/>
              <w:right w:val="single" w:sz="4" w:space="0" w:color="auto"/>
            </w:tcBorders>
            <w:hideMark/>
          </w:tcPr>
          <w:p w14:paraId="14A137A5" w14:textId="77777777" w:rsidR="00EB7A23" w:rsidRPr="00EB7A23" w:rsidRDefault="00EB7A23" w:rsidP="00534844">
            <w:pPr>
              <w:jc w:val="left"/>
              <w:rPr>
                <w:rFonts w:ascii="Arial" w:hAnsi="Arial" w:cs="Arial"/>
                <w:lang w:val="en-US"/>
              </w:rPr>
            </w:pPr>
            <w:r w:rsidRPr="00EB7A23">
              <w:rPr>
                <w:rFonts w:ascii="Arial" w:hAnsi="Arial" w:cs="Arial"/>
                <w:lang w:val="en-US"/>
              </w:rPr>
              <w:t>Relevant to occupational stress and wellbeing among ED nurses.</w:t>
            </w:r>
          </w:p>
        </w:tc>
        <w:tc>
          <w:tcPr>
            <w:tcW w:w="0" w:type="auto"/>
            <w:tcBorders>
              <w:top w:val="single" w:sz="4" w:space="0" w:color="auto"/>
              <w:left w:val="single" w:sz="4" w:space="0" w:color="auto"/>
              <w:bottom w:val="single" w:sz="4" w:space="0" w:color="auto"/>
              <w:right w:val="single" w:sz="4" w:space="0" w:color="auto"/>
            </w:tcBorders>
            <w:hideMark/>
          </w:tcPr>
          <w:p w14:paraId="07E07888" w14:textId="77777777" w:rsidR="00EB7A23" w:rsidRPr="00EB7A23" w:rsidRDefault="00EB7A23" w:rsidP="00534844">
            <w:pPr>
              <w:jc w:val="left"/>
              <w:rPr>
                <w:rFonts w:ascii="Arial" w:hAnsi="Arial" w:cs="Arial"/>
                <w:lang w:val="en-US"/>
              </w:rPr>
            </w:pPr>
            <w:r w:rsidRPr="00EB7A23">
              <w:rPr>
                <w:rFonts w:ascii="Arial" w:hAnsi="Arial" w:cs="Arial"/>
                <w:lang w:val="en-US"/>
              </w:rPr>
              <w:t xml:space="preserve">Published in </w:t>
            </w:r>
            <w:r w:rsidRPr="00EB7A23">
              <w:rPr>
                <w:rFonts w:ascii="Arial" w:hAnsi="Arial" w:cs="Arial"/>
                <w:iCs/>
                <w:lang w:val="en-US"/>
              </w:rPr>
              <w:t>Journal of Nursing Management</w:t>
            </w:r>
            <w:r w:rsidRPr="00EB7A23">
              <w:rPr>
                <w:rFonts w:ascii="Arial" w:hAnsi="Arial" w:cs="Arial"/>
                <w:lang w:val="en-US"/>
              </w:rPr>
              <w:t xml:space="preserve"> by nursing researchers.</w:t>
            </w:r>
          </w:p>
        </w:tc>
        <w:tc>
          <w:tcPr>
            <w:tcW w:w="0" w:type="auto"/>
            <w:tcBorders>
              <w:top w:val="single" w:sz="4" w:space="0" w:color="auto"/>
              <w:left w:val="single" w:sz="4" w:space="0" w:color="auto"/>
              <w:bottom w:val="single" w:sz="4" w:space="0" w:color="auto"/>
              <w:right w:val="single" w:sz="4" w:space="0" w:color="auto"/>
            </w:tcBorders>
            <w:hideMark/>
          </w:tcPr>
          <w:p w14:paraId="497CA6BD" w14:textId="77777777" w:rsidR="00EB7A23" w:rsidRPr="00EB7A23" w:rsidRDefault="00EB7A23" w:rsidP="00534844">
            <w:pPr>
              <w:jc w:val="left"/>
              <w:rPr>
                <w:rFonts w:ascii="Arial" w:hAnsi="Arial" w:cs="Arial"/>
                <w:lang w:val="en-US"/>
              </w:rPr>
            </w:pPr>
            <w:r w:rsidRPr="00EB7A23">
              <w:rPr>
                <w:rFonts w:ascii="Arial" w:hAnsi="Arial" w:cs="Arial"/>
                <w:lang w:val="en-US"/>
              </w:rPr>
              <w:t>Uses repeated surveys and statistical testing over multiple years.</w:t>
            </w:r>
          </w:p>
        </w:tc>
        <w:tc>
          <w:tcPr>
            <w:tcW w:w="0" w:type="auto"/>
            <w:tcBorders>
              <w:top w:val="single" w:sz="4" w:space="0" w:color="auto"/>
              <w:left w:val="single" w:sz="4" w:space="0" w:color="auto"/>
              <w:bottom w:val="single" w:sz="4" w:space="0" w:color="auto"/>
              <w:right w:val="single" w:sz="4" w:space="0" w:color="auto"/>
            </w:tcBorders>
            <w:hideMark/>
          </w:tcPr>
          <w:p w14:paraId="4E157661" w14:textId="77777777" w:rsidR="00EB7A23" w:rsidRPr="00EB7A23" w:rsidRDefault="00EB7A23" w:rsidP="00534844">
            <w:pPr>
              <w:jc w:val="left"/>
              <w:rPr>
                <w:rFonts w:ascii="Arial" w:hAnsi="Arial" w:cs="Arial"/>
                <w:lang w:val="en-US"/>
              </w:rPr>
            </w:pPr>
            <w:r w:rsidRPr="00EB7A23">
              <w:rPr>
                <w:rFonts w:ascii="Arial" w:hAnsi="Arial" w:cs="Arial"/>
                <w:lang w:val="en-US"/>
              </w:rPr>
              <w:t>To assess occupational stress and effects of organisational interventions.</w:t>
            </w:r>
          </w:p>
        </w:tc>
      </w:tr>
      <w:tr w:rsidR="00EB7A23" w:rsidRPr="00EB7A23" w14:paraId="0373701F"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34817B63" w14:textId="77777777" w:rsidR="00EB7A23" w:rsidRPr="00EB7A23" w:rsidRDefault="00EB7A23" w:rsidP="00534844">
            <w:pPr>
              <w:jc w:val="left"/>
              <w:rPr>
                <w:rFonts w:ascii="Arial" w:hAnsi="Arial" w:cs="Arial"/>
                <w:lang w:val="en-US"/>
              </w:rPr>
            </w:pPr>
            <w:r w:rsidRPr="00EB7A23">
              <w:rPr>
                <w:rFonts w:ascii="Arial" w:hAnsi="Arial" w:cs="Arial"/>
                <w:lang w:val="en-US"/>
              </w:rPr>
              <w:t>Article 9</w:t>
            </w:r>
          </w:p>
        </w:tc>
        <w:tc>
          <w:tcPr>
            <w:tcW w:w="0" w:type="auto"/>
            <w:tcBorders>
              <w:top w:val="single" w:sz="4" w:space="0" w:color="auto"/>
              <w:left w:val="single" w:sz="4" w:space="0" w:color="auto"/>
              <w:bottom w:val="single" w:sz="4" w:space="0" w:color="auto"/>
              <w:right w:val="single" w:sz="4" w:space="0" w:color="auto"/>
            </w:tcBorders>
            <w:hideMark/>
          </w:tcPr>
          <w:p w14:paraId="666764F2" w14:textId="77777777" w:rsidR="00EB7A23" w:rsidRPr="00EB7A23" w:rsidRDefault="00EB7A23" w:rsidP="00534844">
            <w:pPr>
              <w:jc w:val="left"/>
              <w:rPr>
                <w:rFonts w:ascii="Arial" w:hAnsi="Arial" w:cs="Arial"/>
                <w:lang w:val="en-US"/>
              </w:rPr>
            </w:pPr>
            <w:r w:rsidRPr="00EB7A23">
              <w:rPr>
                <w:rFonts w:ascii="Arial" w:hAnsi="Arial" w:cs="Arial"/>
                <w:lang w:val="en-US"/>
              </w:rPr>
              <w:t>Published in 2024 with current NHS perspectives.</w:t>
            </w:r>
          </w:p>
        </w:tc>
        <w:tc>
          <w:tcPr>
            <w:tcW w:w="0" w:type="auto"/>
            <w:tcBorders>
              <w:top w:val="single" w:sz="4" w:space="0" w:color="auto"/>
              <w:left w:val="single" w:sz="4" w:space="0" w:color="auto"/>
              <w:bottom w:val="single" w:sz="4" w:space="0" w:color="auto"/>
              <w:right w:val="single" w:sz="4" w:space="0" w:color="auto"/>
            </w:tcBorders>
            <w:hideMark/>
          </w:tcPr>
          <w:p w14:paraId="27988BE8" w14:textId="77777777" w:rsidR="00EB7A23" w:rsidRPr="00EB7A23" w:rsidRDefault="00EB7A23" w:rsidP="00534844">
            <w:pPr>
              <w:jc w:val="left"/>
              <w:rPr>
                <w:rFonts w:ascii="Arial" w:hAnsi="Arial" w:cs="Arial"/>
                <w:lang w:val="en-US"/>
              </w:rPr>
            </w:pPr>
            <w:r w:rsidRPr="00EB7A23">
              <w:rPr>
                <w:rFonts w:ascii="Arial" w:hAnsi="Arial" w:cs="Arial"/>
                <w:lang w:val="en-US"/>
              </w:rPr>
              <w:t>Relevant to mental health presentations, staff burnout, and ED pathways.</w:t>
            </w:r>
          </w:p>
        </w:tc>
        <w:tc>
          <w:tcPr>
            <w:tcW w:w="0" w:type="auto"/>
            <w:tcBorders>
              <w:top w:val="single" w:sz="4" w:space="0" w:color="auto"/>
              <w:left w:val="single" w:sz="4" w:space="0" w:color="auto"/>
              <w:bottom w:val="single" w:sz="4" w:space="0" w:color="auto"/>
              <w:right w:val="single" w:sz="4" w:space="0" w:color="auto"/>
            </w:tcBorders>
            <w:hideMark/>
          </w:tcPr>
          <w:p w14:paraId="223BFDA7" w14:textId="77777777" w:rsidR="00EB7A23" w:rsidRPr="00EB7A23" w:rsidRDefault="00EB7A23" w:rsidP="00534844">
            <w:pPr>
              <w:jc w:val="left"/>
              <w:rPr>
                <w:rFonts w:ascii="Arial" w:hAnsi="Arial" w:cs="Arial"/>
                <w:lang w:val="en-US"/>
              </w:rPr>
            </w:pPr>
            <w:r w:rsidRPr="00EB7A23">
              <w:rPr>
                <w:rFonts w:ascii="Arial" w:hAnsi="Arial" w:cs="Arial"/>
                <w:lang w:val="en-US"/>
              </w:rPr>
              <w:t>Published in a peer-reviewed mental health nursing journal.</w:t>
            </w:r>
          </w:p>
        </w:tc>
        <w:tc>
          <w:tcPr>
            <w:tcW w:w="0" w:type="auto"/>
            <w:tcBorders>
              <w:top w:val="single" w:sz="4" w:space="0" w:color="auto"/>
              <w:left w:val="single" w:sz="4" w:space="0" w:color="auto"/>
              <w:bottom w:val="single" w:sz="4" w:space="0" w:color="auto"/>
              <w:right w:val="single" w:sz="4" w:space="0" w:color="auto"/>
            </w:tcBorders>
            <w:hideMark/>
          </w:tcPr>
          <w:p w14:paraId="727EB63F" w14:textId="77777777" w:rsidR="00EB7A23" w:rsidRPr="00EB7A23" w:rsidRDefault="00EB7A23" w:rsidP="00534844">
            <w:pPr>
              <w:jc w:val="left"/>
              <w:rPr>
                <w:rFonts w:ascii="Arial" w:hAnsi="Arial" w:cs="Arial"/>
                <w:lang w:val="en-US"/>
              </w:rPr>
            </w:pPr>
            <w:r w:rsidRPr="00EB7A23">
              <w:rPr>
                <w:rFonts w:ascii="Arial" w:hAnsi="Arial" w:cs="Arial"/>
                <w:lang w:val="en-US"/>
              </w:rPr>
              <w:t>Uses thematic analysis of interviews across multiple E.Ds.</w:t>
            </w:r>
          </w:p>
        </w:tc>
        <w:tc>
          <w:tcPr>
            <w:tcW w:w="0" w:type="auto"/>
            <w:tcBorders>
              <w:top w:val="single" w:sz="4" w:space="0" w:color="auto"/>
              <w:left w:val="single" w:sz="4" w:space="0" w:color="auto"/>
              <w:bottom w:val="single" w:sz="4" w:space="0" w:color="auto"/>
              <w:right w:val="single" w:sz="4" w:space="0" w:color="auto"/>
            </w:tcBorders>
            <w:hideMark/>
          </w:tcPr>
          <w:p w14:paraId="02229324" w14:textId="77777777" w:rsidR="00EB7A23" w:rsidRPr="00EB7A23" w:rsidRDefault="00EB7A23" w:rsidP="00534844">
            <w:pPr>
              <w:jc w:val="left"/>
              <w:rPr>
                <w:rFonts w:ascii="Arial" w:hAnsi="Arial" w:cs="Arial"/>
                <w:lang w:val="en-US"/>
              </w:rPr>
            </w:pPr>
            <w:r w:rsidRPr="00EB7A23">
              <w:rPr>
                <w:rFonts w:ascii="Arial" w:hAnsi="Arial" w:cs="Arial"/>
                <w:lang w:val="en-US"/>
              </w:rPr>
              <w:t>To explore staff experiences managing suicidal crisis presentations in E.Ds.</w:t>
            </w:r>
          </w:p>
        </w:tc>
      </w:tr>
      <w:tr w:rsidR="00EB7A23" w:rsidRPr="00EB7A23" w14:paraId="798421C8"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7EA116E6" w14:textId="77777777" w:rsidR="00EB7A23" w:rsidRPr="00EB7A23" w:rsidRDefault="00EB7A23" w:rsidP="00534844">
            <w:pPr>
              <w:jc w:val="left"/>
              <w:rPr>
                <w:rFonts w:ascii="Arial" w:hAnsi="Arial" w:cs="Arial"/>
                <w:lang w:val="en-US"/>
              </w:rPr>
            </w:pPr>
            <w:r w:rsidRPr="00EB7A23">
              <w:rPr>
                <w:rFonts w:ascii="Arial" w:hAnsi="Arial" w:cs="Arial"/>
                <w:lang w:val="en-US"/>
              </w:rPr>
              <w:t>Article 10</w:t>
            </w:r>
          </w:p>
        </w:tc>
        <w:tc>
          <w:tcPr>
            <w:tcW w:w="0" w:type="auto"/>
            <w:tcBorders>
              <w:top w:val="single" w:sz="4" w:space="0" w:color="auto"/>
              <w:left w:val="single" w:sz="4" w:space="0" w:color="auto"/>
              <w:bottom w:val="single" w:sz="4" w:space="0" w:color="auto"/>
              <w:right w:val="single" w:sz="4" w:space="0" w:color="auto"/>
            </w:tcBorders>
            <w:hideMark/>
          </w:tcPr>
          <w:p w14:paraId="04F86AE3" w14:textId="77777777" w:rsidR="00EB7A23" w:rsidRPr="00EB7A23" w:rsidRDefault="00EB7A23" w:rsidP="00534844">
            <w:pPr>
              <w:jc w:val="left"/>
              <w:rPr>
                <w:rFonts w:ascii="Arial" w:hAnsi="Arial" w:cs="Arial"/>
                <w:lang w:val="en-US"/>
              </w:rPr>
            </w:pPr>
            <w:r w:rsidRPr="00EB7A23">
              <w:rPr>
                <w:rFonts w:ascii="Arial" w:hAnsi="Arial" w:cs="Arial"/>
                <w:lang w:val="en-US"/>
              </w:rPr>
              <w:t>Very recent publication from 2025.</w:t>
            </w:r>
          </w:p>
        </w:tc>
        <w:tc>
          <w:tcPr>
            <w:tcW w:w="0" w:type="auto"/>
            <w:tcBorders>
              <w:top w:val="single" w:sz="4" w:space="0" w:color="auto"/>
              <w:left w:val="single" w:sz="4" w:space="0" w:color="auto"/>
              <w:bottom w:val="single" w:sz="4" w:space="0" w:color="auto"/>
              <w:right w:val="single" w:sz="4" w:space="0" w:color="auto"/>
            </w:tcBorders>
            <w:hideMark/>
          </w:tcPr>
          <w:p w14:paraId="49293C0A" w14:textId="77777777" w:rsidR="00EB7A23" w:rsidRPr="00EB7A23" w:rsidRDefault="00EB7A23" w:rsidP="00534844">
            <w:pPr>
              <w:jc w:val="left"/>
              <w:rPr>
                <w:rFonts w:ascii="Arial" w:hAnsi="Arial" w:cs="Arial"/>
                <w:lang w:val="en-US"/>
              </w:rPr>
            </w:pPr>
            <w:r w:rsidRPr="00EB7A23">
              <w:rPr>
                <w:rFonts w:ascii="Arial" w:hAnsi="Arial" w:cs="Arial"/>
                <w:lang w:val="en-US"/>
              </w:rPr>
              <w:t>Relevant to wellbeing interventions and burnout reduction in ED staff.</w:t>
            </w:r>
          </w:p>
        </w:tc>
        <w:tc>
          <w:tcPr>
            <w:tcW w:w="0" w:type="auto"/>
            <w:tcBorders>
              <w:top w:val="single" w:sz="4" w:space="0" w:color="auto"/>
              <w:left w:val="single" w:sz="4" w:space="0" w:color="auto"/>
              <w:bottom w:val="single" w:sz="4" w:space="0" w:color="auto"/>
              <w:right w:val="single" w:sz="4" w:space="0" w:color="auto"/>
            </w:tcBorders>
            <w:hideMark/>
          </w:tcPr>
          <w:p w14:paraId="4DF1209A" w14:textId="77777777" w:rsidR="00EB7A23" w:rsidRPr="00EB7A23" w:rsidRDefault="00EB7A23" w:rsidP="00534844">
            <w:pPr>
              <w:jc w:val="left"/>
              <w:rPr>
                <w:rFonts w:ascii="Arial" w:hAnsi="Arial" w:cs="Arial"/>
                <w:lang w:val="en-US"/>
              </w:rPr>
            </w:pPr>
            <w:r w:rsidRPr="00EB7A23">
              <w:rPr>
                <w:rFonts w:ascii="Arial" w:hAnsi="Arial" w:cs="Arial"/>
                <w:lang w:val="en-US"/>
              </w:rPr>
              <w:t xml:space="preserve">Published in </w:t>
            </w:r>
            <w:r w:rsidRPr="00EB7A23">
              <w:rPr>
                <w:rFonts w:ascii="Arial" w:hAnsi="Arial" w:cs="Arial"/>
                <w:iCs/>
                <w:lang w:val="en-US"/>
              </w:rPr>
              <w:t>Emergency Medicine Journal</w:t>
            </w:r>
            <w:r w:rsidRPr="00EB7A23">
              <w:rPr>
                <w:rFonts w:ascii="Arial" w:hAnsi="Arial" w:cs="Arial"/>
                <w:lang w:val="en-US"/>
              </w:rPr>
              <w:t xml:space="preserve"> by emergency care researchers.</w:t>
            </w:r>
          </w:p>
        </w:tc>
        <w:tc>
          <w:tcPr>
            <w:tcW w:w="0" w:type="auto"/>
            <w:tcBorders>
              <w:top w:val="single" w:sz="4" w:space="0" w:color="auto"/>
              <w:left w:val="single" w:sz="4" w:space="0" w:color="auto"/>
              <w:bottom w:val="single" w:sz="4" w:space="0" w:color="auto"/>
              <w:right w:val="single" w:sz="4" w:space="0" w:color="auto"/>
            </w:tcBorders>
            <w:hideMark/>
          </w:tcPr>
          <w:p w14:paraId="367C8D09" w14:textId="77777777" w:rsidR="00EB7A23" w:rsidRPr="00EB7A23" w:rsidRDefault="00EB7A23" w:rsidP="00534844">
            <w:pPr>
              <w:jc w:val="left"/>
              <w:rPr>
                <w:rFonts w:ascii="Arial" w:hAnsi="Arial" w:cs="Arial"/>
                <w:lang w:val="en-US"/>
              </w:rPr>
            </w:pPr>
            <w:r w:rsidRPr="00EB7A23">
              <w:rPr>
                <w:rFonts w:ascii="Arial" w:hAnsi="Arial" w:cs="Arial"/>
                <w:lang w:val="en-US"/>
              </w:rPr>
              <w:t>Qualitative phylogeographic methodology supports depth of findings.</w:t>
            </w:r>
          </w:p>
        </w:tc>
        <w:tc>
          <w:tcPr>
            <w:tcW w:w="0" w:type="auto"/>
            <w:tcBorders>
              <w:top w:val="single" w:sz="4" w:space="0" w:color="auto"/>
              <w:left w:val="single" w:sz="4" w:space="0" w:color="auto"/>
              <w:bottom w:val="single" w:sz="4" w:space="0" w:color="auto"/>
              <w:right w:val="single" w:sz="4" w:space="0" w:color="auto"/>
            </w:tcBorders>
            <w:hideMark/>
          </w:tcPr>
          <w:p w14:paraId="633B6AFC" w14:textId="77777777" w:rsidR="00EB7A23" w:rsidRPr="00EB7A23" w:rsidRDefault="00EB7A23" w:rsidP="00534844">
            <w:pPr>
              <w:jc w:val="left"/>
              <w:rPr>
                <w:rFonts w:ascii="Arial" w:hAnsi="Arial" w:cs="Arial"/>
                <w:lang w:val="en-US"/>
              </w:rPr>
            </w:pPr>
            <w:r w:rsidRPr="00EB7A23">
              <w:rPr>
                <w:rFonts w:ascii="Arial" w:hAnsi="Arial" w:cs="Arial"/>
                <w:lang w:val="en-US"/>
              </w:rPr>
              <w:t>To understand staff experiences of wellbeing interventions in ED settings.</w:t>
            </w:r>
          </w:p>
        </w:tc>
      </w:tr>
    </w:tbl>
    <w:p w14:paraId="5D10E67F" w14:textId="77777777" w:rsidR="00EB7A23" w:rsidRPr="00EB7A23" w:rsidRDefault="00EB7A23" w:rsidP="00EB7A23">
      <w:pPr>
        <w:jc w:val="left"/>
        <w:rPr>
          <w:rFonts w:ascii="Arial" w:hAnsi="Arial" w:cs="Arial"/>
        </w:rPr>
      </w:pPr>
    </w:p>
    <w:p w14:paraId="6C678541" w14:textId="77777777" w:rsidR="00EB7A23" w:rsidRPr="00EB7A23" w:rsidRDefault="00EB7A23" w:rsidP="00EB7A23">
      <w:pPr>
        <w:pStyle w:val="Heading2"/>
        <w:jc w:val="left"/>
        <w:rPr>
          <w:rFonts w:ascii="Arial" w:hAnsi="Arial" w:cs="Arial"/>
          <w:sz w:val="22"/>
          <w:szCs w:val="22"/>
        </w:rPr>
      </w:pPr>
      <w:bookmarkStart w:id="70" w:name="_Toc230286893"/>
      <w:bookmarkStart w:id="71" w:name="_Toc234877383"/>
      <w:r w:rsidRPr="00EB7A23">
        <w:rPr>
          <w:rFonts w:ascii="Arial" w:hAnsi="Arial" w:cs="Arial"/>
          <w:sz w:val="22"/>
          <w:szCs w:val="22"/>
        </w:rPr>
        <w:lastRenderedPageBreak/>
        <w:t>Appendix 3: Summary Table</w:t>
      </w:r>
      <w:bookmarkEnd w:id="70"/>
      <w:bookmarkEnd w:id="71"/>
    </w:p>
    <w:tbl>
      <w:tblPr>
        <w:tblStyle w:val="TableGrid"/>
        <w:tblW w:w="0" w:type="auto"/>
        <w:tblLook w:val="04A0" w:firstRow="1" w:lastRow="0" w:firstColumn="1" w:lastColumn="0" w:noHBand="0" w:noVBand="1"/>
      </w:tblPr>
      <w:tblGrid>
        <w:gridCol w:w="1213"/>
        <w:gridCol w:w="1782"/>
        <w:gridCol w:w="1886"/>
        <w:gridCol w:w="1807"/>
        <w:gridCol w:w="1812"/>
        <w:gridCol w:w="1844"/>
        <w:gridCol w:w="1852"/>
        <w:gridCol w:w="1752"/>
      </w:tblGrid>
      <w:tr w:rsidR="00EB7A23" w:rsidRPr="00EB7A23" w14:paraId="60F17A20" w14:textId="77777777" w:rsidTr="00534844">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5A6FF6C3" w14:textId="77777777" w:rsidR="00EB7A23" w:rsidRPr="00EB7A23" w:rsidRDefault="00EB7A23" w:rsidP="00534844">
            <w:pPr>
              <w:jc w:val="left"/>
              <w:rPr>
                <w:rFonts w:ascii="Arial" w:hAnsi="Arial" w:cs="Arial"/>
                <w:b/>
                <w:lang w:val="en-US"/>
              </w:rPr>
            </w:pPr>
            <w:r w:rsidRPr="00EB7A23">
              <w:rPr>
                <w:rFonts w:ascii="Arial" w:hAnsi="Arial" w:cs="Arial"/>
                <w:b/>
                <w:lang w:val="en-US"/>
              </w:rPr>
              <w:t>Author and Year</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145A8344" w14:textId="77777777" w:rsidR="00EB7A23" w:rsidRPr="00EB7A23" w:rsidRDefault="00EB7A23" w:rsidP="00534844">
            <w:pPr>
              <w:jc w:val="left"/>
              <w:rPr>
                <w:rFonts w:ascii="Arial" w:hAnsi="Arial" w:cs="Arial"/>
                <w:b/>
                <w:lang w:val="en-US"/>
              </w:rPr>
            </w:pPr>
            <w:r w:rsidRPr="00EB7A23">
              <w:rPr>
                <w:rFonts w:ascii="Arial" w:hAnsi="Arial" w:cs="Arial"/>
                <w:b/>
                <w:lang w:val="en-US"/>
              </w:rPr>
              <w:t>Article Title</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6F6A74CF" w14:textId="77777777" w:rsidR="00EB7A23" w:rsidRPr="00EB7A23" w:rsidRDefault="00EB7A23" w:rsidP="00534844">
            <w:pPr>
              <w:jc w:val="left"/>
              <w:rPr>
                <w:rFonts w:ascii="Arial" w:hAnsi="Arial" w:cs="Arial"/>
                <w:b/>
                <w:lang w:val="en-US"/>
              </w:rPr>
            </w:pPr>
            <w:r w:rsidRPr="00EB7A23">
              <w:rPr>
                <w:rFonts w:ascii="Arial" w:hAnsi="Arial" w:cs="Arial"/>
                <w:b/>
                <w:lang w:val="en-US"/>
              </w:rPr>
              <w:t>Type of Study</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62101060" w14:textId="77777777" w:rsidR="00EB7A23" w:rsidRPr="00EB7A23" w:rsidRDefault="00EB7A23" w:rsidP="00534844">
            <w:pPr>
              <w:jc w:val="left"/>
              <w:rPr>
                <w:rFonts w:ascii="Arial" w:hAnsi="Arial" w:cs="Arial"/>
                <w:b/>
                <w:lang w:val="en-US"/>
              </w:rPr>
            </w:pPr>
            <w:r w:rsidRPr="00EB7A23">
              <w:rPr>
                <w:rFonts w:ascii="Arial" w:hAnsi="Arial" w:cs="Arial"/>
                <w:b/>
                <w:lang w:val="en-US"/>
              </w:rPr>
              <w:t>Research Method and Sample Size</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1D51115D" w14:textId="77777777" w:rsidR="00EB7A23" w:rsidRPr="00EB7A23" w:rsidRDefault="00EB7A23" w:rsidP="00534844">
            <w:pPr>
              <w:jc w:val="left"/>
              <w:rPr>
                <w:rFonts w:ascii="Arial" w:hAnsi="Arial" w:cs="Arial"/>
                <w:b/>
                <w:lang w:val="en-US"/>
              </w:rPr>
            </w:pPr>
            <w:r w:rsidRPr="00EB7A23">
              <w:rPr>
                <w:rFonts w:ascii="Arial" w:hAnsi="Arial" w:cs="Arial"/>
                <w:b/>
                <w:lang w:val="en-US"/>
              </w:rPr>
              <w:t>Strengths and Limitations</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4A13D222" w14:textId="77777777" w:rsidR="00EB7A23" w:rsidRPr="00EB7A23" w:rsidRDefault="00EB7A23" w:rsidP="00534844">
            <w:pPr>
              <w:jc w:val="left"/>
              <w:rPr>
                <w:rFonts w:ascii="Arial" w:hAnsi="Arial" w:cs="Arial"/>
                <w:b/>
                <w:lang w:val="en-US"/>
              </w:rPr>
            </w:pPr>
            <w:r w:rsidRPr="00EB7A23">
              <w:rPr>
                <w:rFonts w:ascii="Arial" w:hAnsi="Arial" w:cs="Arial"/>
                <w:b/>
                <w:lang w:val="en-US"/>
              </w:rPr>
              <w:t>Main Findings</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757148C7" w14:textId="77777777" w:rsidR="00EB7A23" w:rsidRPr="00EB7A23" w:rsidRDefault="00EB7A23" w:rsidP="00534844">
            <w:pPr>
              <w:jc w:val="left"/>
              <w:rPr>
                <w:rFonts w:ascii="Arial" w:hAnsi="Arial" w:cs="Arial"/>
                <w:b/>
                <w:lang w:val="en-US"/>
              </w:rPr>
            </w:pPr>
            <w:r w:rsidRPr="00EB7A23">
              <w:rPr>
                <w:rFonts w:ascii="Arial" w:hAnsi="Arial" w:cs="Arial"/>
                <w:b/>
                <w:lang w:val="en-US"/>
              </w:rPr>
              <w:t>Keywords and Codes</w:t>
            </w:r>
          </w:p>
        </w:tc>
        <w:tc>
          <w:tcPr>
            <w:tcW w:w="0" w:type="auto"/>
            <w:tcBorders>
              <w:top w:val="single" w:sz="4" w:space="0" w:color="auto"/>
              <w:left w:val="single" w:sz="4" w:space="0" w:color="auto"/>
              <w:bottom w:val="single" w:sz="4" w:space="0" w:color="auto"/>
              <w:right w:val="single" w:sz="4" w:space="0" w:color="auto"/>
            </w:tcBorders>
            <w:shd w:val="clear" w:color="auto" w:fill="83CAEB" w:themeFill="accent1" w:themeFillTint="66"/>
            <w:hideMark/>
          </w:tcPr>
          <w:p w14:paraId="1601DFC0" w14:textId="77777777" w:rsidR="00EB7A23" w:rsidRPr="00EB7A23" w:rsidRDefault="00EB7A23" w:rsidP="00534844">
            <w:pPr>
              <w:jc w:val="left"/>
              <w:rPr>
                <w:rFonts w:ascii="Arial" w:hAnsi="Arial" w:cs="Arial"/>
                <w:b/>
                <w:lang w:val="en-US"/>
              </w:rPr>
            </w:pPr>
            <w:r w:rsidRPr="00EB7A23">
              <w:rPr>
                <w:rFonts w:ascii="Arial" w:hAnsi="Arial" w:cs="Arial"/>
                <w:b/>
                <w:lang w:val="en-US"/>
              </w:rPr>
              <w:t>Notes and Comments</w:t>
            </w:r>
          </w:p>
        </w:tc>
      </w:tr>
      <w:tr w:rsidR="00EB7A23" w:rsidRPr="00EB7A23" w14:paraId="65BE0FAF"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2AE7125D" w14:textId="77777777" w:rsidR="00EB7A23" w:rsidRPr="00EB7A23" w:rsidRDefault="00EB7A23" w:rsidP="00534844">
            <w:pPr>
              <w:jc w:val="left"/>
              <w:rPr>
                <w:rFonts w:ascii="Arial" w:hAnsi="Arial" w:cs="Arial"/>
                <w:lang w:val="en-US"/>
              </w:rPr>
            </w:pPr>
            <w:r w:rsidRPr="00EB7A23">
              <w:rPr>
                <w:rFonts w:ascii="Arial" w:hAnsi="Arial" w:cs="Arial"/>
                <w:lang w:val="en-US"/>
              </w:rPr>
              <w:t>Jenkins et al. (2021)</w:t>
            </w:r>
          </w:p>
        </w:tc>
        <w:tc>
          <w:tcPr>
            <w:tcW w:w="0" w:type="auto"/>
            <w:tcBorders>
              <w:top w:val="single" w:sz="4" w:space="0" w:color="auto"/>
              <w:left w:val="single" w:sz="4" w:space="0" w:color="auto"/>
              <w:bottom w:val="single" w:sz="4" w:space="0" w:color="auto"/>
              <w:right w:val="single" w:sz="4" w:space="0" w:color="auto"/>
            </w:tcBorders>
            <w:hideMark/>
          </w:tcPr>
          <w:p w14:paraId="7DB85379" w14:textId="77777777" w:rsidR="00EB7A23" w:rsidRPr="00EB7A23" w:rsidRDefault="00EB7A23" w:rsidP="00534844">
            <w:pPr>
              <w:jc w:val="left"/>
              <w:rPr>
                <w:rFonts w:ascii="Arial" w:hAnsi="Arial" w:cs="Arial"/>
                <w:lang w:val="en-US"/>
              </w:rPr>
            </w:pPr>
            <w:r w:rsidRPr="00EB7A23">
              <w:rPr>
                <w:rFonts w:ascii="Arial" w:hAnsi="Arial" w:cs="Arial"/>
                <w:lang w:val="en-US"/>
              </w:rPr>
              <w:t>Increasing consultant-level staffing...</w:t>
            </w:r>
          </w:p>
        </w:tc>
        <w:tc>
          <w:tcPr>
            <w:tcW w:w="0" w:type="auto"/>
            <w:tcBorders>
              <w:top w:val="single" w:sz="4" w:space="0" w:color="auto"/>
              <w:left w:val="single" w:sz="4" w:space="0" w:color="auto"/>
              <w:bottom w:val="single" w:sz="4" w:space="0" w:color="auto"/>
              <w:right w:val="single" w:sz="4" w:space="0" w:color="auto"/>
            </w:tcBorders>
            <w:hideMark/>
          </w:tcPr>
          <w:p w14:paraId="2367330F" w14:textId="77777777" w:rsidR="00EB7A23" w:rsidRPr="00EB7A23" w:rsidRDefault="00EB7A23" w:rsidP="00534844">
            <w:pPr>
              <w:jc w:val="left"/>
              <w:rPr>
                <w:rFonts w:ascii="Arial" w:hAnsi="Arial" w:cs="Arial"/>
                <w:lang w:val="en-US"/>
              </w:rPr>
            </w:pPr>
            <w:r w:rsidRPr="00EB7A23">
              <w:rPr>
                <w:rFonts w:ascii="Arial" w:hAnsi="Arial" w:cs="Arial"/>
                <w:lang w:val="en-US"/>
              </w:rPr>
              <w:t>Retrospective quantitative</w:t>
            </w:r>
          </w:p>
        </w:tc>
        <w:tc>
          <w:tcPr>
            <w:tcW w:w="0" w:type="auto"/>
            <w:tcBorders>
              <w:top w:val="single" w:sz="4" w:space="0" w:color="auto"/>
              <w:left w:val="single" w:sz="4" w:space="0" w:color="auto"/>
              <w:bottom w:val="single" w:sz="4" w:space="0" w:color="auto"/>
              <w:right w:val="single" w:sz="4" w:space="0" w:color="auto"/>
            </w:tcBorders>
            <w:hideMark/>
          </w:tcPr>
          <w:p w14:paraId="491E81B8" w14:textId="77777777" w:rsidR="00EB7A23" w:rsidRPr="00EB7A23" w:rsidRDefault="00EB7A23" w:rsidP="00534844">
            <w:pPr>
              <w:jc w:val="left"/>
              <w:rPr>
                <w:rFonts w:ascii="Arial" w:hAnsi="Arial" w:cs="Arial"/>
                <w:lang w:val="en-US"/>
              </w:rPr>
            </w:pPr>
            <w:r w:rsidRPr="00EB7A23">
              <w:rPr>
                <w:rFonts w:ascii="Arial" w:hAnsi="Arial" w:cs="Arial"/>
                <w:lang w:val="en-US"/>
              </w:rPr>
              <w:t>Regression analysis; 3,276 shifts</w:t>
            </w:r>
          </w:p>
        </w:tc>
        <w:tc>
          <w:tcPr>
            <w:tcW w:w="0" w:type="auto"/>
            <w:tcBorders>
              <w:top w:val="single" w:sz="4" w:space="0" w:color="auto"/>
              <w:left w:val="single" w:sz="4" w:space="0" w:color="auto"/>
              <w:bottom w:val="single" w:sz="4" w:space="0" w:color="auto"/>
              <w:right w:val="single" w:sz="4" w:space="0" w:color="auto"/>
            </w:tcBorders>
            <w:hideMark/>
          </w:tcPr>
          <w:p w14:paraId="32633D52" w14:textId="77777777" w:rsidR="00EB7A23" w:rsidRPr="00EB7A23" w:rsidRDefault="00EB7A23" w:rsidP="00534844">
            <w:pPr>
              <w:jc w:val="left"/>
              <w:rPr>
                <w:rFonts w:ascii="Arial" w:hAnsi="Arial" w:cs="Arial"/>
                <w:lang w:val="en-US"/>
              </w:rPr>
            </w:pPr>
            <w:r w:rsidRPr="00EB7A23">
              <w:rPr>
                <w:rFonts w:ascii="Arial" w:hAnsi="Arial" w:cs="Arial"/>
                <w:lang w:val="en-US"/>
              </w:rPr>
              <w:t>S: Large dataset. L: Single site.</w:t>
            </w:r>
          </w:p>
        </w:tc>
        <w:tc>
          <w:tcPr>
            <w:tcW w:w="0" w:type="auto"/>
            <w:tcBorders>
              <w:top w:val="single" w:sz="4" w:space="0" w:color="auto"/>
              <w:left w:val="single" w:sz="4" w:space="0" w:color="auto"/>
              <w:bottom w:val="single" w:sz="4" w:space="0" w:color="auto"/>
              <w:right w:val="single" w:sz="4" w:space="0" w:color="auto"/>
            </w:tcBorders>
            <w:hideMark/>
          </w:tcPr>
          <w:p w14:paraId="24344596" w14:textId="77777777" w:rsidR="00EB7A23" w:rsidRPr="00EB7A23" w:rsidRDefault="00EB7A23" w:rsidP="00534844">
            <w:pPr>
              <w:jc w:val="left"/>
              <w:rPr>
                <w:rFonts w:ascii="Arial" w:hAnsi="Arial" w:cs="Arial"/>
                <w:lang w:val="en-US"/>
              </w:rPr>
            </w:pPr>
            <w:r w:rsidRPr="00EB7A23">
              <w:rPr>
                <w:rFonts w:ascii="Arial" w:hAnsi="Arial" w:cs="Arial"/>
                <w:lang w:val="en-US"/>
              </w:rPr>
              <w:t>More on-duty consultants significantly reduce ED length of stay.</w:t>
            </w:r>
          </w:p>
        </w:tc>
        <w:tc>
          <w:tcPr>
            <w:tcW w:w="0" w:type="auto"/>
            <w:tcBorders>
              <w:top w:val="single" w:sz="4" w:space="0" w:color="auto"/>
              <w:left w:val="single" w:sz="4" w:space="0" w:color="auto"/>
              <w:bottom w:val="single" w:sz="4" w:space="0" w:color="auto"/>
              <w:right w:val="single" w:sz="4" w:space="0" w:color="auto"/>
            </w:tcBorders>
            <w:hideMark/>
          </w:tcPr>
          <w:p w14:paraId="045E5A52" w14:textId="77777777" w:rsidR="00EB7A23" w:rsidRPr="00EB7A23" w:rsidRDefault="00EB7A23" w:rsidP="00534844">
            <w:pPr>
              <w:jc w:val="left"/>
              <w:rPr>
                <w:rFonts w:ascii="Arial" w:hAnsi="Arial" w:cs="Arial"/>
                <w:lang w:val="en-US"/>
              </w:rPr>
            </w:pPr>
            <w:r w:rsidRPr="00EB7A23">
              <w:rPr>
                <w:rFonts w:ascii="Arial" w:hAnsi="Arial" w:cs="Arial"/>
                <w:lang w:val="en-US"/>
              </w:rPr>
              <w:t>ED staffing, LOS, targets</w:t>
            </w:r>
          </w:p>
        </w:tc>
        <w:tc>
          <w:tcPr>
            <w:tcW w:w="0" w:type="auto"/>
            <w:tcBorders>
              <w:top w:val="single" w:sz="4" w:space="0" w:color="auto"/>
              <w:left w:val="single" w:sz="4" w:space="0" w:color="auto"/>
              <w:bottom w:val="single" w:sz="4" w:space="0" w:color="auto"/>
              <w:right w:val="single" w:sz="4" w:space="0" w:color="auto"/>
            </w:tcBorders>
            <w:hideMark/>
          </w:tcPr>
          <w:p w14:paraId="32BBB290" w14:textId="77777777" w:rsidR="00EB7A23" w:rsidRPr="00EB7A23" w:rsidRDefault="00EB7A23" w:rsidP="00534844">
            <w:pPr>
              <w:jc w:val="left"/>
              <w:rPr>
                <w:rFonts w:ascii="Arial" w:hAnsi="Arial" w:cs="Arial"/>
                <w:lang w:val="en-US"/>
              </w:rPr>
            </w:pPr>
            <w:r w:rsidRPr="00EB7A23">
              <w:rPr>
                <w:rFonts w:ascii="Arial" w:hAnsi="Arial" w:cs="Arial"/>
                <w:lang w:val="en-US"/>
              </w:rPr>
              <w:t>Provides strong data linking senior staff to faster processing.</w:t>
            </w:r>
          </w:p>
        </w:tc>
      </w:tr>
      <w:tr w:rsidR="00EB7A23" w:rsidRPr="00EB7A23" w14:paraId="3F7B5633"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476C9074" w14:textId="77777777" w:rsidR="00EB7A23" w:rsidRPr="00EB7A23" w:rsidRDefault="00EB7A23" w:rsidP="00534844">
            <w:pPr>
              <w:jc w:val="left"/>
              <w:rPr>
                <w:rFonts w:ascii="Arial" w:hAnsi="Arial" w:cs="Arial"/>
                <w:lang w:val="en-US"/>
              </w:rPr>
            </w:pPr>
            <w:r w:rsidRPr="00EB7A23">
              <w:rPr>
                <w:rFonts w:ascii="Arial" w:hAnsi="Arial" w:cs="Arial"/>
                <w:lang w:val="en-US"/>
              </w:rPr>
              <w:t>Brant et al., (2021)</w:t>
            </w:r>
          </w:p>
        </w:tc>
        <w:tc>
          <w:tcPr>
            <w:tcW w:w="0" w:type="auto"/>
            <w:tcBorders>
              <w:top w:val="single" w:sz="4" w:space="0" w:color="auto"/>
              <w:left w:val="single" w:sz="4" w:space="0" w:color="auto"/>
              <w:bottom w:val="single" w:sz="4" w:space="0" w:color="auto"/>
              <w:right w:val="single" w:sz="4" w:space="0" w:color="auto"/>
            </w:tcBorders>
            <w:hideMark/>
          </w:tcPr>
          <w:p w14:paraId="2AEE90DA" w14:textId="77777777" w:rsidR="00EB7A23" w:rsidRPr="00EB7A23" w:rsidRDefault="00EB7A23" w:rsidP="00534844">
            <w:pPr>
              <w:jc w:val="left"/>
              <w:rPr>
                <w:rFonts w:ascii="Arial" w:hAnsi="Arial" w:cs="Arial"/>
                <w:lang w:val="en-US"/>
              </w:rPr>
            </w:pPr>
            <w:r w:rsidRPr="00EB7A23">
              <w:rPr>
                <w:rFonts w:ascii="Arial" w:hAnsi="Arial" w:cs="Arial"/>
                <w:lang w:val="en-US"/>
              </w:rPr>
              <w:t>Current provision of GP services...</w:t>
            </w:r>
          </w:p>
        </w:tc>
        <w:tc>
          <w:tcPr>
            <w:tcW w:w="0" w:type="auto"/>
            <w:tcBorders>
              <w:top w:val="single" w:sz="4" w:space="0" w:color="auto"/>
              <w:left w:val="single" w:sz="4" w:space="0" w:color="auto"/>
              <w:bottom w:val="single" w:sz="4" w:space="0" w:color="auto"/>
              <w:right w:val="single" w:sz="4" w:space="0" w:color="auto"/>
            </w:tcBorders>
            <w:hideMark/>
          </w:tcPr>
          <w:p w14:paraId="1D37C574" w14:textId="77777777" w:rsidR="00EB7A23" w:rsidRPr="00EB7A23" w:rsidRDefault="00EB7A23" w:rsidP="00534844">
            <w:pPr>
              <w:jc w:val="left"/>
              <w:rPr>
                <w:rFonts w:ascii="Arial" w:hAnsi="Arial" w:cs="Arial"/>
                <w:lang w:val="en-US"/>
              </w:rPr>
            </w:pPr>
            <w:r w:rsidRPr="00EB7A23">
              <w:rPr>
                <w:rFonts w:ascii="Arial" w:hAnsi="Arial" w:cs="Arial"/>
                <w:lang w:val="en-US"/>
              </w:rPr>
              <w:t>Mixed-methods</w:t>
            </w:r>
          </w:p>
        </w:tc>
        <w:tc>
          <w:tcPr>
            <w:tcW w:w="0" w:type="auto"/>
            <w:tcBorders>
              <w:top w:val="single" w:sz="4" w:space="0" w:color="auto"/>
              <w:left w:val="single" w:sz="4" w:space="0" w:color="auto"/>
              <w:bottom w:val="single" w:sz="4" w:space="0" w:color="auto"/>
              <w:right w:val="single" w:sz="4" w:space="0" w:color="auto"/>
            </w:tcBorders>
            <w:hideMark/>
          </w:tcPr>
          <w:p w14:paraId="7F9EA6D6" w14:textId="77777777" w:rsidR="00EB7A23" w:rsidRPr="00EB7A23" w:rsidRDefault="00EB7A23" w:rsidP="00534844">
            <w:pPr>
              <w:jc w:val="left"/>
              <w:rPr>
                <w:rFonts w:ascii="Arial" w:hAnsi="Arial" w:cs="Arial"/>
                <w:lang w:val="en-US"/>
              </w:rPr>
            </w:pPr>
            <w:r w:rsidRPr="00EB7A23">
              <w:rPr>
                <w:rFonts w:ascii="Arial" w:hAnsi="Arial" w:cs="Arial"/>
                <w:lang w:val="en-US"/>
              </w:rPr>
              <w:t>Surveys and interviews; 163 EDs</w:t>
            </w:r>
          </w:p>
        </w:tc>
        <w:tc>
          <w:tcPr>
            <w:tcW w:w="0" w:type="auto"/>
            <w:tcBorders>
              <w:top w:val="single" w:sz="4" w:space="0" w:color="auto"/>
              <w:left w:val="single" w:sz="4" w:space="0" w:color="auto"/>
              <w:bottom w:val="single" w:sz="4" w:space="0" w:color="auto"/>
              <w:right w:val="single" w:sz="4" w:space="0" w:color="auto"/>
            </w:tcBorders>
            <w:hideMark/>
          </w:tcPr>
          <w:p w14:paraId="04736CB0" w14:textId="77777777" w:rsidR="00EB7A23" w:rsidRPr="00EB7A23" w:rsidRDefault="00EB7A23" w:rsidP="00534844">
            <w:pPr>
              <w:jc w:val="left"/>
              <w:rPr>
                <w:rFonts w:ascii="Arial" w:hAnsi="Arial" w:cs="Arial"/>
                <w:lang w:val="en-US"/>
              </w:rPr>
            </w:pPr>
            <w:r w:rsidRPr="00EB7A23">
              <w:rPr>
                <w:rFonts w:ascii="Arial" w:hAnsi="Arial" w:cs="Arial"/>
                <w:lang w:val="en-US"/>
              </w:rPr>
              <w:t>S: National scale. L: Lacks clinical outcome data.</w:t>
            </w:r>
          </w:p>
        </w:tc>
        <w:tc>
          <w:tcPr>
            <w:tcW w:w="0" w:type="auto"/>
            <w:tcBorders>
              <w:top w:val="single" w:sz="4" w:space="0" w:color="auto"/>
              <w:left w:val="single" w:sz="4" w:space="0" w:color="auto"/>
              <w:bottom w:val="single" w:sz="4" w:space="0" w:color="auto"/>
              <w:right w:val="single" w:sz="4" w:space="0" w:color="auto"/>
            </w:tcBorders>
            <w:hideMark/>
          </w:tcPr>
          <w:p w14:paraId="5B1D42AD" w14:textId="77777777" w:rsidR="00EB7A23" w:rsidRPr="00EB7A23" w:rsidRDefault="00EB7A23" w:rsidP="00534844">
            <w:pPr>
              <w:jc w:val="left"/>
              <w:rPr>
                <w:rFonts w:ascii="Arial" w:hAnsi="Arial" w:cs="Arial"/>
                <w:lang w:val="en-US"/>
              </w:rPr>
            </w:pPr>
            <w:r w:rsidRPr="00EB7A23">
              <w:rPr>
                <w:rFonts w:ascii="Arial" w:hAnsi="Arial" w:cs="Arial"/>
                <w:lang w:val="en-US"/>
              </w:rPr>
              <w:t>Most EDs use GPED, shifting toward parallel rather than integrated models.</w:t>
            </w:r>
          </w:p>
        </w:tc>
        <w:tc>
          <w:tcPr>
            <w:tcW w:w="0" w:type="auto"/>
            <w:tcBorders>
              <w:top w:val="single" w:sz="4" w:space="0" w:color="auto"/>
              <w:left w:val="single" w:sz="4" w:space="0" w:color="auto"/>
              <w:bottom w:val="single" w:sz="4" w:space="0" w:color="auto"/>
              <w:right w:val="single" w:sz="4" w:space="0" w:color="auto"/>
            </w:tcBorders>
            <w:hideMark/>
          </w:tcPr>
          <w:p w14:paraId="0C93BD2B" w14:textId="77777777" w:rsidR="00EB7A23" w:rsidRPr="00EB7A23" w:rsidRDefault="00EB7A23" w:rsidP="00534844">
            <w:pPr>
              <w:jc w:val="left"/>
              <w:rPr>
                <w:rFonts w:ascii="Arial" w:hAnsi="Arial" w:cs="Arial"/>
                <w:lang w:val="en-US"/>
              </w:rPr>
            </w:pPr>
            <w:r w:rsidRPr="00EB7A23">
              <w:rPr>
                <w:rFonts w:ascii="Arial" w:hAnsi="Arial" w:cs="Arial"/>
                <w:lang w:val="en-US"/>
              </w:rPr>
              <w:t>GPED, ED demand, service models</w:t>
            </w:r>
          </w:p>
        </w:tc>
        <w:tc>
          <w:tcPr>
            <w:tcW w:w="0" w:type="auto"/>
            <w:tcBorders>
              <w:top w:val="single" w:sz="4" w:space="0" w:color="auto"/>
              <w:left w:val="single" w:sz="4" w:space="0" w:color="auto"/>
              <w:bottom w:val="single" w:sz="4" w:space="0" w:color="auto"/>
              <w:right w:val="single" w:sz="4" w:space="0" w:color="auto"/>
            </w:tcBorders>
            <w:hideMark/>
          </w:tcPr>
          <w:p w14:paraId="1ACCD7B1" w14:textId="77777777" w:rsidR="00EB7A23" w:rsidRPr="00EB7A23" w:rsidRDefault="00EB7A23" w:rsidP="00534844">
            <w:pPr>
              <w:jc w:val="left"/>
              <w:rPr>
                <w:rFonts w:ascii="Arial" w:hAnsi="Arial" w:cs="Arial"/>
                <w:lang w:val="en-US"/>
              </w:rPr>
            </w:pPr>
            <w:r w:rsidRPr="00EB7A23">
              <w:rPr>
                <w:rFonts w:ascii="Arial" w:hAnsi="Arial" w:cs="Arial"/>
                <w:lang w:val="en-US"/>
              </w:rPr>
              <w:t>Useful for understanding structural ED trends in the NHS.</w:t>
            </w:r>
          </w:p>
        </w:tc>
      </w:tr>
      <w:tr w:rsidR="00EB7A23" w:rsidRPr="00EB7A23" w14:paraId="19CA0F07"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79A6C581" w14:textId="77777777" w:rsidR="00EB7A23" w:rsidRPr="00EB7A23" w:rsidRDefault="00EB7A23" w:rsidP="00534844">
            <w:pPr>
              <w:jc w:val="left"/>
              <w:rPr>
                <w:rFonts w:ascii="Arial" w:hAnsi="Arial" w:cs="Arial"/>
                <w:lang w:val="en-US"/>
              </w:rPr>
            </w:pPr>
            <w:r w:rsidRPr="00EB7A23">
              <w:rPr>
                <w:rFonts w:ascii="Arial" w:hAnsi="Arial" w:cs="Arial"/>
                <w:lang w:val="en-US"/>
              </w:rPr>
              <w:t>Daniels et al., (2024)</w:t>
            </w:r>
          </w:p>
        </w:tc>
        <w:tc>
          <w:tcPr>
            <w:tcW w:w="0" w:type="auto"/>
            <w:tcBorders>
              <w:top w:val="single" w:sz="4" w:space="0" w:color="auto"/>
              <w:left w:val="single" w:sz="4" w:space="0" w:color="auto"/>
              <w:bottom w:val="single" w:sz="4" w:space="0" w:color="auto"/>
              <w:right w:val="single" w:sz="4" w:space="0" w:color="auto"/>
            </w:tcBorders>
            <w:hideMark/>
          </w:tcPr>
          <w:p w14:paraId="0DF3E40C" w14:textId="77777777" w:rsidR="00EB7A23" w:rsidRPr="00EB7A23" w:rsidRDefault="00EB7A23" w:rsidP="00534844">
            <w:pPr>
              <w:jc w:val="left"/>
              <w:rPr>
                <w:rFonts w:ascii="Arial" w:hAnsi="Arial" w:cs="Arial"/>
                <w:lang w:val="en-US"/>
              </w:rPr>
            </w:pPr>
            <w:r w:rsidRPr="00EB7A23">
              <w:rPr>
                <w:rFonts w:ascii="Arial" w:hAnsi="Arial" w:cs="Arial"/>
                <w:lang w:val="en-US"/>
              </w:rPr>
              <w:t>Perceived barriers and opportunities...</w:t>
            </w:r>
          </w:p>
        </w:tc>
        <w:tc>
          <w:tcPr>
            <w:tcW w:w="0" w:type="auto"/>
            <w:tcBorders>
              <w:top w:val="single" w:sz="4" w:space="0" w:color="auto"/>
              <w:left w:val="single" w:sz="4" w:space="0" w:color="auto"/>
              <w:bottom w:val="single" w:sz="4" w:space="0" w:color="auto"/>
              <w:right w:val="single" w:sz="4" w:space="0" w:color="auto"/>
            </w:tcBorders>
            <w:hideMark/>
          </w:tcPr>
          <w:p w14:paraId="60804F56" w14:textId="77777777" w:rsidR="00EB7A23" w:rsidRPr="00EB7A23" w:rsidRDefault="00EB7A23" w:rsidP="00534844">
            <w:pPr>
              <w:jc w:val="left"/>
              <w:rPr>
                <w:rFonts w:ascii="Arial" w:hAnsi="Arial" w:cs="Arial"/>
                <w:lang w:val="en-US"/>
              </w:rPr>
            </w:pPr>
            <w:r w:rsidRPr="00EB7A23">
              <w:rPr>
                <w:rFonts w:ascii="Arial" w:hAnsi="Arial" w:cs="Arial"/>
                <w:lang w:val="en-US"/>
              </w:rPr>
              <w:t>Qualitative</w:t>
            </w:r>
          </w:p>
        </w:tc>
        <w:tc>
          <w:tcPr>
            <w:tcW w:w="0" w:type="auto"/>
            <w:tcBorders>
              <w:top w:val="single" w:sz="4" w:space="0" w:color="auto"/>
              <w:left w:val="single" w:sz="4" w:space="0" w:color="auto"/>
              <w:bottom w:val="single" w:sz="4" w:space="0" w:color="auto"/>
              <w:right w:val="single" w:sz="4" w:space="0" w:color="auto"/>
            </w:tcBorders>
            <w:hideMark/>
          </w:tcPr>
          <w:p w14:paraId="3570922D" w14:textId="77777777" w:rsidR="00EB7A23" w:rsidRPr="00EB7A23" w:rsidRDefault="00EB7A23" w:rsidP="00534844">
            <w:pPr>
              <w:jc w:val="left"/>
              <w:rPr>
                <w:rFonts w:ascii="Arial" w:hAnsi="Arial" w:cs="Arial"/>
                <w:lang w:val="en-US"/>
              </w:rPr>
            </w:pPr>
            <w:r w:rsidRPr="00EB7A23">
              <w:rPr>
                <w:rFonts w:ascii="Arial" w:hAnsi="Arial" w:cs="Arial"/>
                <w:lang w:val="en-US"/>
              </w:rPr>
              <w:t>Focus groups; 33 staff members</w:t>
            </w:r>
          </w:p>
        </w:tc>
        <w:tc>
          <w:tcPr>
            <w:tcW w:w="0" w:type="auto"/>
            <w:tcBorders>
              <w:top w:val="single" w:sz="4" w:space="0" w:color="auto"/>
              <w:left w:val="single" w:sz="4" w:space="0" w:color="auto"/>
              <w:bottom w:val="single" w:sz="4" w:space="0" w:color="auto"/>
              <w:right w:val="single" w:sz="4" w:space="0" w:color="auto"/>
            </w:tcBorders>
            <w:hideMark/>
          </w:tcPr>
          <w:p w14:paraId="3AA48C75" w14:textId="77777777" w:rsidR="00EB7A23" w:rsidRPr="00EB7A23" w:rsidRDefault="00EB7A23" w:rsidP="00534844">
            <w:pPr>
              <w:jc w:val="left"/>
              <w:rPr>
                <w:rFonts w:ascii="Arial" w:hAnsi="Arial" w:cs="Arial"/>
                <w:lang w:val="en-US"/>
              </w:rPr>
            </w:pPr>
            <w:r w:rsidRPr="00EB7A23">
              <w:rPr>
                <w:rFonts w:ascii="Arial" w:hAnsi="Arial" w:cs="Arial"/>
                <w:lang w:val="en-US"/>
              </w:rPr>
              <w:t>S: Diverse professional mix. L: Potential selection bias.</w:t>
            </w:r>
          </w:p>
        </w:tc>
        <w:tc>
          <w:tcPr>
            <w:tcW w:w="0" w:type="auto"/>
            <w:tcBorders>
              <w:top w:val="single" w:sz="4" w:space="0" w:color="auto"/>
              <w:left w:val="single" w:sz="4" w:space="0" w:color="auto"/>
              <w:bottom w:val="single" w:sz="4" w:space="0" w:color="auto"/>
              <w:right w:val="single" w:sz="4" w:space="0" w:color="auto"/>
            </w:tcBorders>
            <w:hideMark/>
          </w:tcPr>
          <w:p w14:paraId="55AD429D" w14:textId="77777777" w:rsidR="00EB7A23" w:rsidRPr="00EB7A23" w:rsidRDefault="00EB7A23" w:rsidP="00534844">
            <w:pPr>
              <w:jc w:val="left"/>
              <w:rPr>
                <w:rFonts w:ascii="Arial" w:hAnsi="Arial" w:cs="Arial"/>
                <w:lang w:val="en-US"/>
              </w:rPr>
            </w:pPr>
            <w:r w:rsidRPr="00EB7A23">
              <w:rPr>
                <w:rFonts w:ascii="Arial" w:hAnsi="Arial" w:cs="Arial"/>
                <w:lang w:val="en-US"/>
              </w:rPr>
              <w:t>Poor culture hurts retention; strong leadership is crucial for improvement.</w:t>
            </w:r>
          </w:p>
        </w:tc>
        <w:tc>
          <w:tcPr>
            <w:tcW w:w="0" w:type="auto"/>
            <w:tcBorders>
              <w:top w:val="single" w:sz="4" w:space="0" w:color="auto"/>
              <w:left w:val="single" w:sz="4" w:space="0" w:color="auto"/>
              <w:bottom w:val="single" w:sz="4" w:space="0" w:color="auto"/>
              <w:right w:val="single" w:sz="4" w:space="0" w:color="auto"/>
            </w:tcBorders>
            <w:hideMark/>
          </w:tcPr>
          <w:p w14:paraId="72E16044" w14:textId="77777777" w:rsidR="00EB7A23" w:rsidRPr="00EB7A23" w:rsidRDefault="00EB7A23" w:rsidP="00534844">
            <w:pPr>
              <w:jc w:val="left"/>
              <w:rPr>
                <w:rFonts w:ascii="Arial" w:hAnsi="Arial" w:cs="Arial"/>
                <w:lang w:val="en-US"/>
              </w:rPr>
            </w:pPr>
            <w:r w:rsidRPr="00EB7A23">
              <w:rPr>
                <w:rFonts w:ascii="Arial" w:hAnsi="Arial" w:cs="Arial"/>
                <w:lang w:val="en-US"/>
              </w:rPr>
              <w:t>Retention, working conditions, leadership</w:t>
            </w:r>
          </w:p>
        </w:tc>
        <w:tc>
          <w:tcPr>
            <w:tcW w:w="0" w:type="auto"/>
            <w:tcBorders>
              <w:top w:val="single" w:sz="4" w:space="0" w:color="auto"/>
              <w:left w:val="single" w:sz="4" w:space="0" w:color="auto"/>
              <w:bottom w:val="single" w:sz="4" w:space="0" w:color="auto"/>
              <w:right w:val="single" w:sz="4" w:space="0" w:color="auto"/>
            </w:tcBorders>
            <w:hideMark/>
          </w:tcPr>
          <w:p w14:paraId="4B370BBC" w14:textId="77777777" w:rsidR="00EB7A23" w:rsidRPr="00EB7A23" w:rsidRDefault="00EB7A23" w:rsidP="00534844">
            <w:pPr>
              <w:jc w:val="left"/>
              <w:rPr>
                <w:rFonts w:ascii="Arial" w:hAnsi="Arial" w:cs="Arial"/>
                <w:lang w:val="en-US"/>
              </w:rPr>
            </w:pPr>
            <w:r w:rsidRPr="00EB7A23">
              <w:rPr>
                <w:rFonts w:ascii="Arial" w:hAnsi="Arial" w:cs="Arial"/>
                <w:lang w:val="en-US"/>
              </w:rPr>
              <w:t>Highlights systemic environmental issues beyond just workload.</w:t>
            </w:r>
          </w:p>
        </w:tc>
      </w:tr>
      <w:tr w:rsidR="00EB7A23" w:rsidRPr="00EB7A23" w14:paraId="0EFACDAD"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77AF5050" w14:textId="77777777" w:rsidR="00EB7A23" w:rsidRPr="00EB7A23" w:rsidRDefault="00EB7A23" w:rsidP="00534844">
            <w:pPr>
              <w:jc w:val="left"/>
              <w:rPr>
                <w:rFonts w:ascii="Arial" w:hAnsi="Arial" w:cs="Arial"/>
                <w:lang w:val="en-US"/>
              </w:rPr>
            </w:pPr>
            <w:r w:rsidRPr="00EB7A23">
              <w:rPr>
                <w:rFonts w:ascii="Arial" w:hAnsi="Arial" w:cs="Arial"/>
                <w:lang w:val="en-US"/>
              </w:rPr>
              <w:lastRenderedPageBreak/>
              <w:t>Gaughan et al., (2022)</w:t>
            </w:r>
          </w:p>
        </w:tc>
        <w:tc>
          <w:tcPr>
            <w:tcW w:w="0" w:type="auto"/>
            <w:tcBorders>
              <w:top w:val="single" w:sz="4" w:space="0" w:color="auto"/>
              <w:left w:val="single" w:sz="4" w:space="0" w:color="auto"/>
              <w:bottom w:val="single" w:sz="4" w:space="0" w:color="auto"/>
              <w:right w:val="single" w:sz="4" w:space="0" w:color="auto"/>
            </w:tcBorders>
            <w:hideMark/>
          </w:tcPr>
          <w:p w14:paraId="1BA905ED" w14:textId="77777777" w:rsidR="00EB7A23" w:rsidRPr="00EB7A23" w:rsidRDefault="00EB7A23" w:rsidP="00534844">
            <w:pPr>
              <w:jc w:val="left"/>
              <w:rPr>
                <w:rFonts w:ascii="Arial" w:hAnsi="Arial" w:cs="Arial"/>
                <w:lang w:val="en-US"/>
              </w:rPr>
            </w:pPr>
            <w:r w:rsidRPr="00EB7A23">
              <w:rPr>
                <w:rFonts w:ascii="Arial" w:hAnsi="Arial" w:cs="Arial"/>
                <w:lang w:val="en-US"/>
              </w:rPr>
              <w:t>Does the presence of GPs in EDs affect quality...</w:t>
            </w:r>
          </w:p>
        </w:tc>
        <w:tc>
          <w:tcPr>
            <w:tcW w:w="0" w:type="auto"/>
            <w:tcBorders>
              <w:top w:val="single" w:sz="4" w:space="0" w:color="auto"/>
              <w:left w:val="single" w:sz="4" w:space="0" w:color="auto"/>
              <w:bottom w:val="single" w:sz="4" w:space="0" w:color="auto"/>
              <w:right w:val="single" w:sz="4" w:space="0" w:color="auto"/>
            </w:tcBorders>
            <w:hideMark/>
          </w:tcPr>
          <w:p w14:paraId="3E550820" w14:textId="77777777" w:rsidR="00EB7A23" w:rsidRPr="00EB7A23" w:rsidRDefault="00EB7A23" w:rsidP="00534844">
            <w:pPr>
              <w:jc w:val="left"/>
              <w:rPr>
                <w:rFonts w:ascii="Arial" w:hAnsi="Arial" w:cs="Arial"/>
                <w:lang w:val="en-US"/>
              </w:rPr>
            </w:pPr>
            <w:r w:rsidRPr="00EB7A23">
              <w:rPr>
                <w:rFonts w:ascii="Arial" w:hAnsi="Arial" w:cs="Arial"/>
                <w:lang w:val="en-US"/>
              </w:rPr>
              <w:t>Retrospective observational</w:t>
            </w:r>
          </w:p>
        </w:tc>
        <w:tc>
          <w:tcPr>
            <w:tcW w:w="0" w:type="auto"/>
            <w:tcBorders>
              <w:top w:val="single" w:sz="4" w:space="0" w:color="auto"/>
              <w:left w:val="single" w:sz="4" w:space="0" w:color="auto"/>
              <w:bottom w:val="single" w:sz="4" w:space="0" w:color="auto"/>
              <w:right w:val="single" w:sz="4" w:space="0" w:color="auto"/>
            </w:tcBorders>
            <w:hideMark/>
          </w:tcPr>
          <w:p w14:paraId="5F2581D9" w14:textId="77777777" w:rsidR="00EB7A23" w:rsidRPr="00EB7A23" w:rsidRDefault="00EB7A23" w:rsidP="00534844">
            <w:pPr>
              <w:jc w:val="left"/>
              <w:rPr>
                <w:rFonts w:ascii="Arial" w:hAnsi="Arial" w:cs="Arial"/>
                <w:lang w:val="en-US"/>
              </w:rPr>
            </w:pPr>
            <w:r w:rsidRPr="00EB7A23">
              <w:rPr>
                <w:rFonts w:ascii="Arial" w:hAnsi="Arial" w:cs="Arial"/>
                <w:lang w:val="en-US"/>
              </w:rPr>
              <w:t>Quasi-experimental; 4,441,349 patients</w:t>
            </w:r>
          </w:p>
        </w:tc>
        <w:tc>
          <w:tcPr>
            <w:tcW w:w="0" w:type="auto"/>
            <w:tcBorders>
              <w:top w:val="single" w:sz="4" w:space="0" w:color="auto"/>
              <w:left w:val="single" w:sz="4" w:space="0" w:color="auto"/>
              <w:bottom w:val="single" w:sz="4" w:space="0" w:color="auto"/>
              <w:right w:val="single" w:sz="4" w:space="0" w:color="auto"/>
            </w:tcBorders>
            <w:hideMark/>
          </w:tcPr>
          <w:p w14:paraId="3CF353F3" w14:textId="77777777" w:rsidR="00EB7A23" w:rsidRPr="00EB7A23" w:rsidRDefault="00EB7A23" w:rsidP="00534844">
            <w:pPr>
              <w:jc w:val="left"/>
              <w:rPr>
                <w:rFonts w:ascii="Arial" w:hAnsi="Arial" w:cs="Arial"/>
                <w:lang w:val="en-US"/>
              </w:rPr>
            </w:pPr>
            <w:r w:rsidRPr="00EB7A23">
              <w:rPr>
                <w:rFonts w:ascii="Arial" w:hAnsi="Arial" w:cs="Arial"/>
                <w:lang w:val="en-US"/>
              </w:rPr>
              <w:t>S: Massive sample size. L: Observational design.</w:t>
            </w:r>
          </w:p>
        </w:tc>
        <w:tc>
          <w:tcPr>
            <w:tcW w:w="0" w:type="auto"/>
            <w:tcBorders>
              <w:top w:val="single" w:sz="4" w:space="0" w:color="auto"/>
              <w:left w:val="single" w:sz="4" w:space="0" w:color="auto"/>
              <w:bottom w:val="single" w:sz="4" w:space="0" w:color="auto"/>
              <w:right w:val="single" w:sz="4" w:space="0" w:color="auto"/>
            </w:tcBorders>
            <w:hideMark/>
          </w:tcPr>
          <w:p w14:paraId="5DE85D41" w14:textId="77777777" w:rsidR="00EB7A23" w:rsidRPr="00EB7A23" w:rsidRDefault="00EB7A23" w:rsidP="00534844">
            <w:pPr>
              <w:jc w:val="left"/>
              <w:rPr>
                <w:rFonts w:ascii="Arial" w:hAnsi="Arial" w:cs="Arial"/>
                <w:lang w:val="en-US"/>
              </w:rPr>
            </w:pPr>
            <w:r w:rsidRPr="00EB7A23">
              <w:rPr>
                <w:rFonts w:ascii="Arial" w:hAnsi="Arial" w:cs="Arial"/>
                <w:lang w:val="en-US"/>
              </w:rPr>
              <w:t>GPED models have a negligible impact on reducing reattendances.</w:t>
            </w:r>
          </w:p>
        </w:tc>
        <w:tc>
          <w:tcPr>
            <w:tcW w:w="0" w:type="auto"/>
            <w:tcBorders>
              <w:top w:val="single" w:sz="4" w:space="0" w:color="auto"/>
              <w:left w:val="single" w:sz="4" w:space="0" w:color="auto"/>
              <w:bottom w:val="single" w:sz="4" w:space="0" w:color="auto"/>
              <w:right w:val="single" w:sz="4" w:space="0" w:color="auto"/>
            </w:tcBorders>
            <w:hideMark/>
          </w:tcPr>
          <w:p w14:paraId="364E677F" w14:textId="77777777" w:rsidR="00EB7A23" w:rsidRPr="00EB7A23" w:rsidRDefault="00EB7A23" w:rsidP="00534844">
            <w:pPr>
              <w:jc w:val="left"/>
              <w:rPr>
                <w:rFonts w:ascii="Arial" w:hAnsi="Arial" w:cs="Arial"/>
                <w:lang w:val="en-US"/>
              </w:rPr>
            </w:pPr>
            <w:r w:rsidRPr="00EB7A23">
              <w:rPr>
                <w:rFonts w:ascii="Arial" w:hAnsi="Arial" w:cs="Arial"/>
                <w:lang w:val="en-US"/>
              </w:rPr>
              <w:t>GPED, patient flow, safety outcomes</w:t>
            </w:r>
          </w:p>
        </w:tc>
        <w:tc>
          <w:tcPr>
            <w:tcW w:w="0" w:type="auto"/>
            <w:tcBorders>
              <w:top w:val="single" w:sz="4" w:space="0" w:color="auto"/>
              <w:left w:val="single" w:sz="4" w:space="0" w:color="auto"/>
              <w:bottom w:val="single" w:sz="4" w:space="0" w:color="auto"/>
              <w:right w:val="single" w:sz="4" w:space="0" w:color="auto"/>
            </w:tcBorders>
            <w:hideMark/>
          </w:tcPr>
          <w:p w14:paraId="78E547A7" w14:textId="77777777" w:rsidR="00EB7A23" w:rsidRPr="00EB7A23" w:rsidRDefault="00EB7A23" w:rsidP="00534844">
            <w:pPr>
              <w:jc w:val="left"/>
              <w:rPr>
                <w:rFonts w:ascii="Arial" w:hAnsi="Arial" w:cs="Arial"/>
                <w:lang w:val="en-US"/>
              </w:rPr>
            </w:pPr>
            <w:r w:rsidRPr="00EB7A23">
              <w:rPr>
                <w:rFonts w:ascii="Arial" w:hAnsi="Arial" w:cs="Arial"/>
                <w:lang w:val="en-US"/>
              </w:rPr>
              <w:t>Questions the clinical effectiveness of the GPED model.</w:t>
            </w:r>
          </w:p>
        </w:tc>
      </w:tr>
      <w:tr w:rsidR="00EB7A23" w:rsidRPr="00EB7A23" w14:paraId="3E5061BD"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46B13100" w14:textId="77777777" w:rsidR="00EB7A23" w:rsidRPr="00EB7A23" w:rsidRDefault="00EB7A23" w:rsidP="00534844">
            <w:pPr>
              <w:jc w:val="left"/>
              <w:rPr>
                <w:rFonts w:ascii="Arial" w:hAnsi="Arial" w:cs="Arial"/>
                <w:lang w:val="en-US"/>
              </w:rPr>
            </w:pPr>
            <w:r w:rsidRPr="00EB7A23">
              <w:rPr>
                <w:rFonts w:ascii="Arial" w:hAnsi="Arial" w:cs="Arial"/>
                <w:lang w:val="en-US"/>
              </w:rPr>
              <w:t>Wren et al., (2026)</w:t>
            </w:r>
          </w:p>
        </w:tc>
        <w:tc>
          <w:tcPr>
            <w:tcW w:w="0" w:type="auto"/>
            <w:tcBorders>
              <w:top w:val="single" w:sz="4" w:space="0" w:color="auto"/>
              <w:left w:val="single" w:sz="4" w:space="0" w:color="auto"/>
              <w:bottom w:val="single" w:sz="4" w:space="0" w:color="auto"/>
              <w:right w:val="single" w:sz="4" w:space="0" w:color="auto"/>
            </w:tcBorders>
            <w:hideMark/>
          </w:tcPr>
          <w:p w14:paraId="16B1ADF6" w14:textId="77777777" w:rsidR="00EB7A23" w:rsidRPr="00EB7A23" w:rsidRDefault="00EB7A23" w:rsidP="00534844">
            <w:pPr>
              <w:jc w:val="left"/>
              <w:rPr>
                <w:rFonts w:ascii="Arial" w:hAnsi="Arial" w:cs="Arial"/>
                <w:lang w:val="en-US"/>
              </w:rPr>
            </w:pPr>
            <w:r w:rsidRPr="00EB7A23">
              <w:rPr>
                <w:rFonts w:ascii="Arial" w:hAnsi="Arial" w:cs="Arial"/>
                <w:lang w:val="en-US"/>
              </w:rPr>
              <w:t>How is same-day emergency care...</w:t>
            </w:r>
          </w:p>
        </w:tc>
        <w:tc>
          <w:tcPr>
            <w:tcW w:w="0" w:type="auto"/>
            <w:tcBorders>
              <w:top w:val="single" w:sz="4" w:space="0" w:color="auto"/>
              <w:left w:val="single" w:sz="4" w:space="0" w:color="auto"/>
              <w:bottom w:val="single" w:sz="4" w:space="0" w:color="auto"/>
              <w:right w:val="single" w:sz="4" w:space="0" w:color="auto"/>
            </w:tcBorders>
            <w:hideMark/>
          </w:tcPr>
          <w:p w14:paraId="396B6B7E" w14:textId="77777777" w:rsidR="00EB7A23" w:rsidRPr="00EB7A23" w:rsidRDefault="00EB7A23" w:rsidP="00534844">
            <w:pPr>
              <w:jc w:val="left"/>
              <w:rPr>
                <w:rFonts w:ascii="Arial" w:hAnsi="Arial" w:cs="Arial"/>
                <w:lang w:val="en-US"/>
              </w:rPr>
            </w:pPr>
            <w:r w:rsidRPr="00EB7A23">
              <w:rPr>
                <w:rFonts w:ascii="Arial" w:hAnsi="Arial" w:cs="Arial"/>
                <w:lang w:val="en-US"/>
              </w:rPr>
              <w:t>Mixed-methods</w:t>
            </w:r>
          </w:p>
        </w:tc>
        <w:tc>
          <w:tcPr>
            <w:tcW w:w="0" w:type="auto"/>
            <w:tcBorders>
              <w:top w:val="single" w:sz="4" w:space="0" w:color="auto"/>
              <w:left w:val="single" w:sz="4" w:space="0" w:color="auto"/>
              <w:bottom w:val="single" w:sz="4" w:space="0" w:color="auto"/>
              <w:right w:val="single" w:sz="4" w:space="0" w:color="auto"/>
            </w:tcBorders>
            <w:hideMark/>
          </w:tcPr>
          <w:p w14:paraId="6907924B" w14:textId="77777777" w:rsidR="00EB7A23" w:rsidRPr="00EB7A23" w:rsidRDefault="00EB7A23" w:rsidP="00534844">
            <w:pPr>
              <w:jc w:val="left"/>
              <w:rPr>
                <w:rFonts w:ascii="Arial" w:hAnsi="Arial" w:cs="Arial"/>
                <w:lang w:val="en-US"/>
              </w:rPr>
            </w:pPr>
            <w:r w:rsidRPr="00EB7A23">
              <w:rPr>
                <w:rFonts w:ascii="Arial" w:hAnsi="Arial" w:cs="Arial"/>
                <w:lang w:val="en-US"/>
              </w:rPr>
              <w:t>Surveys and interviews; 39 responses (34 hospitals)</w:t>
            </w:r>
          </w:p>
        </w:tc>
        <w:tc>
          <w:tcPr>
            <w:tcW w:w="0" w:type="auto"/>
            <w:tcBorders>
              <w:top w:val="single" w:sz="4" w:space="0" w:color="auto"/>
              <w:left w:val="single" w:sz="4" w:space="0" w:color="auto"/>
              <w:bottom w:val="single" w:sz="4" w:space="0" w:color="auto"/>
              <w:right w:val="single" w:sz="4" w:space="0" w:color="auto"/>
            </w:tcBorders>
            <w:hideMark/>
          </w:tcPr>
          <w:p w14:paraId="6284390F" w14:textId="77777777" w:rsidR="00EB7A23" w:rsidRPr="00EB7A23" w:rsidRDefault="00EB7A23" w:rsidP="00534844">
            <w:pPr>
              <w:jc w:val="left"/>
              <w:rPr>
                <w:rFonts w:ascii="Arial" w:hAnsi="Arial" w:cs="Arial"/>
                <w:lang w:val="en-US"/>
              </w:rPr>
            </w:pPr>
            <w:r w:rsidRPr="00EB7A23">
              <w:rPr>
                <w:rFonts w:ascii="Arial" w:hAnsi="Arial" w:cs="Arial"/>
                <w:lang w:val="en-US"/>
              </w:rPr>
              <w:t>S: Highly current. L: Small sample size.</w:t>
            </w:r>
          </w:p>
        </w:tc>
        <w:tc>
          <w:tcPr>
            <w:tcW w:w="0" w:type="auto"/>
            <w:tcBorders>
              <w:top w:val="single" w:sz="4" w:space="0" w:color="auto"/>
              <w:left w:val="single" w:sz="4" w:space="0" w:color="auto"/>
              <w:bottom w:val="single" w:sz="4" w:space="0" w:color="auto"/>
              <w:right w:val="single" w:sz="4" w:space="0" w:color="auto"/>
            </w:tcBorders>
            <w:hideMark/>
          </w:tcPr>
          <w:p w14:paraId="058DF149" w14:textId="77777777" w:rsidR="00EB7A23" w:rsidRPr="00EB7A23" w:rsidRDefault="00EB7A23" w:rsidP="00534844">
            <w:pPr>
              <w:jc w:val="left"/>
              <w:rPr>
                <w:rFonts w:ascii="Arial" w:hAnsi="Arial" w:cs="Arial"/>
                <w:lang w:val="en-US"/>
              </w:rPr>
            </w:pPr>
            <w:r w:rsidRPr="00EB7A23">
              <w:rPr>
                <w:rFonts w:ascii="Arial" w:hAnsi="Arial" w:cs="Arial"/>
                <w:lang w:val="en-US"/>
              </w:rPr>
              <w:t>SDEC is widely adopted but suffers from inconsistent models and staffing.</w:t>
            </w:r>
          </w:p>
        </w:tc>
        <w:tc>
          <w:tcPr>
            <w:tcW w:w="0" w:type="auto"/>
            <w:tcBorders>
              <w:top w:val="single" w:sz="4" w:space="0" w:color="auto"/>
              <w:left w:val="single" w:sz="4" w:space="0" w:color="auto"/>
              <w:bottom w:val="single" w:sz="4" w:space="0" w:color="auto"/>
              <w:right w:val="single" w:sz="4" w:space="0" w:color="auto"/>
            </w:tcBorders>
            <w:hideMark/>
          </w:tcPr>
          <w:p w14:paraId="316E2229" w14:textId="77777777" w:rsidR="00EB7A23" w:rsidRPr="00EB7A23" w:rsidRDefault="00EB7A23" w:rsidP="00534844">
            <w:pPr>
              <w:jc w:val="left"/>
              <w:rPr>
                <w:rFonts w:ascii="Arial" w:hAnsi="Arial" w:cs="Arial"/>
                <w:lang w:val="en-US"/>
              </w:rPr>
            </w:pPr>
            <w:r w:rsidRPr="00EB7A23">
              <w:rPr>
                <w:rFonts w:ascii="Arial" w:hAnsi="Arial" w:cs="Arial"/>
                <w:lang w:val="en-US"/>
              </w:rPr>
              <w:t>SDEC, implementation, efficiency</w:t>
            </w:r>
          </w:p>
        </w:tc>
        <w:tc>
          <w:tcPr>
            <w:tcW w:w="0" w:type="auto"/>
            <w:tcBorders>
              <w:top w:val="single" w:sz="4" w:space="0" w:color="auto"/>
              <w:left w:val="single" w:sz="4" w:space="0" w:color="auto"/>
              <w:bottom w:val="single" w:sz="4" w:space="0" w:color="auto"/>
              <w:right w:val="single" w:sz="4" w:space="0" w:color="auto"/>
            </w:tcBorders>
            <w:hideMark/>
          </w:tcPr>
          <w:p w14:paraId="692151EA" w14:textId="77777777" w:rsidR="00EB7A23" w:rsidRPr="00EB7A23" w:rsidRDefault="00EB7A23" w:rsidP="00534844">
            <w:pPr>
              <w:jc w:val="left"/>
              <w:rPr>
                <w:rFonts w:ascii="Arial" w:hAnsi="Arial" w:cs="Arial"/>
                <w:lang w:val="en-US"/>
              </w:rPr>
            </w:pPr>
            <w:r w:rsidRPr="00EB7A23">
              <w:rPr>
                <w:rFonts w:ascii="Arial" w:hAnsi="Arial" w:cs="Arial"/>
                <w:lang w:val="en-US"/>
              </w:rPr>
              <w:t>Shows practical friction points in new NHS mandates.</w:t>
            </w:r>
          </w:p>
        </w:tc>
      </w:tr>
      <w:tr w:rsidR="00EB7A23" w:rsidRPr="00EB7A23" w14:paraId="4D8320CB"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2CC2606F" w14:textId="77777777" w:rsidR="00EB7A23" w:rsidRPr="00EB7A23" w:rsidRDefault="00EB7A23" w:rsidP="00534844">
            <w:pPr>
              <w:jc w:val="left"/>
              <w:rPr>
                <w:rFonts w:ascii="Arial" w:hAnsi="Arial" w:cs="Arial"/>
                <w:lang w:val="en-US"/>
              </w:rPr>
            </w:pPr>
            <w:r w:rsidRPr="00EB7A23">
              <w:rPr>
                <w:rFonts w:ascii="Arial" w:hAnsi="Arial" w:cs="Arial"/>
                <w:lang w:val="en-US"/>
              </w:rPr>
              <w:t>Atkin et al., (2025)</w:t>
            </w:r>
          </w:p>
        </w:tc>
        <w:tc>
          <w:tcPr>
            <w:tcW w:w="0" w:type="auto"/>
            <w:tcBorders>
              <w:top w:val="single" w:sz="4" w:space="0" w:color="auto"/>
              <w:left w:val="single" w:sz="4" w:space="0" w:color="auto"/>
              <w:bottom w:val="single" w:sz="4" w:space="0" w:color="auto"/>
              <w:right w:val="single" w:sz="4" w:space="0" w:color="auto"/>
            </w:tcBorders>
            <w:hideMark/>
          </w:tcPr>
          <w:p w14:paraId="37FA54D2" w14:textId="77777777" w:rsidR="00EB7A23" w:rsidRPr="00EB7A23" w:rsidRDefault="00EB7A23" w:rsidP="00534844">
            <w:pPr>
              <w:jc w:val="left"/>
              <w:rPr>
                <w:rFonts w:ascii="Arial" w:hAnsi="Arial" w:cs="Arial"/>
                <w:lang w:val="en-US"/>
              </w:rPr>
            </w:pPr>
            <w:r w:rsidRPr="00EB7A23">
              <w:rPr>
                <w:rFonts w:ascii="Arial" w:hAnsi="Arial" w:cs="Arial"/>
                <w:lang w:val="en-US"/>
              </w:rPr>
              <w:t>Provision of medical same-day emergency care...</w:t>
            </w:r>
          </w:p>
        </w:tc>
        <w:tc>
          <w:tcPr>
            <w:tcW w:w="0" w:type="auto"/>
            <w:tcBorders>
              <w:top w:val="single" w:sz="4" w:space="0" w:color="auto"/>
              <w:left w:val="single" w:sz="4" w:space="0" w:color="auto"/>
              <w:bottom w:val="single" w:sz="4" w:space="0" w:color="auto"/>
              <w:right w:val="single" w:sz="4" w:space="0" w:color="auto"/>
            </w:tcBorders>
            <w:hideMark/>
          </w:tcPr>
          <w:p w14:paraId="1994D59B" w14:textId="77777777" w:rsidR="00EB7A23" w:rsidRPr="00EB7A23" w:rsidRDefault="00EB7A23" w:rsidP="00534844">
            <w:pPr>
              <w:jc w:val="left"/>
              <w:rPr>
                <w:rFonts w:ascii="Arial" w:hAnsi="Arial" w:cs="Arial"/>
                <w:lang w:val="en-US"/>
              </w:rPr>
            </w:pPr>
            <w:r w:rsidRPr="00EB7A23">
              <w:rPr>
                <w:rFonts w:ascii="Arial" w:hAnsi="Arial" w:cs="Arial"/>
                <w:lang w:val="en-US"/>
              </w:rPr>
              <w:t>Retrospective audit</w:t>
            </w:r>
          </w:p>
        </w:tc>
        <w:tc>
          <w:tcPr>
            <w:tcW w:w="0" w:type="auto"/>
            <w:tcBorders>
              <w:top w:val="single" w:sz="4" w:space="0" w:color="auto"/>
              <w:left w:val="single" w:sz="4" w:space="0" w:color="auto"/>
              <w:bottom w:val="single" w:sz="4" w:space="0" w:color="auto"/>
              <w:right w:val="single" w:sz="4" w:space="0" w:color="auto"/>
            </w:tcBorders>
            <w:hideMark/>
          </w:tcPr>
          <w:p w14:paraId="7DD36290" w14:textId="77777777" w:rsidR="00EB7A23" w:rsidRPr="00EB7A23" w:rsidRDefault="00EB7A23" w:rsidP="00534844">
            <w:pPr>
              <w:jc w:val="left"/>
              <w:rPr>
                <w:rFonts w:ascii="Arial" w:hAnsi="Arial" w:cs="Arial"/>
                <w:lang w:val="en-US"/>
              </w:rPr>
            </w:pPr>
            <w:r w:rsidRPr="00EB7A23">
              <w:rPr>
                <w:rFonts w:ascii="Arial" w:hAnsi="Arial" w:cs="Arial"/>
                <w:lang w:val="en-US"/>
              </w:rPr>
              <w:t>SAMBA survey data; 34,948 patients</w:t>
            </w:r>
          </w:p>
        </w:tc>
        <w:tc>
          <w:tcPr>
            <w:tcW w:w="0" w:type="auto"/>
            <w:tcBorders>
              <w:top w:val="single" w:sz="4" w:space="0" w:color="auto"/>
              <w:left w:val="single" w:sz="4" w:space="0" w:color="auto"/>
              <w:bottom w:val="single" w:sz="4" w:space="0" w:color="auto"/>
              <w:right w:val="single" w:sz="4" w:space="0" w:color="auto"/>
            </w:tcBorders>
            <w:hideMark/>
          </w:tcPr>
          <w:p w14:paraId="3179248D" w14:textId="77777777" w:rsidR="00EB7A23" w:rsidRPr="00EB7A23" w:rsidRDefault="00EB7A23" w:rsidP="00534844">
            <w:pPr>
              <w:jc w:val="left"/>
              <w:rPr>
                <w:rFonts w:ascii="Arial" w:hAnsi="Arial" w:cs="Arial"/>
                <w:lang w:val="en-US"/>
              </w:rPr>
            </w:pPr>
            <w:r w:rsidRPr="00EB7A23">
              <w:rPr>
                <w:rFonts w:ascii="Arial" w:hAnsi="Arial" w:cs="Arial"/>
                <w:lang w:val="en-US"/>
              </w:rPr>
              <w:t>S: Robust national benchmarking. L: Risk of missing data.</w:t>
            </w:r>
          </w:p>
        </w:tc>
        <w:tc>
          <w:tcPr>
            <w:tcW w:w="0" w:type="auto"/>
            <w:tcBorders>
              <w:top w:val="single" w:sz="4" w:space="0" w:color="auto"/>
              <w:left w:val="single" w:sz="4" w:space="0" w:color="auto"/>
              <w:bottom w:val="single" w:sz="4" w:space="0" w:color="auto"/>
              <w:right w:val="single" w:sz="4" w:space="0" w:color="auto"/>
            </w:tcBorders>
            <w:hideMark/>
          </w:tcPr>
          <w:p w14:paraId="0F7C00FA" w14:textId="77777777" w:rsidR="00EB7A23" w:rsidRPr="00EB7A23" w:rsidRDefault="00EB7A23" w:rsidP="00534844">
            <w:pPr>
              <w:jc w:val="left"/>
              <w:rPr>
                <w:rFonts w:ascii="Arial" w:hAnsi="Arial" w:cs="Arial"/>
                <w:lang w:val="en-US"/>
              </w:rPr>
            </w:pPr>
            <w:r w:rsidRPr="00EB7A23">
              <w:rPr>
                <w:rFonts w:ascii="Arial" w:hAnsi="Arial" w:cs="Arial"/>
                <w:lang w:val="en-US"/>
              </w:rPr>
              <w:t>SDEC manages 30% of unplanned visits, mostly discharging same-day.</w:t>
            </w:r>
          </w:p>
        </w:tc>
        <w:tc>
          <w:tcPr>
            <w:tcW w:w="0" w:type="auto"/>
            <w:tcBorders>
              <w:top w:val="single" w:sz="4" w:space="0" w:color="auto"/>
              <w:left w:val="single" w:sz="4" w:space="0" w:color="auto"/>
              <w:bottom w:val="single" w:sz="4" w:space="0" w:color="auto"/>
              <w:right w:val="single" w:sz="4" w:space="0" w:color="auto"/>
            </w:tcBorders>
            <w:hideMark/>
          </w:tcPr>
          <w:p w14:paraId="233E42CD" w14:textId="77777777" w:rsidR="00EB7A23" w:rsidRPr="00EB7A23" w:rsidRDefault="00EB7A23" w:rsidP="00534844">
            <w:pPr>
              <w:jc w:val="left"/>
              <w:rPr>
                <w:rFonts w:ascii="Arial" w:hAnsi="Arial" w:cs="Arial"/>
                <w:lang w:val="en-US"/>
              </w:rPr>
            </w:pPr>
            <w:r w:rsidRPr="00EB7A23">
              <w:rPr>
                <w:rFonts w:ascii="Arial" w:hAnsi="Arial" w:cs="Arial"/>
                <w:lang w:val="en-US"/>
              </w:rPr>
              <w:t>SDEC, SAMBA audit, medical assessment</w:t>
            </w:r>
          </w:p>
        </w:tc>
        <w:tc>
          <w:tcPr>
            <w:tcW w:w="0" w:type="auto"/>
            <w:tcBorders>
              <w:top w:val="single" w:sz="4" w:space="0" w:color="auto"/>
              <w:left w:val="single" w:sz="4" w:space="0" w:color="auto"/>
              <w:bottom w:val="single" w:sz="4" w:space="0" w:color="auto"/>
              <w:right w:val="single" w:sz="4" w:space="0" w:color="auto"/>
            </w:tcBorders>
            <w:hideMark/>
          </w:tcPr>
          <w:p w14:paraId="26956CFE" w14:textId="77777777" w:rsidR="00EB7A23" w:rsidRPr="00EB7A23" w:rsidRDefault="00EB7A23" w:rsidP="00534844">
            <w:pPr>
              <w:jc w:val="left"/>
              <w:rPr>
                <w:rFonts w:ascii="Arial" w:hAnsi="Arial" w:cs="Arial"/>
                <w:lang w:val="en-US"/>
              </w:rPr>
            </w:pPr>
            <w:r w:rsidRPr="00EB7A23">
              <w:rPr>
                <w:rFonts w:ascii="Arial" w:hAnsi="Arial" w:cs="Arial"/>
                <w:lang w:val="en-US"/>
              </w:rPr>
              <w:t>Great baseline metric for national SDEC utilisation.</w:t>
            </w:r>
          </w:p>
        </w:tc>
      </w:tr>
      <w:tr w:rsidR="00EB7A23" w:rsidRPr="00EB7A23" w14:paraId="6A38C17D"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3A8DE164" w14:textId="77777777" w:rsidR="00EB7A23" w:rsidRPr="00EB7A23" w:rsidRDefault="00EB7A23" w:rsidP="00534844">
            <w:pPr>
              <w:jc w:val="left"/>
              <w:rPr>
                <w:rFonts w:ascii="Arial" w:hAnsi="Arial" w:cs="Arial"/>
                <w:lang w:val="en-US"/>
              </w:rPr>
            </w:pPr>
            <w:r w:rsidRPr="00EB7A23">
              <w:rPr>
                <w:rFonts w:ascii="Arial" w:hAnsi="Arial" w:cs="Arial"/>
                <w:lang w:val="en-US"/>
              </w:rPr>
              <w:t>Mulla et al., (2024)</w:t>
            </w:r>
          </w:p>
        </w:tc>
        <w:tc>
          <w:tcPr>
            <w:tcW w:w="0" w:type="auto"/>
            <w:tcBorders>
              <w:top w:val="single" w:sz="4" w:space="0" w:color="auto"/>
              <w:left w:val="single" w:sz="4" w:space="0" w:color="auto"/>
              <w:bottom w:val="single" w:sz="4" w:space="0" w:color="auto"/>
              <w:right w:val="single" w:sz="4" w:space="0" w:color="auto"/>
            </w:tcBorders>
            <w:hideMark/>
          </w:tcPr>
          <w:p w14:paraId="700C8467" w14:textId="77777777" w:rsidR="00EB7A23" w:rsidRPr="00EB7A23" w:rsidRDefault="00EB7A23" w:rsidP="00534844">
            <w:pPr>
              <w:jc w:val="left"/>
              <w:rPr>
                <w:rFonts w:ascii="Arial" w:hAnsi="Arial" w:cs="Arial"/>
                <w:lang w:val="en-US"/>
              </w:rPr>
            </w:pPr>
            <w:r w:rsidRPr="00EB7A23">
              <w:rPr>
                <w:rFonts w:ascii="Arial" w:hAnsi="Arial" w:cs="Arial"/>
                <w:lang w:val="en-US"/>
              </w:rPr>
              <w:t>Increasing same-day emergency care activity...</w:t>
            </w:r>
          </w:p>
        </w:tc>
        <w:tc>
          <w:tcPr>
            <w:tcW w:w="0" w:type="auto"/>
            <w:tcBorders>
              <w:top w:val="single" w:sz="4" w:space="0" w:color="auto"/>
              <w:left w:val="single" w:sz="4" w:space="0" w:color="auto"/>
              <w:bottom w:val="single" w:sz="4" w:space="0" w:color="auto"/>
              <w:right w:val="single" w:sz="4" w:space="0" w:color="auto"/>
            </w:tcBorders>
            <w:hideMark/>
          </w:tcPr>
          <w:p w14:paraId="2B4063C6" w14:textId="77777777" w:rsidR="00EB7A23" w:rsidRPr="00EB7A23" w:rsidRDefault="00EB7A23" w:rsidP="00534844">
            <w:pPr>
              <w:jc w:val="left"/>
              <w:rPr>
                <w:rFonts w:ascii="Arial" w:hAnsi="Arial" w:cs="Arial"/>
                <w:lang w:val="en-US"/>
              </w:rPr>
            </w:pPr>
            <w:r w:rsidRPr="00EB7A23">
              <w:rPr>
                <w:rFonts w:ascii="Arial" w:hAnsi="Arial" w:cs="Arial"/>
                <w:lang w:val="en-US"/>
              </w:rPr>
              <w:t>Quality improvement</w:t>
            </w:r>
          </w:p>
        </w:tc>
        <w:tc>
          <w:tcPr>
            <w:tcW w:w="0" w:type="auto"/>
            <w:tcBorders>
              <w:top w:val="single" w:sz="4" w:space="0" w:color="auto"/>
              <w:left w:val="single" w:sz="4" w:space="0" w:color="auto"/>
              <w:bottom w:val="single" w:sz="4" w:space="0" w:color="auto"/>
              <w:right w:val="single" w:sz="4" w:space="0" w:color="auto"/>
            </w:tcBorders>
            <w:hideMark/>
          </w:tcPr>
          <w:p w14:paraId="60405C40" w14:textId="77777777" w:rsidR="00EB7A23" w:rsidRPr="00EB7A23" w:rsidRDefault="00EB7A23" w:rsidP="00534844">
            <w:pPr>
              <w:jc w:val="left"/>
              <w:rPr>
                <w:rFonts w:ascii="Arial" w:hAnsi="Arial" w:cs="Arial"/>
                <w:lang w:val="en-US"/>
              </w:rPr>
            </w:pPr>
            <w:r w:rsidRPr="00EB7A23">
              <w:rPr>
                <w:rFonts w:ascii="Arial" w:hAnsi="Arial" w:cs="Arial"/>
                <w:lang w:val="en-US"/>
              </w:rPr>
              <w:t>Retrospective review; sample size unspecified</w:t>
            </w:r>
          </w:p>
        </w:tc>
        <w:tc>
          <w:tcPr>
            <w:tcW w:w="0" w:type="auto"/>
            <w:tcBorders>
              <w:top w:val="single" w:sz="4" w:space="0" w:color="auto"/>
              <w:left w:val="single" w:sz="4" w:space="0" w:color="auto"/>
              <w:bottom w:val="single" w:sz="4" w:space="0" w:color="auto"/>
              <w:right w:val="single" w:sz="4" w:space="0" w:color="auto"/>
            </w:tcBorders>
            <w:hideMark/>
          </w:tcPr>
          <w:p w14:paraId="201FDB5E" w14:textId="77777777" w:rsidR="00EB7A23" w:rsidRPr="00EB7A23" w:rsidRDefault="00EB7A23" w:rsidP="00534844">
            <w:pPr>
              <w:jc w:val="left"/>
              <w:rPr>
                <w:rFonts w:ascii="Arial" w:hAnsi="Arial" w:cs="Arial"/>
                <w:lang w:val="en-US"/>
              </w:rPr>
            </w:pPr>
            <w:r w:rsidRPr="00EB7A23">
              <w:rPr>
                <w:rFonts w:ascii="Arial" w:hAnsi="Arial" w:cs="Arial"/>
                <w:lang w:val="en-US"/>
              </w:rPr>
              <w:t>S: Practical real-world application. L: Limited to a single unit.</w:t>
            </w:r>
          </w:p>
        </w:tc>
        <w:tc>
          <w:tcPr>
            <w:tcW w:w="0" w:type="auto"/>
            <w:tcBorders>
              <w:top w:val="single" w:sz="4" w:space="0" w:color="auto"/>
              <w:left w:val="single" w:sz="4" w:space="0" w:color="auto"/>
              <w:bottom w:val="single" w:sz="4" w:space="0" w:color="auto"/>
              <w:right w:val="single" w:sz="4" w:space="0" w:color="auto"/>
            </w:tcBorders>
            <w:hideMark/>
          </w:tcPr>
          <w:p w14:paraId="012F7002" w14:textId="77777777" w:rsidR="00EB7A23" w:rsidRPr="00EB7A23" w:rsidRDefault="00EB7A23" w:rsidP="00534844">
            <w:pPr>
              <w:jc w:val="left"/>
              <w:rPr>
                <w:rFonts w:ascii="Arial" w:hAnsi="Arial" w:cs="Arial"/>
                <w:lang w:val="en-US"/>
              </w:rPr>
            </w:pPr>
            <w:r w:rsidRPr="00EB7A23">
              <w:rPr>
                <w:rFonts w:ascii="Arial" w:hAnsi="Arial" w:cs="Arial"/>
                <w:lang w:val="en-US"/>
              </w:rPr>
              <w:t>Targeted QI interventions successfully tripled SDEC activity.</w:t>
            </w:r>
          </w:p>
        </w:tc>
        <w:tc>
          <w:tcPr>
            <w:tcW w:w="0" w:type="auto"/>
            <w:tcBorders>
              <w:top w:val="single" w:sz="4" w:space="0" w:color="auto"/>
              <w:left w:val="single" w:sz="4" w:space="0" w:color="auto"/>
              <w:bottom w:val="single" w:sz="4" w:space="0" w:color="auto"/>
              <w:right w:val="single" w:sz="4" w:space="0" w:color="auto"/>
            </w:tcBorders>
            <w:hideMark/>
          </w:tcPr>
          <w:p w14:paraId="13E89B73" w14:textId="77777777" w:rsidR="00EB7A23" w:rsidRPr="00EB7A23" w:rsidRDefault="00EB7A23" w:rsidP="00534844">
            <w:pPr>
              <w:jc w:val="left"/>
              <w:rPr>
                <w:rFonts w:ascii="Arial" w:hAnsi="Arial" w:cs="Arial"/>
                <w:lang w:val="en-US"/>
              </w:rPr>
            </w:pPr>
            <w:r w:rsidRPr="00EB7A23">
              <w:rPr>
                <w:rFonts w:ascii="Arial" w:hAnsi="Arial" w:cs="Arial"/>
                <w:lang w:val="en-US"/>
              </w:rPr>
              <w:t>SDEC, quality improvement, ambulatory care</w:t>
            </w:r>
          </w:p>
        </w:tc>
        <w:tc>
          <w:tcPr>
            <w:tcW w:w="0" w:type="auto"/>
            <w:tcBorders>
              <w:top w:val="single" w:sz="4" w:space="0" w:color="auto"/>
              <w:left w:val="single" w:sz="4" w:space="0" w:color="auto"/>
              <w:bottom w:val="single" w:sz="4" w:space="0" w:color="auto"/>
              <w:right w:val="single" w:sz="4" w:space="0" w:color="auto"/>
            </w:tcBorders>
            <w:hideMark/>
          </w:tcPr>
          <w:p w14:paraId="5DA05063" w14:textId="77777777" w:rsidR="00EB7A23" w:rsidRPr="00EB7A23" w:rsidRDefault="00EB7A23" w:rsidP="00534844">
            <w:pPr>
              <w:jc w:val="left"/>
              <w:rPr>
                <w:rFonts w:ascii="Arial" w:hAnsi="Arial" w:cs="Arial"/>
                <w:lang w:val="en-US"/>
              </w:rPr>
            </w:pPr>
            <w:r w:rsidRPr="00EB7A23">
              <w:rPr>
                <w:rFonts w:ascii="Arial" w:hAnsi="Arial" w:cs="Arial"/>
                <w:lang w:val="en-US"/>
              </w:rPr>
              <w:t>Serves as a localised success story for operational change.</w:t>
            </w:r>
          </w:p>
        </w:tc>
      </w:tr>
      <w:tr w:rsidR="00EB7A23" w:rsidRPr="00EB7A23" w14:paraId="0EB35210"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1E63C090" w14:textId="77777777" w:rsidR="00EB7A23" w:rsidRPr="00EB7A23" w:rsidRDefault="00EB7A23" w:rsidP="00534844">
            <w:pPr>
              <w:jc w:val="left"/>
              <w:rPr>
                <w:rFonts w:ascii="Arial" w:hAnsi="Arial" w:cs="Arial"/>
                <w:lang w:val="en-US"/>
              </w:rPr>
            </w:pPr>
            <w:r w:rsidRPr="00EB7A23">
              <w:rPr>
                <w:rFonts w:ascii="Arial" w:hAnsi="Arial" w:cs="Arial"/>
                <w:lang w:val="en-US"/>
              </w:rPr>
              <w:lastRenderedPageBreak/>
              <w:t>Basu et al. (2020)</w:t>
            </w:r>
          </w:p>
        </w:tc>
        <w:tc>
          <w:tcPr>
            <w:tcW w:w="0" w:type="auto"/>
            <w:tcBorders>
              <w:top w:val="single" w:sz="4" w:space="0" w:color="auto"/>
              <w:left w:val="single" w:sz="4" w:space="0" w:color="auto"/>
              <w:bottom w:val="single" w:sz="4" w:space="0" w:color="auto"/>
              <w:right w:val="single" w:sz="4" w:space="0" w:color="auto"/>
            </w:tcBorders>
            <w:hideMark/>
          </w:tcPr>
          <w:p w14:paraId="73DF1A38" w14:textId="77777777" w:rsidR="00EB7A23" w:rsidRPr="00EB7A23" w:rsidRDefault="00EB7A23" w:rsidP="00534844">
            <w:pPr>
              <w:jc w:val="left"/>
              <w:rPr>
                <w:rFonts w:ascii="Arial" w:hAnsi="Arial" w:cs="Arial"/>
                <w:lang w:val="en-US"/>
              </w:rPr>
            </w:pPr>
            <w:r w:rsidRPr="00EB7A23">
              <w:rPr>
                <w:rFonts w:ascii="Arial" w:hAnsi="Arial" w:cs="Arial"/>
                <w:lang w:val="en-US"/>
              </w:rPr>
              <w:t>A longitudinal assessment of occupational stress...</w:t>
            </w:r>
          </w:p>
        </w:tc>
        <w:tc>
          <w:tcPr>
            <w:tcW w:w="0" w:type="auto"/>
            <w:tcBorders>
              <w:top w:val="single" w:sz="4" w:space="0" w:color="auto"/>
              <w:left w:val="single" w:sz="4" w:space="0" w:color="auto"/>
              <w:bottom w:val="single" w:sz="4" w:space="0" w:color="auto"/>
              <w:right w:val="single" w:sz="4" w:space="0" w:color="auto"/>
            </w:tcBorders>
            <w:hideMark/>
          </w:tcPr>
          <w:p w14:paraId="50FDC23D" w14:textId="77777777" w:rsidR="00EB7A23" w:rsidRPr="00EB7A23" w:rsidRDefault="00EB7A23" w:rsidP="00534844">
            <w:pPr>
              <w:jc w:val="left"/>
              <w:rPr>
                <w:rFonts w:ascii="Arial" w:hAnsi="Arial" w:cs="Arial"/>
                <w:lang w:val="en-US"/>
              </w:rPr>
            </w:pPr>
            <w:r w:rsidRPr="00EB7A23">
              <w:rPr>
                <w:rFonts w:ascii="Arial" w:hAnsi="Arial" w:cs="Arial"/>
                <w:lang w:val="en-US"/>
              </w:rPr>
              <w:t>Longitudinal cross-sectional</w:t>
            </w:r>
          </w:p>
        </w:tc>
        <w:tc>
          <w:tcPr>
            <w:tcW w:w="0" w:type="auto"/>
            <w:tcBorders>
              <w:top w:val="single" w:sz="4" w:space="0" w:color="auto"/>
              <w:left w:val="single" w:sz="4" w:space="0" w:color="auto"/>
              <w:bottom w:val="single" w:sz="4" w:space="0" w:color="auto"/>
              <w:right w:val="single" w:sz="4" w:space="0" w:color="auto"/>
            </w:tcBorders>
            <w:hideMark/>
          </w:tcPr>
          <w:p w14:paraId="32118D94" w14:textId="77777777" w:rsidR="00EB7A23" w:rsidRPr="00EB7A23" w:rsidRDefault="00EB7A23" w:rsidP="00534844">
            <w:pPr>
              <w:jc w:val="left"/>
              <w:rPr>
                <w:rFonts w:ascii="Arial" w:hAnsi="Arial" w:cs="Arial"/>
                <w:lang w:val="en-US"/>
              </w:rPr>
            </w:pPr>
            <w:r w:rsidRPr="00EB7A23">
              <w:rPr>
                <w:rFonts w:ascii="Arial" w:hAnsi="Arial" w:cs="Arial"/>
                <w:lang w:val="en-US"/>
              </w:rPr>
              <w:t>Questionnaires over 3 time points; sample unspecified</w:t>
            </w:r>
          </w:p>
        </w:tc>
        <w:tc>
          <w:tcPr>
            <w:tcW w:w="0" w:type="auto"/>
            <w:tcBorders>
              <w:top w:val="single" w:sz="4" w:space="0" w:color="auto"/>
              <w:left w:val="single" w:sz="4" w:space="0" w:color="auto"/>
              <w:bottom w:val="single" w:sz="4" w:space="0" w:color="auto"/>
              <w:right w:val="single" w:sz="4" w:space="0" w:color="auto"/>
            </w:tcBorders>
            <w:hideMark/>
          </w:tcPr>
          <w:p w14:paraId="6671446D" w14:textId="77777777" w:rsidR="00EB7A23" w:rsidRPr="00EB7A23" w:rsidRDefault="00EB7A23" w:rsidP="00534844">
            <w:pPr>
              <w:jc w:val="left"/>
              <w:rPr>
                <w:rFonts w:ascii="Arial" w:hAnsi="Arial" w:cs="Arial"/>
                <w:lang w:val="en-US"/>
              </w:rPr>
            </w:pPr>
            <w:r w:rsidRPr="00EB7A23">
              <w:rPr>
                <w:rFonts w:ascii="Arial" w:hAnsi="Arial" w:cs="Arial"/>
                <w:lang w:val="en-US"/>
              </w:rPr>
              <w:t>S: Tracks changes over time. L: Limited to one UK ED.</w:t>
            </w:r>
          </w:p>
        </w:tc>
        <w:tc>
          <w:tcPr>
            <w:tcW w:w="0" w:type="auto"/>
            <w:tcBorders>
              <w:top w:val="single" w:sz="4" w:space="0" w:color="auto"/>
              <w:left w:val="single" w:sz="4" w:space="0" w:color="auto"/>
              <w:bottom w:val="single" w:sz="4" w:space="0" w:color="auto"/>
              <w:right w:val="single" w:sz="4" w:space="0" w:color="auto"/>
            </w:tcBorders>
            <w:hideMark/>
          </w:tcPr>
          <w:p w14:paraId="225AE563" w14:textId="77777777" w:rsidR="00EB7A23" w:rsidRPr="00EB7A23" w:rsidRDefault="00EB7A23" w:rsidP="00534844">
            <w:pPr>
              <w:jc w:val="left"/>
              <w:rPr>
                <w:rFonts w:ascii="Arial" w:hAnsi="Arial" w:cs="Arial"/>
                <w:lang w:val="en-US"/>
              </w:rPr>
            </w:pPr>
            <w:r w:rsidRPr="00EB7A23">
              <w:rPr>
                <w:rFonts w:ascii="Arial" w:hAnsi="Arial" w:cs="Arial"/>
                <w:lang w:val="en-US"/>
              </w:rPr>
              <w:t>Organizational interventions improve job satisfaction and relational justice.</w:t>
            </w:r>
          </w:p>
        </w:tc>
        <w:tc>
          <w:tcPr>
            <w:tcW w:w="0" w:type="auto"/>
            <w:tcBorders>
              <w:top w:val="single" w:sz="4" w:space="0" w:color="auto"/>
              <w:left w:val="single" w:sz="4" w:space="0" w:color="auto"/>
              <w:bottom w:val="single" w:sz="4" w:space="0" w:color="auto"/>
              <w:right w:val="single" w:sz="4" w:space="0" w:color="auto"/>
            </w:tcBorders>
            <w:hideMark/>
          </w:tcPr>
          <w:p w14:paraId="141ECE00" w14:textId="77777777" w:rsidR="00EB7A23" w:rsidRPr="00EB7A23" w:rsidRDefault="00EB7A23" w:rsidP="00534844">
            <w:pPr>
              <w:jc w:val="left"/>
              <w:rPr>
                <w:rFonts w:ascii="Arial" w:hAnsi="Arial" w:cs="Arial"/>
                <w:lang w:val="en-US"/>
              </w:rPr>
            </w:pPr>
            <w:r w:rsidRPr="00EB7A23">
              <w:rPr>
                <w:rFonts w:ascii="Arial" w:hAnsi="Arial" w:cs="Arial"/>
                <w:lang w:val="en-US"/>
              </w:rPr>
              <w:t>Occupational stress, ED nurses, satisfaction</w:t>
            </w:r>
          </w:p>
        </w:tc>
        <w:tc>
          <w:tcPr>
            <w:tcW w:w="0" w:type="auto"/>
            <w:tcBorders>
              <w:top w:val="single" w:sz="4" w:space="0" w:color="auto"/>
              <w:left w:val="single" w:sz="4" w:space="0" w:color="auto"/>
              <w:bottom w:val="single" w:sz="4" w:space="0" w:color="auto"/>
              <w:right w:val="single" w:sz="4" w:space="0" w:color="auto"/>
            </w:tcBorders>
            <w:hideMark/>
          </w:tcPr>
          <w:p w14:paraId="7CD190F7" w14:textId="77777777" w:rsidR="00EB7A23" w:rsidRPr="00EB7A23" w:rsidRDefault="00EB7A23" w:rsidP="00534844">
            <w:pPr>
              <w:jc w:val="left"/>
              <w:rPr>
                <w:rFonts w:ascii="Arial" w:hAnsi="Arial" w:cs="Arial"/>
                <w:lang w:val="en-US"/>
              </w:rPr>
            </w:pPr>
            <w:r w:rsidRPr="00EB7A23">
              <w:rPr>
                <w:rFonts w:ascii="Arial" w:hAnsi="Arial" w:cs="Arial"/>
                <w:lang w:val="en-US"/>
              </w:rPr>
              <w:t>Actionable evidence for nursing management strategies.</w:t>
            </w:r>
          </w:p>
        </w:tc>
      </w:tr>
      <w:tr w:rsidR="00EB7A23" w:rsidRPr="00EB7A23" w14:paraId="4B4C0C16"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105FECE2" w14:textId="77777777" w:rsidR="00EB7A23" w:rsidRPr="00EB7A23" w:rsidRDefault="00EB7A23" w:rsidP="00534844">
            <w:pPr>
              <w:jc w:val="left"/>
              <w:rPr>
                <w:rFonts w:ascii="Arial" w:hAnsi="Arial" w:cs="Arial"/>
                <w:lang w:val="en-US"/>
              </w:rPr>
            </w:pPr>
            <w:r w:rsidRPr="00EB7A23">
              <w:rPr>
                <w:rFonts w:ascii="Arial" w:hAnsi="Arial" w:cs="Arial"/>
                <w:lang w:val="en-US"/>
              </w:rPr>
              <w:t>McCarthy et al. (2024)</w:t>
            </w:r>
          </w:p>
        </w:tc>
        <w:tc>
          <w:tcPr>
            <w:tcW w:w="0" w:type="auto"/>
            <w:tcBorders>
              <w:top w:val="single" w:sz="4" w:space="0" w:color="auto"/>
              <w:left w:val="single" w:sz="4" w:space="0" w:color="auto"/>
              <w:bottom w:val="single" w:sz="4" w:space="0" w:color="auto"/>
              <w:right w:val="single" w:sz="4" w:space="0" w:color="auto"/>
            </w:tcBorders>
            <w:hideMark/>
          </w:tcPr>
          <w:p w14:paraId="4B0F4F00" w14:textId="77777777" w:rsidR="00EB7A23" w:rsidRPr="00EB7A23" w:rsidRDefault="00EB7A23" w:rsidP="00534844">
            <w:pPr>
              <w:jc w:val="left"/>
              <w:rPr>
                <w:rFonts w:ascii="Arial" w:hAnsi="Arial" w:cs="Arial"/>
                <w:lang w:val="en-US"/>
              </w:rPr>
            </w:pPr>
            <w:r w:rsidRPr="00EB7A23">
              <w:rPr>
                <w:rFonts w:ascii="Arial" w:hAnsi="Arial" w:cs="Arial"/>
                <w:lang w:val="en-US"/>
              </w:rPr>
              <w:t>Staff perspectives of emergency department pathways...</w:t>
            </w:r>
          </w:p>
        </w:tc>
        <w:tc>
          <w:tcPr>
            <w:tcW w:w="0" w:type="auto"/>
            <w:tcBorders>
              <w:top w:val="single" w:sz="4" w:space="0" w:color="auto"/>
              <w:left w:val="single" w:sz="4" w:space="0" w:color="auto"/>
              <w:bottom w:val="single" w:sz="4" w:space="0" w:color="auto"/>
              <w:right w:val="single" w:sz="4" w:space="0" w:color="auto"/>
            </w:tcBorders>
            <w:hideMark/>
          </w:tcPr>
          <w:p w14:paraId="255695FB" w14:textId="77777777" w:rsidR="00EB7A23" w:rsidRPr="00EB7A23" w:rsidRDefault="00EB7A23" w:rsidP="00534844">
            <w:pPr>
              <w:jc w:val="left"/>
              <w:rPr>
                <w:rFonts w:ascii="Arial" w:hAnsi="Arial" w:cs="Arial"/>
                <w:lang w:val="en-US"/>
              </w:rPr>
            </w:pPr>
            <w:r w:rsidRPr="00EB7A23">
              <w:rPr>
                <w:rFonts w:ascii="Arial" w:hAnsi="Arial" w:cs="Arial"/>
                <w:lang w:val="en-US"/>
              </w:rPr>
              <w:t>Qualitative</w:t>
            </w:r>
          </w:p>
        </w:tc>
        <w:tc>
          <w:tcPr>
            <w:tcW w:w="0" w:type="auto"/>
            <w:tcBorders>
              <w:top w:val="single" w:sz="4" w:space="0" w:color="auto"/>
              <w:left w:val="single" w:sz="4" w:space="0" w:color="auto"/>
              <w:bottom w:val="single" w:sz="4" w:space="0" w:color="auto"/>
              <w:right w:val="single" w:sz="4" w:space="0" w:color="auto"/>
            </w:tcBorders>
            <w:hideMark/>
          </w:tcPr>
          <w:p w14:paraId="05C49601" w14:textId="77777777" w:rsidR="00EB7A23" w:rsidRPr="00EB7A23" w:rsidRDefault="00EB7A23" w:rsidP="00534844">
            <w:pPr>
              <w:jc w:val="left"/>
              <w:rPr>
                <w:rFonts w:ascii="Arial" w:hAnsi="Arial" w:cs="Arial"/>
                <w:lang w:val="en-US"/>
              </w:rPr>
            </w:pPr>
            <w:r w:rsidRPr="00EB7A23">
              <w:rPr>
                <w:rFonts w:ascii="Arial" w:hAnsi="Arial" w:cs="Arial"/>
                <w:lang w:val="en-US"/>
              </w:rPr>
              <w:t>Semi-structured interviews; 23 staff members</w:t>
            </w:r>
          </w:p>
        </w:tc>
        <w:tc>
          <w:tcPr>
            <w:tcW w:w="0" w:type="auto"/>
            <w:tcBorders>
              <w:top w:val="single" w:sz="4" w:space="0" w:color="auto"/>
              <w:left w:val="single" w:sz="4" w:space="0" w:color="auto"/>
              <w:bottom w:val="single" w:sz="4" w:space="0" w:color="auto"/>
              <w:right w:val="single" w:sz="4" w:space="0" w:color="auto"/>
            </w:tcBorders>
            <w:hideMark/>
          </w:tcPr>
          <w:p w14:paraId="61BB5357" w14:textId="77777777" w:rsidR="00EB7A23" w:rsidRPr="00EB7A23" w:rsidRDefault="00EB7A23" w:rsidP="00534844">
            <w:pPr>
              <w:jc w:val="left"/>
              <w:rPr>
                <w:rFonts w:ascii="Arial" w:hAnsi="Arial" w:cs="Arial"/>
                <w:lang w:val="en-US"/>
              </w:rPr>
            </w:pPr>
            <w:r w:rsidRPr="00EB7A23">
              <w:rPr>
                <w:rFonts w:ascii="Arial" w:hAnsi="Arial" w:cs="Arial"/>
                <w:lang w:val="en-US"/>
              </w:rPr>
              <w:t>S: Multi-disciplinary view. L: Geographically restricted.</w:t>
            </w:r>
          </w:p>
        </w:tc>
        <w:tc>
          <w:tcPr>
            <w:tcW w:w="0" w:type="auto"/>
            <w:tcBorders>
              <w:top w:val="single" w:sz="4" w:space="0" w:color="auto"/>
              <w:left w:val="single" w:sz="4" w:space="0" w:color="auto"/>
              <w:bottom w:val="single" w:sz="4" w:space="0" w:color="auto"/>
              <w:right w:val="single" w:sz="4" w:space="0" w:color="auto"/>
            </w:tcBorders>
            <w:hideMark/>
          </w:tcPr>
          <w:p w14:paraId="6A792C89" w14:textId="77777777" w:rsidR="00EB7A23" w:rsidRPr="00EB7A23" w:rsidRDefault="00EB7A23" w:rsidP="00534844">
            <w:pPr>
              <w:jc w:val="left"/>
              <w:rPr>
                <w:rFonts w:ascii="Arial" w:hAnsi="Arial" w:cs="Arial"/>
                <w:lang w:val="en-US"/>
              </w:rPr>
            </w:pPr>
            <w:r w:rsidRPr="00EB7A23">
              <w:rPr>
                <w:rFonts w:ascii="Arial" w:hAnsi="Arial" w:cs="Arial"/>
                <w:lang w:val="en-US"/>
              </w:rPr>
              <w:t>Staff feel untrained and unsupported when managing suicidal crises.</w:t>
            </w:r>
          </w:p>
        </w:tc>
        <w:tc>
          <w:tcPr>
            <w:tcW w:w="0" w:type="auto"/>
            <w:tcBorders>
              <w:top w:val="single" w:sz="4" w:space="0" w:color="auto"/>
              <w:left w:val="single" w:sz="4" w:space="0" w:color="auto"/>
              <w:bottom w:val="single" w:sz="4" w:space="0" w:color="auto"/>
              <w:right w:val="single" w:sz="4" w:space="0" w:color="auto"/>
            </w:tcBorders>
            <w:hideMark/>
          </w:tcPr>
          <w:p w14:paraId="45AE6E3E" w14:textId="77777777" w:rsidR="00EB7A23" w:rsidRPr="00EB7A23" w:rsidRDefault="00EB7A23" w:rsidP="00534844">
            <w:pPr>
              <w:jc w:val="left"/>
              <w:rPr>
                <w:rFonts w:ascii="Arial" w:hAnsi="Arial" w:cs="Arial"/>
                <w:lang w:val="en-US"/>
              </w:rPr>
            </w:pPr>
            <w:r w:rsidRPr="00EB7A23">
              <w:rPr>
                <w:rFonts w:ascii="Arial" w:hAnsi="Arial" w:cs="Arial"/>
                <w:lang w:val="en-US"/>
              </w:rPr>
              <w:t>Suicidal crisis, ED staff, mental health</w:t>
            </w:r>
          </w:p>
        </w:tc>
        <w:tc>
          <w:tcPr>
            <w:tcW w:w="0" w:type="auto"/>
            <w:tcBorders>
              <w:top w:val="single" w:sz="4" w:space="0" w:color="auto"/>
              <w:left w:val="single" w:sz="4" w:space="0" w:color="auto"/>
              <w:bottom w:val="single" w:sz="4" w:space="0" w:color="auto"/>
              <w:right w:val="single" w:sz="4" w:space="0" w:color="auto"/>
            </w:tcBorders>
            <w:hideMark/>
          </w:tcPr>
          <w:p w14:paraId="4FC81EA2" w14:textId="77777777" w:rsidR="00EB7A23" w:rsidRPr="00EB7A23" w:rsidRDefault="00EB7A23" w:rsidP="00534844">
            <w:pPr>
              <w:jc w:val="left"/>
              <w:rPr>
                <w:rFonts w:ascii="Arial" w:hAnsi="Arial" w:cs="Arial"/>
                <w:lang w:val="en-US"/>
              </w:rPr>
            </w:pPr>
            <w:r w:rsidRPr="00EB7A23">
              <w:rPr>
                <w:rFonts w:ascii="Arial" w:hAnsi="Arial" w:cs="Arial"/>
                <w:lang w:val="en-US"/>
              </w:rPr>
              <w:t>Identifies a critical training and resource gap in E.Ds.</w:t>
            </w:r>
          </w:p>
        </w:tc>
      </w:tr>
      <w:tr w:rsidR="00EB7A23" w:rsidRPr="00EB7A23" w14:paraId="6A06EA92" w14:textId="77777777" w:rsidTr="00534844">
        <w:tc>
          <w:tcPr>
            <w:tcW w:w="0" w:type="auto"/>
            <w:tcBorders>
              <w:top w:val="single" w:sz="4" w:space="0" w:color="auto"/>
              <w:left w:val="single" w:sz="4" w:space="0" w:color="auto"/>
              <w:bottom w:val="single" w:sz="4" w:space="0" w:color="auto"/>
              <w:right w:val="single" w:sz="4" w:space="0" w:color="auto"/>
            </w:tcBorders>
            <w:hideMark/>
          </w:tcPr>
          <w:p w14:paraId="3F787CA9" w14:textId="77777777" w:rsidR="00EB7A23" w:rsidRPr="00EB7A23" w:rsidRDefault="00EB7A23" w:rsidP="00534844">
            <w:pPr>
              <w:jc w:val="left"/>
              <w:rPr>
                <w:rFonts w:ascii="Arial" w:hAnsi="Arial" w:cs="Arial"/>
                <w:lang w:val="en-US"/>
              </w:rPr>
            </w:pPr>
            <w:r w:rsidRPr="00EB7A23">
              <w:rPr>
                <w:rFonts w:ascii="Arial" w:hAnsi="Arial" w:cs="Arial"/>
                <w:lang w:val="en-US"/>
              </w:rPr>
              <w:t>Beckham and Cooper (2025)</w:t>
            </w:r>
          </w:p>
        </w:tc>
        <w:tc>
          <w:tcPr>
            <w:tcW w:w="0" w:type="auto"/>
            <w:tcBorders>
              <w:top w:val="single" w:sz="4" w:space="0" w:color="auto"/>
              <w:left w:val="single" w:sz="4" w:space="0" w:color="auto"/>
              <w:bottom w:val="single" w:sz="4" w:space="0" w:color="auto"/>
              <w:right w:val="single" w:sz="4" w:space="0" w:color="auto"/>
            </w:tcBorders>
            <w:hideMark/>
          </w:tcPr>
          <w:p w14:paraId="0C5342FA" w14:textId="77777777" w:rsidR="00EB7A23" w:rsidRPr="00EB7A23" w:rsidRDefault="00EB7A23" w:rsidP="00534844">
            <w:pPr>
              <w:jc w:val="left"/>
              <w:rPr>
                <w:rFonts w:ascii="Arial" w:hAnsi="Arial" w:cs="Arial"/>
                <w:lang w:val="en-US"/>
              </w:rPr>
            </w:pPr>
            <w:r w:rsidRPr="00EB7A23">
              <w:rPr>
                <w:rFonts w:ascii="Arial" w:hAnsi="Arial" w:cs="Arial"/>
                <w:lang w:val="en-US"/>
              </w:rPr>
              <w:t>Well-being interventions for emergency department staff...</w:t>
            </w:r>
          </w:p>
        </w:tc>
        <w:tc>
          <w:tcPr>
            <w:tcW w:w="0" w:type="auto"/>
            <w:tcBorders>
              <w:top w:val="single" w:sz="4" w:space="0" w:color="auto"/>
              <w:left w:val="single" w:sz="4" w:space="0" w:color="auto"/>
              <w:bottom w:val="single" w:sz="4" w:space="0" w:color="auto"/>
              <w:right w:val="single" w:sz="4" w:space="0" w:color="auto"/>
            </w:tcBorders>
            <w:hideMark/>
          </w:tcPr>
          <w:p w14:paraId="713D33A7" w14:textId="77777777" w:rsidR="00EB7A23" w:rsidRPr="00EB7A23" w:rsidRDefault="00EB7A23" w:rsidP="00534844">
            <w:pPr>
              <w:jc w:val="left"/>
              <w:rPr>
                <w:rFonts w:ascii="Arial" w:hAnsi="Arial" w:cs="Arial"/>
                <w:lang w:val="en-US"/>
              </w:rPr>
            </w:pPr>
            <w:r w:rsidRPr="00EB7A23">
              <w:rPr>
                <w:rFonts w:ascii="Arial" w:hAnsi="Arial" w:cs="Arial"/>
                <w:lang w:val="en-US"/>
              </w:rPr>
              <w:t>Phylogeographic qualitative</w:t>
            </w:r>
          </w:p>
        </w:tc>
        <w:tc>
          <w:tcPr>
            <w:tcW w:w="0" w:type="auto"/>
            <w:tcBorders>
              <w:top w:val="single" w:sz="4" w:space="0" w:color="auto"/>
              <w:left w:val="single" w:sz="4" w:space="0" w:color="auto"/>
              <w:bottom w:val="single" w:sz="4" w:space="0" w:color="auto"/>
              <w:right w:val="single" w:sz="4" w:space="0" w:color="auto"/>
            </w:tcBorders>
            <w:hideMark/>
          </w:tcPr>
          <w:p w14:paraId="53F38EC5" w14:textId="77777777" w:rsidR="00EB7A23" w:rsidRPr="00EB7A23" w:rsidRDefault="00EB7A23" w:rsidP="00534844">
            <w:pPr>
              <w:jc w:val="left"/>
              <w:rPr>
                <w:rFonts w:ascii="Arial" w:hAnsi="Arial" w:cs="Arial"/>
                <w:lang w:val="en-US"/>
              </w:rPr>
            </w:pPr>
            <w:r w:rsidRPr="00EB7A23">
              <w:rPr>
                <w:rFonts w:ascii="Arial" w:hAnsi="Arial" w:cs="Arial"/>
                <w:lang w:val="en-US"/>
              </w:rPr>
              <w:t>Semi-structured interviews; 9 staff members</w:t>
            </w:r>
          </w:p>
        </w:tc>
        <w:tc>
          <w:tcPr>
            <w:tcW w:w="0" w:type="auto"/>
            <w:tcBorders>
              <w:top w:val="single" w:sz="4" w:space="0" w:color="auto"/>
              <w:left w:val="single" w:sz="4" w:space="0" w:color="auto"/>
              <w:bottom w:val="single" w:sz="4" w:space="0" w:color="auto"/>
              <w:right w:val="single" w:sz="4" w:space="0" w:color="auto"/>
            </w:tcBorders>
            <w:hideMark/>
          </w:tcPr>
          <w:p w14:paraId="41B8F435" w14:textId="77777777" w:rsidR="00EB7A23" w:rsidRPr="00EB7A23" w:rsidRDefault="00EB7A23" w:rsidP="00534844">
            <w:pPr>
              <w:jc w:val="left"/>
              <w:rPr>
                <w:rFonts w:ascii="Arial" w:hAnsi="Arial" w:cs="Arial"/>
                <w:lang w:val="en-US"/>
              </w:rPr>
            </w:pPr>
            <w:r w:rsidRPr="00EB7A23">
              <w:rPr>
                <w:rFonts w:ascii="Arial" w:hAnsi="Arial" w:cs="Arial"/>
                <w:lang w:val="en-US"/>
              </w:rPr>
              <w:t>S: Deep conceptual exploration. L: Very small sample size.</w:t>
            </w:r>
          </w:p>
        </w:tc>
        <w:tc>
          <w:tcPr>
            <w:tcW w:w="0" w:type="auto"/>
            <w:tcBorders>
              <w:top w:val="single" w:sz="4" w:space="0" w:color="auto"/>
              <w:left w:val="single" w:sz="4" w:space="0" w:color="auto"/>
              <w:bottom w:val="single" w:sz="4" w:space="0" w:color="auto"/>
              <w:right w:val="single" w:sz="4" w:space="0" w:color="auto"/>
            </w:tcBorders>
            <w:hideMark/>
          </w:tcPr>
          <w:p w14:paraId="6F7D6A85" w14:textId="77777777" w:rsidR="00EB7A23" w:rsidRPr="00EB7A23" w:rsidRDefault="00EB7A23" w:rsidP="00534844">
            <w:pPr>
              <w:jc w:val="left"/>
              <w:rPr>
                <w:rFonts w:ascii="Arial" w:hAnsi="Arial" w:cs="Arial"/>
                <w:lang w:val="en-US"/>
              </w:rPr>
            </w:pPr>
            <w:r w:rsidRPr="00EB7A23">
              <w:rPr>
                <w:rFonts w:ascii="Arial" w:hAnsi="Arial" w:cs="Arial"/>
                <w:lang w:val="en-US"/>
              </w:rPr>
              <w:t>Current wellbeing interventions are viewed as necessary but inadequate.</w:t>
            </w:r>
          </w:p>
        </w:tc>
        <w:tc>
          <w:tcPr>
            <w:tcW w:w="0" w:type="auto"/>
            <w:tcBorders>
              <w:top w:val="single" w:sz="4" w:space="0" w:color="auto"/>
              <w:left w:val="single" w:sz="4" w:space="0" w:color="auto"/>
              <w:bottom w:val="single" w:sz="4" w:space="0" w:color="auto"/>
              <w:right w:val="single" w:sz="4" w:space="0" w:color="auto"/>
            </w:tcBorders>
            <w:hideMark/>
          </w:tcPr>
          <w:p w14:paraId="396C6548" w14:textId="77777777" w:rsidR="00EB7A23" w:rsidRPr="00EB7A23" w:rsidRDefault="00EB7A23" w:rsidP="00534844">
            <w:pPr>
              <w:jc w:val="left"/>
              <w:rPr>
                <w:rFonts w:ascii="Arial" w:hAnsi="Arial" w:cs="Arial"/>
                <w:lang w:val="en-US"/>
              </w:rPr>
            </w:pPr>
            <w:r w:rsidRPr="00EB7A23">
              <w:rPr>
                <w:rFonts w:ascii="Arial" w:hAnsi="Arial" w:cs="Arial"/>
                <w:lang w:val="en-US"/>
              </w:rPr>
              <w:t>Wellbeing, burnout, staff interventions</w:t>
            </w:r>
          </w:p>
        </w:tc>
        <w:tc>
          <w:tcPr>
            <w:tcW w:w="0" w:type="auto"/>
            <w:tcBorders>
              <w:top w:val="single" w:sz="4" w:space="0" w:color="auto"/>
              <w:left w:val="single" w:sz="4" w:space="0" w:color="auto"/>
              <w:bottom w:val="single" w:sz="4" w:space="0" w:color="auto"/>
              <w:right w:val="single" w:sz="4" w:space="0" w:color="auto"/>
            </w:tcBorders>
            <w:hideMark/>
          </w:tcPr>
          <w:p w14:paraId="0E764377" w14:textId="77777777" w:rsidR="00EB7A23" w:rsidRPr="00EB7A23" w:rsidRDefault="00EB7A23" w:rsidP="00534844">
            <w:pPr>
              <w:jc w:val="left"/>
              <w:rPr>
                <w:rFonts w:ascii="Arial" w:hAnsi="Arial" w:cs="Arial"/>
                <w:lang w:val="en-US"/>
              </w:rPr>
            </w:pPr>
            <w:r w:rsidRPr="00EB7A23">
              <w:rPr>
                <w:rFonts w:ascii="Arial" w:hAnsi="Arial" w:cs="Arial"/>
                <w:lang w:val="en-US"/>
              </w:rPr>
              <w:t>Emphasizes the need for systemic support over superficial fixes.</w:t>
            </w:r>
          </w:p>
        </w:tc>
      </w:tr>
    </w:tbl>
    <w:p w14:paraId="5C3A6431" w14:textId="77777777" w:rsidR="00EB7A23" w:rsidRDefault="00EB7A23"/>
    <w:sectPr w:rsidR="00EB7A23" w:rsidSect="00EB7A23">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053E1" w14:textId="77777777" w:rsidR="00CA2AB2" w:rsidRDefault="00CA2AB2">
      <w:pPr>
        <w:spacing w:after="0" w:line="240" w:lineRule="auto"/>
      </w:pPr>
      <w:r>
        <w:separator/>
      </w:r>
    </w:p>
  </w:endnote>
  <w:endnote w:type="continuationSeparator" w:id="0">
    <w:p w14:paraId="7CD28BAF" w14:textId="77777777" w:rsidR="00CA2AB2" w:rsidRDefault="00CA2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134788"/>
      <w:docPartObj>
        <w:docPartGallery w:val="Page Numbers (Bottom of Page)"/>
        <w:docPartUnique/>
      </w:docPartObj>
    </w:sdtPr>
    <w:sdtEndPr>
      <w:rPr>
        <w:color w:val="7F7F7F" w:themeColor="background1" w:themeShade="7F"/>
        <w:spacing w:val="60"/>
      </w:rPr>
    </w:sdtEndPr>
    <w:sdtContent>
      <w:p w14:paraId="037D6F8A" w14:textId="77777777" w:rsidR="00EB7A23" w:rsidRDefault="00EB7A2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E2CC0F8" w14:textId="77777777" w:rsidR="00EB7A23" w:rsidRDefault="00EB7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92DC2" w14:textId="77777777" w:rsidR="00CA2AB2" w:rsidRDefault="00CA2AB2">
      <w:pPr>
        <w:spacing w:after="0" w:line="240" w:lineRule="auto"/>
      </w:pPr>
      <w:r>
        <w:separator/>
      </w:r>
    </w:p>
  </w:footnote>
  <w:footnote w:type="continuationSeparator" w:id="0">
    <w:p w14:paraId="509859F5" w14:textId="77777777" w:rsidR="00CA2AB2" w:rsidRDefault="00CA2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63935"/>
    <w:multiLevelType w:val="hybridMultilevel"/>
    <w:tmpl w:val="D14A8F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C8767B1"/>
    <w:multiLevelType w:val="hybridMultilevel"/>
    <w:tmpl w:val="7CB48E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C957B34"/>
    <w:multiLevelType w:val="hybridMultilevel"/>
    <w:tmpl w:val="947AA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78D6B48"/>
    <w:multiLevelType w:val="hybridMultilevel"/>
    <w:tmpl w:val="06E627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0607147"/>
    <w:multiLevelType w:val="hybridMultilevel"/>
    <w:tmpl w:val="0EE6D6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A2326CC"/>
    <w:multiLevelType w:val="hybridMultilevel"/>
    <w:tmpl w:val="30C6A1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4584B9E"/>
    <w:multiLevelType w:val="hybridMultilevel"/>
    <w:tmpl w:val="491666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1FF1829"/>
    <w:multiLevelType w:val="hybridMultilevel"/>
    <w:tmpl w:val="0BEE0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1826A7"/>
    <w:multiLevelType w:val="hybridMultilevel"/>
    <w:tmpl w:val="1C345F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84F4A6F"/>
    <w:multiLevelType w:val="hybridMultilevel"/>
    <w:tmpl w:val="B35AFB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9044E67"/>
    <w:multiLevelType w:val="hybridMultilevel"/>
    <w:tmpl w:val="0F709F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57948530">
    <w:abstractNumId w:val="7"/>
  </w:num>
  <w:num w:numId="2" w16cid:durableId="396130748">
    <w:abstractNumId w:val="9"/>
  </w:num>
  <w:num w:numId="3" w16cid:durableId="688718707">
    <w:abstractNumId w:val="2"/>
  </w:num>
  <w:num w:numId="4" w16cid:durableId="64500157">
    <w:abstractNumId w:val="8"/>
  </w:num>
  <w:num w:numId="5" w16cid:durableId="1156654358">
    <w:abstractNumId w:val="4"/>
  </w:num>
  <w:num w:numId="6" w16cid:durableId="174348835">
    <w:abstractNumId w:val="1"/>
  </w:num>
  <w:num w:numId="7" w16cid:durableId="1378623990">
    <w:abstractNumId w:val="6"/>
  </w:num>
  <w:num w:numId="8" w16cid:durableId="1025062832">
    <w:abstractNumId w:val="0"/>
  </w:num>
  <w:num w:numId="9" w16cid:durableId="1002582186">
    <w:abstractNumId w:val="10"/>
  </w:num>
  <w:num w:numId="10" w16cid:durableId="1621498407">
    <w:abstractNumId w:val="3"/>
  </w:num>
  <w:num w:numId="11" w16cid:durableId="14577953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A23"/>
    <w:rsid w:val="00103573"/>
    <w:rsid w:val="001A78F1"/>
    <w:rsid w:val="00490D3B"/>
    <w:rsid w:val="00663664"/>
    <w:rsid w:val="00683174"/>
    <w:rsid w:val="00844299"/>
    <w:rsid w:val="00CA2AB2"/>
    <w:rsid w:val="00E8609E"/>
    <w:rsid w:val="00EB7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A2D5E"/>
  <w15:chartTrackingRefBased/>
  <w15:docId w15:val="{B49B59CE-B215-4F46-A35E-7AA1F1D56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A23"/>
    <w:pPr>
      <w:spacing w:line="360" w:lineRule="auto"/>
      <w:jc w:val="both"/>
    </w:pPr>
    <w:rPr>
      <w:rFonts w:ascii="Aptos" w:eastAsiaTheme="minorEastAsia" w:hAnsi="Aptos"/>
      <w:sz w:val="22"/>
      <w:szCs w:val="22"/>
      <w:lang w:eastAsia="zh-CN"/>
    </w:rPr>
  </w:style>
  <w:style w:type="paragraph" w:styleId="Heading1">
    <w:name w:val="heading 1"/>
    <w:basedOn w:val="Normal"/>
    <w:next w:val="Normal"/>
    <w:link w:val="Heading1Char"/>
    <w:uiPriority w:val="1"/>
    <w:qFormat/>
    <w:rsid w:val="00EB7A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7A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7A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B7A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7A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7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EB7A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7A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7A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B7A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A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A23"/>
    <w:rPr>
      <w:rFonts w:eastAsiaTheme="majorEastAsia" w:cstheme="majorBidi"/>
      <w:color w:val="272727" w:themeColor="text1" w:themeTint="D8"/>
    </w:rPr>
  </w:style>
  <w:style w:type="paragraph" w:styleId="Title">
    <w:name w:val="Title"/>
    <w:basedOn w:val="Normal"/>
    <w:next w:val="Normal"/>
    <w:link w:val="TitleChar"/>
    <w:uiPriority w:val="10"/>
    <w:qFormat/>
    <w:rsid w:val="00EB7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A23"/>
    <w:pPr>
      <w:spacing w:before="160"/>
      <w:jc w:val="center"/>
    </w:pPr>
    <w:rPr>
      <w:i/>
      <w:iCs/>
      <w:color w:val="404040" w:themeColor="text1" w:themeTint="BF"/>
    </w:rPr>
  </w:style>
  <w:style w:type="character" w:customStyle="1" w:styleId="QuoteChar">
    <w:name w:val="Quote Char"/>
    <w:basedOn w:val="DefaultParagraphFont"/>
    <w:link w:val="Quote"/>
    <w:uiPriority w:val="29"/>
    <w:rsid w:val="00EB7A23"/>
    <w:rPr>
      <w:i/>
      <w:iCs/>
      <w:color w:val="404040" w:themeColor="text1" w:themeTint="BF"/>
    </w:rPr>
  </w:style>
  <w:style w:type="paragraph" w:styleId="ListParagraph">
    <w:name w:val="List Paragraph"/>
    <w:basedOn w:val="Normal"/>
    <w:uiPriority w:val="34"/>
    <w:qFormat/>
    <w:rsid w:val="00EB7A23"/>
    <w:pPr>
      <w:ind w:left="720"/>
      <w:contextualSpacing/>
    </w:pPr>
  </w:style>
  <w:style w:type="character" w:styleId="IntenseEmphasis">
    <w:name w:val="Intense Emphasis"/>
    <w:basedOn w:val="DefaultParagraphFont"/>
    <w:uiPriority w:val="21"/>
    <w:qFormat/>
    <w:rsid w:val="00EB7A23"/>
    <w:rPr>
      <w:i/>
      <w:iCs/>
      <w:color w:val="0F4761" w:themeColor="accent1" w:themeShade="BF"/>
    </w:rPr>
  </w:style>
  <w:style w:type="paragraph" w:styleId="IntenseQuote">
    <w:name w:val="Intense Quote"/>
    <w:basedOn w:val="Normal"/>
    <w:next w:val="Normal"/>
    <w:link w:val="IntenseQuoteChar"/>
    <w:uiPriority w:val="30"/>
    <w:qFormat/>
    <w:rsid w:val="00EB7A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A23"/>
    <w:rPr>
      <w:i/>
      <w:iCs/>
      <w:color w:val="0F4761" w:themeColor="accent1" w:themeShade="BF"/>
    </w:rPr>
  </w:style>
  <w:style w:type="character" w:styleId="IntenseReference">
    <w:name w:val="Intense Reference"/>
    <w:basedOn w:val="DefaultParagraphFont"/>
    <w:uiPriority w:val="32"/>
    <w:qFormat/>
    <w:rsid w:val="00EB7A23"/>
    <w:rPr>
      <w:b/>
      <w:bCs/>
      <w:smallCaps/>
      <w:color w:val="0F4761" w:themeColor="accent1" w:themeShade="BF"/>
      <w:spacing w:val="5"/>
    </w:rPr>
  </w:style>
  <w:style w:type="paragraph" w:styleId="BodyText">
    <w:name w:val="Body Text"/>
    <w:basedOn w:val="Normal"/>
    <w:link w:val="BodyTextChar"/>
    <w:uiPriority w:val="1"/>
    <w:unhideWhenUsed/>
    <w:qFormat/>
    <w:rsid w:val="00EB7A23"/>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EB7A23"/>
    <w:rPr>
      <w:rFonts w:ascii="Arial" w:eastAsia="Calibri Light" w:hAnsi="Arial" w:cs="Calibri Light"/>
      <w:kern w:val="0"/>
      <w:sz w:val="22"/>
      <w:szCs w:val="22"/>
      <w:lang w:eastAsia="en-GB" w:bidi="en-GB"/>
      <w14:ligatures w14:val="none"/>
    </w:rPr>
  </w:style>
  <w:style w:type="table" w:styleId="TableGrid">
    <w:name w:val="Table Grid"/>
    <w:basedOn w:val="TableNormal"/>
    <w:uiPriority w:val="39"/>
    <w:rsid w:val="00EB7A23"/>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B7A23"/>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B7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A23"/>
    <w:rPr>
      <w:rFonts w:ascii="Aptos" w:eastAsiaTheme="minorEastAsia" w:hAnsi="Aptos"/>
      <w:sz w:val="22"/>
      <w:szCs w:val="22"/>
      <w:lang w:eastAsia="zh-CN"/>
    </w:rPr>
  </w:style>
  <w:style w:type="paragraph" w:styleId="Footer">
    <w:name w:val="footer"/>
    <w:basedOn w:val="Normal"/>
    <w:link w:val="FooterChar"/>
    <w:uiPriority w:val="99"/>
    <w:unhideWhenUsed/>
    <w:rsid w:val="00EB7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A23"/>
    <w:rPr>
      <w:rFonts w:ascii="Aptos" w:eastAsiaTheme="minorEastAsia" w:hAnsi="Aptos"/>
      <w:sz w:val="22"/>
      <w:szCs w:val="22"/>
      <w:lang w:eastAsia="zh-CN"/>
    </w:rPr>
  </w:style>
  <w:style w:type="character" w:styleId="Hyperlink">
    <w:name w:val="Hyperlink"/>
    <w:basedOn w:val="DefaultParagraphFont"/>
    <w:uiPriority w:val="99"/>
    <w:unhideWhenUsed/>
    <w:rsid w:val="00EB7A23"/>
    <w:rPr>
      <w:color w:val="0000FF"/>
      <w:u w:val="single"/>
    </w:rPr>
  </w:style>
  <w:style w:type="character" w:styleId="UnresolvedMention">
    <w:name w:val="Unresolved Mention"/>
    <w:basedOn w:val="DefaultParagraphFont"/>
    <w:uiPriority w:val="99"/>
    <w:semiHidden/>
    <w:unhideWhenUsed/>
    <w:rsid w:val="00EB7A23"/>
    <w:rPr>
      <w:color w:val="605E5C"/>
      <w:shd w:val="clear" w:color="auto" w:fill="E1DFDD"/>
    </w:rPr>
  </w:style>
  <w:style w:type="paragraph" w:customStyle="1" w:styleId="paragraph">
    <w:name w:val="paragraph"/>
    <w:basedOn w:val="Normal"/>
    <w:rsid w:val="00EB7A23"/>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EB7A23"/>
  </w:style>
  <w:style w:type="character" w:customStyle="1" w:styleId="eop">
    <w:name w:val="eop"/>
    <w:basedOn w:val="DefaultParagraphFont"/>
    <w:rsid w:val="00EB7A23"/>
  </w:style>
  <w:style w:type="character" w:styleId="Strong">
    <w:name w:val="Strong"/>
    <w:basedOn w:val="DefaultParagraphFont"/>
    <w:uiPriority w:val="22"/>
    <w:qFormat/>
    <w:rsid w:val="00EB7A23"/>
    <w:rPr>
      <w:b/>
      <w:bCs/>
    </w:rPr>
  </w:style>
  <w:style w:type="paragraph" w:styleId="Caption">
    <w:name w:val="caption"/>
    <w:basedOn w:val="Normal"/>
    <w:next w:val="Normal"/>
    <w:uiPriority w:val="35"/>
    <w:unhideWhenUsed/>
    <w:qFormat/>
    <w:rsid w:val="00EB7A23"/>
    <w:pPr>
      <w:spacing w:after="200" w:line="240" w:lineRule="auto"/>
      <w:jc w:val="left"/>
    </w:pPr>
    <w:rPr>
      <w:rFonts w:ascii="Times New Roman" w:eastAsiaTheme="minorHAnsi" w:hAnsi="Times New Roman"/>
      <w:i/>
      <w:iCs/>
      <w:color w:val="0E2841" w:themeColor="text2"/>
      <w:kern w:val="0"/>
      <w:sz w:val="18"/>
      <w:szCs w:val="18"/>
      <w:lang w:eastAsia="en-US"/>
      <w14:ligatures w14:val="none"/>
    </w:rPr>
  </w:style>
  <w:style w:type="paragraph" w:styleId="TOCHeading">
    <w:name w:val="TOC Heading"/>
    <w:basedOn w:val="Heading1"/>
    <w:next w:val="Normal"/>
    <w:uiPriority w:val="39"/>
    <w:unhideWhenUsed/>
    <w:qFormat/>
    <w:rsid w:val="00EB7A2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B7A23"/>
    <w:pPr>
      <w:spacing w:after="100"/>
    </w:pPr>
  </w:style>
  <w:style w:type="paragraph" w:styleId="TOC2">
    <w:name w:val="toc 2"/>
    <w:basedOn w:val="Normal"/>
    <w:next w:val="Normal"/>
    <w:autoRedefine/>
    <w:uiPriority w:val="39"/>
    <w:unhideWhenUsed/>
    <w:rsid w:val="00EB7A23"/>
    <w:pPr>
      <w:spacing w:after="100"/>
      <w:ind w:left="220"/>
    </w:pPr>
  </w:style>
  <w:style w:type="paragraph" w:styleId="TOC3">
    <w:name w:val="toc 3"/>
    <w:basedOn w:val="Normal"/>
    <w:next w:val="Normal"/>
    <w:autoRedefine/>
    <w:uiPriority w:val="39"/>
    <w:unhideWhenUsed/>
    <w:rsid w:val="00EB7A23"/>
    <w:pPr>
      <w:spacing w:after="100"/>
      <w:ind w:left="440"/>
    </w:pPr>
  </w:style>
  <w:style w:type="character" w:styleId="FollowedHyperlink">
    <w:name w:val="FollowedHyperlink"/>
    <w:basedOn w:val="DefaultParagraphFont"/>
    <w:uiPriority w:val="99"/>
    <w:semiHidden/>
    <w:unhideWhenUsed/>
    <w:rsid w:val="00EB7A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jocn.16461" TargetMode="External"/><Relationship Id="rId21" Type="http://schemas.openxmlformats.org/officeDocument/2006/relationships/hyperlink" Target="https://doi.org/10.1136/emermed-2020-210539" TargetMode="External"/><Relationship Id="rId42" Type="http://schemas.openxmlformats.org/officeDocument/2006/relationships/hyperlink" Target="https://doi.org/10.3389/fmed.2025.1530287" TargetMode="External"/><Relationship Id="rId47" Type="http://schemas.openxmlformats.org/officeDocument/2006/relationships/hyperlink" Target="https://www.tasc.ie/assets/files/pdf/hca_literature_review_final_20260205.pdf" TargetMode="External"/><Relationship Id="rId63" Type="http://schemas.openxmlformats.org/officeDocument/2006/relationships/hyperlink" Target="https://www.kingsfund.org.uk/insight-and-analysis/blogs/staff-shortages-behind-headlines" TargetMode="External"/><Relationship Id="rId68" Type="http://schemas.openxmlformats.org/officeDocument/2006/relationships/hyperlink" Target="https://doi.org/10.14738/assrj.97.12670" TargetMode="External"/><Relationship Id="rId84" Type="http://schemas.openxmlformats.org/officeDocument/2006/relationships/hyperlink" Target="https://www.researchgate.net/publication/397595066_Health_Leadership_Theory" TargetMode="External"/><Relationship Id="rId89" Type="http://schemas.openxmlformats.org/officeDocument/2006/relationships/hyperlink" Target="https://www.proquest.com/openview/b503c0836e571426480f11df6cfc1e15/1?pq-origsite=gscholar&amp;cbl=18750&amp;diss=y" TargetMode="External"/><Relationship Id="rId112" Type="http://schemas.openxmlformats.org/officeDocument/2006/relationships/footer" Target="footer1.xml"/><Relationship Id="rId16" Type="http://schemas.openxmlformats.org/officeDocument/2006/relationships/hyperlink" Target="https://doi.org/10.1136/bmjopen-2024-094580" TargetMode="External"/><Relationship Id="rId107" Type="http://schemas.openxmlformats.org/officeDocument/2006/relationships/hyperlink" Target="https://doi.org/10.1097/qmh.0000000000000353" TargetMode="External"/><Relationship Id="rId11" Type="http://schemas.openxmlformats.org/officeDocument/2006/relationships/hyperlink" Target="https://doi.org/10.1016/j.glmedi.2025.100198" TargetMode="External"/><Relationship Id="rId32" Type="http://schemas.openxmlformats.org/officeDocument/2006/relationships/hyperlink" Target="https://doi.org/10.2139/SSRN.4718143" TargetMode="External"/><Relationship Id="rId37" Type="http://schemas.openxmlformats.org/officeDocument/2006/relationships/hyperlink" Target="https://doi.org/10.1186/s12875-024-02336-1" TargetMode="External"/><Relationship Id="rId53" Type="http://schemas.openxmlformats.org/officeDocument/2006/relationships/hyperlink" Target="https://doi.org/10.3390/ijerph21101365" TargetMode="External"/><Relationship Id="rId58" Type="http://schemas.openxmlformats.org/officeDocument/2006/relationships/hyperlink" Target="https://doi.org/10.63887/jber.2025.1.6.24" TargetMode="External"/><Relationship Id="rId74" Type="http://schemas.openxmlformats.org/officeDocument/2006/relationships/hyperlink" Target="https://www.england.nhs.uk/about/nhs-history" TargetMode="External"/><Relationship Id="rId79" Type="http://schemas.openxmlformats.org/officeDocument/2006/relationships/hyperlink" Target="https://doi.org/10.1177/13558196251384845" TargetMode="External"/><Relationship Id="rId102" Type="http://schemas.openxmlformats.org/officeDocument/2006/relationships/hyperlink" Target="https://committees.parliament.uk/publications/6158/documents/68766/default/" TargetMode="External"/><Relationship Id="rId5" Type="http://schemas.openxmlformats.org/officeDocument/2006/relationships/webSettings" Target="webSettings.xml"/><Relationship Id="rId90" Type="http://schemas.openxmlformats.org/officeDocument/2006/relationships/hyperlink" Target="https://cyberleninka.ru/article/c/media-and-communications" TargetMode="External"/><Relationship Id="rId95" Type="http://schemas.openxmlformats.org/officeDocument/2006/relationships/hyperlink" Target="https://doi.org/10.18291/njwls.146465" TargetMode="External"/><Relationship Id="rId22" Type="http://schemas.openxmlformats.org/officeDocument/2006/relationships/hyperlink" Target="https://doi.org/10.1080/26895269.2022.2129597" TargetMode="External"/><Relationship Id="rId27" Type="http://schemas.openxmlformats.org/officeDocument/2006/relationships/hyperlink" Target="https://doi.org/10.1002/jac5.1817" TargetMode="External"/><Relationship Id="rId43" Type="http://schemas.openxmlformats.org/officeDocument/2006/relationships/hyperlink" Target="https://doi.org/10.1136/bmjgh-2023-012337" TargetMode="External"/><Relationship Id="rId48" Type="http://schemas.openxmlformats.org/officeDocument/2006/relationships/hyperlink" Target="https://doi.org/10.1016/j.enfcle.2025.502190" TargetMode="External"/><Relationship Id="rId64" Type="http://schemas.openxmlformats.org/officeDocument/2006/relationships/hyperlink" Target="https://www.researchgate.net/publication/360911801_Burnout_Syndrome" TargetMode="External"/><Relationship Id="rId69" Type="http://schemas.openxmlformats.org/officeDocument/2006/relationships/hyperlink" Target="https://doi.org/10.1016/j.fhj.2024.100164" TargetMode="External"/><Relationship Id="rId113" Type="http://schemas.openxmlformats.org/officeDocument/2006/relationships/fontTable" Target="fontTable.xml"/><Relationship Id="rId80" Type="http://schemas.openxmlformats.org/officeDocument/2006/relationships/hyperlink" Target="https://doi.org/10.1016/j.ijnurstu.2022.104257" TargetMode="External"/><Relationship Id="rId85" Type="http://schemas.openxmlformats.org/officeDocument/2006/relationships/hyperlink" Target="https://doi.org/10.1016/j.ijans.2025.100938" TargetMode="External"/><Relationship Id="rId12" Type="http://schemas.openxmlformats.org/officeDocument/2006/relationships/hyperlink" Target="https://doi.org/10.1001/jamahealthforum.2023.1809" TargetMode="External"/><Relationship Id="rId17" Type="http://schemas.openxmlformats.org/officeDocument/2006/relationships/hyperlink" Target="https://doi.org/10.1146/annurev-orgpsych-120920-053933" TargetMode="External"/><Relationship Id="rId33" Type="http://schemas.openxmlformats.org/officeDocument/2006/relationships/hyperlink" Target="https://doi.org/10.1136/bmj-2024-079474" TargetMode="External"/><Relationship Id="rId38" Type="http://schemas.openxmlformats.org/officeDocument/2006/relationships/hyperlink" Target="https://www.rcpath.org/static/bf6094b6-2087-45a3-bef230c097d328ae/Letter-to-Medical-Royal-Colleges-and-Faculties-110723-final-WP.pdf" TargetMode="External"/><Relationship Id="rId59" Type="http://schemas.openxmlformats.org/officeDocument/2006/relationships/hyperlink" Target="https://doi.org/10.1136/bmjqs-2024-017236" TargetMode="External"/><Relationship Id="rId103" Type="http://schemas.openxmlformats.org/officeDocument/2006/relationships/hyperlink" Target="https://doi.org/10.1136/bmj.o871" TargetMode="External"/><Relationship Id="rId108" Type="http://schemas.openxmlformats.org/officeDocument/2006/relationships/hyperlink" Target="https://doi.org/10.1016/j.infsof.2022.106908" TargetMode="External"/><Relationship Id="rId54" Type="http://schemas.openxmlformats.org/officeDocument/2006/relationships/hyperlink" Target="https://doi.org/10.1111/jonm.13862" TargetMode="External"/><Relationship Id="rId70" Type="http://schemas.openxmlformats.org/officeDocument/2006/relationships/hyperlink" Target="https://doi.org/10.1177/00207640211006153" TargetMode="External"/><Relationship Id="rId75" Type="http://schemas.openxmlformats.org/officeDocument/2006/relationships/hyperlink" Target="https://www.england.nhs.uk/our-nhs-people/" TargetMode="External"/><Relationship Id="rId91" Type="http://schemas.openxmlformats.org/officeDocument/2006/relationships/hyperlink" Target="https://doi.org/10.4038/jas.v18i3.10526" TargetMode="External"/><Relationship Id="rId96" Type="http://schemas.openxmlformats.org/officeDocument/2006/relationships/hyperlink" Target="https://doi.org/10.2196/4419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86/s40359-024-01891-7" TargetMode="External"/><Relationship Id="rId23" Type="http://schemas.openxmlformats.org/officeDocument/2006/relationships/hyperlink" Target="https://journals.rcni.com/emergency-nurse/evidence-and-practice/identifying-managing-and-preventing-nurse-burnout-in-the-emergency-department-en.2025.e2234/abs" TargetMode="External"/><Relationship Id="rId28" Type="http://schemas.openxmlformats.org/officeDocument/2006/relationships/hyperlink" Target="https://doi.org/10.3390/publications11010002" TargetMode="External"/><Relationship Id="rId36" Type="http://schemas.openxmlformats.org/officeDocument/2006/relationships/hyperlink" Target="https://doi.org/10.1101/2025.10.23.25338621" TargetMode="External"/><Relationship Id="rId49" Type="http://schemas.openxmlformats.org/officeDocument/2006/relationships/hyperlink" Target="https://doi.org/10.1016/j.healthpol.2023.104941" TargetMode="External"/><Relationship Id="rId57" Type="http://schemas.openxmlformats.org/officeDocument/2006/relationships/hyperlink" Target="https://doi.org/10.1111/1475-6773.14202" TargetMode="External"/><Relationship Id="rId106" Type="http://schemas.openxmlformats.org/officeDocument/2006/relationships/hyperlink" Target="https://doi.org/10.4337/9781802205718.00025" TargetMode="External"/><Relationship Id="rId114" Type="http://schemas.openxmlformats.org/officeDocument/2006/relationships/theme" Target="theme/theme1.xml"/><Relationship Id="rId10" Type="http://schemas.openxmlformats.org/officeDocument/2006/relationships/hyperlink" Target="https://doi.org/10.21203/rs.3.rs-9451452/v1" TargetMode="External"/><Relationship Id="rId31" Type="http://schemas.openxmlformats.org/officeDocument/2006/relationships/hyperlink" Target="https://doi.org/10.1136/emermed-2023-213189" TargetMode="External"/><Relationship Id="rId44" Type="http://schemas.openxmlformats.org/officeDocument/2006/relationships/hyperlink" Target="https://hdl.handle.net/1880/118976" TargetMode="External"/><Relationship Id="rId52" Type="http://schemas.openxmlformats.org/officeDocument/2006/relationships/hyperlink" Target="https://doi.org/10.3310/ZBAR9152" TargetMode="External"/><Relationship Id="rId60" Type="http://schemas.openxmlformats.org/officeDocument/2006/relationships/hyperlink" Target="https://doi.org/10.1136/bmjebm-2022-112079" TargetMode="External"/><Relationship Id="rId65" Type="http://schemas.openxmlformats.org/officeDocument/2006/relationships/hyperlink" Target="https://doi.org/10.1111/jpm.12991" TargetMode="External"/><Relationship Id="rId73" Type="http://schemas.openxmlformats.org/officeDocument/2006/relationships/hyperlink" Target="https://www.longtermplan.nhs.uk/" TargetMode="External"/><Relationship Id="rId78" Type="http://schemas.openxmlformats.org/officeDocument/2006/relationships/hyperlink" Target="https://doi.org/10.1016/j.ijnsa.2024.100187" TargetMode="External"/><Relationship Id="rId81" Type="http://schemas.openxmlformats.org/officeDocument/2006/relationships/hyperlink" Target="https://doi.org/10.1186/s12889-022-13761-1" TargetMode="External"/><Relationship Id="rId86" Type="http://schemas.openxmlformats.org/officeDocument/2006/relationships/hyperlink" Target="https://doi.org/10.1007/s00431-023-05139-1" TargetMode="External"/><Relationship Id="rId94" Type="http://schemas.openxmlformats.org/officeDocument/2006/relationships/hyperlink" Target="https://doi.org/10.1186/s12913-025-12665-1" TargetMode="External"/><Relationship Id="rId99" Type="http://schemas.openxmlformats.org/officeDocument/2006/relationships/hyperlink" Target="https://www.kingsfund.org.uk/insight-and-analysis/data-and-charts/nhs-workforce-nutshell" TargetMode="External"/><Relationship Id="rId101" Type="http://schemas.openxmlformats.org/officeDocument/2006/relationships/hyperlink" Target="https://doi.org/10.1007/s11739-025-04142-8" TargetMode="External"/><Relationship Id="rId4" Type="http://schemas.openxmlformats.org/officeDocument/2006/relationships/settings" Target="settings.xml"/><Relationship Id="rId9" Type="http://schemas.openxmlformats.org/officeDocument/2006/relationships/hyperlink" Target="https://doi.org/10.3389/fpsyg.2024.1326181" TargetMode="External"/><Relationship Id="rId13" Type="http://schemas.openxmlformats.org/officeDocument/2006/relationships/hyperlink" Target="https://doi.org/10.1108/IJOA-11-2024-4979" TargetMode="External"/><Relationship Id="rId18" Type="http://schemas.openxmlformats.org/officeDocument/2006/relationships/hyperlink" Target="https://doi.org/10.1111/jonm.12910" TargetMode="External"/><Relationship Id="rId39" Type="http://schemas.openxmlformats.org/officeDocument/2006/relationships/hyperlink" Target="https://hal.science/hal-05295531v1" TargetMode="External"/><Relationship Id="rId109" Type="http://schemas.openxmlformats.org/officeDocument/2006/relationships/hyperlink" Target="https://doi.org/10.1136/emermed-2025-214959" TargetMode="External"/><Relationship Id="rId34" Type="http://schemas.openxmlformats.org/officeDocument/2006/relationships/hyperlink" Target="https://doi.org/10.1016/j.ijnurstu.2024.104706" TargetMode="External"/><Relationship Id="rId50" Type="http://schemas.openxmlformats.org/officeDocument/2006/relationships/hyperlink" Target="https://www.legislation.gov.uk/ukpga/1974/37/contents" TargetMode="External"/><Relationship Id="rId55" Type="http://schemas.openxmlformats.org/officeDocument/2006/relationships/hyperlink" Target="https://doi.org/10.5114/ppiel.2024.139129" TargetMode="External"/><Relationship Id="rId76" Type="http://schemas.openxmlformats.org/officeDocument/2006/relationships/hyperlink" Target="https://digital.nhs.uk/data-and-information/publications/statistical/nhs-workforce-statistics" TargetMode="External"/><Relationship Id="rId97" Type="http://schemas.openxmlformats.org/officeDocument/2006/relationships/hyperlink" Target="https://doi.org/10.1007/978-3-031-04394-9_72" TargetMode="External"/><Relationship Id="rId104" Type="http://schemas.openxmlformats.org/officeDocument/2006/relationships/hyperlink" Target="https://doi.org/10.1007/978-3-031-58564-7" TargetMode="External"/><Relationship Id="rId7" Type="http://schemas.openxmlformats.org/officeDocument/2006/relationships/endnotes" Target="endnotes.xml"/><Relationship Id="rId71" Type="http://schemas.openxmlformats.org/officeDocument/2006/relationships/hyperlink" Target="https://doi.org/10.4018/979-8-3693-3007-4.ch006" TargetMode="External"/><Relationship Id="rId92" Type="http://schemas.openxmlformats.org/officeDocument/2006/relationships/hyperlink" Target="https://doi.org/10.1093/ahr/rhaf052" TargetMode="External"/><Relationship Id="rId2" Type="http://schemas.openxmlformats.org/officeDocument/2006/relationships/numbering" Target="numbering.xml"/><Relationship Id="rId29" Type="http://schemas.openxmlformats.org/officeDocument/2006/relationships/hyperlink" Target="https://doi.org/10.1002/hpm.3778" TargetMode="External"/><Relationship Id="rId24" Type="http://schemas.openxmlformats.org/officeDocument/2006/relationships/hyperlink" Target="https://www.cqc.org.uk/publications/monitoring-mental-health-act/2021-2022/staff-shortages" TargetMode="External"/><Relationship Id="rId40" Type="http://schemas.openxmlformats.org/officeDocument/2006/relationships/hyperlink" Target="https://doi.org/10.1093/postmj/qgad131" TargetMode="External"/><Relationship Id="rId45" Type="http://schemas.openxmlformats.org/officeDocument/2006/relationships/hyperlink" Target="https://doi.org/10.1136/bmjopen-2021-055976" TargetMode="External"/><Relationship Id="rId66" Type="http://schemas.openxmlformats.org/officeDocument/2006/relationships/hyperlink" Target="https://doi.org/10.1177/23259671221088009" TargetMode="External"/><Relationship Id="rId87" Type="http://schemas.openxmlformats.org/officeDocument/2006/relationships/hyperlink" Target="https://doi.org/10.32815/jitika.1227" TargetMode="External"/><Relationship Id="rId110" Type="http://schemas.openxmlformats.org/officeDocument/2006/relationships/hyperlink" Target="https://doi.org/10.1051/shsconf/202213201003" TargetMode="External"/><Relationship Id="rId61" Type="http://schemas.openxmlformats.org/officeDocument/2006/relationships/hyperlink" Target="https://doi.org/10.3390/healthcare11040593" TargetMode="External"/><Relationship Id="rId82" Type="http://schemas.openxmlformats.org/officeDocument/2006/relationships/hyperlink" Target="https://doi.org/10.3390/healthcare13212819" TargetMode="External"/><Relationship Id="rId19" Type="http://schemas.openxmlformats.org/officeDocument/2006/relationships/hyperlink" Target="https://doi.org/10.1136/emermed-2023-213852" TargetMode="External"/><Relationship Id="rId14" Type="http://schemas.openxmlformats.org/officeDocument/2006/relationships/hyperlink" Target="https://culturajournal.com/submissions/index.php/ijpca/article/view/2141" TargetMode="External"/><Relationship Id="rId30" Type="http://schemas.openxmlformats.org/officeDocument/2006/relationships/hyperlink" Target="https://doi.org/10.1186/s12888-022-04457-2" TargetMode="External"/><Relationship Id="rId35" Type="http://schemas.openxmlformats.org/officeDocument/2006/relationships/hyperlink" Target="https://doi.org/10.3390/ijerph19031780" TargetMode="External"/><Relationship Id="rId56" Type="http://schemas.openxmlformats.org/officeDocument/2006/relationships/hyperlink" Target="https://doi.org/10.1186/s12873-020-00399-8" TargetMode="External"/><Relationship Id="rId77" Type="http://schemas.openxmlformats.org/officeDocument/2006/relationships/hyperlink" Target="https://doi.org/10.1016/j.ccm.2022.05.010" TargetMode="External"/><Relationship Id="rId100" Type="http://schemas.openxmlformats.org/officeDocument/2006/relationships/hyperlink" Target="https://doi.org/10.1002/nop2.936" TargetMode="External"/><Relationship Id="rId105" Type="http://schemas.openxmlformats.org/officeDocument/2006/relationships/hyperlink" Target="https://mhanational.org/resources/burnout-signs-causes-recover/" TargetMode="External"/><Relationship Id="rId8" Type="http://schemas.openxmlformats.org/officeDocument/2006/relationships/image" Target="media/image1.png"/><Relationship Id="rId51" Type="http://schemas.openxmlformats.org/officeDocument/2006/relationships/hyperlink" Target="https://doi.org/10.4337/9781035308767.ch15" TargetMode="External"/><Relationship Id="rId72" Type="http://schemas.openxmlformats.org/officeDocument/2006/relationships/hyperlink" Target="https://www.england.nhs.uk/wp-content/uploads/2020/07/We-Are-The-NHS-Action-For-All-Of-Us-FINAL-March-21.pdf" TargetMode="External"/><Relationship Id="rId93" Type="http://schemas.openxmlformats.org/officeDocument/2006/relationships/hyperlink" Target="https://doi.org/10.4018/979-8-3373-6410-0.ch002" TargetMode="External"/><Relationship Id="rId98" Type="http://schemas.openxmlformats.org/officeDocument/2006/relationships/hyperlink" Target="https://doi.org/10.1007/978-981-97-3879-3" TargetMode="External"/><Relationship Id="rId3" Type="http://schemas.openxmlformats.org/officeDocument/2006/relationships/styles" Target="styles.xml"/><Relationship Id="rId25" Type="http://schemas.openxmlformats.org/officeDocument/2006/relationships/hyperlink" Target="https://doi.org/10.1186/s12912-024-02619-z" TargetMode="External"/><Relationship Id="rId46" Type="http://schemas.openxmlformats.org/officeDocument/2006/relationships/hyperlink" Target="https://doi.org/10.1093/bmb/ldae002" TargetMode="External"/><Relationship Id="rId67" Type="http://schemas.openxmlformats.org/officeDocument/2006/relationships/hyperlink" Target="https://doi.org/10.7759/cureus.52879" TargetMode="External"/><Relationship Id="rId20" Type="http://schemas.openxmlformats.org/officeDocument/2006/relationships/hyperlink" Target="https://doi.org/10.1080/08995605.2022.2093090" TargetMode="External"/><Relationship Id="rId41" Type="http://schemas.openxmlformats.org/officeDocument/2006/relationships/hyperlink" Target="https://doi.org/10.1016/j.nepr.2024.104105" TargetMode="External"/><Relationship Id="rId62" Type="http://schemas.openxmlformats.org/officeDocument/2006/relationships/hyperlink" Target="https://doi.org/10.1016/j.iswa.2022.200091" TargetMode="External"/><Relationship Id="rId83" Type="http://schemas.openxmlformats.org/officeDocument/2006/relationships/hyperlink" Target="https://doi.org/10.1111/inr.12837" TargetMode="External"/><Relationship Id="rId88" Type="http://schemas.openxmlformats.org/officeDocument/2006/relationships/hyperlink" Target="https://doi.org/10.1136/bmjopen-2022-061317" TargetMode="External"/><Relationship Id="rId111" Type="http://schemas.openxmlformats.org/officeDocument/2006/relationships/hyperlink" Target="https://doi.org/10.1145/3580305.35993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16EE2-6215-4413-8911-A3F3AD2FE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61</Pages>
  <Words>19126</Words>
  <Characters>109019</Characters>
  <Application>Microsoft Office Word</Application>
  <DocSecurity>0</DocSecurity>
  <Lines>908</Lines>
  <Paragraphs>255</Paragraphs>
  <ScaleCrop>false</ScaleCrop>
  <Company/>
  <LinksUpToDate>false</LinksUpToDate>
  <CharactersWithSpaces>127890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Fiquriyah Maflahi (2313052)</dc:creator>
  <cp:keywords/>
  <dc:description/>
  <cp:lastModifiedBy>Fiquriyah Maflahi (2313052)</cp:lastModifiedBy>
  <cp:revision>4</cp:revision>
  <dcterms:created xsi:type="dcterms:W3CDTF">2026-07-13T22:11:00Z</dcterms:created>
  <dcterms:modified xsi:type="dcterms:W3CDTF">2026-07-25T19:05:00Z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4f890c60-7f49-4a99-864a-83763a86a2f0</vt:lpwstr>
  </property>
</Properties>
</file>