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F9BCA" w14:textId="77777777" w:rsidR="00F84296" w:rsidRDefault="0053326B">
      <w:pPr>
        <w:spacing w:before="1600" w:after="120"/>
        <w:jc w:val="center"/>
      </w:pPr>
      <w:r>
        <w:rPr>
          <w:sz w:val="24"/>
          <w:szCs w:val="24"/>
        </w:rPr>
        <w:t xml:space="preserve"> </w:t>
      </w:r>
    </w:p>
    <w:p w14:paraId="62FF9BCB" w14:textId="77777777" w:rsidR="00F84296" w:rsidRDefault="0053326B">
      <w:pPr>
        <w:spacing w:after="160"/>
        <w:jc w:val="center"/>
      </w:pPr>
      <w:r>
        <w:rPr>
          <w:b/>
          <w:bCs/>
          <w:sz w:val="32"/>
          <w:szCs w:val="32"/>
        </w:rPr>
        <w:t>Case Study Report: Mrs Thompson</w:t>
      </w:r>
    </w:p>
    <w:p w14:paraId="62FF9BCC" w14:textId="77777777" w:rsidR="00F84296" w:rsidRDefault="0053326B">
      <w:pPr>
        <w:spacing w:after="600"/>
        <w:jc w:val="center"/>
      </w:pPr>
      <w:r>
        <w:rPr>
          <w:sz w:val="26"/>
          <w:szCs w:val="26"/>
        </w:rPr>
        <w:t>Communication, Administrative Skills and Collaborative Working in Health and Social Care</w:t>
      </w:r>
    </w:p>
    <w:p w14:paraId="62FF9BCD" w14:textId="280DC176" w:rsidR="00F84296" w:rsidRDefault="0053326B">
      <w:pPr>
        <w:spacing w:after="120"/>
        <w:jc w:val="center"/>
      </w:pPr>
      <w:r>
        <w:rPr>
          <w:sz w:val="24"/>
          <w:szCs w:val="24"/>
        </w:rPr>
        <w:t xml:space="preserve">Name: </w:t>
      </w:r>
      <w:r w:rsidR="00191E85">
        <w:rPr>
          <w:sz w:val="24"/>
          <w:szCs w:val="24"/>
        </w:rPr>
        <w:t>Maria Alexandra Moise</w:t>
      </w:r>
    </w:p>
    <w:p w14:paraId="62FF9BCE" w14:textId="4CED1626" w:rsidR="00F84296" w:rsidRDefault="0053326B">
      <w:pPr>
        <w:spacing w:after="120"/>
        <w:jc w:val="center"/>
      </w:pPr>
      <w:r>
        <w:rPr>
          <w:sz w:val="24"/>
          <w:szCs w:val="24"/>
        </w:rPr>
        <w:t xml:space="preserve">Student Number: </w:t>
      </w:r>
      <w:r w:rsidR="002869C4">
        <w:rPr>
          <w:sz w:val="24"/>
          <w:szCs w:val="24"/>
        </w:rPr>
        <w:t>2528583</w:t>
      </w:r>
    </w:p>
    <w:p w14:paraId="62FF9BCF" w14:textId="203984FA" w:rsidR="00F84296" w:rsidRDefault="0053326B">
      <w:pPr>
        <w:spacing w:after="120"/>
        <w:jc w:val="center"/>
      </w:pPr>
      <w:r>
        <w:rPr>
          <w:sz w:val="24"/>
          <w:szCs w:val="24"/>
        </w:rPr>
        <w:t xml:space="preserve">Module Code and Title: </w:t>
      </w:r>
      <w:r w:rsidR="00883E1C">
        <w:rPr>
          <w:sz w:val="24"/>
          <w:szCs w:val="24"/>
        </w:rPr>
        <w:t>LCHS</w:t>
      </w:r>
      <w:r w:rsidR="00B44D4A">
        <w:rPr>
          <w:sz w:val="24"/>
          <w:szCs w:val="24"/>
        </w:rPr>
        <w:t xml:space="preserve">4003 </w:t>
      </w:r>
      <w:r w:rsidR="00B44D4A" w:rsidRPr="00B44D4A">
        <w:rPr>
          <w:sz w:val="24"/>
          <w:szCs w:val="24"/>
        </w:rPr>
        <w:t>Introduction to Health and Social Care</w:t>
      </w:r>
    </w:p>
    <w:p w14:paraId="62FF9BD0" w14:textId="08CDD94E" w:rsidR="00F84296" w:rsidRDefault="0053326B">
      <w:pPr>
        <w:spacing w:after="120"/>
        <w:jc w:val="center"/>
      </w:pPr>
      <w:r>
        <w:rPr>
          <w:sz w:val="24"/>
          <w:szCs w:val="24"/>
        </w:rPr>
        <w:t xml:space="preserve">Lecturer: </w:t>
      </w:r>
      <w:r w:rsidR="00B44D4A">
        <w:rPr>
          <w:sz w:val="24"/>
          <w:szCs w:val="24"/>
        </w:rPr>
        <w:t xml:space="preserve">Vivian </w:t>
      </w:r>
      <w:proofErr w:type="spellStart"/>
      <w:r w:rsidR="00B44D4A" w:rsidRPr="00B44D4A">
        <w:rPr>
          <w:sz w:val="24"/>
          <w:szCs w:val="24"/>
        </w:rPr>
        <w:t>Osuchukwu</w:t>
      </w:r>
      <w:proofErr w:type="spellEnd"/>
    </w:p>
    <w:p w14:paraId="62FF9BD1" w14:textId="77777777" w:rsidR="00F84296" w:rsidRDefault="0053326B">
      <w:pPr>
        <w:spacing w:after="120"/>
        <w:jc w:val="center"/>
      </w:pPr>
      <w:r>
        <w:rPr>
          <w:sz w:val="24"/>
          <w:szCs w:val="24"/>
        </w:rPr>
        <w:t>Assignment Title: Component 2 – Written Assignment (Case Study: Mrs Thompson)</w:t>
      </w:r>
    </w:p>
    <w:p w14:paraId="62FF9BD2" w14:textId="52FFE5C5" w:rsidR="00F84296" w:rsidRDefault="0053326B">
      <w:pPr>
        <w:spacing w:after="400"/>
        <w:jc w:val="center"/>
      </w:pPr>
      <w:r>
        <w:rPr>
          <w:sz w:val="24"/>
          <w:szCs w:val="24"/>
        </w:rPr>
        <w:t xml:space="preserve">Date: </w:t>
      </w:r>
      <w:r w:rsidR="00606B82">
        <w:rPr>
          <w:sz w:val="24"/>
          <w:szCs w:val="24"/>
        </w:rPr>
        <w:t>17/07/2026</w:t>
      </w:r>
    </w:p>
    <w:p w14:paraId="62FF9BD3" w14:textId="3631F078" w:rsidR="00F84296" w:rsidRDefault="0053326B">
      <w:pPr>
        <w:spacing w:after="120"/>
        <w:jc w:val="center"/>
      </w:pPr>
      <w:r>
        <w:rPr>
          <w:sz w:val="24"/>
          <w:szCs w:val="24"/>
        </w:rPr>
        <w:t xml:space="preserve">Word Count: 1,535 </w:t>
      </w:r>
    </w:p>
    <w:p w14:paraId="62FF9BD4" w14:textId="77777777" w:rsidR="00F84296" w:rsidRDefault="0053326B">
      <w:r>
        <w:br w:type="page"/>
      </w:r>
    </w:p>
    <w:p w14:paraId="62FF9BD5" w14:textId="77777777" w:rsidR="00F84296" w:rsidRDefault="0053326B">
      <w:pPr>
        <w:pStyle w:val="Heading1"/>
        <w:spacing w:before="280" w:after="140"/>
      </w:pPr>
      <w:r>
        <w:rPr>
          <w:b/>
          <w:bCs/>
          <w:color w:val="000000"/>
          <w:sz w:val="24"/>
          <w:szCs w:val="24"/>
        </w:rPr>
        <w:lastRenderedPageBreak/>
        <w:t>Introduction</w:t>
      </w:r>
    </w:p>
    <w:p w14:paraId="62FF9BD6" w14:textId="77777777" w:rsidR="00F84296" w:rsidRDefault="0053326B">
      <w:pPr>
        <w:spacing w:after="120"/>
      </w:pPr>
      <w:r>
        <w:t>This report is about the care of Mrs Thompson. She is 84 years old and has just come home from hospital after having pneumonia. She lives on her own in sheltered housing, and care workers visit her twice a day. She has mild dementia, which means she sometimes forgets things, including her medication. After she came home, she missed her tablets for two days and became more confused. Staff wrote this up through the incident process, and a medication review has been asked for. She was also found outside in col</w:t>
      </w:r>
      <w:r>
        <w:t>d weather without warm clothes, so the local council is now looking at her case. This report covers three things that matter in her care. First, good communication with her and her family, using Berlo's model and the Equality Act 2010. Second, good record keeping and the Data Protection Act 2018. Third, how the different professionals in her care can work well together.</w:t>
      </w:r>
    </w:p>
    <w:p w14:paraId="62FF9BD7" w14:textId="77777777" w:rsidR="00F84296" w:rsidRDefault="0053326B">
      <w:pPr>
        <w:pStyle w:val="Heading1"/>
        <w:spacing w:before="280" w:after="140"/>
      </w:pPr>
      <w:r>
        <w:rPr>
          <w:b/>
          <w:bCs/>
          <w:color w:val="000000"/>
          <w:sz w:val="24"/>
          <w:szCs w:val="24"/>
        </w:rPr>
        <w:t>1. The Importance of Effective Communication in Mrs Thompson's Care</w:t>
      </w:r>
    </w:p>
    <w:p w14:paraId="62FF9BD8" w14:textId="77777777" w:rsidR="00F84296" w:rsidRDefault="0053326B">
      <w:pPr>
        <w:spacing w:after="120"/>
      </w:pPr>
      <w:r>
        <w:t>Good communication is one of the most important parts of Mrs Thompson's care. Her mild dementia can affect her memory and how well she understands things, and this may be one reason she forgot her tablets. Missing two days of medication made her more confused, which shows how quickly poor communication can lead to harm. When staff communicate well, she is more likely to take her medication, feel safe, and stay involved in choices about her own life. It also builds trust with her and her family (Moss, 2020).</w:t>
      </w:r>
    </w:p>
    <w:p w14:paraId="62FF9BD9" w14:textId="77777777" w:rsidR="00F84296" w:rsidRDefault="0053326B">
      <w:pPr>
        <w:spacing w:after="120"/>
      </w:pPr>
      <w:r>
        <w:t>Berlo's (1960) model is a simple way to think about communication. It has four parts: the Source, the Message, the Channel and the Receiver. Communication works when all four parts work well.</w:t>
      </w:r>
    </w:p>
    <w:p w14:paraId="62FF9BDA" w14:textId="77777777" w:rsidR="00F84296" w:rsidRDefault="0053326B">
      <w:pPr>
        <w:spacing w:after="120"/>
      </w:pPr>
      <w:r>
        <w:t>The source is the person speaking, for example the care worker. They need to be calm, patient and friendly, and to understand how dementia affects people. If the worker is rushed, Mrs Thompson is more likely to get confused.</w:t>
      </w:r>
    </w:p>
    <w:p w14:paraId="62FF9BDB" w14:textId="77777777" w:rsidR="00F84296" w:rsidRDefault="0053326B">
      <w:pPr>
        <w:spacing w:after="120"/>
      </w:pPr>
      <w:r>
        <w:t>The message is what is said. Messages for Mrs Thompson should be short and simple, with one idea at a time. For example, "It is time for your tablets now." Staff should avoid long words and medical jargon.</w:t>
      </w:r>
    </w:p>
    <w:p w14:paraId="62FF9BDC" w14:textId="77777777" w:rsidR="00F84296" w:rsidRDefault="0053326B">
      <w:pPr>
        <w:spacing w:after="120"/>
      </w:pPr>
      <w:r>
        <w:t>The channel is the way the message is sent. Talking face to face works best, with a warm tone of voice, eye contact and friendly body language. Written notes in large print, pictures and a clearly labelled tablet box can also help her remember. The room should be quiet, and staff should check her glasses and hearing aid if she uses them.</w:t>
      </w:r>
    </w:p>
    <w:p w14:paraId="62FF9BDD" w14:textId="77777777" w:rsidR="00F84296" w:rsidRDefault="0053326B">
      <w:pPr>
        <w:spacing w:after="120"/>
      </w:pPr>
      <w:r>
        <w:t xml:space="preserve">The receiver is Mrs Thompson. Because of her dementia, she may need more time to take in what is said. Staff should speak slowly, give her time to answer, repeat things calmly if </w:t>
      </w:r>
      <w:r>
        <w:lastRenderedPageBreak/>
        <w:t>needed, and check she has understood by asking her to say it back in her own words (NICE, 2018).</w:t>
      </w:r>
    </w:p>
    <w:p w14:paraId="62FF9BDE" w14:textId="77777777" w:rsidR="00F84296" w:rsidRDefault="0053326B">
      <w:pPr>
        <w:spacing w:after="120"/>
      </w:pPr>
      <w:r>
        <w:t xml:space="preserve">The Equality Act 2010 backs up this way of working. This law protects people from being treated unfairly because of their age or a disability, and dementia counts as a disability under the Act. </w:t>
      </w:r>
      <w:proofErr w:type="gramStart"/>
      <w:r>
        <w:t>So</w:t>
      </w:r>
      <w:proofErr w:type="gramEnd"/>
      <w:r>
        <w:t xml:space="preserve"> Mrs Thompson must not be treated worse because she is older or forgetful. The law also says services must make "reasonable adjustments". This means changing how things are done so she can understand, such as slowing down, using memory aids, and keeping information simple. Staff should always talk to her directly, not over her head to other people, because this respects her dignity.</w:t>
      </w:r>
    </w:p>
    <w:p w14:paraId="62FF9BDF" w14:textId="77777777" w:rsidR="00F84296" w:rsidRDefault="0053326B">
      <w:pPr>
        <w:spacing w:after="120"/>
      </w:pPr>
      <w:r>
        <w:t xml:space="preserve">Talking with her family should also be honest, kind and in plain language. Because her dementia is mild, staff should assume she can make her own choices unless </w:t>
      </w:r>
      <w:proofErr w:type="gramStart"/>
      <w:r>
        <w:t>it is clear that she</w:t>
      </w:r>
      <w:proofErr w:type="gramEnd"/>
      <w:r>
        <w:t xml:space="preserve"> cannot (Mental Capacity Act 2005). Staff should also ask her permission before sharing her information. If she agrees, the family should be kept up to date about the medication review and the safety worries. In return, the family can tell staff useful things about her habits and routines, which helps spot problems early.</w:t>
      </w:r>
    </w:p>
    <w:p w14:paraId="62FF9BE0" w14:textId="77777777" w:rsidR="00F84296" w:rsidRDefault="0053326B">
      <w:pPr>
        <w:pStyle w:val="Heading1"/>
        <w:spacing w:before="280" w:after="140"/>
      </w:pPr>
      <w:r>
        <w:rPr>
          <w:b/>
          <w:bCs/>
          <w:color w:val="000000"/>
          <w:sz w:val="24"/>
          <w:szCs w:val="24"/>
        </w:rPr>
        <w:t>2. The Importance of Good Administrative Skills: Record Keeping and Data Protection</w:t>
      </w:r>
    </w:p>
    <w:p w14:paraId="62FF9BE1" w14:textId="77777777" w:rsidR="00F84296" w:rsidRDefault="0053326B">
      <w:pPr>
        <w:spacing w:after="120"/>
      </w:pPr>
      <w:r>
        <w:t>Good admin skills matter just as much as hands-on care. In Mrs Thompson's case, the missed tablets were only noticed because staff wrote them down through the incident process. That record is what led to the medication review being requested. This shows that good paperwork is not just a chore. It keeps people safe.</w:t>
      </w:r>
    </w:p>
    <w:p w14:paraId="62FF9BE2" w14:textId="77777777" w:rsidR="00F84296" w:rsidRDefault="0053326B">
      <w:pPr>
        <w:spacing w:after="120"/>
      </w:pPr>
      <w:r>
        <w:t xml:space="preserve">The main records in her care are her care plan, the notes from each visit, the medication chart (called a MAR chart) and incident forms. Good records are accurate, honest, complete and easy to read. Staff should write them as soon as possible after each visit, and add the date, the time and their signature. Records should say what </w:t>
      </w:r>
      <w:proofErr w:type="gramStart"/>
      <w:r>
        <w:t>actually happened</w:t>
      </w:r>
      <w:proofErr w:type="gramEnd"/>
      <w:r>
        <w:t>, not personal opinions. Different care workers visit her each day, so clear notes let the next worker see what happened last time, for example whether she took her tablets. The law also demands this. Under Regulation 17 of the Health and Social Care Act 2008 (Regulated Activities) Regulations 2014, care providers must keep accurate and complete records for every person they support (Care Quality Commission, 2023).</w:t>
      </w:r>
    </w:p>
    <w:p w14:paraId="62FF9BE3" w14:textId="77777777" w:rsidR="00F84296" w:rsidRDefault="0053326B">
      <w:pPr>
        <w:spacing w:after="120"/>
      </w:pPr>
      <w:r>
        <w:t xml:space="preserve">The Data Protection Act 2018 sets the rules for how Mrs Thompson's personal information must be handled. In simple terms, it says information must be used fairly and legally, collected for a clear reason, kept to only what is needed, accurate and up to date, not kept for longer than needed, and kept safe and secure (Information Commissioner's Office, </w:t>
      </w:r>
      <w:r>
        <w:lastRenderedPageBreak/>
        <w:t xml:space="preserve">2023). Health information is called "special category data", which means it needs extra protection. In practice, this means paper files are locked away, computer records have passwords, staff only look at information they need for their job, and information is only shared with people who need it. Mrs Thompson also has rights, such as the right to see her own records and to have </w:t>
      </w:r>
      <w:proofErr w:type="spellStart"/>
      <w:r>
        <w:t>mistakes</w:t>
      </w:r>
      <w:proofErr w:type="spellEnd"/>
      <w:r>
        <w:t xml:space="preserve"> corrected.</w:t>
      </w:r>
    </w:p>
    <w:p w14:paraId="62FF9BE4" w14:textId="77777777" w:rsidR="00F84296" w:rsidRDefault="0053326B">
      <w:pPr>
        <w:spacing w:after="120"/>
      </w:pPr>
      <w:r>
        <w:t>The Caldicott Principles give extra guidance for health and social care. Staff should have a good reason to share information, share only what is needed, and share it only with people who need to know. The principles also make an important point: sharing information can matter just as much as protecting it, when sharing is needed for safe care (National Data Guardian, 2020). This fits Mrs Thompson's case, because information about the missed tablets and the incident outside must be shared with the council f</w:t>
      </w:r>
      <w:r>
        <w:t xml:space="preserve">or its review. Under the Care Act 2014, the council must </w:t>
      </w:r>
      <w:proofErr w:type="gramStart"/>
      <w:r>
        <w:t>look into</w:t>
      </w:r>
      <w:proofErr w:type="gramEnd"/>
      <w:r>
        <w:t xml:space="preserve"> things when an adult who needs care may be at risk of harm, and good records give it the facts it needs. The Records Management Code of Practice also explains how long records must be kept and how to store and destroy them safely (NHS England, 2023).</w:t>
      </w:r>
    </w:p>
    <w:p w14:paraId="62FF9BE5" w14:textId="77777777" w:rsidR="00F84296" w:rsidRDefault="0053326B">
      <w:pPr>
        <w:pStyle w:val="Heading1"/>
        <w:spacing w:before="280" w:after="140"/>
      </w:pPr>
      <w:r>
        <w:rPr>
          <w:b/>
          <w:bCs/>
          <w:color w:val="000000"/>
          <w:sz w:val="24"/>
          <w:szCs w:val="24"/>
        </w:rPr>
        <w:t>3. The Importance of Working Together with Other Professionals</w:t>
      </w:r>
    </w:p>
    <w:p w14:paraId="62FF9BE6" w14:textId="77777777" w:rsidR="00F84296" w:rsidRDefault="0053326B">
      <w:pPr>
        <w:spacing w:after="120"/>
      </w:pPr>
      <w:r>
        <w:t>Many different people are involved in Mrs Thompson's care: the GP, who prescribes her medicines and will lead the medication review; the community nurse, who checks how she is recovering from pneumonia; the care workers, who visit twice a day and remind her to take her tablets; the pharmacist; the sheltered housing staff; her family; and the local council, which is reviewing her case. No one person sees the full picture, so they all need to work as a team. If information had moved between them faster, the m</w:t>
      </w:r>
      <w:r>
        <w:t>issed tablets might have been spotted sooner (Glasby and Dickinson, 2014).</w:t>
      </w:r>
    </w:p>
    <w:p w14:paraId="62FF9BE7" w14:textId="77777777" w:rsidR="00F84296" w:rsidRDefault="0053326B">
      <w:pPr>
        <w:spacing w:after="120"/>
      </w:pPr>
      <w:r>
        <w:t>There are simple ways to make this teamwork strong. Everyone should agree on shared goals that put Mrs Thompson's safety and wishes first. Each person's job should be clear, so nothing gets missed and nothing gets done twice. Regular meetings, such as team meetings and case reviews, keep everyone up to date. One shared, up-to-date care plan helps every visit build on the last one, and having one named key worker gives Mrs Thompson and her family a single person to contact.</w:t>
      </w:r>
    </w:p>
    <w:p w14:paraId="62FF9BE8" w14:textId="77777777" w:rsidR="00F84296" w:rsidRDefault="0053326B">
      <w:pPr>
        <w:spacing w:after="120"/>
      </w:pPr>
      <w:r>
        <w:t xml:space="preserve">Working across different services can also bring problems. Professionals may use different jargon, be very busy, or have different priorities. Sometimes information is shared slowly, or not at all, because staff are not sure what the confidentiality rules allow. Sometimes it is not clear whose job something is. These problems can be fixed by using plain language, agreeing clear rules for sharing information, writing down who does what, and holding </w:t>
      </w:r>
      <w:r>
        <w:lastRenderedPageBreak/>
        <w:t>regular joint meetings where actions are agreed and someone is named to carry out each one. Building trust between services, and raising worries early, keeps the focus on Mrs Thompson and not on the organisations.</w:t>
      </w:r>
    </w:p>
    <w:p w14:paraId="62FF9BE9" w14:textId="77777777" w:rsidR="00F84296" w:rsidRDefault="0053326B">
      <w:pPr>
        <w:pStyle w:val="Heading1"/>
        <w:spacing w:before="280" w:after="140"/>
      </w:pPr>
      <w:r>
        <w:rPr>
          <w:b/>
          <w:bCs/>
          <w:color w:val="000000"/>
          <w:sz w:val="24"/>
          <w:szCs w:val="24"/>
        </w:rPr>
        <w:t>Conclusion</w:t>
      </w:r>
    </w:p>
    <w:p w14:paraId="62FF9BEA" w14:textId="77777777" w:rsidR="00F84296" w:rsidRDefault="0053326B">
      <w:pPr>
        <w:spacing w:after="120"/>
      </w:pPr>
      <w:r>
        <w:t xml:space="preserve">Mrs Thompson's case shows how communication, record keeping and teamwork all fit together. Berlo's model helps staff think about each part of communication, the person speaking, the message, the way it is sent, and the person receiving it, and to change each part to suit someone living with dementia. The Equality Act 2010 makes this a legal duty, not just good practice. Careful and secure record keeping, following the Data Protection Act 2018 and the Caldicott Principles, is what allowed the missed tablets </w:t>
      </w:r>
      <w:r>
        <w:t>to be spotted, the review to be requested, and the council to be given the facts it needs. Finally, when the GP, nurse, care workers, pharmacist, family and council work as one team, her care is joined up instead of patchy. Together, these skills keep Mrs Thompson safe, protect her dignity and her rights, and give her the best chance of staying well in her own home.</w:t>
      </w:r>
    </w:p>
    <w:p w14:paraId="62FF9BEB" w14:textId="77777777" w:rsidR="00F84296" w:rsidRDefault="0053326B">
      <w:pPr>
        <w:pStyle w:val="Heading1"/>
        <w:spacing w:before="280" w:after="140"/>
      </w:pPr>
      <w:r>
        <w:rPr>
          <w:b/>
          <w:bCs/>
          <w:color w:val="000000"/>
          <w:sz w:val="24"/>
          <w:szCs w:val="24"/>
        </w:rPr>
        <w:t>Reference List</w:t>
      </w:r>
    </w:p>
    <w:p w14:paraId="62FF9BEC" w14:textId="77777777" w:rsidR="00F84296" w:rsidRDefault="0053326B">
      <w:pPr>
        <w:spacing w:after="120"/>
        <w:ind w:left="720" w:hanging="720"/>
      </w:pPr>
      <w:r>
        <w:t>Berlo, D.K. (1960) The Process of Communication: An Introduction to Theory and Practice. New York: Holt, Rinehart and Winston.</w:t>
      </w:r>
    </w:p>
    <w:p w14:paraId="62FF9BED" w14:textId="77777777" w:rsidR="00F84296" w:rsidRDefault="0053326B">
      <w:pPr>
        <w:spacing w:after="120"/>
        <w:ind w:left="720" w:hanging="720"/>
      </w:pPr>
      <w:r>
        <w:t>Care Act 2014, c. 23. Available at: https://www.legislation.gov.uk/ukpga/2014/23 (Accessed: 17 July 2026).</w:t>
      </w:r>
    </w:p>
    <w:p w14:paraId="62FF9BEE" w14:textId="77777777" w:rsidR="00F84296" w:rsidRDefault="0053326B">
      <w:pPr>
        <w:spacing w:after="120"/>
        <w:ind w:left="720" w:hanging="720"/>
      </w:pPr>
      <w:r>
        <w:t>Care Quality Commission (2023) Regulation 17: Good governance. Available at: https://www.cqc.org.uk/guidance-providers/regulations/regulation-17-good-governance (Accessed: 17 July 2026).</w:t>
      </w:r>
    </w:p>
    <w:p w14:paraId="62FF9BEF" w14:textId="77777777" w:rsidR="00F84296" w:rsidRDefault="0053326B">
      <w:pPr>
        <w:spacing w:after="120"/>
        <w:ind w:left="720" w:hanging="720"/>
      </w:pPr>
      <w:r>
        <w:t>Data Protection Act 2018, c. 12. Available at: https://www.legislation.gov.uk/ukpga/2018/12 (Accessed: 17 July 2026).</w:t>
      </w:r>
    </w:p>
    <w:p w14:paraId="62FF9BF0" w14:textId="77777777" w:rsidR="00F84296" w:rsidRDefault="0053326B">
      <w:pPr>
        <w:spacing w:after="120"/>
        <w:ind w:left="720" w:hanging="720"/>
      </w:pPr>
      <w:r>
        <w:t>Equality Act 2010, c. 15. Available at: https://www.legislation.gov.uk/ukpga/2010/15 (Accessed: 17 July 2026).</w:t>
      </w:r>
    </w:p>
    <w:p w14:paraId="62FF9BF1" w14:textId="77777777" w:rsidR="00F84296" w:rsidRDefault="0053326B">
      <w:pPr>
        <w:spacing w:after="120"/>
        <w:ind w:left="720" w:hanging="720"/>
      </w:pPr>
      <w:r>
        <w:t xml:space="preserve">Glasby, J. and Dickinson, H. (2014) Partnership Working in Health and Social Care: What is Integrated Care and How Can We Deliver It? 2nd </w:t>
      </w:r>
      <w:proofErr w:type="spellStart"/>
      <w:r>
        <w:t>edn</w:t>
      </w:r>
      <w:proofErr w:type="spellEnd"/>
      <w:r>
        <w:t>. Bristol: Policy Press.</w:t>
      </w:r>
    </w:p>
    <w:p w14:paraId="62FF9BF2" w14:textId="77777777" w:rsidR="00F84296" w:rsidRDefault="0053326B">
      <w:pPr>
        <w:spacing w:after="120"/>
        <w:ind w:left="720" w:hanging="720"/>
      </w:pPr>
      <w:r>
        <w:t>Information Commissioner's Office (2023) A guide to the data protection principles. Available at: https://ico.org.uk/for-organisations/uk-gdpr-guidance-and-resources/data-protection-principles/ (Accessed: 17 July 2026).</w:t>
      </w:r>
    </w:p>
    <w:p w14:paraId="62FF9BF3" w14:textId="77777777" w:rsidR="00F84296" w:rsidRDefault="0053326B">
      <w:pPr>
        <w:spacing w:after="120"/>
        <w:ind w:left="720" w:hanging="720"/>
      </w:pPr>
      <w:r>
        <w:lastRenderedPageBreak/>
        <w:t>Mental Capacity Act 2005, c. 9. Available at: https://www.legislation.gov.uk/ukpga/2005/9 (Accessed: 17 July 2026).</w:t>
      </w:r>
    </w:p>
    <w:p w14:paraId="62FF9BF4" w14:textId="77777777" w:rsidR="00F84296" w:rsidRDefault="0053326B">
      <w:pPr>
        <w:spacing w:after="120"/>
        <w:ind w:left="720" w:hanging="720"/>
      </w:pPr>
      <w:r>
        <w:t xml:space="preserve">Moss, B. (2020) Communication Skills in Health and Social Care. 5th </w:t>
      </w:r>
      <w:proofErr w:type="spellStart"/>
      <w:r>
        <w:t>edn</w:t>
      </w:r>
      <w:proofErr w:type="spellEnd"/>
      <w:r>
        <w:t>. London: Sage.</w:t>
      </w:r>
    </w:p>
    <w:p w14:paraId="62FF9BF5" w14:textId="77777777" w:rsidR="00F84296" w:rsidRDefault="0053326B">
      <w:pPr>
        <w:spacing w:after="120"/>
        <w:ind w:left="720" w:hanging="720"/>
      </w:pPr>
      <w:r>
        <w:t>National Data Guardian (2020) The Caldicott Principles. Available at: https://www.gov.uk/government/publications/the-caldicott-principles (Accessed: 17 July 2026).</w:t>
      </w:r>
    </w:p>
    <w:p w14:paraId="62FF9BF6" w14:textId="77777777" w:rsidR="00F84296" w:rsidRDefault="0053326B">
      <w:pPr>
        <w:spacing w:after="120"/>
        <w:ind w:left="720" w:hanging="720"/>
      </w:pPr>
      <w:r>
        <w:t xml:space="preserve">National Institute for Health and Care Excellence (2018) Dementia: assessment, management and support for people living with dementia and their </w:t>
      </w:r>
      <w:proofErr w:type="spellStart"/>
      <w:r>
        <w:t>carers</w:t>
      </w:r>
      <w:proofErr w:type="spellEnd"/>
      <w:r>
        <w:t>. NICE guideline NG97. Available at: https://www.nice.org.uk/guidance/ng97 (Accessed: 17 July 2026).</w:t>
      </w:r>
    </w:p>
    <w:p w14:paraId="62FF9BF7" w14:textId="77777777" w:rsidR="00F84296" w:rsidRDefault="0053326B">
      <w:pPr>
        <w:spacing w:after="120"/>
        <w:ind w:left="720" w:hanging="720"/>
      </w:pPr>
      <w:r>
        <w:t>NHS England (2023) Records Management Code of Practice. Available at: https://transform.england.nhs.uk/information-governance/guidance/records-management-code/ (Accessed: 17 July 2026).</w:t>
      </w:r>
    </w:p>
    <w:p w14:paraId="62FF9BF8" w14:textId="77777777" w:rsidR="00F84296" w:rsidRDefault="0053326B">
      <w:pPr>
        <w:spacing w:after="120"/>
        <w:ind w:left="720" w:hanging="720"/>
      </w:pPr>
      <w:r>
        <w:t>The Health and Social Care Act 2008 (Regulated Activities) Regulations 2014, SI 2014/2936. Available at: https://www.legislation.gov.uk/uksi/2014/2936 (Accessed: 17 July 2026).</w:t>
      </w:r>
    </w:p>
    <w:sectPr w:rsidR="00F84296">
      <w:footerReference w:type="default" r:id="rId7"/>
      <w:footerReference w:type="first" r:id="rId8"/>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0C3AE" w14:textId="77777777" w:rsidR="0053326B" w:rsidRDefault="0053326B">
      <w:pPr>
        <w:spacing w:line="240" w:lineRule="auto"/>
      </w:pPr>
      <w:r>
        <w:separator/>
      </w:r>
    </w:p>
  </w:endnote>
  <w:endnote w:type="continuationSeparator" w:id="0">
    <w:p w14:paraId="2E6957B1" w14:textId="77777777" w:rsidR="0053326B" w:rsidRDefault="00533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F9BF9" w14:textId="02249D3C" w:rsidR="00F84296" w:rsidRDefault="0053326B">
    <w:pPr>
      <w:jc w:val="center"/>
    </w:pPr>
    <w:r>
      <w:rPr>
        <w:sz w:val="20"/>
        <w:szCs w:val="20"/>
      </w:rPr>
      <w:fldChar w:fldCharType="begin"/>
    </w:r>
    <w:r>
      <w:rPr>
        <w:sz w:val="20"/>
        <w:szCs w:val="20"/>
      </w:rPr>
      <w:instrText>PAGE</w:instrText>
    </w:r>
    <w:r>
      <w:rPr>
        <w:sz w:val="20"/>
        <w:szCs w:val="20"/>
      </w:rPr>
      <w:fldChar w:fldCharType="separate"/>
    </w:r>
    <w:r w:rsidR="00191E85">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F9BFA" w14:textId="77777777" w:rsidR="00F84296" w:rsidRDefault="00F8429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96ED8" w14:textId="77777777" w:rsidR="0053326B" w:rsidRDefault="0053326B">
      <w:pPr>
        <w:spacing w:line="240" w:lineRule="auto"/>
      </w:pPr>
      <w:r>
        <w:separator/>
      </w:r>
    </w:p>
  </w:footnote>
  <w:footnote w:type="continuationSeparator" w:id="0">
    <w:p w14:paraId="5F4F2EB9" w14:textId="77777777" w:rsidR="0053326B" w:rsidRDefault="00533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87598"/>
    <w:multiLevelType w:val="hybridMultilevel"/>
    <w:tmpl w:val="0EC0496C"/>
    <w:lvl w:ilvl="0" w:tplc="0D1A13EC">
      <w:start w:val="1"/>
      <w:numFmt w:val="bullet"/>
      <w:lvlText w:val="●"/>
      <w:lvlJc w:val="left"/>
      <w:pPr>
        <w:ind w:left="720" w:hanging="360"/>
      </w:pPr>
    </w:lvl>
    <w:lvl w:ilvl="1" w:tplc="850A48A8">
      <w:start w:val="1"/>
      <w:numFmt w:val="bullet"/>
      <w:lvlText w:val="○"/>
      <w:lvlJc w:val="left"/>
      <w:pPr>
        <w:ind w:left="1440" w:hanging="360"/>
      </w:pPr>
    </w:lvl>
    <w:lvl w:ilvl="2" w:tplc="A65CC492">
      <w:start w:val="1"/>
      <w:numFmt w:val="bullet"/>
      <w:lvlText w:val="■"/>
      <w:lvlJc w:val="left"/>
      <w:pPr>
        <w:ind w:left="2160" w:hanging="360"/>
      </w:pPr>
    </w:lvl>
    <w:lvl w:ilvl="3" w:tplc="95405FD0">
      <w:start w:val="1"/>
      <w:numFmt w:val="bullet"/>
      <w:lvlText w:val="●"/>
      <w:lvlJc w:val="left"/>
      <w:pPr>
        <w:ind w:left="2880" w:hanging="360"/>
      </w:pPr>
    </w:lvl>
    <w:lvl w:ilvl="4" w:tplc="3C6A3200">
      <w:start w:val="1"/>
      <w:numFmt w:val="bullet"/>
      <w:lvlText w:val="○"/>
      <w:lvlJc w:val="left"/>
      <w:pPr>
        <w:ind w:left="3600" w:hanging="360"/>
      </w:pPr>
    </w:lvl>
    <w:lvl w:ilvl="5" w:tplc="B5D4F3B6">
      <w:start w:val="1"/>
      <w:numFmt w:val="bullet"/>
      <w:lvlText w:val="■"/>
      <w:lvlJc w:val="left"/>
      <w:pPr>
        <w:ind w:left="4320" w:hanging="360"/>
      </w:pPr>
    </w:lvl>
    <w:lvl w:ilvl="6" w:tplc="2DE62F58">
      <w:start w:val="1"/>
      <w:numFmt w:val="bullet"/>
      <w:lvlText w:val="●"/>
      <w:lvlJc w:val="left"/>
      <w:pPr>
        <w:ind w:left="5040" w:hanging="360"/>
      </w:pPr>
    </w:lvl>
    <w:lvl w:ilvl="7" w:tplc="9476F6AE">
      <w:start w:val="1"/>
      <w:numFmt w:val="bullet"/>
      <w:lvlText w:val="●"/>
      <w:lvlJc w:val="left"/>
      <w:pPr>
        <w:ind w:left="5760" w:hanging="360"/>
      </w:pPr>
    </w:lvl>
    <w:lvl w:ilvl="8" w:tplc="FF88CC7A">
      <w:start w:val="1"/>
      <w:numFmt w:val="bullet"/>
      <w:lvlText w:val="●"/>
      <w:lvlJc w:val="left"/>
      <w:pPr>
        <w:ind w:left="6480" w:hanging="360"/>
      </w:pPr>
    </w:lvl>
  </w:abstractNum>
  <w:num w:numId="1" w16cid:durableId="6366402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296"/>
    <w:rsid w:val="00191E85"/>
    <w:rsid w:val="002869C4"/>
    <w:rsid w:val="0053326B"/>
    <w:rsid w:val="00606B82"/>
    <w:rsid w:val="00785869"/>
    <w:rsid w:val="00883E1C"/>
    <w:rsid w:val="00B44D4A"/>
    <w:rsid w:val="00C26042"/>
    <w:rsid w:val="00F84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F9BCA"/>
  <w15:docId w15:val="{75CD491A-3757-47B5-B0BB-3E9883842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1741</Words>
  <Characters>9925</Characters>
  <Application>Microsoft Office Word</Application>
  <DocSecurity>0</DocSecurity>
  <Lines>82</Lines>
  <Paragraphs>23</Paragraphs>
  <ScaleCrop>false</ScaleCrop>
  <Company/>
  <LinksUpToDate>false</LinksUpToDate>
  <CharactersWithSpaces>11643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Alexandra Moise</cp:lastModifiedBy>
  <cp:revision>7</cp:revision>
  <dcterms:created xsi:type="dcterms:W3CDTF">2026-07-17T21:11:00Z</dcterms:created>
  <dcterms:modified xsi:type="dcterms:W3CDTF">2026-07-17T21:17:00Z</dcterms:modified>
</cp:coreProperties>
</file>