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A29" w:rsidRPr="00AE6489" w:rsidRDefault="00C07A29" w:rsidP="00B04194">
      <w:pPr>
        <w:spacing w:after="200" w:line="360" w:lineRule="auto"/>
        <w:rPr>
          <w:b/>
        </w:rPr>
      </w:pPr>
      <w:r w:rsidRPr="00AE6489">
        <w:rPr>
          <w:b/>
        </w:rPr>
        <w:t>Sarah Pozzi 0451957</w:t>
      </w:r>
    </w:p>
    <w:p w:rsidR="00C07A29" w:rsidRPr="00B04194" w:rsidRDefault="00C07A29" w:rsidP="00B04194">
      <w:pPr>
        <w:spacing w:after="200" w:line="360" w:lineRule="auto"/>
        <w:rPr>
          <w:b/>
          <w:u w:val="single"/>
        </w:rPr>
      </w:pPr>
      <w:r w:rsidRPr="00B04194">
        <w:rPr>
          <w:b/>
          <w:u w:val="single"/>
        </w:rPr>
        <w:t>Dissertation Proposal</w:t>
      </w:r>
    </w:p>
    <w:p w:rsidR="00C07A29" w:rsidRDefault="00C07A29" w:rsidP="00B04194">
      <w:pPr>
        <w:spacing w:after="200" w:line="360" w:lineRule="auto"/>
        <w:rPr>
          <w:b/>
        </w:rPr>
      </w:pPr>
      <w:r w:rsidRPr="00B04194">
        <w:rPr>
          <w:b/>
        </w:rPr>
        <w:t>21</w:t>
      </w:r>
      <w:r w:rsidRPr="00B04194">
        <w:rPr>
          <w:b/>
          <w:vertAlign w:val="superscript"/>
        </w:rPr>
        <w:t>st</w:t>
      </w:r>
      <w:r w:rsidRPr="00B04194">
        <w:rPr>
          <w:b/>
        </w:rPr>
        <w:t xml:space="preserve"> century Leadership Development – Death of Hierarchy; toward a more collaborative future.</w:t>
      </w:r>
    </w:p>
    <w:p w:rsidR="00C07A29" w:rsidRPr="00B04194" w:rsidRDefault="00C07A29" w:rsidP="00B04194">
      <w:pPr>
        <w:spacing w:after="200" w:line="360" w:lineRule="auto"/>
        <w:rPr>
          <w:b/>
        </w:rPr>
      </w:pPr>
    </w:p>
    <w:p w:rsidR="00C07A29" w:rsidRPr="00B04194" w:rsidRDefault="00C07A29" w:rsidP="00B04194">
      <w:pPr>
        <w:spacing w:after="200" w:line="360" w:lineRule="auto"/>
        <w:rPr>
          <w:b/>
        </w:rPr>
      </w:pPr>
      <w:r w:rsidRPr="00B04194">
        <w:rPr>
          <w:b/>
        </w:rPr>
        <w:t>Introduction</w:t>
      </w:r>
    </w:p>
    <w:p w:rsidR="00C07A29" w:rsidRDefault="00C07A29" w:rsidP="00B04194">
      <w:pPr>
        <w:spacing w:line="360" w:lineRule="auto"/>
      </w:pPr>
      <w:r>
        <w:t>The aim</w:t>
      </w:r>
      <w:r w:rsidRPr="00B04194">
        <w:t xml:space="preserve"> of</w:t>
      </w:r>
      <w:r>
        <w:t xml:space="preserve"> this research is to analyse how the concept of leadership has developed </w:t>
      </w:r>
      <w:r w:rsidRPr="00B04194">
        <w:t>over the past decade in the light of the increasing demands of what has been</w:t>
      </w:r>
      <w:r>
        <w:t xml:space="preserve"> termed as the VUCA environment and how it has been applied in the real world.</w:t>
      </w:r>
    </w:p>
    <w:p w:rsidR="00C07A29" w:rsidRDefault="00C07A29" w:rsidP="00B04194">
      <w:pPr>
        <w:spacing w:line="360" w:lineRule="auto"/>
      </w:pPr>
      <w:r>
        <w:t xml:space="preserve"> </w:t>
      </w:r>
    </w:p>
    <w:p w:rsidR="00C07A29" w:rsidRDefault="00C07A29" w:rsidP="00B04194">
      <w:pPr>
        <w:spacing w:line="360" w:lineRule="auto"/>
      </w:pPr>
      <w:r>
        <w:t>To meet this aim, the following objectives will be looked at:</w:t>
      </w:r>
    </w:p>
    <w:p w:rsidR="00C07A29" w:rsidRDefault="00C07A29" w:rsidP="00B04194">
      <w:pPr>
        <w:spacing w:line="360" w:lineRule="auto"/>
      </w:pPr>
    </w:p>
    <w:p w:rsidR="00C07A29" w:rsidRDefault="00C07A29" w:rsidP="00373728">
      <w:pPr>
        <w:numPr>
          <w:ilvl w:val="0"/>
          <w:numId w:val="13"/>
        </w:numPr>
        <w:spacing w:line="360" w:lineRule="auto"/>
      </w:pPr>
      <w:r>
        <w:t xml:space="preserve">A literature review that suggests what kind of leadership is needed to meet the demands of agility. It will establish a difference between traditional theories of leadership and the more current theories that are suggested to support an agile environment in association with VUCA. </w:t>
      </w:r>
    </w:p>
    <w:p w:rsidR="00C07A29" w:rsidRDefault="00C07A29" w:rsidP="00373728">
      <w:pPr>
        <w:spacing w:line="360" w:lineRule="auto"/>
        <w:ind w:left="360"/>
      </w:pPr>
      <w:r>
        <w:t xml:space="preserve"> </w:t>
      </w:r>
    </w:p>
    <w:p w:rsidR="00C07A29" w:rsidRDefault="00C07A29" w:rsidP="00373728">
      <w:pPr>
        <w:numPr>
          <w:ilvl w:val="0"/>
          <w:numId w:val="13"/>
        </w:numPr>
        <w:spacing w:line="360" w:lineRule="auto"/>
      </w:pPr>
      <w:r>
        <w:t xml:space="preserve">The primary research will involve interviews with organisational CEOs and managers as well as employees.  This research will seek to identify how leaders in real terms are evolving with the current recommendations for agile leadership as well as enquire from interviewees what for them are their ideas, experience and beliefs in regard to “effective” and “ineffective” leadership. </w:t>
      </w:r>
    </w:p>
    <w:p w:rsidR="00C07A29" w:rsidRDefault="00C07A29" w:rsidP="00B16C48">
      <w:pPr>
        <w:spacing w:line="360" w:lineRule="auto"/>
      </w:pPr>
    </w:p>
    <w:p w:rsidR="00C07A29" w:rsidRDefault="00C07A29" w:rsidP="00373728">
      <w:pPr>
        <w:numPr>
          <w:ilvl w:val="0"/>
          <w:numId w:val="13"/>
        </w:numPr>
        <w:spacing w:line="360" w:lineRule="auto"/>
      </w:pPr>
      <w:r>
        <w:t>The results will be analysed and compared with what business experts and theorists have suggested from the literature review.</w:t>
      </w:r>
      <w:r w:rsidRPr="00B04194">
        <w:t xml:space="preserve"> </w:t>
      </w:r>
      <w:r>
        <w:t>Can we say that the modern ideas of “leadership” have been applied generally or more specifically to different industries because of the demand for agility in order to remain competitive?</w:t>
      </w:r>
    </w:p>
    <w:p w:rsidR="00C07A29" w:rsidRDefault="00C07A29" w:rsidP="00373728">
      <w:pPr>
        <w:spacing w:line="360" w:lineRule="auto"/>
      </w:pPr>
    </w:p>
    <w:p w:rsidR="00C07A29" w:rsidRDefault="00C07A29" w:rsidP="00373728">
      <w:pPr>
        <w:numPr>
          <w:ilvl w:val="0"/>
          <w:numId w:val="13"/>
        </w:numPr>
        <w:spacing w:line="360" w:lineRule="auto"/>
      </w:pPr>
      <w:r>
        <w:t>Finally, we will make recommendations about theories of leadership that can be effectively translated to assist organisations in establishing appropriate models of leadership and development in a complex environment whilst harnessing competitive edge for the current era and immediate future.</w:t>
      </w:r>
    </w:p>
    <w:p w:rsidR="00C07A29" w:rsidRDefault="00C07A29" w:rsidP="00B04194">
      <w:pPr>
        <w:spacing w:line="360" w:lineRule="auto"/>
      </w:pPr>
    </w:p>
    <w:p w:rsidR="00C07A29" w:rsidRPr="00AE6489" w:rsidRDefault="00C07A29" w:rsidP="00B04194">
      <w:pPr>
        <w:spacing w:line="360" w:lineRule="auto"/>
        <w:rPr>
          <w:rFonts w:cs="Arial"/>
          <w:spacing w:val="-1"/>
          <w:shd w:val="clear" w:color="auto" w:fill="FFFFFF"/>
        </w:rPr>
      </w:pPr>
      <w:r w:rsidRPr="00B04194">
        <w:t>It has been found in this analysis that organisations have shifted from a hierarchical structure toward a more flat organisation where collaboration is key in maximising creativity and innovation in order for organisations to remain competitive in the VUCA environment (Caprino, 2015).   Also this has been termed generally other than the business world and an evolution of thought has taken place over “ages”.  Hegel first termed the “master/ slave dialectic” in his p</w:t>
      </w:r>
      <w:r>
        <w:t xml:space="preserve">henomenology of Spirit in 1807, </w:t>
      </w:r>
      <w:r w:rsidRPr="00AE6489">
        <w:rPr>
          <w:rFonts w:cs="Arial"/>
          <w:spacing w:val="-1"/>
          <w:shd w:val="clear" w:color="auto" w:fill="FFFFFF"/>
        </w:rPr>
        <w:t xml:space="preserve">characterized </w:t>
      </w:r>
      <w:r>
        <w:rPr>
          <w:rFonts w:cs="Arial"/>
          <w:spacing w:val="-1"/>
          <w:shd w:val="clear" w:color="auto" w:fill="FFFFFF"/>
        </w:rPr>
        <w:t xml:space="preserve">by </w:t>
      </w:r>
      <w:r w:rsidRPr="00AE6489">
        <w:rPr>
          <w:rFonts w:cs="Arial"/>
          <w:spacing w:val="-1"/>
          <w:shd w:val="clear" w:color="auto" w:fill="FFFFFF"/>
        </w:rPr>
        <w:t>dominators and dominated.  The slave relinquishes his autonomy and becomes something shaped by the master.</w:t>
      </w:r>
    </w:p>
    <w:p w:rsidR="00C07A29" w:rsidRPr="00B04194" w:rsidRDefault="00C07A29" w:rsidP="00B04194">
      <w:pPr>
        <w:pStyle w:val="NormalWeb"/>
        <w:spacing w:line="360" w:lineRule="auto"/>
        <w:rPr>
          <w:rFonts w:cs="Arial"/>
          <w:color w:val="000000"/>
          <w:szCs w:val="17"/>
        </w:rPr>
      </w:pPr>
      <w:r w:rsidRPr="00AE6489">
        <w:rPr>
          <w:rFonts w:cs="Arial"/>
          <w:spacing w:val="-1"/>
        </w:rPr>
        <w:t>Due to that dominance, the master coerces the slave and forces them to work for them. However, the master ends up depending on the slave to be able to survive. However, it could be argued that we are in the current age at a point where this idealogy is no longer relevant.</w:t>
      </w:r>
      <w:r w:rsidRPr="00B04194">
        <w:rPr>
          <w:rFonts w:cs="Arial"/>
          <w:color w:val="374858"/>
          <w:spacing w:val="-1"/>
        </w:rPr>
        <w:t xml:space="preserve">    </w:t>
      </w:r>
      <w:r w:rsidRPr="00B04194">
        <w:t xml:space="preserve">In principle, very few </w:t>
      </w:r>
      <w:r w:rsidRPr="00B04194">
        <w:rPr>
          <w:rFonts w:cs="Arial"/>
          <w:color w:val="000000"/>
          <w:szCs w:val="17"/>
        </w:rPr>
        <w:t>in the West believe in slavery any more. Technology and a revised view of human value has rendered slavery obsolete and perhaps we can conclude from this that the “Master-Slave” drama is over, due to the rigorous growth of technology as well as a new egalitarian consciousness that this technological development has itself facilitated (Duncan, 2011).</w:t>
      </w:r>
    </w:p>
    <w:p w:rsidR="00C07A29" w:rsidRPr="00B04194" w:rsidRDefault="00C07A29" w:rsidP="00B04194">
      <w:pPr>
        <w:spacing w:after="200" w:line="360" w:lineRule="auto"/>
      </w:pPr>
      <w:r w:rsidRPr="00B04194">
        <w:t>McKinsey (2018) postulated that this age known as the fourth industrial revolution where rapid technological and social change has occurred, has demanded that companies must become agile to compete and survive.  Organizations that are agile can develop products five times faster, make decisions three times faster, and reallocate resources to fit demand (Smet et al 2018).  It's with this understanding that it is suggested that leadership although evolving must embrace a more collaborative approach where leaders are essentially equipped to facilitate rather than dictate, themselves need to be agile as well as skilled communicators (Aghina et al, 2018).</w:t>
      </w:r>
    </w:p>
    <w:p w:rsidR="00C07A29" w:rsidRDefault="00C07A29" w:rsidP="00B04194">
      <w:pPr>
        <w:spacing w:after="200" w:line="360" w:lineRule="auto"/>
        <w:rPr>
          <w:b/>
        </w:rPr>
      </w:pPr>
    </w:p>
    <w:p w:rsidR="00C07A29" w:rsidRDefault="00C07A29" w:rsidP="00B04194">
      <w:pPr>
        <w:spacing w:after="200" w:line="360" w:lineRule="auto"/>
        <w:rPr>
          <w:b/>
        </w:rPr>
      </w:pPr>
    </w:p>
    <w:p w:rsidR="00C07A29" w:rsidRPr="00AE6489" w:rsidRDefault="00C07A29" w:rsidP="00B04194">
      <w:pPr>
        <w:spacing w:after="200" w:line="360" w:lineRule="auto"/>
        <w:rPr>
          <w:b/>
        </w:rPr>
      </w:pPr>
      <w:r w:rsidRPr="00AE6489">
        <w:rPr>
          <w:b/>
        </w:rPr>
        <w:t>THE TRADITIONAL ORGANISATION</w:t>
      </w:r>
    </w:p>
    <w:p w:rsidR="00C07A29" w:rsidRPr="00B04194" w:rsidRDefault="00C07A29" w:rsidP="00B04194">
      <w:pPr>
        <w:spacing w:after="200" w:line="360" w:lineRule="auto"/>
      </w:pPr>
      <w:r w:rsidRPr="00B04194">
        <w:t>The traditional organization which is assumed here to be firmly in the past and lost relevance was based on an environment of stability; the idea that the world is predictable. Therefore an organisation can be likened to a machine, tending to favor a static, structural hierarchy that operates through linear planning in order to achieve one or a few business models (</w:t>
      </w:r>
      <w:smartTag w:uri="urn:schemas-microsoft-com:office:smarttags" w:element="City">
        <w:smartTag w:uri="urn:schemas-microsoft-com:office:smarttags" w:element="place">
          <w:r w:rsidRPr="00B04194">
            <w:t>Sherman</w:t>
          </w:r>
        </w:smartTag>
      </w:smartTag>
      <w:r w:rsidRPr="00B04194">
        <w:t>, 2019).</w:t>
      </w:r>
    </w:p>
    <w:p w:rsidR="00C07A29" w:rsidRPr="00B04194" w:rsidRDefault="00C07A29" w:rsidP="00B04194">
      <w:pPr>
        <w:spacing w:after="200" w:line="360" w:lineRule="auto"/>
      </w:pPr>
      <w:r w:rsidRPr="00B04194">
        <w:t>However in a world that is becoming increasingly more complex, organisations such as Nokia, Kodak and Motorala, once at the cutting edge of innovation have paid the penalty for not being able to sustain the traditional model against agile demands (Sherman, 2019) and essentially the "digital revolution" expressed by McKinsey in four distinct trends: Quickly evolving environment where all stakeholders have pressing needs; investors demanding growth and competitors and collaborators demanding action to accommodate fast-changing priorities. Secondly, the ongoing introduction of new technology. Established businesses and industries are sometimes being replaced through digitization, innovation and automation. Examples of these include the Internet of Things, and robotics. Thirdly, because of accelerating digitization, there is call for increased volume, transparency, and distribution of information requiring multidirectional communication and collaboration in complex systems with customers, partners, and colleagues. The last trend Mckinsey mentions is the new war for talent. In the light of the other three trends, the pressure is on organisations to acquire and retain the best talent. These employees often have more diverse origins, thoughts and experience and may have different desires.  Much has been researched on "Millenials" in this area. (Deloitte, 2019)</w:t>
      </w:r>
    </w:p>
    <w:p w:rsidR="00C07A29" w:rsidRPr="00AE6489" w:rsidRDefault="00C07A29" w:rsidP="00B04194">
      <w:pPr>
        <w:spacing w:after="200" w:line="360" w:lineRule="auto"/>
        <w:rPr>
          <w:b/>
        </w:rPr>
      </w:pPr>
      <w:r w:rsidRPr="00AE6489">
        <w:rPr>
          <w:b/>
        </w:rPr>
        <w:t>AN AGILE ORGANISATION DEFINED</w:t>
      </w:r>
    </w:p>
    <w:p w:rsidR="00C07A29" w:rsidRDefault="00C07A29" w:rsidP="00FA0E59">
      <w:pPr>
        <w:spacing w:before="100" w:after="100" w:line="360" w:lineRule="auto"/>
      </w:pPr>
      <w:r w:rsidRPr="00B04194">
        <w:t>Within the new agile paradigm, it has been suggested that organizations can be likened to living organisms They mobilize quickly, are nimble, empowered to act, and make it easy to act (Aghina et al, 2018).  There is a question whether organisations have to choose between the models of "stability" and "flexibility". Aghina and DeSmet (2015) suggest that truly agile organizations have the ability to be resilient, reliable, and efficient as well as fast, nimble, and adaptive. Companies can have these characteristics by designing structures and processes that have a set of core elements that allow structure and a framework or safe place to work from. Alongside this, they can create looser, more dynamic characteristics that can be adapt quickly to new and changing challenges and opportunities (Aghina et al, 2018).   De Smet et al (2018) consider that as a result of this "middle ground", organisations no longer look like archetypal command hierarchies, but they are not yet agile. In order to become fully functioning agile organizations,  the five trademarks are recommended to be applied; Strategy, Structure of networking empowered teams, Process - rapid decision and learning cycles, dynamic people that model passion and next generation enabling technology (Aghina et al, 2018).</w:t>
      </w:r>
      <w:r>
        <w:t xml:space="preserve">  Holocracy is a term adopted to describe the practice of developing flat organizations.  Coy (2015) describes the concept of the holocratic organization.  It has been adopted by companies such as:  Zappos, GitHub, Medium.  Whirlpool although not completely holocratic have chosen to get rid of all titles.  The holocratic organisation has a fluid and democratic organisational “structure” that focuses on task completion rather than a reporting to the CEO structure.  In the holacratic organisation, decision making and authority is distributed across the team.  This kind of system hinges on hiring the right kind of employee.  Highly organized and translating tasks into action.</w:t>
      </w:r>
    </w:p>
    <w:p w:rsidR="00C07A29" w:rsidRDefault="00C07A29" w:rsidP="00FA0E59">
      <w:pPr>
        <w:spacing w:before="100" w:after="100" w:line="360" w:lineRule="auto"/>
      </w:pPr>
    </w:p>
    <w:p w:rsidR="00C07A29" w:rsidRPr="00B04194" w:rsidRDefault="00C07A29" w:rsidP="00B04194">
      <w:pPr>
        <w:spacing w:after="200" w:line="360" w:lineRule="auto"/>
      </w:pPr>
      <w:r w:rsidRPr="00B04194">
        <w:t>The focal point is that agile organisations have evolved to thrive in an unpredictable, fast and changing environme</w:t>
      </w:r>
      <w:r>
        <w:t xml:space="preserve">nt, </w:t>
      </w:r>
      <w:r w:rsidRPr="00B04194">
        <w:t>work</w:t>
      </w:r>
      <w:r>
        <w:t>ing</w:t>
      </w:r>
      <w:r w:rsidRPr="00B04194">
        <w:t xml:space="preserve"> through a network of small teams that use rapid decision and learning </w:t>
      </w:r>
      <w:r>
        <w:t>cycles, small task orientated chunks of work</w:t>
      </w:r>
      <w:r w:rsidRPr="00B04194">
        <w:t xml:space="preserve"> that execute in short focused periods of time whilst frequently reviewing and adjusting based on carefully tracked goals and achievability. </w:t>
      </w:r>
      <w:r>
        <w:t>It is becoming more apparent that leadership models are also needing to evolve to meet the new ethos of promoting engagement</w:t>
      </w:r>
      <w:r w:rsidRPr="00B04194">
        <w:t xml:space="preserve"> and empowering everyone in the teams and organization to work creatively, quickly and effectively with the enabling power of technology and innovative practices and tools (DeSmet et al, 2018).</w:t>
      </w:r>
    </w:p>
    <w:p w:rsidR="00C07A29" w:rsidRPr="00B04194" w:rsidRDefault="00C07A29" w:rsidP="00B04194">
      <w:pPr>
        <w:spacing w:after="200" w:line="360" w:lineRule="auto"/>
      </w:pPr>
    </w:p>
    <w:p w:rsidR="00C07A29" w:rsidRDefault="00C07A29" w:rsidP="00B04194">
      <w:pPr>
        <w:spacing w:after="200" w:line="360" w:lineRule="auto"/>
      </w:pPr>
      <w:r w:rsidRPr="00AE6489">
        <w:rPr>
          <w:b/>
        </w:rPr>
        <w:t>LEADERSHIP</w:t>
      </w:r>
    </w:p>
    <w:p w:rsidR="00C07A29" w:rsidRPr="00A60CFB" w:rsidRDefault="00C07A29" w:rsidP="00B04194">
      <w:pPr>
        <w:spacing w:after="200" w:line="360" w:lineRule="auto"/>
      </w:pPr>
      <w:r w:rsidRPr="00A60CFB">
        <w:t>In the light of our understanding of how organizational structure is changing and bringing with it many new demands in the area of h</w:t>
      </w:r>
      <w:r>
        <w:t>uman resources, we might ask</w:t>
      </w:r>
      <w:r w:rsidRPr="00A60CFB">
        <w:t xml:space="preserve"> question</w:t>
      </w:r>
      <w:r>
        <w:t>s here about what is traditional</w:t>
      </w:r>
      <w:r w:rsidRPr="00A60CFB">
        <w:t xml:space="preserve"> leadership </w:t>
      </w:r>
      <w:r>
        <w:t>theory and how do more contemporary models of leadership compare in their application to the current age.</w:t>
      </w:r>
    </w:p>
    <w:p w:rsidR="00C07A29" w:rsidRDefault="00C07A29" w:rsidP="00B04194">
      <w:pPr>
        <w:spacing w:after="200" w:line="360" w:lineRule="auto"/>
      </w:pPr>
      <w:r w:rsidRPr="00B04194">
        <w:t xml:space="preserve">The term “Leadership” can be defined as the capacity to influence people to achieve a common goal. Leaders may adopt many different approaches and may operate at any level and therefore, identifying and developing leaders can be challenging. However, when leadership is skilfully demonstrated, it can bring about positive outcomes for individuals, teams, organisations and wider communities (CIPD, 2019). </w:t>
      </w:r>
      <w:r w:rsidRPr="00B04194">
        <w:rPr>
          <w:color w:val="212529"/>
          <w:shd w:val="clear" w:color="auto" w:fill="FFFFFF"/>
        </w:rPr>
        <w:t xml:space="preserve">The functions of a leader are to achieve a consensus within the group about its goal, maintain a structure that facilitates accomplishing the goal, supply necessary information that helps to provide direction and clarification, and maintain group satisfaction, cohesion, and performance (Sullivan &amp;Decker, 2010) </w:t>
      </w:r>
      <w:r w:rsidRPr="00B04194">
        <w:t xml:space="preserve">It is important to adapt approaches that develop leaders to fit the current needs of an organisation, as well as invest in environments that enable leaders to be effective (CIPD 2019). </w:t>
      </w:r>
    </w:p>
    <w:p w:rsidR="00C07A29" w:rsidRPr="00B81F78" w:rsidRDefault="00C07A29" w:rsidP="00B04194">
      <w:pPr>
        <w:spacing w:after="200" w:line="360" w:lineRule="auto"/>
        <w:rPr>
          <w:b/>
        </w:rPr>
      </w:pPr>
      <w:r w:rsidRPr="00B81F78">
        <w:rPr>
          <w:b/>
        </w:rPr>
        <w:t>Established theoretical frameworks</w:t>
      </w:r>
    </w:p>
    <w:p w:rsidR="00C07A29" w:rsidRDefault="00C07A29" w:rsidP="00B04194">
      <w:pPr>
        <w:spacing w:after="200" w:line="360" w:lineRule="auto"/>
      </w:pPr>
      <w:r>
        <w:t xml:space="preserve">The trait theories approach toward leadership mostly popularized before and shortly after the Second World War focused on personal qualities that were required mostly for leaders.  However, although traits theory is still used to identify leadership qualities and characteristics, it has been found that there is little to assess the efficacy or potential development of leaders.  Therefore other tests and development tools are probably needed in the modern workplace to work alongside traits theory (Rees and French, 2016; Brocato et al, 2011; Gronn, 2010). </w:t>
      </w:r>
    </w:p>
    <w:p w:rsidR="00C07A29" w:rsidRDefault="00C07A29" w:rsidP="00B04194">
      <w:pPr>
        <w:spacing w:after="200" w:line="360" w:lineRule="auto"/>
      </w:pPr>
      <w:r>
        <w:t>Tannenbaum and Schmidt (1973) considered the “style” of leadership in their synopsis of a continuum of leadership between autocratic and democratic style.  The model has the benefit of recognizing that there is a need to relate from leader and follower perspectives as well as take into account situation and circumstantial factors. . In this regard, the model has a bearing on “contingency theories” which we will discuss next.  It recognizes that some flexibility is required in regard to leadership style as well identifying a range of successful leadership styles, however although informing us about styles it does not explain how leadership skills can be developed and potentialised (Rees and French, 2016; Rost, 1993). However, in relation to training techniques such as role play, these styles can be utilized and contribute to experiential learning (Sogunro, 2004).</w:t>
      </w:r>
    </w:p>
    <w:p w:rsidR="00C07A29" w:rsidRDefault="00C07A29" w:rsidP="00B04194">
      <w:pPr>
        <w:spacing w:after="200" w:line="360" w:lineRule="auto"/>
      </w:pPr>
      <w:r>
        <w:t xml:space="preserve">Contingency or situational theories ask what leadership behaviours and actions are appropriate given a specific set of circumstances.  An example of these would be Hersey and Blanchard’s model (Hersey et al, 2001). This model would recognize that there are varying stages or requirements for followers according to their own development or their aptitude toward a task that they need to fulfill.  Leadership style would need to be adjusted to suit the followers needs (Rees and French, 2016, Boss, 2015; McCleskey, 2014; Goleman, 2000; Fiedler, 1975).  Nye (2008) stressed that there is a relationship that needs to be acknowledged by leaders in regard to contextual knowledge in order to help the leader attain the correct balance in “hard” skills and “soft” skills, or when to recognize that a more command approach of leadership is necessary as to when a more relational approach is necessary.  Contingency theories remain highly relevant in the modern organization (Rees and French, 2016; Fiedler, 2006; Goleman, 2000).  Although criticism includes that there is inadequate literature, it is difficult to empirically test and is reactive rather than proactive (Uslu, 2019).  </w:t>
      </w:r>
    </w:p>
    <w:p w:rsidR="00C07A29" w:rsidRDefault="00C07A29" w:rsidP="00B04194">
      <w:pPr>
        <w:spacing w:after="200" w:line="360" w:lineRule="auto"/>
      </w:pPr>
      <w:r>
        <w:t xml:space="preserve">Although considered somewhat idealistic by some, it would seem remiss to omit the theory of Servant Leadership here as it is believed to have some contribution to the ethos of modern leadership  (Hannah et al, 2014).  First proposed as a term by Greenleaf (1977), Servant Leadership has relevance to modern views of leadership because there is more emphasis on followers with the role of the leader being a steward to draw out followers potential, supporting, exercising empathy and generally putting the needs of the organisation before personal ambition and opposing the idea and often times reality of the narcissistic leader.  Think in terms of the opposite to the Master / slave dialectic (Hegel, 1807; Schyns and Hansbrough, 2010; Duncan, 2011; Rees and French, 2016).  </w:t>
      </w:r>
    </w:p>
    <w:p w:rsidR="00C07A29" w:rsidRDefault="00C07A29" w:rsidP="00B04194">
      <w:pPr>
        <w:spacing w:after="200" w:line="360" w:lineRule="auto"/>
      </w:pPr>
      <w:r>
        <w:t>Finally in this particular review of established Leadership framework, the idea of Distributed Leadership is a shift away from the leader-centric or individualistic idealogy to a more collaborative model where there is an emphasis on working groups majoring and completing tasks through relationship (Bennett et al, 2003).  Distributed Leadership does not identify one leader per se but suggests that leadership can be shared across groups of people or even across organizations (Rees and French, 2016). Although a distributed leadership through democratization, connectivity and collaboration can have the advantages of a more alive, adaptive and energized organisation, the disadvantages could be that the organisation can be more conflicted with leader voices competing.  Also, to distribute power and influence can feel extremely risky for leaders; a higher level of trust and a developed belief in shared goals is necessary (Western, 2019).</w:t>
      </w:r>
    </w:p>
    <w:p w:rsidR="00C07A29" w:rsidRDefault="00C07A29" w:rsidP="00B04194">
      <w:pPr>
        <w:spacing w:after="200" w:line="360" w:lineRule="auto"/>
      </w:pPr>
      <w:r>
        <w:t>Because of the nature of Distributed Leadership, it is more akin to an agile environment as there is a high degree of fluidity and response to circumstantial factors rather than being a fixed entity  (Gronn, 2000).</w:t>
      </w:r>
    </w:p>
    <w:p w:rsidR="00C07A29" w:rsidRDefault="00C07A29" w:rsidP="00B04194">
      <w:pPr>
        <w:spacing w:after="200" w:line="360" w:lineRule="auto"/>
      </w:pPr>
      <w:r>
        <w:t xml:space="preserve">In summary, established theories of leadership appear to have something to contribute to current concepts of what leadership needs are required even though, ideas and perceptions vary over time.  </w:t>
      </w:r>
    </w:p>
    <w:p w:rsidR="00C07A29" w:rsidRDefault="00C07A29" w:rsidP="00B04194">
      <w:pPr>
        <w:spacing w:after="200" w:line="360" w:lineRule="auto"/>
      </w:pPr>
    </w:p>
    <w:p w:rsidR="00C07A29" w:rsidRPr="00CF0496" w:rsidRDefault="00C07A29" w:rsidP="00B04194">
      <w:pPr>
        <w:spacing w:after="200" w:line="360" w:lineRule="auto"/>
        <w:rPr>
          <w:b/>
        </w:rPr>
      </w:pPr>
      <w:r w:rsidRPr="00CF0496">
        <w:rPr>
          <w:b/>
        </w:rPr>
        <w:t>Current leadership in an agile environment</w:t>
      </w:r>
    </w:p>
    <w:p w:rsidR="00C07A29" w:rsidRPr="00EF1088" w:rsidRDefault="00C07A29" w:rsidP="00655749">
      <w:pPr>
        <w:pStyle w:val="NormalWeb"/>
        <w:spacing w:line="396" w:lineRule="atLeast"/>
        <w:rPr>
          <w:rFonts w:cs="Tahoma"/>
          <w:color w:val="000000"/>
          <w:szCs w:val="18"/>
        </w:rPr>
      </w:pPr>
      <w:r w:rsidRPr="00EF1088">
        <w:rPr>
          <w:rFonts w:cs="Tahoma"/>
          <w:color w:val="000000"/>
          <w:szCs w:val="18"/>
        </w:rPr>
        <w:t xml:space="preserve">Current demands on leaders call for a more advanced level of leadership agility. This leadership agility includes that ability for leaders to bring in new perspectives, </w:t>
      </w:r>
      <w:r>
        <w:rPr>
          <w:rFonts w:cs="Tahoma"/>
          <w:color w:val="000000"/>
          <w:szCs w:val="18"/>
        </w:rPr>
        <w:t>be curious, be interest</w:t>
      </w:r>
      <w:r w:rsidRPr="00EF1088">
        <w:rPr>
          <w:rFonts w:cs="Tahoma"/>
          <w:color w:val="000000"/>
          <w:szCs w:val="18"/>
        </w:rPr>
        <w:t>ed in involving others, allow details to be taken care of by employees without the need for control, be less focused on power due to hierarchical position, present inspiring long-term goals, be visionary and handle uncertainty and change (Norman Brandt et al, 2015).</w:t>
      </w:r>
    </w:p>
    <w:p w:rsidR="00C07A29" w:rsidRDefault="00C07A29" w:rsidP="00655749">
      <w:pPr>
        <w:pStyle w:val="NormalWeb"/>
        <w:spacing w:line="396" w:lineRule="atLeast"/>
        <w:rPr>
          <w:rFonts w:cs="Tahoma"/>
          <w:color w:val="000000"/>
          <w:szCs w:val="18"/>
        </w:rPr>
      </w:pPr>
      <w:r w:rsidRPr="00EF1088">
        <w:rPr>
          <w:rFonts w:cs="Tahoma"/>
          <w:color w:val="000000"/>
          <w:szCs w:val="18"/>
        </w:rPr>
        <w:t xml:space="preserve">Joiner and Josephs (2006) suggested three most common leadership styles: the expert, the achiever and the catalyst Expert leaders are most effective in stable organisational environments, relying on authority and expertise. The focus is tactical with a strong problem-solving orientation and are strongly motivated to develop their own technical and functional expertise. Achiever leaders have a strategic focus and excel at cross-functional problem-solving. They are motivated to develop the competencies needed for management and leadership. Catalyst leaders are most effective in rapidly changing organizations. They provide visionary leadership while engaging various stakeholders in collaborative dialogues and creative problem-solving. Focus is on developing empowered organisations and teams capable of sustaining success, which fosters both professional and personal growth.  </w:t>
      </w:r>
    </w:p>
    <w:p w:rsidR="00C07A29" w:rsidRPr="0067351A" w:rsidRDefault="00C07A29" w:rsidP="00655749">
      <w:pPr>
        <w:pStyle w:val="NormalWeb"/>
        <w:spacing w:line="396" w:lineRule="atLeast"/>
        <w:rPr>
          <w:rFonts w:cs="Tahoma"/>
          <w:color w:val="000000"/>
          <w:szCs w:val="18"/>
        </w:rPr>
      </w:pPr>
      <w:r w:rsidRPr="00EF1088">
        <w:rPr>
          <w:rFonts w:cs="Tahoma"/>
          <w:color w:val="000000"/>
          <w:szCs w:val="18"/>
        </w:rPr>
        <w:t xml:space="preserve">Western (2019) claims that in order to face the growing social, economic and environmental challenges of our times, leadership needs to be rethought.  Mainly that the shape of leadership needs to change form hierarchical pyramid to leadership and followership working as “a fluid interchangeable network”; this he refers to as “Eco Leadership”.  This is rather fitting to Castells (2000) concept of a necessary leadership that harnesses creativity and inspiration in exchange for the more bureaucratic management which cannot adapt to the brave new world of globalization and an already networked society.  Western (2019) embellishes this idea by drawing attention to the recent practice of teaching leadership to the masses (everyone is a leader).  Western argues that this approach is merely a set of competencies, behaviours that people learn rather than the adaptive and agile leader that Castells refers to. </w:t>
      </w:r>
    </w:p>
    <w:p w:rsidR="00C07A29" w:rsidRDefault="00C07A29" w:rsidP="001F21C0">
      <w:pPr>
        <w:pStyle w:val="NormalWeb"/>
        <w:spacing w:before="0" w:beforeAutospacing="0" w:after="0" w:afterAutospacing="0" w:line="396" w:lineRule="atLeast"/>
        <w:rPr>
          <w:rFonts w:cs="Tahoma"/>
          <w:color w:val="000000"/>
          <w:szCs w:val="18"/>
        </w:rPr>
      </w:pPr>
      <w:r w:rsidRPr="0067351A">
        <w:t>Comparisons can be made and similarities drawn between the achiever and catalyst leadership styles and what is emphasised in transformational leadership. Transformational leadership aims at shifting the followers’ beliefs, needs and values, not just creating compliance (Kuhnert &amp; Lewis,1987).</w:t>
      </w:r>
    </w:p>
    <w:p w:rsidR="00C07A29" w:rsidRDefault="00C07A29" w:rsidP="001F21C0">
      <w:pPr>
        <w:pStyle w:val="NormalWeb"/>
        <w:spacing w:before="0" w:beforeAutospacing="0" w:after="0" w:afterAutospacing="0" w:line="396" w:lineRule="atLeast"/>
        <w:rPr>
          <w:rFonts w:cs="Tahoma"/>
          <w:color w:val="000000"/>
          <w:szCs w:val="18"/>
        </w:rPr>
      </w:pPr>
    </w:p>
    <w:p w:rsidR="00C07A29" w:rsidRPr="00B04194" w:rsidRDefault="00C07A29" w:rsidP="001F21C0">
      <w:pPr>
        <w:pStyle w:val="NormalWeb"/>
        <w:spacing w:before="0" w:beforeAutospacing="0" w:after="0" w:afterAutospacing="0" w:line="396" w:lineRule="atLeast"/>
      </w:pPr>
      <w:r>
        <w:rPr>
          <w:rFonts w:cs="Tahoma"/>
          <w:color w:val="000000"/>
          <w:szCs w:val="18"/>
        </w:rPr>
        <w:t xml:space="preserve"> A more in depth discussion of current leadership theories will be discussed in the Literature Review.</w:t>
      </w:r>
    </w:p>
    <w:p w:rsidR="00C07A29" w:rsidRDefault="00C07A29" w:rsidP="00B04194">
      <w:pPr>
        <w:spacing w:after="200" w:line="360" w:lineRule="auto"/>
        <w:rPr>
          <w:b/>
        </w:rPr>
      </w:pPr>
    </w:p>
    <w:p w:rsidR="00C07A29" w:rsidRPr="00AE6489" w:rsidRDefault="00C07A29" w:rsidP="00B04194">
      <w:pPr>
        <w:spacing w:after="200" w:line="360" w:lineRule="auto"/>
        <w:rPr>
          <w:b/>
        </w:rPr>
      </w:pPr>
      <w:r w:rsidRPr="00AE6489">
        <w:rPr>
          <w:b/>
        </w:rPr>
        <w:t>HAS LEADERSHIP/ ORGANISATION EVOLVED TO THE SPEED OF AGILITY- Research Rationale</w:t>
      </w:r>
    </w:p>
    <w:p w:rsidR="00C07A29" w:rsidRPr="00B04194" w:rsidRDefault="00C07A29" w:rsidP="00B04194">
      <w:pPr>
        <w:spacing w:after="200" w:line="360" w:lineRule="auto"/>
      </w:pPr>
      <w:r w:rsidRPr="00B04194">
        <w:t>Research carried out by McKinsey across a range of industries, including technology, found that just 4 percent of 2,500 companies surveyed, had reached enterprise agility. Such considerations must be addressed in all aspects as the political and economic spheres, environmental issues, sociological and demographic changes as well as radical technological advancement. The value of soft skills and people empowerment as management capability as opposed to out dated hierarchy and a master slave management model (Johnston, 2013) must be recognised for businesses to have sustainability in the present.  The time of change is here rather than some time in the future (Gleeson, 2017).</w:t>
      </w:r>
      <w:r>
        <w:t xml:space="preserve">  There is a need for leaders with an interest in personal development, a more advanced leadership agility or transformational leadership approach.  Valcea et al (2011) found that business schools encourage personal development to a small extent.</w:t>
      </w:r>
    </w:p>
    <w:p w:rsidR="00C07A29" w:rsidRPr="00B04194" w:rsidRDefault="00C07A29" w:rsidP="00B04194">
      <w:pPr>
        <w:spacing w:after="200" w:line="360" w:lineRule="auto"/>
        <w:rPr>
          <w:b/>
        </w:rPr>
      </w:pPr>
      <w:r w:rsidRPr="00B04194">
        <w:rPr>
          <w:b/>
        </w:rPr>
        <w:t>Research Methodology</w:t>
      </w:r>
    </w:p>
    <w:p w:rsidR="00C07A29" w:rsidRPr="00B04194" w:rsidRDefault="00C07A29" w:rsidP="00B04194">
      <w:pPr>
        <w:spacing w:after="200" w:line="360" w:lineRule="auto"/>
      </w:pPr>
      <w:r w:rsidRPr="00B04194">
        <w:t>The research design will take the form</w:t>
      </w:r>
      <w:r>
        <w:t xml:space="preserve"> of case study where </w:t>
      </w:r>
      <w:r w:rsidRPr="00B04194">
        <w:t xml:space="preserve">interviews will </w:t>
      </w:r>
      <w:r>
        <w:t xml:space="preserve">take place with 15 local company directors, </w:t>
      </w:r>
      <w:r w:rsidRPr="00B04194">
        <w:t>managers</w:t>
      </w:r>
      <w:r>
        <w:t xml:space="preserve"> and  employees in equal distribution of 5s </w:t>
      </w:r>
      <w:r w:rsidRPr="00B04194">
        <w:t xml:space="preserve"> in order to capture real time perceptions and experiences of leadership preferences re</w:t>
      </w:r>
      <w:r>
        <w:t xml:space="preserve">lating to the research question (Creswell, 1998 pp 65 &amp; 113).  The purpose of this is “Triangulation” in order to control and validate if the 3 different groups of people yield similar findings (Arksey &amp; Knight, 1999; Bloor, 1997; Holloway, 1997).  </w:t>
      </w:r>
    </w:p>
    <w:p w:rsidR="00C07A29" w:rsidRPr="00B04194" w:rsidRDefault="00C07A29" w:rsidP="00B04194">
      <w:pPr>
        <w:spacing w:after="200" w:line="360" w:lineRule="auto"/>
      </w:pPr>
      <w:r>
        <w:t>A qualit</w:t>
      </w:r>
      <w:r w:rsidRPr="00B04194">
        <w:t>ative approach has been favoured as it has been termed;  “an inquiry process of understanding a social or human problem, based on building a complex, holistic picture, formed with words, reporting detailed views of informants, and conducted in a natural setting” (Creswell, 1998 p. 1-2).   Likewise,  Merriam (1998) has defined qualitative research as “an umbrella concept covering several forms of inquiry that help us understand and explain the meaning of social phenomena with as little disruption of the natural setting as possible” (p. 5).</w:t>
      </w:r>
      <w:r>
        <w:t xml:space="preserve">  Therefore questions during interviews will be “directed to the participants feelings, beliefs and connections about the theme in question” (Welman &amp; Kruger, 1999 p. 196).</w:t>
      </w:r>
    </w:p>
    <w:p w:rsidR="00C07A29" w:rsidRPr="00B04194" w:rsidRDefault="00C07A29" w:rsidP="00B04194">
      <w:pPr>
        <w:spacing w:after="200" w:line="360" w:lineRule="auto"/>
      </w:pPr>
      <w:r w:rsidRPr="00B04194">
        <w:t>A phenomenological study such as this, focuses on a concept or phenomenon and “seeks to understand the meaning of experiences of individuals about the phenomenon” (Creswell, 1998;p. 38); based upon phenomenology, a school of philosophical thought. Case studies focus on a case within a defined boundary. It involves “situating the case within its setting, which may be a physical setting or the social, historical, and/or economic setting….The focus may be on the case that, because of its uniqueness, requires study (intrinsic case study), or it may be on an issue or issues, with the case used instrumentally to illustrate the issue” (Creswell, 1998 pp. 61-62)</w:t>
      </w:r>
    </w:p>
    <w:p w:rsidR="00C07A29" w:rsidRPr="00B04194" w:rsidRDefault="00C07A29" w:rsidP="00B04194">
      <w:pPr>
        <w:pStyle w:val="Pa4"/>
        <w:spacing w:line="360" w:lineRule="auto"/>
        <w:ind w:right="40"/>
        <w:jc w:val="both"/>
        <w:rPr>
          <w:rStyle w:val="A3"/>
          <w:sz w:val="24"/>
          <w:szCs w:val="22"/>
        </w:rPr>
      </w:pPr>
      <w:r w:rsidRPr="00B04194">
        <w:t xml:space="preserve">A discourse analysis will evaluate social and historical contexts in which policies and attitudes have been created considering relationship between political ideaologies and business, values and popular opinion of our time.  Content will be analysed for themes and patterns to the end of concluding with a rationale that illustrates why leadership needs have evolved with the shifting political context and shaped communication strategies of national business. </w:t>
      </w:r>
      <w:r w:rsidRPr="00B04194">
        <w:rPr>
          <w:rStyle w:val="A3"/>
          <w:sz w:val="24"/>
          <w:szCs w:val="22"/>
        </w:rPr>
        <w:t xml:space="preserve">In this study discourse analysis is used to analyse communication to shed some light on the language strategies used by businesses and leaders to construct meaning in their leadership values.  It adopts the Interpretivism philosophy also known as constructivism, emphasising study in natural settings by attempting to make sense of the meanings people bring to them by searching for pattern embedded in the data source itself (Creswell, 2007). Constructivists tend to generate or develop a theory or pattern of meanings as a result of their study (Creswell, 2003: 9 cited by Starks &amp; Trinidad, 2007). </w:t>
      </w:r>
    </w:p>
    <w:p w:rsidR="00C07A29" w:rsidRPr="00B04194" w:rsidRDefault="00C07A29" w:rsidP="00B04194">
      <w:pPr>
        <w:spacing w:line="360" w:lineRule="auto"/>
      </w:pPr>
    </w:p>
    <w:p w:rsidR="00C07A29" w:rsidRDefault="00C07A29" w:rsidP="00B04194">
      <w:pPr>
        <w:spacing w:after="200" w:line="360" w:lineRule="auto"/>
        <w:rPr>
          <w:rStyle w:val="A3"/>
          <w:sz w:val="24"/>
        </w:rPr>
      </w:pPr>
      <w:r w:rsidRPr="00B04194">
        <w:rPr>
          <w:rStyle w:val="A3"/>
          <w:sz w:val="24"/>
        </w:rPr>
        <w:t>Starks and Trinidad (2007) summ</w:t>
      </w:r>
      <w:r>
        <w:rPr>
          <w:rStyle w:val="A3"/>
          <w:sz w:val="24"/>
        </w:rPr>
        <w:t xml:space="preserve">arised that the objective of a </w:t>
      </w:r>
      <w:r w:rsidRPr="00B04194">
        <w:rPr>
          <w:rStyle w:val="A3"/>
          <w:sz w:val="24"/>
        </w:rPr>
        <w:t>phenomenological approach is to study how people make meaning of their lived experience</w:t>
      </w:r>
      <w:r>
        <w:rPr>
          <w:rStyle w:val="A3"/>
          <w:sz w:val="24"/>
        </w:rPr>
        <w:t xml:space="preserve"> (Greene, 1997</w:t>
      </w:r>
      <w:r w:rsidRPr="00B04194">
        <w:rPr>
          <w:rStyle w:val="A3"/>
          <w:sz w:val="24"/>
        </w:rPr>
        <w:t>;</w:t>
      </w:r>
      <w:r>
        <w:rPr>
          <w:rStyle w:val="A3"/>
          <w:sz w:val="24"/>
        </w:rPr>
        <w:t xml:space="preserve"> Holloway, 1997; Kruger, 1998, Krale, 1996; Maypole &amp; Davies, 2001; Robinson &amp; Reid, 1998)  “…understanding the social and psychological phenomena from the perspectives of the people involved” (Welman and Kruger, 1999:  189).  D</w:t>
      </w:r>
      <w:r w:rsidRPr="00B04194">
        <w:rPr>
          <w:rStyle w:val="A3"/>
          <w:sz w:val="24"/>
        </w:rPr>
        <w:t>iscourse analysis scrutinizes how language is used to accomplish interpersonal and social interaction; and grounded theory develops explanatory theories of basic social processes studied in context.</w:t>
      </w:r>
    </w:p>
    <w:p w:rsidR="00C07A29" w:rsidRDefault="00C07A29" w:rsidP="00B04194">
      <w:pPr>
        <w:spacing w:after="200" w:line="360" w:lineRule="auto"/>
        <w:rPr>
          <w:rStyle w:val="A3"/>
          <w:sz w:val="24"/>
        </w:rPr>
      </w:pPr>
      <w:r>
        <w:rPr>
          <w:rStyle w:val="A3"/>
          <w:sz w:val="24"/>
        </w:rPr>
        <w:t>Sampling of participants will be made via researchers network and “snowball sampling” where participants will be able to recommend others (Babbie, 1995; Crabtree and Miller, 1992).  The participants will be located by looking for those who have had experiences relevant to the research topic (Kruger, 1988: 150).  The researcher will make use of networks and internet searches as well as telephone enquiries to arrange interviews.  Therefore, interviews will be the primary unit of analysis (Bless, Higon-Smith, 2000; Arksey &amp; Wright, 1999; Street, 1998).  Limitations include that findings will be limited to a specific geography and researcher network, people base and experiences.</w:t>
      </w:r>
    </w:p>
    <w:p w:rsidR="00C07A29" w:rsidRDefault="00C07A29" w:rsidP="00B04194">
      <w:pPr>
        <w:spacing w:after="200" w:line="360" w:lineRule="auto"/>
        <w:rPr>
          <w:rStyle w:val="A3"/>
          <w:sz w:val="24"/>
        </w:rPr>
      </w:pPr>
      <w:r>
        <w:rPr>
          <w:rStyle w:val="A3"/>
          <w:sz w:val="24"/>
        </w:rPr>
        <w:t>As another data source of qualitative importance will be “memoing” (Miles &amp; Huberman, 1984:69) where the researcher’s notes recording what is heard, observed and experienced as well as thought during the course of collecting and reflecting on the process.  The balance between the descriptive and the reflective notes will be dated so that this can be correlated with the primary data (Groenewald, 2004).</w:t>
      </w:r>
    </w:p>
    <w:p w:rsidR="00C07A29" w:rsidRPr="00AB3472" w:rsidRDefault="00C07A29" w:rsidP="00B04194">
      <w:pPr>
        <w:spacing w:after="200" w:line="360" w:lineRule="auto"/>
        <w:rPr>
          <w:rStyle w:val="A3"/>
          <w:b/>
          <w:sz w:val="24"/>
        </w:rPr>
      </w:pPr>
      <w:r w:rsidRPr="00AB3472">
        <w:rPr>
          <w:rStyle w:val="A3"/>
          <w:b/>
          <w:sz w:val="24"/>
        </w:rPr>
        <w:t xml:space="preserve">Ethical Considerations </w:t>
      </w:r>
    </w:p>
    <w:p w:rsidR="00C07A29" w:rsidRDefault="00C07A29" w:rsidP="00B04194">
      <w:pPr>
        <w:spacing w:after="200" w:line="360" w:lineRule="auto"/>
        <w:rPr>
          <w:rStyle w:val="A3"/>
          <w:sz w:val="24"/>
        </w:rPr>
      </w:pPr>
      <w:r>
        <w:rPr>
          <w:rStyle w:val="A3"/>
          <w:sz w:val="24"/>
        </w:rPr>
        <w:t>Ethical considerations are applied throughout the research as guidelined (Saunders, 2019).  In regard to interviewees, their anonymity, confidentiality and privacy is of utmost priority.  To ensure GDPR compliance,  notes and audio recordings are to be identified by numbering system.  Added to this, the interviewees will be briefed before hand on methods for protecting anonymity as well as the voluntary nature of participation along with the right to withdraw or disengage at any point.  A consent form with this understanding will be signed before interview by the participants.  Any data extracted from interviews will be number coded as to protect confidentiality of participants.  Objectivity and openness to discussion will be encouraged throughout interviews and will be evidenced by transcripts and recordings both of which, the participants will have access to along with the request to sign off following listening of, reading of to ensure a true interpretation of the interview and the themes extracted by summary following.</w:t>
      </w:r>
    </w:p>
    <w:p w:rsidR="00C07A29" w:rsidRPr="00B04194" w:rsidRDefault="00C07A29" w:rsidP="00B04194">
      <w:pPr>
        <w:spacing w:after="200" w:line="360" w:lineRule="auto"/>
        <w:rPr>
          <w:rStyle w:val="A3"/>
          <w:sz w:val="24"/>
        </w:rPr>
      </w:pPr>
      <w:r>
        <w:rPr>
          <w:rStyle w:val="A3"/>
          <w:sz w:val="24"/>
        </w:rPr>
        <w:t>Generally, the aims and objectives of the research are to be made transparent without exaggeration or deception.  Acknowledgement of work by other authors throughout the research will be made clear in referencing and in the Bibilography.</w:t>
      </w:r>
    </w:p>
    <w:p w:rsidR="00C07A29" w:rsidRPr="00B04194" w:rsidRDefault="00C07A29" w:rsidP="00B04194">
      <w:pPr>
        <w:spacing w:after="200" w:line="360" w:lineRule="auto"/>
        <w:rPr>
          <w:rStyle w:val="A3"/>
          <w:sz w:val="24"/>
        </w:rPr>
      </w:pPr>
    </w:p>
    <w:p w:rsidR="00C07A29" w:rsidRDefault="00C07A29" w:rsidP="00B04194">
      <w:pPr>
        <w:spacing w:after="200" w:line="360" w:lineRule="auto"/>
        <w:rPr>
          <w:rStyle w:val="A3"/>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Default="00C07A29" w:rsidP="00B04194">
      <w:pPr>
        <w:spacing w:after="200" w:line="360" w:lineRule="auto"/>
        <w:rPr>
          <w:rStyle w:val="A3"/>
          <w:b/>
          <w:sz w:val="24"/>
        </w:rPr>
      </w:pPr>
    </w:p>
    <w:p w:rsidR="00C07A29" w:rsidRPr="00B04194" w:rsidRDefault="00C07A29" w:rsidP="00B04194">
      <w:pPr>
        <w:spacing w:after="200" w:line="360" w:lineRule="auto"/>
        <w:rPr>
          <w:rStyle w:val="A3"/>
          <w:b/>
          <w:sz w:val="24"/>
        </w:rPr>
      </w:pPr>
      <w:r w:rsidRPr="00B04194">
        <w:rPr>
          <w:rStyle w:val="A3"/>
          <w:b/>
          <w:sz w:val="24"/>
        </w:rPr>
        <w:t>Resource and Time Management</w:t>
      </w:r>
    </w:p>
    <w:p w:rsidR="00C07A29" w:rsidRDefault="00C07A29" w:rsidP="00EC0574"/>
    <w:p w:rsidR="00C07A29" w:rsidRDefault="00C07A29">
      <w:r>
        <w:t xml:space="preserve">                                                                                    2019 -2020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4007"/>
        <w:gridCol w:w="590"/>
        <w:gridCol w:w="630"/>
        <w:gridCol w:w="603"/>
        <w:gridCol w:w="590"/>
        <w:gridCol w:w="603"/>
        <w:gridCol w:w="670"/>
        <w:gridCol w:w="630"/>
        <w:gridCol w:w="683"/>
      </w:tblGrid>
      <w:tr w:rsidR="00C07A29" w:rsidTr="00441C61">
        <w:tc>
          <w:tcPr>
            <w:tcW w:w="300" w:type="pct"/>
            <w:shd w:val="clear" w:color="auto" w:fill="CCCCCC"/>
          </w:tcPr>
          <w:p w:rsidR="00C07A29" w:rsidRPr="00441C61" w:rsidRDefault="00C07A29">
            <w:pPr>
              <w:rPr>
                <w:b/>
              </w:rPr>
            </w:pPr>
            <w:r w:rsidRPr="00441C61">
              <w:rPr>
                <w:b/>
              </w:rPr>
              <w:t>No.</w:t>
            </w:r>
          </w:p>
        </w:tc>
        <w:tc>
          <w:tcPr>
            <w:tcW w:w="2250" w:type="pct"/>
            <w:shd w:val="clear" w:color="auto" w:fill="CCCCCC"/>
          </w:tcPr>
          <w:p w:rsidR="00C07A29" w:rsidRPr="00441C61" w:rsidRDefault="00C07A29">
            <w:pPr>
              <w:rPr>
                <w:b/>
              </w:rPr>
            </w:pPr>
            <w:r w:rsidRPr="00441C61">
              <w:rPr>
                <w:b/>
              </w:rPr>
              <w:t>Project Name</w:t>
            </w:r>
          </w:p>
        </w:tc>
        <w:tc>
          <w:tcPr>
            <w:tcW w:w="263" w:type="pct"/>
            <w:shd w:val="clear" w:color="auto" w:fill="CCCCCC"/>
          </w:tcPr>
          <w:p w:rsidR="00C07A29" w:rsidRPr="00441C61" w:rsidRDefault="00C07A29">
            <w:pPr>
              <w:rPr>
                <w:b/>
              </w:rPr>
            </w:pPr>
          </w:p>
        </w:tc>
        <w:tc>
          <w:tcPr>
            <w:tcW w:w="263" w:type="pct"/>
            <w:shd w:val="clear" w:color="auto" w:fill="CCCCCC"/>
          </w:tcPr>
          <w:p w:rsidR="00C07A29" w:rsidRPr="00441C61" w:rsidRDefault="00C07A29">
            <w:pPr>
              <w:rPr>
                <w:b/>
              </w:rPr>
            </w:pPr>
          </w:p>
        </w:tc>
        <w:tc>
          <w:tcPr>
            <w:tcW w:w="263" w:type="pct"/>
            <w:shd w:val="clear" w:color="auto" w:fill="CCCCCC"/>
          </w:tcPr>
          <w:p w:rsidR="00C07A29" w:rsidRPr="00441C61" w:rsidRDefault="00C07A29">
            <w:pPr>
              <w:rPr>
                <w:b/>
              </w:rPr>
            </w:pPr>
          </w:p>
        </w:tc>
        <w:tc>
          <w:tcPr>
            <w:tcW w:w="263" w:type="pct"/>
            <w:shd w:val="clear" w:color="auto" w:fill="CCCCCC"/>
          </w:tcPr>
          <w:p w:rsidR="00C07A29" w:rsidRPr="00441C61" w:rsidRDefault="00C07A29">
            <w:pPr>
              <w:rPr>
                <w:b/>
              </w:rPr>
            </w:pPr>
          </w:p>
        </w:tc>
        <w:tc>
          <w:tcPr>
            <w:tcW w:w="332" w:type="pct"/>
            <w:shd w:val="clear" w:color="auto" w:fill="CCCCCC"/>
          </w:tcPr>
          <w:p w:rsidR="00C07A29" w:rsidRPr="00441C61" w:rsidRDefault="00C07A29">
            <w:pPr>
              <w:rPr>
                <w:b/>
              </w:rPr>
            </w:pPr>
          </w:p>
        </w:tc>
        <w:tc>
          <w:tcPr>
            <w:tcW w:w="332" w:type="pct"/>
            <w:shd w:val="clear" w:color="auto" w:fill="CCCCCC"/>
          </w:tcPr>
          <w:p w:rsidR="00C07A29" w:rsidRPr="00441C61" w:rsidRDefault="00C07A29">
            <w:pPr>
              <w:rPr>
                <w:b/>
              </w:rPr>
            </w:pPr>
          </w:p>
        </w:tc>
        <w:tc>
          <w:tcPr>
            <w:tcW w:w="333" w:type="pct"/>
            <w:shd w:val="clear" w:color="auto" w:fill="CCCCCC"/>
          </w:tcPr>
          <w:p w:rsidR="00C07A29" w:rsidRPr="00441C61" w:rsidRDefault="00C07A29">
            <w:pPr>
              <w:rPr>
                <w:b/>
              </w:rPr>
            </w:pPr>
          </w:p>
        </w:tc>
        <w:tc>
          <w:tcPr>
            <w:tcW w:w="331" w:type="pct"/>
            <w:shd w:val="clear" w:color="auto" w:fill="CCCCCC"/>
          </w:tcPr>
          <w:p w:rsidR="00C07A29" w:rsidRPr="00441C61" w:rsidRDefault="00C07A29">
            <w:pPr>
              <w:rPr>
                <w:b/>
              </w:rPr>
            </w:pPr>
          </w:p>
        </w:tc>
      </w:tr>
      <w:tr w:rsidR="00C07A29" w:rsidTr="00441C61">
        <w:tc>
          <w:tcPr>
            <w:tcW w:w="300" w:type="pct"/>
            <w:shd w:val="clear" w:color="auto" w:fill="FFFFFF"/>
          </w:tcPr>
          <w:p w:rsidR="00C07A29" w:rsidRDefault="00C07A29"/>
        </w:tc>
        <w:tc>
          <w:tcPr>
            <w:tcW w:w="2250" w:type="pct"/>
            <w:shd w:val="clear" w:color="auto" w:fill="FFFFFF"/>
          </w:tcPr>
          <w:p w:rsidR="00C07A29" w:rsidRDefault="00C07A29"/>
        </w:tc>
        <w:tc>
          <w:tcPr>
            <w:tcW w:w="263" w:type="pct"/>
            <w:shd w:val="clear" w:color="auto" w:fill="FFFFFF"/>
          </w:tcPr>
          <w:p w:rsidR="00C07A29" w:rsidRPr="00441C61" w:rsidRDefault="00C07A29">
            <w:pPr>
              <w:rPr>
                <w:b/>
              </w:rPr>
            </w:pPr>
            <w:r w:rsidRPr="00441C61">
              <w:rPr>
                <w:b/>
              </w:rPr>
              <w:t>Oct</w:t>
            </w:r>
          </w:p>
        </w:tc>
        <w:tc>
          <w:tcPr>
            <w:tcW w:w="263" w:type="pct"/>
            <w:shd w:val="clear" w:color="auto" w:fill="FFFFFF"/>
          </w:tcPr>
          <w:p w:rsidR="00C07A29" w:rsidRPr="00441C61" w:rsidRDefault="00C07A29">
            <w:pPr>
              <w:rPr>
                <w:b/>
              </w:rPr>
            </w:pPr>
            <w:r w:rsidRPr="00441C61">
              <w:rPr>
                <w:b/>
              </w:rPr>
              <w:t>Nov</w:t>
            </w:r>
          </w:p>
        </w:tc>
        <w:tc>
          <w:tcPr>
            <w:tcW w:w="263" w:type="pct"/>
            <w:shd w:val="clear" w:color="auto" w:fill="FFFFFF"/>
          </w:tcPr>
          <w:p w:rsidR="00C07A29" w:rsidRPr="00441C61" w:rsidRDefault="00C07A29">
            <w:pPr>
              <w:rPr>
                <w:b/>
              </w:rPr>
            </w:pPr>
            <w:r w:rsidRPr="00441C61">
              <w:rPr>
                <w:b/>
              </w:rPr>
              <w:t>Dec</w:t>
            </w:r>
          </w:p>
        </w:tc>
        <w:tc>
          <w:tcPr>
            <w:tcW w:w="263" w:type="pct"/>
            <w:shd w:val="clear" w:color="auto" w:fill="FFFFFF"/>
          </w:tcPr>
          <w:p w:rsidR="00C07A29" w:rsidRPr="00441C61" w:rsidRDefault="00C07A29">
            <w:pPr>
              <w:rPr>
                <w:b/>
              </w:rPr>
            </w:pPr>
            <w:r w:rsidRPr="00441C61">
              <w:rPr>
                <w:b/>
              </w:rPr>
              <w:t>Jan</w:t>
            </w:r>
          </w:p>
        </w:tc>
        <w:tc>
          <w:tcPr>
            <w:tcW w:w="332" w:type="pct"/>
            <w:shd w:val="clear" w:color="auto" w:fill="FFFFFF"/>
          </w:tcPr>
          <w:p w:rsidR="00C07A29" w:rsidRPr="00441C61" w:rsidRDefault="00C07A29">
            <w:pPr>
              <w:rPr>
                <w:b/>
              </w:rPr>
            </w:pPr>
            <w:r w:rsidRPr="00441C61">
              <w:rPr>
                <w:b/>
              </w:rPr>
              <w:t>Feb</w:t>
            </w:r>
          </w:p>
        </w:tc>
        <w:tc>
          <w:tcPr>
            <w:tcW w:w="332" w:type="pct"/>
            <w:shd w:val="clear" w:color="auto" w:fill="FFFFFF"/>
          </w:tcPr>
          <w:p w:rsidR="00C07A29" w:rsidRPr="00441C61" w:rsidRDefault="00C07A29">
            <w:pPr>
              <w:rPr>
                <w:b/>
              </w:rPr>
            </w:pPr>
            <w:r w:rsidRPr="00441C61">
              <w:rPr>
                <w:b/>
              </w:rPr>
              <w:t>Mar</w:t>
            </w:r>
          </w:p>
        </w:tc>
        <w:tc>
          <w:tcPr>
            <w:tcW w:w="333" w:type="pct"/>
            <w:shd w:val="clear" w:color="auto" w:fill="FFFFFF"/>
          </w:tcPr>
          <w:p w:rsidR="00C07A29" w:rsidRPr="00441C61" w:rsidRDefault="00C07A29">
            <w:pPr>
              <w:rPr>
                <w:b/>
              </w:rPr>
            </w:pPr>
            <w:r w:rsidRPr="00441C61">
              <w:rPr>
                <w:b/>
              </w:rPr>
              <w:t>Apr</w:t>
            </w:r>
          </w:p>
        </w:tc>
        <w:tc>
          <w:tcPr>
            <w:tcW w:w="331" w:type="pct"/>
            <w:shd w:val="clear" w:color="auto" w:fill="FFFFFF"/>
          </w:tcPr>
          <w:p w:rsidR="00C07A29" w:rsidRPr="00441C61" w:rsidRDefault="00C07A29">
            <w:pPr>
              <w:rPr>
                <w:b/>
              </w:rPr>
            </w:pPr>
            <w:r w:rsidRPr="00441C61">
              <w:rPr>
                <w:b/>
              </w:rPr>
              <w:t>May</w:t>
            </w:r>
          </w:p>
        </w:tc>
      </w:tr>
      <w:tr w:rsidR="00C07A29" w:rsidTr="00441C61">
        <w:tc>
          <w:tcPr>
            <w:tcW w:w="300" w:type="pct"/>
            <w:shd w:val="clear" w:color="auto" w:fill="FFFFFF"/>
          </w:tcPr>
          <w:p w:rsidR="00C07A29" w:rsidRPr="00441C61" w:rsidRDefault="00C07A29">
            <w:pPr>
              <w:rPr>
                <w:b/>
              </w:rPr>
            </w:pPr>
            <w:r w:rsidRPr="00441C61">
              <w:rPr>
                <w:b/>
              </w:rPr>
              <w:t>1</w:t>
            </w:r>
          </w:p>
        </w:tc>
        <w:tc>
          <w:tcPr>
            <w:tcW w:w="2250" w:type="pct"/>
            <w:shd w:val="clear" w:color="auto" w:fill="FFFFFF"/>
          </w:tcPr>
          <w:p w:rsidR="00C07A29" w:rsidRPr="00441C61" w:rsidRDefault="00C07A29">
            <w:pPr>
              <w:rPr>
                <w:b/>
              </w:rPr>
            </w:pPr>
            <w:r w:rsidRPr="00441C61">
              <w:rPr>
                <w:b/>
              </w:rPr>
              <w:t>Research proposal</w:t>
            </w:r>
          </w:p>
        </w:tc>
        <w:tc>
          <w:tcPr>
            <w:tcW w:w="263" w:type="pct"/>
            <w:shd w:val="clear" w:color="auto" w:fill="FFFFFF"/>
          </w:tcPr>
          <w:p w:rsidR="00C07A29" w:rsidRPr="00441C61" w:rsidRDefault="00C07A29">
            <w:pPr>
              <w:rPr>
                <w:b/>
              </w:rPr>
            </w:pPr>
          </w:p>
        </w:tc>
        <w:tc>
          <w:tcPr>
            <w:tcW w:w="263" w:type="pct"/>
            <w:shd w:val="clear" w:color="auto" w:fill="FFFFFF"/>
          </w:tcPr>
          <w:p w:rsidR="00C07A29" w:rsidRPr="00441C61" w:rsidRDefault="00C07A29">
            <w:pPr>
              <w:rPr>
                <w:b/>
              </w:rPr>
            </w:pPr>
          </w:p>
        </w:tc>
        <w:tc>
          <w:tcPr>
            <w:tcW w:w="263" w:type="pct"/>
            <w:shd w:val="clear" w:color="auto" w:fill="FFFFFF"/>
          </w:tcPr>
          <w:p w:rsidR="00C07A29" w:rsidRPr="00441C61" w:rsidRDefault="00C07A29">
            <w:pPr>
              <w:rPr>
                <w:b/>
              </w:rPr>
            </w:pPr>
          </w:p>
        </w:tc>
        <w:tc>
          <w:tcPr>
            <w:tcW w:w="263" w:type="pct"/>
            <w:shd w:val="clear" w:color="auto" w:fill="FFFFFF"/>
          </w:tcPr>
          <w:p w:rsidR="00C07A29" w:rsidRPr="00441C61" w:rsidRDefault="00C07A29">
            <w:pPr>
              <w:rPr>
                <w:b/>
              </w:rPr>
            </w:pPr>
          </w:p>
        </w:tc>
        <w:tc>
          <w:tcPr>
            <w:tcW w:w="332" w:type="pct"/>
            <w:shd w:val="clear" w:color="auto" w:fill="FFFFFF"/>
          </w:tcPr>
          <w:p w:rsidR="00C07A29" w:rsidRPr="00441C61" w:rsidRDefault="00C07A29">
            <w:pPr>
              <w:rPr>
                <w:b/>
              </w:rPr>
            </w:pPr>
          </w:p>
        </w:tc>
        <w:tc>
          <w:tcPr>
            <w:tcW w:w="332" w:type="pct"/>
            <w:shd w:val="clear" w:color="auto" w:fill="FFFFFF"/>
          </w:tcPr>
          <w:p w:rsidR="00C07A29" w:rsidRPr="00441C61" w:rsidRDefault="00C07A29">
            <w:pPr>
              <w:rPr>
                <w:b/>
              </w:rPr>
            </w:pPr>
          </w:p>
        </w:tc>
        <w:tc>
          <w:tcPr>
            <w:tcW w:w="333" w:type="pct"/>
            <w:shd w:val="clear" w:color="auto" w:fill="FFFFFF"/>
          </w:tcPr>
          <w:p w:rsidR="00C07A29" w:rsidRPr="00441C61" w:rsidRDefault="00C07A29">
            <w:pPr>
              <w:rPr>
                <w:b/>
              </w:rPr>
            </w:pPr>
          </w:p>
        </w:tc>
        <w:tc>
          <w:tcPr>
            <w:tcW w:w="331" w:type="pct"/>
            <w:shd w:val="clear" w:color="auto" w:fill="FFFFFF"/>
          </w:tcPr>
          <w:p w:rsidR="00C07A29" w:rsidRPr="00441C61" w:rsidRDefault="00C07A29">
            <w:pPr>
              <w:rPr>
                <w:b/>
              </w:rPr>
            </w:pPr>
          </w:p>
        </w:tc>
      </w:tr>
      <w:tr w:rsidR="00C07A29" w:rsidTr="00441C61">
        <w:tc>
          <w:tcPr>
            <w:tcW w:w="300" w:type="pct"/>
            <w:shd w:val="clear" w:color="auto" w:fill="F3F3F3"/>
          </w:tcPr>
          <w:p w:rsidR="00C07A29" w:rsidRDefault="00C07A29"/>
        </w:tc>
        <w:tc>
          <w:tcPr>
            <w:tcW w:w="2250" w:type="pct"/>
          </w:tcPr>
          <w:p w:rsidR="00C07A29" w:rsidRDefault="00C07A29">
            <w:r>
              <w:t>Read relevant literature</w:t>
            </w:r>
          </w:p>
        </w:tc>
        <w:tc>
          <w:tcPr>
            <w:tcW w:w="263" w:type="pct"/>
            <w:shd w:val="clear" w:color="auto" w:fill="00FF00"/>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Submit proposal</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shd w:val="clear" w:color="auto" w:fill="00FF00"/>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shd w:val="clear" w:color="auto" w:fill="FFFFFF"/>
          </w:tcPr>
          <w:p w:rsidR="00C07A29" w:rsidRDefault="00C07A29"/>
        </w:tc>
        <w:tc>
          <w:tcPr>
            <w:tcW w:w="331" w:type="pct"/>
          </w:tcPr>
          <w:p w:rsidR="00C07A29" w:rsidRDefault="00C07A29"/>
        </w:tc>
      </w:tr>
      <w:tr w:rsidR="00C07A29" w:rsidTr="00441C61">
        <w:tc>
          <w:tcPr>
            <w:tcW w:w="300" w:type="pct"/>
            <w:shd w:val="clear" w:color="auto" w:fill="F3F3F3"/>
          </w:tcPr>
          <w:p w:rsidR="00C07A29" w:rsidRPr="00441C61" w:rsidRDefault="00C07A29">
            <w:pPr>
              <w:rPr>
                <w:b/>
              </w:rPr>
            </w:pPr>
            <w:r w:rsidRPr="00441C61">
              <w:rPr>
                <w:b/>
              </w:rPr>
              <w:t>2</w:t>
            </w:r>
          </w:p>
        </w:tc>
        <w:tc>
          <w:tcPr>
            <w:tcW w:w="2250" w:type="pct"/>
          </w:tcPr>
          <w:p w:rsidR="00C07A29" w:rsidRPr="00441C61" w:rsidRDefault="00C07A29">
            <w:pPr>
              <w:rPr>
                <w:b/>
              </w:rPr>
            </w:pPr>
            <w:r w:rsidRPr="00441C61">
              <w:rPr>
                <w:b/>
              </w:rPr>
              <w:t>Literature Review</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Read and analyse best practice</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shd w:val="clear" w:color="auto" w:fill="FFFF00"/>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Read and analyse specific literature</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shd w:val="clear" w:color="auto" w:fill="FFFF00"/>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Submit draught literature review</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shd w:val="clear" w:color="auto" w:fill="FFFF00"/>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Pr="00441C61" w:rsidRDefault="00C07A29">
            <w:pPr>
              <w:rPr>
                <w:b/>
              </w:rPr>
            </w:pPr>
            <w:r w:rsidRPr="00441C61">
              <w:rPr>
                <w:b/>
              </w:rPr>
              <w:t>3</w:t>
            </w:r>
          </w:p>
        </w:tc>
        <w:tc>
          <w:tcPr>
            <w:tcW w:w="2250" w:type="pct"/>
          </w:tcPr>
          <w:p w:rsidR="00C07A29" w:rsidRPr="00441C61" w:rsidRDefault="00C07A29">
            <w:pPr>
              <w:rPr>
                <w:b/>
              </w:rPr>
            </w:pPr>
            <w:r w:rsidRPr="00441C61">
              <w:rPr>
                <w:b/>
              </w:rPr>
              <w:t>Conduct primary research</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shd w:val="clear" w:color="auto" w:fill="FFFF00"/>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Conduct interviews</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shd w:val="clear" w:color="auto" w:fill="FFFF00"/>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Transcribe interviews</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shd w:val="clear" w:color="auto" w:fill="FFFF00"/>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Pr="00441C61" w:rsidRDefault="00C07A29">
            <w:pPr>
              <w:rPr>
                <w:b/>
              </w:rPr>
            </w:pPr>
            <w:r w:rsidRPr="00441C61">
              <w:rPr>
                <w:b/>
              </w:rPr>
              <w:t>4</w:t>
            </w:r>
          </w:p>
        </w:tc>
        <w:tc>
          <w:tcPr>
            <w:tcW w:w="2250" w:type="pct"/>
          </w:tcPr>
          <w:p w:rsidR="00C07A29" w:rsidRPr="00441C61" w:rsidRDefault="00C07A29">
            <w:pPr>
              <w:rPr>
                <w:b/>
              </w:rPr>
            </w:pPr>
            <w:r w:rsidRPr="00441C61">
              <w:rPr>
                <w:b/>
              </w:rPr>
              <w:t>Research methods chapter</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Write chapter</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shd w:val="clear" w:color="auto" w:fill="FFFF00"/>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Submit draught chapter</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shd w:val="clear" w:color="auto" w:fill="FFFF00"/>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Pr="00441C61" w:rsidRDefault="00C07A29">
            <w:pPr>
              <w:rPr>
                <w:b/>
              </w:rPr>
            </w:pPr>
            <w:r w:rsidRPr="00441C61">
              <w:rPr>
                <w:b/>
              </w:rPr>
              <w:t>5</w:t>
            </w:r>
          </w:p>
        </w:tc>
        <w:tc>
          <w:tcPr>
            <w:tcW w:w="2250" w:type="pct"/>
          </w:tcPr>
          <w:p w:rsidR="00C07A29" w:rsidRPr="00441C61" w:rsidRDefault="00C07A29">
            <w:pPr>
              <w:rPr>
                <w:b/>
              </w:rPr>
            </w:pPr>
            <w:r w:rsidRPr="00441C61">
              <w:rPr>
                <w:b/>
              </w:rPr>
              <w:t>Analysis of Results</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Analyse Results</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shd w:val="clear" w:color="auto" w:fill="FFFF00"/>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Write chapter</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shd w:val="clear" w:color="auto" w:fill="FFFF00"/>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Pr="00441C61" w:rsidRDefault="00C07A29">
            <w:pPr>
              <w:rPr>
                <w:b/>
              </w:rPr>
            </w:pPr>
            <w:r w:rsidRPr="00441C61">
              <w:rPr>
                <w:b/>
              </w:rPr>
              <w:t>6</w:t>
            </w:r>
          </w:p>
        </w:tc>
        <w:tc>
          <w:tcPr>
            <w:tcW w:w="2250" w:type="pct"/>
          </w:tcPr>
          <w:p w:rsidR="00C07A29" w:rsidRPr="00441C61" w:rsidRDefault="00C07A29">
            <w:pPr>
              <w:rPr>
                <w:b/>
              </w:rPr>
            </w:pPr>
            <w:r w:rsidRPr="00441C61">
              <w:rPr>
                <w:b/>
              </w:rPr>
              <w:t>Finalise Dissertation</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Collate Bibliography</w:t>
            </w:r>
          </w:p>
        </w:tc>
        <w:tc>
          <w:tcPr>
            <w:tcW w:w="263" w:type="pct"/>
            <w:shd w:val="clear" w:color="auto" w:fill="FFFF00"/>
          </w:tcPr>
          <w:p w:rsidR="00C07A29" w:rsidRDefault="00C07A29"/>
        </w:tc>
        <w:tc>
          <w:tcPr>
            <w:tcW w:w="263" w:type="pct"/>
            <w:shd w:val="clear" w:color="auto" w:fill="FFFF00"/>
          </w:tcPr>
          <w:p w:rsidR="00C07A29" w:rsidRDefault="00C07A29"/>
        </w:tc>
        <w:tc>
          <w:tcPr>
            <w:tcW w:w="263" w:type="pct"/>
            <w:shd w:val="clear" w:color="auto" w:fill="FFFF00"/>
          </w:tcPr>
          <w:p w:rsidR="00C07A29" w:rsidRDefault="00C07A29"/>
        </w:tc>
        <w:tc>
          <w:tcPr>
            <w:tcW w:w="263" w:type="pct"/>
            <w:shd w:val="clear" w:color="auto" w:fill="FFFF00"/>
          </w:tcPr>
          <w:p w:rsidR="00C07A29" w:rsidRDefault="00C07A29"/>
        </w:tc>
        <w:tc>
          <w:tcPr>
            <w:tcW w:w="332" w:type="pct"/>
            <w:shd w:val="clear" w:color="auto" w:fill="FFFF00"/>
          </w:tcPr>
          <w:p w:rsidR="00C07A29" w:rsidRDefault="00C07A29"/>
        </w:tc>
        <w:tc>
          <w:tcPr>
            <w:tcW w:w="332" w:type="pct"/>
            <w:shd w:val="clear" w:color="auto" w:fill="FFFF00"/>
          </w:tcPr>
          <w:p w:rsidR="00C07A29" w:rsidRDefault="00C07A29"/>
        </w:tc>
        <w:tc>
          <w:tcPr>
            <w:tcW w:w="333" w:type="pct"/>
            <w:shd w:val="clear" w:color="auto" w:fill="FFFF00"/>
          </w:tcPr>
          <w:p w:rsidR="00C07A29" w:rsidRDefault="00C07A29"/>
        </w:tc>
        <w:tc>
          <w:tcPr>
            <w:tcW w:w="331" w:type="pct"/>
            <w:shd w:val="clear" w:color="auto" w:fill="FFFF00"/>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Finalise Bibliography</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shd w:val="clear" w:color="auto" w:fill="FF0000"/>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Proof Read and Editing</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Binding</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tcPr>
          <w:p w:rsidR="00C07A29" w:rsidRDefault="00C07A29"/>
        </w:tc>
      </w:tr>
      <w:tr w:rsidR="00C07A29" w:rsidTr="00441C61">
        <w:tc>
          <w:tcPr>
            <w:tcW w:w="300" w:type="pct"/>
            <w:shd w:val="clear" w:color="auto" w:fill="F3F3F3"/>
          </w:tcPr>
          <w:p w:rsidR="00C07A29" w:rsidRDefault="00C07A29"/>
        </w:tc>
        <w:tc>
          <w:tcPr>
            <w:tcW w:w="2250" w:type="pct"/>
          </w:tcPr>
          <w:p w:rsidR="00C07A29" w:rsidRDefault="00C07A29">
            <w:r>
              <w:t>Submission</w:t>
            </w:r>
          </w:p>
        </w:tc>
        <w:tc>
          <w:tcPr>
            <w:tcW w:w="263" w:type="pct"/>
          </w:tcPr>
          <w:p w:rsidR="00C07A29" w:rsidRDefault="00C07A29"/>
        </w:tc>
        <w:tc>
          <w:tcPr>
            <w:tcW w:w="263" w:type="pct"/>
          </w:tcPr>
          <w:p w:rsidR="00C07A29" w:rsidRDefault="00C07A29"/>
        </w:tc>
        <w:tc>
          <w:tcPr>
            <w:tcW w:w="263" w:type="pct"/>
          </w:tcPr>
          <w:p w:rsidR="00C07A29" w:rsidRDefault="00C07A29"/>
        </w:tc>
        <w:tc>
          <w:tcPr>
            <w:tcW w:w="263" w:type="pct"/>
          </w:tcPr>
          <w:p w:rsidR="00C07A29" w:rsidRDefault="00C07A29"/>
        </w:tc>
        <w:tc>
          <w:tcPr>
            <w:tcW w:w="332" w:type="pct"/>
          </w:tcPr>
          <w:p w:rsidR="00C07A29" w:rsidRDefault="00C07A29"/>
        </w:tc>
        <w:tc>
          <w:tcPr>
            <w:tcW w:w="332" w:type="pct"/>
          </w:tcPr>
          <w:p w:rsidR="00C07A29" w:rsidRDefault="00C07A29"/>
        </w:tc>
        <w:tc>
          <w:tcPr>
            <w:tcW w:w="333" w:type="pct"/>
          </w:tcPr>
          <w:p w:rsidR="00C07A29" w:rsidRDefault="00C07A29"/>
        </w:tc>
        <w:tc>
          <w:tcPr>
            <w:tcW w:w="331" w:type="pct"/>
            <w:shd w:val="clear" w:color="auto" w:fill="FF0000"/>
          </w:tcPr>
          <w:p w:rsidR="00C07A29" w:rsidRDefault="00C07A29">
            <w:r>
              <w:t>15th</w:t>
            </w:r>
          </w:p>
        </w:tc>
      </w:tr>
    </w:tbl>
    <w:p w:rsidR="00C07A29" w:rsidRDefault="00C07A29"/>
    <w:p w:rsidR="00C07A29" w:rsidRDefault="00C07A29" w:rsidP="00FA0E59">
      <w:pPr>
        <w:spacing w:after="200" w:line="360" w:lineRule="auto"/>
        <w:rPr>
          <w:b/>
        </w:rPr>
      </w:pPr>
    </w:p>
    <w:p w:rsidR="00C07A29" w:rsidRDefault="00C07A29" w:rsidP="00FA0E59">
      <w:pPr>
        <w:spacing w:after="200" w:line="360" w:lineRule="auto"/>
        <w:rPr>
          <w:b/>
        </w:rPr>
      </w:pPr>
    </w:p>
    <w:p w:rsidR="00C07A29" w:rsidRDefault="00C07A29" w:rsidP="00FA0E59">
      <w:pPr>
        <w:spacing w:after="200" w:line="360" w:lineRule="auto"/>
        <w:rPr>
          <w:b/>
        </w:rPr>
      </w:pPr>
    </w:p>
    <w:p w:rsidR="00C07A29" w:rsidRDefault="00C07A29" w:rsidP="00FA0E59">
      <w:pPr>
        <w:spacing w:after="200" w:line="360" w:lineRule="auto"/>
        <w:rPr>
          <w:b/>
        </w:rPr>
      </w:pPr>
    </w:p>
    <w:p w:rsidR="00C07A29" w:rsidRDefault="00C07A29" w:rsidP="00FA0E59">
      <w:pPr>
        <w:spacing w:after="200" w:line="360" w:lineRule="auto"/>
        <w:rPr>
          <w:b/>
        </w:rPr>
      </w:pPr>
    </w:p>
    <w:p w:rsidR="00C07A29" w:rsidRPr="00FA0E59" w:rsidRDefault="00C07A29" w:rsidP="00FA0E59">
      <w:pPr>
        <w:spacing w:after="200" w:line="360" w:lineRule="auto"/>
        <w:rPr>
          <w:color w:val="000000"/>
        </w:rPr>
      </w:pPr>
      <w:r w:rsidRPr="00FA0E59">
        <w:rPr>
          <w:b/>
        </w:rPr>
        <w:t>References</w:t>
      </w:r>
    </w:p>
    <w:p w:rsidR="00C07A29" w:rsidRDefault="00C07A29" w:rsidP="00D63C7A">
      <w:pPr>
        <w:spacing w:before="100" w:after="100"/>
      </w:pPr>
      <w:r>
        <w:t xml:space="preserve">W. Aghina, A. De Smet; K. Weerda (2015).  Agility, it rhymes with stability.  [online].  Available at:  </w:t>
      </w:r>
    </w:p>
    <w:p w:rsidR="00C07A29" w:rsidRDefault="00C07A29" w:rsidP="00D63C7A">
      <w:pPr>
        <w:spacing w:before="100" w:after="100"/>
      </w:pPr>
      <w:hyperlink r:id="rId7">
        <w:r>
          <w:rPr>
            <w:color w:val="0000FF"/>
            <w:u w:val="single"/>
          </w:rPr>
          <w:t>https://www.mckinsey.com/business-functions/organization/our-insights/agility-it-rhymes-with-stability</w:t>
        </w:r>
      </w:hyperlink>
      <w:r>
        <w:t>.  [Accessed on:  20.12.20].</w:t>
      </w:r>
    </w:p>
    <w:p w:rsidR="00C07A29" w:rsidRDefault="00C07A29" w:rsidP="00D63C7A">
      <w:pPr>
        <w:spacing w:before="100" w:after="100"/>
      </w:pPr>
    </w:p>
    <w:p w:rsidR="00C07A29" w:rsidRDefault="00C07A29" w:rsidP="00D63C7A">
      <w:pPr>
        <w:spacing w:before="100" w:after="100"/>
      </w:pPr>
      <w:r>
        <w:t xml:space="preserve">W.Aghina; K. Ahlback; A. De Smet; G. Lackey; M. Lurie; M. Murarka; C. Handscomb (2018).  the five trademarks of agile organizations.  [online].  Available at: </w:t>
      </w:r>
      <w:hyperlink r:id="rId8">
        <w:r>
          <w:rPr>
            <w:color w:val="0000FF"/>
            <w:u w:val="single"/>
          </w:rPr>
          <w:t>https://www.mckinsey.com/business-functions/organization/our-insights/the-five-trademarks-of-agile-organizations</w:t>
        </w:r>
      </w:hyperlink>
      <w:r>
        <w:t xml:space="preserve"> [Accessed on:  20.12.19].</w:t>
      </w:r>
    </w:p>
    <w:p w:rsidR="00C07A29" w:rsidRDefault="00C07A29" w:rsidP="00D63C7A">
      <w:pPr>
        <w:spacing w:before="100" w:after="100"/>
      </w:pPr>
    </w:p>
    <w:p w:rsidR="00C07A29" w:rsidRDefault="00C07A29" w:rsidP="00D63C7A">
      <w:pPr>
        <w:spacing w:before="100" w:after="100"/>
      </w:pPr>
      <w:r>
        <w:t>Arksey, H.; Knight, P.  (1999).  Interviewing for social scientists.  London.  Sage.</w:t>
      </w:r>
    </w:p>
    <w:p w:rsidR="00C07A29" w:rsidRDefault="00C07A29" w:rsidP="00D63C7A">
      <w:pPr>
        <w:spacing w:before="100" w:after="100"/>
      </w:pPr>
    </w:p>
    <w:p w:rsidR="00C07A29" w:rsidRDefault="00C07A29" w:rsidP="00D63C7A">
      <w:pPr>
        <w:spacing w:before="100" w:after="100"/>
      </w:pPr>
      <w:r>
        <w:t>Babbie, E.  (1995).  The practice of social research (7</w:t>
      </w:r>
      <w:r w:rsidRPr="001B5EAF">
        <w:rPr>
          <w:vertAlign w:val="superscript"/>
        </w:rPr>
        <w:t>th</w:t>
      </w:r>
      <w:r>
        <w:t xml:space="preserve"> ed.).  Belmont.  CA:  Wadsworth.</w:t>
      </w:r>
    </w:p>
    <w:p w:rsidR="00C07A29" w:rsidRDefault="00C07A29" w:rsidP="00D63C7A">
      <w:pPr>
        <w:spacing w:before="100" w:after="100"/>
      </w:pPr>
    </w:p>
    <w:p w:rsidR="00C07A29" w:rsidRDefault="00C07A29" w:rsidP="00D63C7A">
      <w:pPr>
        <w:spacing w:before="100" w:after="100"/>
      </w:pPr>
      <w:r>
        <w:t>Bennett, N.; Wise, C.; Woods, P and Harvey, J.  (2003).  Distributed Leadership.  Nottingham:  National College for School Leadership.</w:t>
      </w:r>
    </w:p>
    <w:p w:rsidR="00C07A29" w:rsidRDefault="00C07A29" w:rsidP="00D63C7A">
      <w:pPr>
        <w:spacing w:before="100" w:after="100"/>
      </w:pPr>
    </w:p>
    <w:p w:rsidR="00C07A29" w:rsidRDefault="00C07A29" w:rsidP="00D63C7A">
      <w:pPr>
        <w:spacing w:before="100" w:after="100"/>
      </w:pPr>
      <w:r>
        <w:t>Bless, C.; Higon-Smith, C.  (2000). Fundamentals of social research methods:  An African perspective (3</w:t>
      </w:r>
      <w:r w:rsidRPr="009B245D">
        <w:rPr>
          <w:vertAlign w:val="superscript"/>
        </w:rPr>
        <w:t>rd</w:t>
      </w:r>
      <w:r>
        <w:t xml:space="preserve"> ed.).  Landsdowne, South Africa.  Juta.</w:t>
      </w:r>
    </w:p>
    <w:p w:rsidR="00C07A29" w:rsidRDefault="00C07A29" w:rsidP="00D63C7A">
      <w:pPr>
        <w:spacing w:before="100" w:after="100"/>
      </w:pPr>
    </w:p>
    <w:p w:rsidR="00C07A29" w:rsidRDefault="00C07A29" w:rsidP="00D63C7A">
      <w:pPr>
        <w:spacing w:before="100" w:after="100"/>
      </w:pPr>
      <w:r>
        <w:t>Bloor, M.  (1997).  Techniques of validation in qualitative research:  A critical commentary.  In G. Miller &amp; R. Dingwall (Eds).  Context and method in qualitative research.  London.  Sage.</w:t>
      </w:r>
    </w:p>
    <w:p w:rsidR="00C07A29" w:rsidRDefault="00C07A29" w:rsidP="00D63C7A">
      <w:pPr>
        <w:spacing w:before="100" w:after="100"/>
      </w:pPr>
    </w:p>
    <w:p w:rsidR="00C07A29" w:rsidRDefault="00C07A29" w:rsidP="00D63C7A">
      <w:pPr>
        <w:spacing w:before="100" w:after="100"/>
      </w:pPr>
      <w:r>
        <w:t xml:space="preserve">Boss, J.  (2015).  How to change your leadership style and adapt for the right situation. Forbes.com [online].  Available at:  </w:t>
      </w:r>
      <w:hyperlink r:id="rId9" w:history="1">
        <w:r>
          <w:rPr>
            <w:rStyle w:val="Hyperlink"/>
          </w:rPr>
          <w:t>https://www.forbes.com/sites/jeffboss/2015/02/07/how-to-change-your-leadership-style-and-adapt-for-the-right-situation/</w:t>
        </w:r>
      </w:hyperlink>
      <w:r>
        <w:t xml:space="preserve">  [Accessed on 14.04.20].</w:t>
      </w:r>
    </w:p>
    <w:p w:rsidR="00C07A29" w:rsidRDefault="00C07A29" w:rsidP="00D63C7A">
      <w:pPr>
        <w:spacing w:before="100" w:after="100"/>
      </w:pPr>
    </w:p>
    <w:p w:rsidR="00C07A29" w:rsidRDefault="00C07A29" w:rsidP="00D63C7A">
      <w:pPr>
        <w:spacing w:before="100" w:after="100"/>
      </w:pPr>
      <w:r>
        <w:t>Brocato, B.; Jelen, J.; Schmidt, T.; Gold, S.  (2011).  Leadership conceptual ambiguities:  A post- positivistic critique.  Journal of Leadership Studies.  Vol. 5:1</w:t>
      </w:r>
    </w:p>
    <w:p w:rsidR="00C07A29" w:rsidRDefault="00C07A29" w:rsidP="00B431C3">
      <w:pPr>
        <w:spacing w:before="100" w:after="100"/>
      </w:pPr>
    </w:p>
    <w:p w:rsidR="00C07A29" w:rsidRDefault="00C07A29" w:rsidP="00B431C3">
      <w:pPr>
        <w:spacing w:before="100" w:after="100"/>
      </w:pPr>
      <w:r>
        <w:t xml:space="preserve">Caprino, C.  (2015).  How much has our perception of great leadership has shifted over the past decade and  what has changed? [online].  Available at:  </w:t>
      </w:r>
      <w:hyperlink r:id="rId10">
        <w:r>
          <w:rPr>
            <w:color w:val="0000FF"/>
            <w:u w:val="single"/>
          </w:rPr>
          <w:t>https://www.forbes.com/sites/kathycaprino/2015/08/29/how-much-has-our-perception-of-great-leadership-shifted-over-the-past-decade-and-what-has-changed/</w:t>
        </w:r>
      </w:hyperlink>
      <w:r>
        <w:t xml:space="preserve">  [Accessed on 04.01.20].</w:t>
      </w:r>
    </w:p>
    <w:p w:rsidR="00C07A29" w:rsidRDefault="00C07A29" w:rsidP="00B431C3">
      <w:pPr>
        <w:spacing w:before="100" w:after="100"/>
      </w:pPr>
    </w:p>
    <w:p w:rsidR="00C07A29" w:rsidRPr="00EF1088" w:rsidRDefault="00C07A29" w:rsidP="00B431C3">
      <w:pPr>
        <w:spacing w:before="100" w:after="100"/>
      </w:pPr>
      <w:r w:rsidRPr="00EF1088">
        <w:t>Castells, M.  (2000).  The Information Age:  Economy, Society and Culture.  Vol. 1:  The Rise of the Network Society.  (2</w:t>
      </w:r>
      <w:r w:rsidRPr="00EF1088">
        <w:rPr>
          <w:vertAlign w:val="superscript"/>
        </w:rPr>
        <w:t>nd</w:t>
      </w:r>
      <w:r w:rsidRPr="00EF1088">
        <w:t xml:space="preserve"> Edition).  Oxford, UK:  Blackwell Publishers</w:t>
      </w:r>
    </w:p>
    <w:p w:rsidR="00C07A29" w:rsidRDefault="00C07A29" w:rsidP="00B431C3">
      <w:pPr>
        <w:spacing w:before="100" w:after="100"/>
      </w:pPr>
    </w:p>
    <w:p w:rsidR="00C07A29" w:rsidRDefault="00C07A29" w:rsidP="00A344EB">
      <w:pPr>
        <w:spacing w:after="200" w:line="276" w:lineRule="auto"/>
      </w:pPr>
      <w:r>
        <w:t xml:space="preserve">Ceyrolle, T.  (2019). </w:t>
      </w:r>
      <w:r>
        <w:rPr>
          <w:shd w:val="clear" w:color="auto" w:fill="FFFFFF"/>
        </w:rPr>
        <w:t xml:space="preserve">The death of hierarchy: why open source leadership is key to business success. [online] [Accessed on 05.01.2020].  Available at: </w:t>
      </w:r>
      <w:hyperlink r:id="rId11">
        <w:r>
          <w:rPr>
            <w:color w:val="0000FF"/>
            <w:u w:val="single"/>
          </w:rPr>
          <w:t>https://www.hrzone.com/lead/change/the-death-of-hierarchy-why-open-source-leadership-is-key-to-business-success</w:t>
        </w:r>
      </w:hyperlink>
      <w:r>
        <w:t xml:space="preserve">. </w:t>
      </w:r>
    </w:p>
    <w:p w:rsidR="00C07A29" w:rsidRDefault="00C07A29" w:rsidP="00B431C3">
      <w:pPr>
        <w:spacing w:before="100" w:after="100"/>
      </w:pPr>
    </w:p>
    <w:p w:rsidR="00C07A29" w:rsidRDefault="00C07A29" w:rsidP="00B431C3">
      <w:pPr>
        <w:spacing w:before="100" w:after="100"/>
      </w:pPr>
      <w:r>
        <w:t>Coy, C. (2015).  How Decisions get made in organisations without hierarchies. [online].  Available at:</w:t>
      </w:r>
      <w:r w:rsidRPr="00B431C3">
        <w:t xml:space="preserve"> </w:t>
      </w:r>
      <w:hyperlink r:id="rId12">
        <w:r>
          <w:rPr>
            <w:color w:val="0000FF"/>
            <w:u w:val="single"/>
            <w:shd w:val="clear" w:color="auto" w:fill="FFFFFF"/>
          </w:rPr>
          <w:t>https://www.cornerstoneondemand.com/rework/how-decisions-get-made-organizations-without-hierarchies</w:t>
        </w:r>
      </w:hyperlink>
      <w:r>
        <w:t xml:space="preserve"> [Accessed on 04/01/20]</w:t>
      </w:r>
    </w:p>
    <w:p w:rsidR="00C07A29" w:rsidRDefault="00C07A29" w:rsidP="00B431C3">
      <w:pPr>
        <w:spacing w:before="100" w:after="100"/>
      </w:pPr>
    </w:p>
    <w:p w:rsidR="00C07A29" w:rsidRDefault="00C07A29" w:rsidP="00B431C3">
      <w:pPr>
        <w:spacing w:before="100" w:after="100"/>
      </w:pPr>
      <w:r>
        <w:t>Crabtree, B.F.; Miller, W.L. (Eds). (1992).  Doing qualitative research:  Research methods for primary care (Vol. 3) Newbury Park, CA:  Sage</w:t>
      </w:r>
    </w:p>
    <w:p w:rsidR="00C07A29" w:rsidRDefault="00C07A29" w:rsidP="00B431C3">
      <w:pPr>
        <w:spacing w:before="100" w:after="100"/>
      </w:pPr>
    </w:p>
    <w:p w:rsidR="00C07A29" w:rsidRPr="00A344EB" w:rsidRDefault="00C07A29" w:rsidP="00A344EB">
      <w:pPr>
        <w:spacing w:after="200" w:line="276" w:lineRule="auto"/>
      </w:pPr>
      <w:r w:rsidRPr="00A344EB">
        <w:t xml:space="preserve">Creswell, J. (1998) The value of a qualitative approach.  [online]. Available at:  </w:t>
      </w:r>
      <w:hyperlink r:id="rId13" w:history="1">
        <w:r w:rsidRPr="00A344EB">
          <w:rPr>
            <w:rStyle w:val="Hyperlink"/>
          </w:rPr>
          <w:t>https://www.socialsciencespace.com/2018/06/john-creswell-on-the-value-of-the-qualitative-approach/</w:t>
        </w:r>
      </w:hyperlink>
      <w:r w:rsidRPr="00A344EB">
        <w:t xml:space="preserve">  [Accessed on 18.01.2020]</w:t>
      </w:r>
    </w:p>
    <w:p w:rsidR="00C07A29" w:rsidRPr="00A344EB" w:rsidRDefault="00C07A29" w:rsidP="00A344EB">
      <w:pPr>
        <w:spacing w:after="200" w:line="276" w:lineRule="auto"/>
      </w:pPr>
      <w:r w:rsidRPr="00A344EB">
        <w:t xml:space="preserve">Creswell,J.  (2013) </w:t>
      </w:r>
      <w:r w:rsidRPr="00A344EB">
        <w:rPr>
          <w:color w:val="000000"/>
          <w:szCs w:val="16"/>
          <w:shd w:val="clear" w:color="auto" w:fill="FFFFFF"/>
        </w:rPr>
        <w:t>Qualitative Inquiry &amp; Research Design: Choosing among Five Approac</w:t>
      </w:r>
      <w:r>
        <w:rPr>
          <w:color w:val="000000"/>
          <w:szCs w:val="16"/>
          <w:shd w:val="clear" w:color="auto" w:fill="FFFFFF"/>
        </w:rPr>
        <w:t>hes (3rd ed.). [online].  Available at:</w:t>
      </w:r>
      <w:hyperlink r:id="rId14" w:history="1">
        <w:r w:rsidRPr="00A344EB">
          <w:rPr>
            <w:rStyle w:val="Hyperlink"/>
          </w:rPr>
          <w:t>https://www.scirp.org/(S(351jmbntvnsjt1aadkposzje))/reference/ReferencesPapers.aspx?ReferenceID=1807302</w:t>
        </w:r>
      </w:hyperlink>
      <w:r>
        <w:t xml:space="preserve"> [Accessed on:  20.12.20].</w:t>
      </w:r>
    </w:p>
    <w:p w:rsidR="00C07A29" w:rsidRDefault="00C07A29" w:rsidP="00A344EB">
      <w:pPr>
        <w:spacing w:after="200" w:line="276" w:lineRule="auto"/>
      </w:pPr>
    </w:p>
    <w:p w:rsidR="00C07A29" w:rsidRDefault="00C07A29" w:rsidP="00B431C3">
      <w:pPr>
        <w:spacing w:before="100" w:after="100"/>
      </w:pPr>
    </w:p>
    <w:p w:rsidR="00C07A29" w:rsidRDefault="00C07A29" w:rsidP="00B431C3">
      <w:pPr>
        <w:spacing w:before="100" w:after="100"/>
      </w:pPr>
    </w:p>
    <w:p w:rsidR="00C07A29" w:rsidRDefault="00C07A29" w:rsidP="00D63C7A">
      <w:pPr>
        <w:spacing w:before="100" w:after="100"/>
      </w:pPr>
      <w:r>
        <w:t xml:space="preserve">Deloitte (2019) the Bias barrier: Allyships, inclusion and everyday behaviour:  State of Inclusion Survey.  [online].  Available at:  </w:t>
      </w:r>
      <w:hyperlink r:id="rId15">
        <w:r>
          <w:rPr>
            <w:color w:val="0000FF"/>
            <w:u w:val="single"/>
          </w:rPr>
          <w:t>https://www2.deloitte.com/content/dam/Deloitte/us/Documents/about-deloitte/us-inclusion-survey-research-the-bias-barrier.pdf</w:t>
        </w:r>
      </w:hyperlink>
      <w:r>
        <w:t xml:space="preserve"> [Accessed on 23.12.19].</w:t>
      </w:r>
    </w:p>
    <w:p w:rsidR="00C07A29" w:rsidRDefault="00C07A29" w:rsidP="00B431C3">
      <w:pPr>
        <w:spacing w:before="100" w:after="100"/>
      </w:pPr>
    </w:p>
    <w:p w:rsidR="00C07A29" w:rsidRDefault="00C07A29" w:rsidP="00B431C3">
      <w:pPr>
        <w:pStyle w:val="NormalWeb"/>
        <w:spacing w:line="235" w:lineRule="atLeast"/>
      </w:pPr>
      <w:r>
        <w:t xml:space="preserve">Duncan, R.  (2011). Masters, slaves and meanings.  Philosphy Now.  [online].  Available at: </w:t>
      </w:r>
      <w:hyperlink r:id="rId16" w:history="1">
        <w:r>
          <w:rPr>
            <w:rStyle w:val="Hyperlink"/>
          </w:rPr>
          <w:t>https://philosophynow.org/issues/86/Masters_Slaves_and_Meanings</w:t>
        </w:r>
      </w:hyperlink>
      <w:r>
        <w:t xml:space="preserve"> [Accessed on 18/01/2020].</w:t>
      </w:r>
    </w:p>
    <w:p w:rsidR="00C07A29" w:rsidRDefault="00C07A29" w:rsidP="00D63C7A">
      <w:pPr>
        <w:spacing w:before="100" w:after="100"/>
      </w:pPr>
      <w:r>
        <w:t xml:space="preserve">De Smet. A;  Luri. M; St George. A. (2018). Leading Transformation:  The capabilities leaders need to build 21st century organizations.  [online].  Available at:  </w:t>
      </w:r>
      <w:hyperlink r:id="rId17">
        <w:r>
          <w:rPr>
            <w:color w:val="0000FF"/>
            <w:u w:val="single"/>
          </w:rPr>
          <w:t>https://www.mckinsey.com/~/media/mckinsey/business%20functions/organization/our%20insights/leading%20agile%20transformation%20the%20new%20capabilities%20leaders%20need%20to%20build/leading-agile-transformation-the-new-capabilities-leaders-need-to-build-21st-century-organizations.ashx</w:t>
        </w:r>
      </w:hyperlink>
      <w:r>
        <w:t xml:space="preserve">  [Accessed on 23.12.19].</w:t>
      </w:r>
    </w:p>
    <w:p w:rsidR="00C07A29" w:rsidRDefault="00C07A29" w:rsidP="00D63C7A">
      <w:pPr>
        <w:spacing w:before="100" w:after="100"/>
      </w:pPr>
    </w:p>
    <w:p w:rsidR="00C07A29" w:rsidRDefault="00C07A29" w:rsidP="00D63C7A">
      <w:pPr>
        <w:spacing w:before="100" w:after="100"/>
      </w:pPr>
      <w:r>
        <w:t xml:space="preserve">Fiedler, F. E. (1975). The leadership game. Matching the man to the situation. Organizational Dynamics, 4(3), 6–16. </w:t>
      </w:r>
    </w:p>
    <w:p w:rsidR="00C07A29" w:rsidRDefault="00C07A29" w:rsidP="00D63C7A">
      <w:pPr>
        <w:spacing w:before="100" w:after="100"/>
      </w:pPr>
      <w:r>
        <w:t xml:space="preserve">Fiedler, F. E. (2006). The contingency model: a theory of leadership effectiveness. In Levine, J. M. &amp; Moreland, R. L. (Eds.), Small Groups Key Readings, Psychology Press, New York. </w:t>
      </w:r>
    </w:p>
    <w:p w:rsidR="00C07A29" w:rsidRDefault="00C07A29" w:rsidP="00D63C7A">
      <w:pPr>
        <w:spacing w:before="100" w:after="100"/>
      </w:pPr>
    </w:p>
    <w:p w:rsidR="00C07A29" w:rsidRDefault="00C07A29" w:rsidP="00D63C7A">
      <w:pPr>
        <w:spacing w:before="100" w:after="100"/>
      </w:pPr>
      <w:r>
        <w:t xml:space="preserve">Gleeson. B. (2017). The future of leadership and management in the 21st century.  [online].  Available at: </w:t>
      </w:r>
      <w:hyperlink r:id="rId18" w:anchor="2513fb8f218f">
        <w:r>
          <w:rPr>
            <w:color w:val="0000FF"/>
            <w:u w:val="single"/>
          </w:rPr>
          <w:t>https://www.forbes.com/sites/brentgleeson/2017/03/27/the-future-of-leadership-and-management-in-the-21st-century-organization/#2513fb8f218f</w:t>
        </w:r>
      </w:hyperlink>
      <w:r>
        <w:t xml:space="preserve">  [Accessed on 20.12.19].</w:t>
      </w:r>
    </w:p>
    <w:p w:rsidR="00C07A29" w:rsidRDefault="00C07A29" w:rsidP="00D63C7A">
      <w:pPr>
        <w:spacing w:before="100" w:after="100"/>
      </w:pPr>
    </w:p>
    <w:p w:rsidR="00C07A29" w:rsidRDefault="00C07A29" w:rsidP="00D63C7A">
      <w:pPr>
        <w:spacing w:before="100" w:after="100"/>
      </w:pPr>
      <w:r>
        <w:t xml:space="preserve">Goleman, D.  (2000).  Leadership that gets results.  Harvard Business Review [online].  Available at:  </w:t>
      </w:r>
      <w:hyperlink r:id="rId19" w:history="1">
        <w:r>
          <w:rPr>
            <w:rStyle w:val="Hyperlink"/>
          </w:rPr>
          <w:t>https://hbr.org/2000/03/leadership-that-gets-results</w:t>
        </w:r>
      </w:hyperlink>
      <w:r>
        <w:t xml:space="preserve"> [Accessed on 14.04.20].</w:t>
      </w:r>
    </w:p>
    <w:p w:rsidR="00C07A29" w:rsidRDefault="00C07A29" w:rsidP="00D63C7A">
      <w:pPr>
        <w:spacing w:before="100" w:after="100"/>
      </w:pPr>
    </w:p>
    <w:p w:rsidR="00C07A29" w:rsidRDefault="00C07A29" w:rsidP="00D63C7A">
      <w:pPr>
        <w:spacing w:before="100" w:after="100"/>
      </w:pPr>
      <w:r>
        <w:t>Green, M.  (1997).  The lived world, literature and education.  In D.Vandenberg (ed.) Phenomenology and education discourse.  Johannesburg:  Heinemann.</w:t>
      </w:r>
    </w:p>
    <w:p w:rsidR="00C07A29" w:rsidRDefault="00C07A29" w:rsidP="00D63C7A">
      <w:pPr>
        <w:spacing w:before="100" w:after="100"/>
      </w:pPr>
    </w:p>
    <w:p w:rsidR="00C07A29" w:rsidRPr="001B5EAF" w:rsidRDefault="00C07A29" w:rsidP="00B431C3">
      <w:pPr>
        <w:spacing w:before="100" w:after="100"/>
      </w:pPr>
    </w:p>
    <w:p w:rsidR="00C07A29" w:rsidRDefault="00C07A29" w:rsidP="00B431C3">
      <w:pPr>
        <w:spacing w:before="100" w:after="100"/>
      </w:pPr>
      <w:r w:rsidRPr="009456F5">
        <w:t xml:space="preserve">Groenewald, T.  (2004). </w:t>
      </w:r>
      <w:r>
        <w:t xml:space="preserve"> A Phenomenological Research Design Illustrated.  International Journal of Qualitative Methods. 3 (1).  Article 4.</w:t>
      </w:r>
    </w:p>
    <w:p w:rsidR="00C07A29" w:rsidRDefault="00C07A29" w:rsidP="00B431C3">
      <w:pPr>
        <w:spacing w:before="100" w:after="100"/>
      </w:pPr>
    </w:p>
    <w:p w:rsidR="00C07A29" w:rsidRDefault="00C07A29" w:rsidP="00B431C3">
      <w:pPr>
        <w:spacing w:before="100" w:after="100"/>
      </w:pPr>
      <w:r>
        <w:t>Gronn, P.  (2010).  Leadership:  who needs it?  School of Leadership and management Vol. 23, 2003 – issue 1.</w:t>
      </w:r>
    </w:p>
    <w:p w:rsidR="00C07A29" w:rsidRDefault="00C07A29" w:rsidP="00B431C3">
      <w:pPr>
        <w:spacing w:before="100" w:after="100"/>
      </w:pPr>
    </w:p>
    <w:p w:rsidR="00C07A29" w:rsidRDefault="00C07A29" w:rsidP="00B431C3">
      <w:pPr>
        <w:spacing w:before="100" w:after="100"/>
      </w:pPr>
      <w:r>
        <w:t>Gronn, P.  (2000).  Distributed properties a new architecture for leadership.  Educational Management Administration and Leadership.  Vol. 28, No. 3.  pp. 317-338</w:t>
      </w:r>
    </w:p>
    <w:p w:rsidR="00C07A29" w:rsidRPr="009456F5" w:rsidRDefault="00C07A29" w:rsidP="00B431C3">
      <w:pPr>
        <w:spacing w:before="100" w:after="100"/>
      </w:pPr>
    </w:p>
    <w:p w:rsidR="00C07A29" w:rsidRDefault="00C07A29" w:rsidP="00B431C3">
      <w:pPr>
        <w:spacing w:before="100" w:after="100"/>
      </w:pPr>
      <w:r w:rsidRPr="00BD1BBD">
        <w:t xml:space="preserve">Guadalupe, M; Wulf, J.M.  </w:t>
      </w:r>
      <w:r>
        <w:t xml:space="preserve">(2008) Harvard Business School – the Flattening firm and product market competition:  The effect of Trade Liberalization. [online].  Available at:  </w:t>
      </w:r>
      <w:hyperlink r:id="rId20">
        <w:r>
          <w:rPr>
            <w:color w:val="0000FF"/>
            <w:u w:val="single"/>
          </w:rPr>
          <w:t>http://www.hbs.edu/faculty/Publication%20Files/09-067_130b80c3-de96-4b27-b6ee-4e4f6472b06a.pdf</w:t>
        </w:r>
      </w:hyperlink>
      <w:r>
        <w:t xml:space="preserve"> [Accessed on 04.01.20].</w:t>
      </w:r>
    </w:p>
    <w:p w:rsidR="00C07A29" w:rsidRDefault="00C07A29" w:rsidP="00B431C3">
      <w:pPr>
        <w:spacing w:before="100" w:after="100"/>
      </w:pPr>
    </w:p>
    <w:p w:rsidR="00C07A29" w:rsidRDefault="00C07A29" w:rsidP="00B431C3">
      <w:pPr>
        <w:spacing w:before="100" w:after="100"/>
      </w:pPr>
      <w:r>
        <w:t xml:space="preserve">Haden. J. (2019). </w:t>
      </w:r>
      <w:r>
        <w:rPr>
          <w:color w:val="212529"/>
        </w:rPr>
        <w:t xml:space="preserve">Traditional Leadership Hierarchies Are Dead, or Should Be: Who are your real leaders? [online]. </w:t>
      </w:r>
      <w:r>
        <w:t xml:space="preserve">[Accessed on 05.01.2020].  Available at:  </w:t>
      </w:r>
      <w:hyperlink r:id="rId21">
        <w:r>
          <w:rPr>
            <w:color w:val="0000FF"/>
            <w:u w:val="single"/>
            <w:shd w:val="clear" w:color="auto" w:fill="FFFFFF"/>
          </w:rPr>
          <w:t>https://www.inc.com/jeff-haden/traditional-leadership-hierarchies-are-dead-or-should-be.html</w:t>
        </w:r>
      </w:hyperlink>
      <w:r>
        <w:t xml:space="preserve"> [Accessed on 20.12.20].</w:t>
      </w:r>
    </w:p>
    <w:p w:rsidR="00C07A29" w:rsidRDefault="00C07A29" w:rsidP="00B431C3">
      <w:pPr>
        <w:spacing w:before="100" w:after="100"/>
      </w:pPr>
    </w:p>
    <w:p w:rsidR="00C07A29" w:rsidRDefault="00C07A29" w:rsidP="00B431C3">
      <w:pPr>
        <w:spacing w:before="100" w:after="100"/>
      </w:pPr>
      <w:r>
        <w:t>Halaway, I.  (1997).  Basic concepts for qualitative research.  Oxford.  Blackwell Science.</w:t>
      </w:r>
    </w:p>
    <w:p w:rsidR="00C07A29" w:rsidRDefault="00C07A29" w:rsidP="00B431C3">
      <w:pPr>
        <w:spacing w:before="100" w:after="100"/>
      </w:pPr>
    </w:p>
    <w:p w:rsidR="00C07A29" w:rsidRDefault="00C07A29" w:rsidP="00D63C7A">
      <w:pPr>
        <w:spacing w:before="100" w:after="100"/>
      </w:pPr>
      <w:r>
        <w:t xml:space="preserve">Johnston, K.  (2013).  Messy Link between Slave Owners and modern Management.  Harvard Business Review.  [online].  Available at: </w:t>
      </w:r>
      <w:hyperlink r:id="rId22">
        <w:r>
          <w:rPr>
            <w:color w:val="0000FF"/>
            <w:u w:val="single"/>
          </w:rPr>
          <w:t>https://hbswk.hbs.edu/item/the-messy-link-between-slave-owners-and-modern-management</w:t>
        </w:r>
      </w:hyperlink>
      <w:r>
        <w:t xml:space="preserve"> [Accessed on 20.12.20].</w:t>
      </w:r>
    </w:p>
    <w:p w:rsidR="00C07A29" w:rsidRDefault="00C07A29" w:rsidP="00D63C7A">
      <w:pPr>
        <w:spacing w:before="100" w:after="100"/>
      </w:pPr>
    </w:p>
    <w:p w:rsidR="00C07A29" w:rsidRDefault="00C07A29" w:rsidP="00D63C7A">
      <w:pPr>
        <w:spacing w:before="100" w:after="100"/>
      </w:pPr>
      <w:r>
        <w:t>Kruger, D.  (1988).  An introduction to phenomenological psychology (2</w:t>
      </w:r>
      <w:r w:rsidRPr="001B5EAF">
        <w:rPr>
          <w:vertAlign w:val="superscript"/>
        </w:rPr>
        <w:t>nd</w:t>
      </w:r>
      <w:r>
        <w:t xml:space="preserve"> ed.).  Cape Town, South Africa.  Juta.</w:t>
      </w:r>
    </w:p>
    <w:p w:rsidR="00C07A29" w:rsidRDefault="00C07A29" w:rsidP="00D63C7A">
      <w:pPr>
        <w:spacing w:before="100" w:after="100"/>
      </w:pPr>
    </w:p>
    <w:p w:rsidR="00C07A29" w:rsidRDefault="00C07A29" w:rsidP="00D63C7A">
      <w:pPr>
        <w:spacing w:before="100" w:after="100"/>
      </w:pPr>
      <w:r>
        <w:t>Kuhnert, K.W.; Lewis, P.  (1987).  Transactional and Transformational Leadership:  A constructive and developmental analysis.  Academy of Management Review.  Vol. 12:4.</w:t>
      </w:r>
    </w:p>
    <w:p w:rsidR="00C07A29" w:rsidRDefault="00C07A29" w:rsidP="00D63C7A">
      <w:pPr>
        <w:spacing w:before="100" w:after="100"/>
      </w:pPr>
      <w:r>
        <w:t>Kvale, S.  (1996).  Interviews:  An introduction to qualitative research interviewing.  Thousand Oaks, CA.  Sage.</w:t>
      </w:r>
    </w:p>
    <w:p w:rsidR="00C07A29" w:rsidRDefault="00C07A29" w:rsidP="00D63C7A">
      <w:pPr>
        <w:spacing w:before="100" w:after="100"/>
      </w:pPr>
    </w:p>
    <w:p w:rsidR="00C07A29" w:rsidRDefault="00C07A29" w:rsidP="00D63C7A">
      <w:pPr>
        <w:spacing w:before="100" w:after="100"/>
      </w:pPr>
      <w:r>
        <w:t>Maypole J.; Davies, T.G.  (2001).  Students’ perceptions of contructivist learning in a community college.  American History II.  Community college review, 29(2):54-80.</w:t>
      </w:r>
    </w:p>
    <w:p w:rsidR="00C07A29" w:rsidRDefault="00C07A29" w:rsidP="00D63C7A">
      <w:pPr>
        <w:spacing w:before="100" w:after="100"/>
      </w:pPr>
    </w:p>
    <w:p w:rsidR="00C07A29" w:rsidRDefault="00C07A29" w:rsidP="00A344EB">
      <w:pPr>
        <w:spacing w:after="200" w:line="276" w:lineRule="auto"/>
      </w:pPr>
      <w:r w:rsidRPr="00A344EB">
        <w:t xml:space="preserve">Merriam, S.  (1998) </w:t>
      </w:r>
      <w:r w:rsidRPr="00A344EB">
        <w:rPr>
          <w:color w:val="000000"/>
          <w:szCs w:val="17"/>
          <w:shd w:val="clear" w:color="auto" w:fill="FFFFFF"/>
        </w:rPr>
        <w:t xml:space="preserve">Qualitative research and case study applications in education. [online]  Available at:  </w:t>
      </w:r>
      <w:hyperlink r:id="rId23" w:history="1">
        <w:r w:rsidRPr="00A344EB">
          <w:rPr>
            <w:rStyle w:val="Hyperlink"/>
          </w:rPr>
          <w:t>http://www.sciepub.com/reference/46002</w:t>
        </w:r>
      </w:hyperlink>
      <w:r w:rsidRPr="00A344EB">
        <w:t xml:space="preserve">  [Accessed on 18.01.2020</w:t>
      </w:r>
      <w:r>
        <w:t>]</w:t>
      </w:r>
    </w:p>
    <w:p w:rsidR="00C07A29" w:rsidRDefault="00C07A29" w:rsidP="00A344EB">
      <w:pPr>
        <w:spacing w:after="200" w:line="276" w:lineRule="auto"/>
      </w:pPr>
      <w:r w:rsidRPr="009B245D">
        <w:t>Miles, M.B.; Huberman, A.M. (1984).  Qualitative Data Analysis, a sourcebook of new methods.  Newbury Park, CA:  Sage.</w:t>
      </w:r>
    </w:p>
    <w:p w:rsidR="00C07A29" w:rsidRDefault="00C07A29" w:rsidP="0073417C">
      <w:pPr>
        <w:spacing w:after="200" w:line="360" w:lineRule="auto"/>
      </w:pPr>
      <w:r w:rsidRPr="0073417C">
        <w:t xml:space="preserve">Moberg,A.  (2015). Leadership in agile organizations.  [online].  Available at:  </w:t>
      </w:r>
      <w:hyperlink r:id="rId24" w:history="1">
        <w:r w:rsidRPr="0073417C">
          <w:rPr>
            <w:rStyle w:val="Hyperlink"/>
          </w:rPr>
          <w:t>https://implementconsultinggroup.com/leadership-in-agile-organisations/</w:t>
        </w:r>
      </w:hyperlink>
      <w:r w:rsidRPr="0073417C">
        <w:t xml:space="preserve">  [Accessed on 25/2/2020].</w:t>
      </w:r>
    </w:p>
    <w:p w:rsidR="00C07A29" w:rsidRDefault="00C07A29" w:rsidP="0073417C">
      <w:pPr>
        <w:spacing w:after="200" w:line="360" w:lineRule="auto"/>
      </w:pPr>
      <w:r>
        <w:t>Nye, J.  (2008).  The Powers to Lead:  soft hard and smart.  Oxford University Press.  USA</w:t>
      </w:r>
    </w:p>
    <w:p w:rsidR="00C07A29" w:rsidRDefault="00C07A29" w:rsidP="0073417C">
      <w:pPr>
        <w:spacing w:after="200" w:line="360" w:lineRule="auto"/>
      </w:pPr>
      <w:r>
        <w:t>Robinson, D.; Reed, V. (Eds).  (1998).  The A-Z of social research jargon.  Aldershot UK:  Ashgate.</w:t>
      </w:r>
    </w:p>
    <w:p w:rsidR="00C07A29" w:rsidRPr="009F5B2A" w:rsidRDefault="00C07A29" w:rsidP="0073417C">
      <w:pPr>
        <w:spacing w:after="200" w:line="360" w:lineRule="auto"/>
      </w:pPr>
      <w:r w:rsidRPr="009F5B2A">
        <w:rPr>
          <w:rFonts w:cs="Arial"/>
          <w:color w:val="333333"/>
          <w:szCs w:val="17"/>
          <w:shd w:val="clear" w:color="auto" w:fill="FFFFFF"/>
        </w:rPr>
        <w:t>Rost, J. C. (1993). Leadership Development in the New Millennium. </w:t>
      </w:r>
      <w:r w:rsidRPr="009F5B2A">
        <w:rPr>
          <w:rFonts w:cs="Arial"/>
          <w:iCs/>
          <w:color w:val="333333"/>
          <w:szCs w:val="17"/>
          <w:shd w:val="clear" w:color="auto" w:fill="FFFFFF"/>
        </w:rPr>
        <w:t>Journal of Leadership Studies</w:t>
      </w:r>
      <w:r w:rsidRPr="009F5B2A">
        <w:rPr>
          <w:rFonts w:cs="Arial"/>
          <w:color w:val="333333"/>
          <w:szCs w:val="17"/>
          <w:shd w:val="clear" w:color="auto" w:fill="FFFFFF"/>
        </w:rPr>
        <w:t>, </w:t>
      </w:r>
      <w:r w:rsidRPr="009F5B2A">
        <w:rPr>
          <w:rFonts w:cs="Arial"/>
          <w:iCs/>
          <w:color w:val="333333"/>
          <w:szCs w:val="17"/>
          <w:shd w:val="clear" w:color="auto" w:fill="FFFFFF"/>
        </w:rPr>
        <w:t>1</w:t>
      </w:r>
      <w:r w:rsidRPr="009F5B2A">
        <w:rPr>
          <w:rFonts w:cs="Arial"/>
          <w:color w:val="333333"/>
          <w:szCs w:val="17"/>
          <w:shd w:val="clear" w:color="auto" w:fill="FFFFFF"/>
        </w:rPr>
        <w:t>(1), 91–110. </w:t>
      </w:r>
      <w:r>
        <w:rPr>
          <w:rFonts w:cs="Arial"/>
          <w:color w:val="333333"/>
          <w:szCs w:val="17"/>
          <w:shd w:val="clear" w:color="auto" w:fill="FFFFFF"/>
        </w:rPr>
        <w:t xml:space="preserve">[online].  Available at: </w:t>
      </w:r>
      <w:hyperlink r:id="rId25" w:history="1">
        <w:r w:rsidRPr="009F5B2A">
          <w:rPr>
            <w:rStyle w:val="Hyperlink"/>
            <w:rFonts w:cs="Arial"/>
            <w:color w:val="006ACC"/>
            <w:szCs w:val="17"/>
            <w:shd w:val="clear" w:color="auto" w:fill="FFFFFF"/>
          </w:rPr>
          <w:t>https://doi.org/10.1177/107179199300100109</w:t>
        </w:r>
      </w:hyperlink>
      <w:r>
        <w:t xml:space="preserve">  [Accessed on 30/03/2020].</w:t>
      </w:r>
    </w:p>
    <w:p w:rsidR="00C07A29" w:rsidRDefault="00C07A29" w:rsidP="00B431C3">
      <w:pPr>
        <w:spacing w:before="100" w:after="100"/>
      </w:pPr>
      <w:r>
        <w:t xml:space="preserve">Sabbag, M.  (2016).  why organisational structures are moving towards collaboration.  [online].  Available at: </w:t>
      </w:r>
      <w:hyperlink r:id="rId26">
        <w:r>
          <w:rPr>
            <w:color w:val="0000FF"/>
            <w:u w:val="single"/>
          </w:rPr>
          <w:t>https://www.cornerstoneondemand.com/rework/why-organizational-structures-are-moving-towards-collaboration</w:t>
        </w:r>
      </w:hyperlink>
      <w:r>
        <w:t xml:space="preserve">  [Accessed on 04/01.20].</w:t>
      </w:r>
    </w:p>
    <w:p w:rsidR="00C07A29" w:rsidRDefault="00C07A29" w:rsidP="00B431C3">
      <w:pPr>
        <w:spacing w:before="100" w:after="100"/>
      </w:pPr>
    </w:p>
    <w:p w:rsidR="00C07A29" w:rsidRDefault="00C07A29" w:rsidP="00B431C3">
      <w:pPr>
        <w:spacing w:before="100" w:after="100"/>
      </w:pPr>
      <w:r w:rsidRPr="007D3881">
        <w:t>Saunders, M.N.K.; Lewis, P.; Thornhill, A.  (2019).  Research methods for business students.  Pearson.  London.</w:t>
      </w:r>
    </w:p>
    <w:p w:rsidR="00C07A29" w:rsidRDefault="00C07A29" w:rsidP="00B431C3">
      <w:pPr>
        <w:spacing w:before="100" w:after="100"/>
      </w:pPr>
    </w:p>
    <w:p w:rsidR="00C07A29" w:rsidRPr="007D3881" w:rsidRDefault="00C07A29" w:rsidP="00B431C3">
      <w:pPr>
        <w:spacing w:before="100" w:after="100"/>
      </w:pPr>
      <w:r>
        <w:t>Schyns, B; Hansbrough, T.  (2010).  Destructive leadership mistakes and ethical failures.  Information Age Puclishing.  Charlotte, USA.</w:t>
      </w:r>
    </w:p>
    <w:p w:rsidR="00C07A29" w:rsidRDefault="00C07A29" w:rsidP="00B431C3">
      <w:pPr>
        <w:spacing w:before="100" w:after="100"/>
      </w:pPr>
    </w:p>
    <w:p w:rsidR="00C07A29" w:rsidRDefault="00C07A29" w:rsidP="00B431C3">
      <w:pPr>
        <w:spacing w:before="100" w:after="100"/>
      </w:pPr>
      <w:r>
        <w:t xml:space="preserve">Sherman, S.  (2019).  Traditional Vs. Contemporary Organizational Structure.  [online].  Available at:    </w:t>
      </w:r>
      <w:hyperlink r:id="rId27">
        <w:r>
          <w:rPr>
            <w:color w:val="0000FF"/>
            <w:u w:val="single"/>
          </w:rPr>
          <w:t>https://bizfluent.com/facts-6955724-traditional-vs--contemporary-organizational-structure.html</w:t>
        </w:r>
      </w:hyperlink>
      <w:r>
        <w:t xml:space="preserve"> [Accessed on 23.12.19].</w:t>
      </w:r>
    </w:p>
    <w:p w:rsidR="00C07A29" w:rsidRDefault="00C07A29" w:rsidP="00B431C3">
      <w:pPr>
        <w:spacing w:before="100" w:after="100"/>
      </w:pPr>
    </w:p>
    <w:p w:rsidR="00C07A29" w:rsidRDefault="00C07A29" w:rsidP="00B431C3">
      <w:pPr>
        <w:spacing w:before="100" w:after="100"/>
      </w:pPr>
      <w:r>
        <w:t>Shonhiwa, D. C. (2016). An Examination of the Situational Leadership Approach: Strengths and Weaknesses. Cross-Currents: An International Peer-Reviewed Journal on Humanities &amp; Social Sciences, 2(2), 35–40.</w:t>
      </w:r>
    </w:p>
    <w:p w:rsidR="00C07A29" w:rsidRDefault="00C07A29" w:rsidP="00B431C3">
      <w:pPr>
        <w:spacing w:before="100" w:after="100"/>
      </w:pPr>
    </w:p>
    <w:p w:rsidR="00C07A29" w:rsidRDefault="00C07A29" w:rsidP="00B431C3">
      <w:pPr>
        <w:spacing w:before="100" w:after="100"/>
      </w:pPr>
      <w:r>
        <w:t>Sogunro, O.A.  (2004).  Efficacy of role playing pedagogy in training leaders.  Journal of Management Development.  Vol. 23:4.  pp. 355-371.  [online].  Available at:  https:??doi.org/10.1108/02621710410529802.  Accessed on:  [01.04.2020].</w:t>
      </w:r>
    </w:p>
    <w:p w:rsidR="00C07A29" w:rsidRDefault="00C07A29" w:rsidP="00B431C3">
      <w:pPr>
        <w:spacing w:before="100" w:after="100"/>
      </w:pPr>
    </w:p>
    <w:p w:rsidR="00C07A29" w:rsidRDefault="00C07A29" w:rsidP="00B431C3">
      <w:pPr>
        <w:spacing w:before="100" w:after="100"/>
      </w:pPr>
      <w:r>
        <w:t>Street, A.  (1998).  In/forming inside nursing:  Ethical dilemmas in critical research.  In G. Shackmock &amp; J. Smyth (Eds).  Being reflective in critical educational and social research.  London.  Falmer.</w:t>
      </w:r>
    </w:p>
    <w:p w:rsidR="00C07A29" w:rsidRDefault="00C07A29" w:rsidP="00B431C3">
      <w:pPr>
        <w:spacing w:before="100" w:after="100"/>
      </w:pPr>
    </w:p>
    <w:p w:rsidR="00C07A29" w:rsidRPr="00A344EB" w:rsidRDefault="00C07A29" w:rsidP="00A344EB">
      <w:pPr>
        <w:shd w:val="clear" w:color="auto" w:fill="FFFFFF"/>
        <w:rPr>
          <w:rFonts w:cs="Arial"/>
          <w:color w:val="000000"/>
          <w:szCs w:val="14"/>
        </w:rPr>
      </w:pPr>
      <w:r w:rsidRPr="00A344EB">
        <w:rPr>
          <w:rFonts w:cs="Arial"/>
          <w:color w:val="555555"/>
          <w:szCs w:val="23"/>
        </w:rPr>
        <w:t xml:space="preserve">Starks, H.  Brown-Trinidad, S.  (2007). Choose Your Method: A Comparison of Phenomenology, Discourse Analysis, and Grounded Theory. [online].  Available at:  </w:t>
      </w:r>
      <w:hyperlink r:id="rId28" w:history="1">
        <w:r w:rsidRPr="00A344EB">
          <w:rPr>
            <w:rStyle w:val="Hyperlink"/>
            <w:rFonts w:cs="Arial"/>
            <w:color w:val="006ACC"/>
            <w:szCs w:val="17"/>
            <w:u w:val="none"/>
          </w:rPr>
          <w:t>https://doi.org/10.1177/1049732307307031</w:t>
        </w:r>
      </w:hyperlink>
      <w:r w:rsidRPr="00A344EB">
        <w:rPr>
          <w:rFonts w:cs="Arial"/>
          <w:color w:val="000000"/>
          <w:szCs w:val="14"/>
        </w:rPr>
        <w:t>. [Accessed on 18.01.20].</w:t>
      </w:r>
    </w:p>
    <w:p w:rsidR="00C07A29" w:rsidRDefault="00C07A29" w:rsidP="00D63C7A">
      <w:pPr>
        <w:pStyle w:val="NormalWeb"/>
        <w:spacing w:line="235" w:lineRule="atLeast"/>
      </w:pPr>
      <w:r>
        <w:t xml:space="preserve"> Think Philosophy.com (2017). Hegel’s Master / Slave Dialectic in the Phenomenology of Spirit.  [online].  Available at:  </w:t>
      </w:r>
      <w:hyperlink r:id="rId29" w:history="1">
        <w:r>
          <w:rPr>
            <w:rStyle w:val="Hyperlink"/>
          </w:rPr>
          <w:t>https://medium.com/@tPhilosophia/hegels-master-slave-dialectic-in-the-phenomenology-of-spirit-4ef9f61f541d</w:t>
        </w:r>
      </w:hyperlink>
      <w:r>
        <w:t xml:space="preserve"> [Accessed on:  20.12.20].</w:t>
      </w:r>
    </w:p>
    <w:p w:rsidR="00C07A29" w:rsidRDefault="00C07A29" w:rsidP="00D63C7A">
      <w:pPr>
        <w:pStyle w:val="NormalWeb"/>
        <w:spacing w:line="235" w:lineRule="atLeast"/>
      </w:pPr>
      <w:r>
        <w:t>Uslu, O.  (2019).  General overview to leadership theories from a critical perspective.  Marketing and Management of Innovations.  Issue 1</w:t>
      </w:r>
    </w:p>
    <w:p w:rsidR="00C07A29" w:rsidRDefault="00C07A29" w:rsidP="00D63C7A">
      <w:pPr>
        <w:pStyle w:val="NormalWeb"/>
        <w:spacing w:line="235" w:lineRule="atLeast"/>
      </w:pPr>
      <w:r>
        <w:t>Valcea, S; Hamdani, M; Buckley, M.R.; Noicevic, M.M. (2011).  Exploring the developmental potential of leader-follower interactions: A constructive developmental approach.  The Leadership quarterly. 22(4):  604-615.</w:t>
      </w:r>
    </w:p>
    <w:p w:rsidR="00C07A29" w:rsidRDefault="00C07A29" w:rsidP="00D63C7A">
      <w:pPr>
        <w:pStyle w:val="NormalWeb"/>
        <w:spacing w:line="235" w:lineRule="atLeast"/>
      </w:pPr>
      <w:r>
        <w:t>Welman, J.C.; Kruger, S.J. (1999).  Research methodology for the business and administrative sciences.  Johannesburg, South Africa:  International Thompson.</w:t>
      </w:r>
    </w:p>
    <w:p w:rsidR="00C07A29" w:rsidRPr="00D63C7A" w:rsidRDefault="00C07A29" w:rsidP="00D63C7A">
      <w:pPr>
        <w:pStyle w:val="NormalWeb"/>
        <w:spacing w:line="235" w:lineRule="atLeast"/>
        <w:rPr>
          <w:rFonts w:ascii="Arial" w:hAnsi="Arial" w:cs="Arial"/>
          <w:color w:val="000000"/>
          <w:sz w:val="17"/>
          <w:szCs w:val="17"/>
        </w:rPr>
      </w:pPr>
      <w:r>
        <w:t>Western, S.  (2019).  Leadership:  A Critical Text.  (3</w:t>
      </w:r>
      <w:r w:rsidRPr="00EF1088">
        <w:rPr>
          <w:vertAlign w:val="superscript"/>
        </w:rPr>
        <w:t>rd</w:t>
      </w:r>
      <w:r>
        <w:t xml:space="preserve"> Edition). Sage, London.</w:t>
      </w:r>
    </w:p>
    <w:p w:rsidR="00C07A29" w:rsidRDefault="00C07A29">
      <w:pPr>
        <w:spacing w:before="100" w:after="100"/>
      </w:pPr>
    </w:p>
    <w:p w:rsidR="00C07A29" w:rsidRDefault="00C07A29">
      <w:pPr>
        <w:spacing w:before="100" w:after="100"/>
      </w:pPr>
    </w:p>
    <w:p w:rsidR="00C07A29" w:rsidRDefault="00C07A29">
      <w:pPr>
        <w:spacing w:before="100" w:after="100"/>
      </w:pPr>
    </w:p>
    <w:p w:rsidR="00C07A29" w:rsidRDefault="00C07A29">
      <w:pPr>
        <w:spacing w:after="200" w:line="276" w:lineRule="auto"/>
      </w:pPr>
    </w:p>
    <w:p w:rsidR="00C07A29" w:rsidRDefault="00C07A29">
      <w:pPr>
        <w:spacing w:before="100" w:after="100"/>
        <w:rPr>
          <w:rFonts w:ascii="Arial" w:hAnsi="Arial" w:cs="Arial"/>
          <w:color w:val="FFFFFF"/>
          <w:sz w:val="17"/>
        </w:rPr>
      </w:pPr>
    </w:p>
    <w:p w:rsidR="00C07A29" w:rsidRDefault="00C07A29">
      <w:pPr>
        <w:spacing w:before="100" w:after="100"/>
        <w:rPr>
          <w:color w:val="232323"/>
          <w:sz w:val="19"/>
          <w:shd w:val="clear" w:color="auto" w:fill="FFFFFF"/>
        </w:rPr>
      </w:pPr>
    </w:p>
    <w:p w:rsidR="00C07A29" w:rsidRDefault="00C07A29">
      <w:pPr>
        <w:spacing w:after="200" w:line="276" w:lineRule="auto"/>
        <w:rPr>
          <w:b/>
          <w:sz w:val="28"/>
        </w:rPr>
      </w:pPr>
    </w:p>
    <w:p w:rsidR="00C07A29" w:rsidRDefault="00C07A29">
      <w:pPr>
        <w:spacing w:before="100" w:after="100"/>
      </w:pPr>
    </w:p>
    <w:p w:rsidR="00C07A29" w:rsidRDefault="00C07A29">
      <w:pPr>
        <w:spacing w:before="100" w:after="100"/>
      </w:pPr>
    </w:p>
    <w:p w:rsidR="00C07A29" w:rsidRDefault="00C07A29">
      <w:pPr>
        <w:spacing w:before="100" w:after="100"/>
      </w:pPr>
    </w:p>
    <w:p w:rsidR="00C07A29" w:rsidRDefault="00C07A29">
      <w:pPr>
        <w:spacing w:before="100" w:after="100"/>
      </w:pPr>
    </w:p>
    <w:p w:rsidR="00C07A29" w:rsidRDefault="00C07A29">
      <w:pPr>
        <w:spacing w:before="100" w:after="100"/>
      </w:pPr>
    </w:p>
    <w:p w:rsidR="00C07A29" w:rsidRDefault="00C07A29">
      <w:pPr>
        <w:spacing w:after="200" w:line="276" w:lineRule="auto"/>
      </w:pPr>
    </w:p>
    <w:sectPr w:rsidR="00C07A29" w:rsidSect="002A4311">
      <w:footerReference w:type="even" r:id="rId30"/>
      <w:footerReference w:type="default" r:id="rId3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7A29" w:rsidRDefault="00C07A29">
      <w:r>
        <w:separator/>
      </w:r>
    </w:p>
  </w:endnote>
  <w:endnote w:type="continuationSeparator" w:id="0">
    <w:p w:rsidR="00C07A29" w:rsidRDefault="00C07A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A29" w:rsidRDefault="00C07A29" w:rsidP="00C629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07A29" w:rsidRDefault="00C07A2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A29" w:rsidRDefault="00C07A29" w:rsidP="00C629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C07A29" w:rsidRDefault="00C07A2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7A29" w:rsidRDefault="00C07A29">
      <w:r>
        <w:separator/>
      </w:r>
    </w:p>
  </w:footnote>
  <w:footnote w:type="continuationSeparator" w:id="0">
    <w:p w:rsidR="00C07A29" w:rsidRDefault="00C07A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236F8"/>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17A36E1"/>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1F1805C0"/>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24E10E64"/>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3E0217F0"/>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3E685BD0"/>
    <w:multiLevelType w:val="hybridMultilevel"/>
    <w:tmpl w:val="B2D8A9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4E0F51E7"/>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4E8915B4"/>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5B300F8F"/>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6D3009A3"/>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6F513F89"/>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786A55F6"/>
    <w:multiLevelType w:val="hybridMultilevel"/>
    <w:tmpl w:val="247E4754"/>
    <w:lvl w:ilvl="0" w:tplc="9458664E">
      <w:start w:val="1"/>
      <w:numFmt w:val="upperLetter"/>
      <w:lvlText w:val="%1."/>
      <w:lvlJc w:val="left"/>
      <w:pPr>
        <w:tabs>
          <w:tab w:val="num" w:pos="720"/>
        </w:tabs>
        <w:ind w:left="720" w:hanging="360"/>
      </w:pPr>
      <w:rPr>
        <w:rFonts w:ascii="Times New Roman" w:hAnsi="Times New Roman" w:cs="Times New Roman" w:hint="default"/>
        <w:sz w:val="24"/>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7AFA2480"/>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9"/>
  </w:num>
  <w:num w:numId="2">
    <w:abstractNumId w:val="12"/>
  </w:num>
  <w:num w:numId="3">
    <w:abstractNumId w:val="0"/>
  </w:num>
  <w:num w:numId="4">
    <w:abstractNumId w:val="4"/>
  </w:num>
  <w:num w:numId="5">
    <w:abstractNumId w:val="3"/>
  </w:num>
  <w:num w:numId="6">
    <w:abstractNumId w:val="1"/>
  </w:num>
  <w:num w:numId="7">
    <w:abstractNumId w:val="8"/>
  </w:num>
  <w:num w:numId="8">
    <w:abstractNumId w:val="6"/>
  </w:num>
  <w:num w:numId="9">
    <w:abstractNumId w:val="7"/>
  </w:num>
  <w:num w:numId="10">
    <w:abstractNumId w:val="2"/>
  </w:num>
  <w:num w:numId="11">
    <w:abstractNumId w:val="10"/>
  </w:num>
  <w:num w:numId="12">
    <w:abstractNumId w:val="11"/>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6129"/>
    <w:rsid w:val="00027BF7"/>
    <w:rsid w:val="00036B68"/>
    <w:rsid w:val="00053669"/>
    <w:rsid w:val="000770FC"/>
    <w:rsid w:val="00094E62"/>
    <w:rsid w:val="0009579E"/>
    <w:rsid w:val="000B24EB"/>
    <w:rsid w:val="000C01C9"/>
    <w:rsid w:val="00100421"/>
    <w:rsid w:val="00100E40"/>
    <w:rsid w:val="00143265"/>
    <w:rsid w:val="001A346F"/>
    <w:rsid w:val="001A5703"/>
    <w:rsid w:val="001B02AB"/>
    <w:rsid w:val="001B5EAF"/>
    <w:rsid w:val="001D76CC"/>
    <w:rsid w:val="001E00C1"/>
    <w:rsid w:val="001F21C0"/>
    <w:rsid w:val="002027BF"/>
    <w:rsid w:val="002039B3"/>
    <w:rsid w:val="002240AC"/>
    <w:rsid w:val="00254253"/>
    <w:rsid w:val="00285223"/>
    <w:rsid w:val="002855C5"/>
    <w:rsid w:val="002A4311"/>
    <w:rsid w:val="002B68E6"/>
    <w:rsid w:val="002E54AC"/>
    <w:rsid w:val="00350974"/>
    <w:rsid w:val="0036330E"/>
    <w:rsid w:val="00373728"/>
    <w:rsid w:val="00375891"/>
    <w:rsid w:val="0038698C"/>
    <w:rsid w:val="003B3FC5"/>
    <w:rsid w:val="003D5F41"/>
    <w:rsid w:val="00420D36"/>
    <w:rsid w:val="004217CD"/>
    <w:rsid w:val="00425398"/>
    <w:rsid w:val="004315BF"/>
    <w:rsid w:val="00437F17"/>
    <w:rsid w:val="00441C61"/>
    <w:rsid w:val="00497DC9"/>
    <w:rsid w:val="004B24AD"/>
    <w:rsid w:val="004B57E7"/>
    <w:rsid w:val="004D099D"/>
    <w:rsid w:val="004E15D9"/>
    <w:rsid w:val="00501A9C"/>
    <w:rsid w:val="00557085"/>
    <w:rsid w:val="00561879"/>
    <w:rsid w:val="00592A15"/>
    <w:rsid w:val="005C02A1"/>
    <w:rsid w:val="005E71BB"/>
    <w:rsid w:val="00652107"/>
    <w:rsid w:val="00655749"/>
    <w:rsid w:val="00671AD1"/>
    <w:rsid w:val="0067351A"/>
    <w:rsid w:val="00703B08"/>
    <w:rsid w:val="00706564"/>
    <w:rsid w:val="00717994"/>
    <w:rsid w:val="0073417C"/>
    <w:rsid w:val="007639E3"/>
    <w:rsid w:val="007720C6"/>
    <w:rsid w:val="00776A59"/>
    <w:rsid w:val="00782CB2"/>
    <w:rsid w:val="007D3881"/>
    <w:rsid w:val="0080466A"/>
    <w:rsid w:val="00822214"/>
    <w:rsid w:val="00824ECB"/>
    <w:rsid w:val="00827F36"/>
    <w:rsid w:val="0084318B"/>
    <w:rsid w:val="00846AFC"/>
    <w:rsid w:val="00854F82"/>
    <w:rsid w:val="008975E9"/>
    <w:rsid w:val="0090161D"/>
    <w:rsid w:val="00923B6F"/>
    <w:rsid w:val="00930C6D"/>
    <w:rsid w:val="009456F5"/>
    <w:rsid w:val="009567C9"/>
    <w:rsid w:val="00970676"/>
    <w:rsid w:val="009A0F3C"/>
    <w:rsid w:val="009B245D"/>
    <w:rsid w:val="009F3180"/>
    <w:rsid w:val="009F5B2A"/>
    <w:rsid w:val="00A015D9"/>
    <w:rsid w:val="00A16EDC"/>
    <w:rsid w:val="00A344EB"/>
    <w:rsid w:val="00A60CFB"/>
    <w:rsid w:val="00AB1CE9"/>
    <w:rsid w:val="00AB3472"/>
    <w:rsid w:val="00AB5425"/>
    <w:rsid w:val="00AE6489"/>
    <w:rsid w:val="00AF7864"/>
    <w:rsid w:val="00B028A3"/>
    <w:rsid w:val="00B04194"/>
    <w:rsid w:val="00B16C48"/>
    <w:rsid w:val="00B431C3"/>
    <w:rsid w:val="00B5666D"/>
    <w:rsid w:val="00B81F78"/>
    <w:rsid w:val="00B92B13"/>
    <w:rsid w:val="00BC6809"/>
    <w:rsid w:val="00BD1BBD"/>
    <w:rsid w:val="00C07A29"/>
    <w:rsid w:val="00C334D4"/>
    <w:rsid w:val="00C62938"/>
    <w:rsid w:val="00C723EC"/>
    <w:rsid w:val="00C76508"/>
    <w:rsid w:val="00C83891"/>
    <w:rsid w:val="00C8524B"/>
    <w:rsid w:val="00CF0496"/>
    <w:rsid w:val="00D01D52"/>
    <w:rsid w:val="00D16129"/>
    <w:rsid w:val="00D2416D"/>
    <w:rsid w:val="00D31C2F"/>
    <w:rsid w:val="00D5621E"/>
    <w:rsid w:val="00D636C6"/>
    <w:rsid w:val="00D63C7A"/>
    <w:rsid w:val="00D87953"/>
    <w:rsid w:val="00E56F3D"/>
    <w:rsid w:val="00E735E4"/>
    <w:rsid w:val="00E856A0"/>
    <w:rsid w:val="00EC0574"/>
    <w:rsid w:val="00EC2676"/>
    <w:rsid w:val="00EE7B0D"/>
    <w:rsid w:val="00EF1088"/>
    <w:rsid w:val="00F065DF"/>
    <w:rsid w:val="00F57AA9"/>
    <w:rsid w:val="00F82250"/>
    <w:rsid w:val="00FA0E59"/>
    <w:rsid w:val="00FC4E2A"/>
    <w:rsid w:val="00FF12C2"/>
    <w:rsid w:val="00FF31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34D4"/>
    <w:rPr>
      <w:rFonts w:ascii="Times New Roman" w:hAnsi="Times New Roman"/>
      <w:sz w:val="24"/>
    </w:rPr>
  </w:style>
  <w:style w:type="paragraph" w:styleId="Heading1">
    <w:name w:val="heading 1"/>
    <w:basedOn w:val="Normal"/>
    <w:link w:val="Heading1Char"/>
    <w:uiPriority w:val="99"/>
    <w:qFormat/>
    <w:locked/>
    <w:rsid w:val="0038698C"/>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9"/>
    <w:qFormat/>
    <w:locked/>
    <w:rsid w:val="00655749"/>
    <w:pPr>
      <w:keepNext/>
      <w:spacing w:before="240" w:after="60"/>
      <w:outlineLvl w:val="3"/>
    </w:pPr>
    <w:rPr>
      <w:b/>
      <w:bCs/>
      <w:sz w:val="28"/>
      <w:szCs w:val="28"/>
    </w:rPr>
  </w:style>
  <w:style w:type="paragraph" w:styleId="Heading5">
    <w:name w:val="heading 5"/>
    <w:basedOn w:val="Normal"/>
    <w:next w:val="Normal"/>
    <w:link w:val="Heading5Char"/>
    <w:uiPriority w:val="99"/>
    <w:qFormat/>
    <w:locked/>
    <w:rsid w:val="00655749"/>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A0F3C"/>
    <w:rPr>
      <w:rFonts w:ascii="Cambria" w:hAnsi="Cambria" w:cs="Times New Roman"/>
      <w:b/>
      <w:bCs/>
      <w:kern w:val="32"/>
      <w:sz w:val="32"/>
      <w:szCs w:val="32"/>
    </w:rPr>
  </w:style>
  <w:style w:type="character" w:customStyle="1" w:styleId="Heading4Char">
    <w:name w:val="Heading 4 Char"/>
    <w:basedOn w:val="DefaultParagraphFont"/>
    <w:link w:val="Heading4"/>
    <w:uiPriority w:val="99"/>
    <w:semiHidden/>
    <w:locked/>
    <w:rsid w:val="00827F36"/>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827F36"/>
    <w:rPr>
      <w:rFonts w:ascii="Calibri" w:hAnsi="Calibri" w:cs="Times New Roman"/>
      <w:b/>
      <w:bCs/>
      <w:i/>
      <w:iCs/>
      <w:sz w:val="26"/>
      <w:szCs w:val="26"/>
    </w:rPr>
  </w:style>
  <w:style w:type="paragraph" w:styleId="NormalWeb">
    <w:name w:val="Normal (Web)"/>
    <w:basedOn w:val="Normal"/>
    <w:uiPriority w:val="99"/>
    <w:rsid w:val="00A015D9"/>
    <w:pPr>
      <w:spacing w:before="100" w:beforeAutospacing="1" w:after="100" w:afterAutospacing="1"/>
    </w:pPr>
    <w:rPr>
      <w:szCs w:val="24"/>
    </w:rPr>
  </w:style>
  <w:style w:type="character" w:styleId="Hyperlink">
    <w:name w:val="Hyperlink"/>
    <w:basedOn w:val="DefaultParagraphFont"/>
    <w:uiPriority w:val="99"/>
    <w:rsid w:val="00425398"/>
    <w:rPr>
      <w:rFonts w:cs="Times New Roman"/>
      <w:color w:val="0000FF"/>
      <w:u w:val="single"/>
    </w:rPr>
  </w:style>
  <w:style w:type="paragraph" w:customStyle="1" w:styleId="Pa4">
    <w:name w:val="Pa4"/>
    <w:basedOn w:val="Normal"/>
    <w:next w:val="Normal"/>
    <w:uiPriority w:val="99"/>
    <w:rsid w:val="0038698C"/>
    <w:pPr>
      <w:autoSpaceDE w:val="0"/>
      <w:autoSpaceDN w:val="0"/>
      <w:adjustRightInd w:val="0"/>
      <w:spacing w:line="241" w:lineRule="atLeast"/>
    </w:pPr>
    <w:rPr>
      <w:szCs w:val="24"/>
    </w:rPr>
  </w:style>
  <w:style w:type="character" w:customStyle="1" w:styleId="A3">
    <w:name w:val="A3"/>
    <w:uiPriority w:val="99"/>
    <w:rsid w:val="0038698C"/>
    <w:rPr>
      <w:color w:val="000000"/>
      <w:sz w:val="22"/>
    </w:rPr>
  </w:style>
  <w:style w:type="character" w:customStyle="1" w:styleId="contribdegrees">
    <w:name w:val="contribdegrees"/>
    <w:basedOn w:val="DefaultParagraphFont"/>
    <w:uiPriority w:val="99"/>
    <w:rsid w:val="0038698C"/>
    <w:rPr>
      <w:rFonts w:cs="Times New Roman"/>
    </w:rPr>
  </w:style>
  <w:style w:type="character" w:customStyle="1" w:styleId="publicationcontentepubdatedates">
    <w:name w:val="publicationcontentepubdate dates"/>
    <w:basedOn w:val="DefaultParagraphFont"/>
    <w:uiPriority w:val="99"/>
    <w:rsid w:val="0038698C"/>
    <w:rPr>
      <w:rFonts w:cs="Times New Roman"/>
    </w:rPr>
  </w:style>
  <w:style w:type="character" w:customStyle="1" w:styleId="articletype">
    <w:name w:val="articletype"/>
    <w:basedOn w:val="DefaultParagraphFont"/>
    <w:uiPriority w:val="99"/>
    <w:rsid w:val="0038698C"/>
    <w:rPr>
      <w:rFonts w:cs="Times New Roman"/>
    </w:rPr>
  </w:style>
  <w:style w:type="paragraph" w:customStyle="1" w:styleId="Pa0">
    <w:name w:val="Pa0"/>
    <w:basedOn w:val="Normal"/>
    <w:next w:val="Normal"/>
    <w:uiPriority w:val="99"/>
    <w:rsid w:val="0038698C"/>
    <w:pPr>
      <w:autoSpaceDE w:val="0"/>
      <w:autoSpaceDN w:val="0"/>
      <w:adjustRightInd w:val="0"/>
      <w:spacing w:line="241" w:lineRule="atLeast"/>
    </w:pPr>
    <w:rPr>
      <w:szCs w:val="24"/>
    </w:rPr>
  </w:style>
  <w:style w:type="paragraph" w:styleId="Footer">
    <w:name w:val="footer"/>
    <w:basedOn w:val="Normal"/>
    <w:link w:val="FooterChar"/>
    <w:uiPriority w:val="99"/>
    <w:rsid w:val="00B04194"/>
    <w:pPr>
      <w:tabs>
        <w:tab w:val="center" w:pos="4320"/>
        <w:tab w:val="right" w:pos="8640"/>
      </w:tabs>
    </w:pPr>
  </w:style>
  <w:style w:type="character" w:customStyle="1" w:styleId="FooterChar">
    <w:name w:val="Footer Char"/>
    <w:basedOn w:val="DefaultParagraphFont"/>
    <w:link w:val="Footer"/>
    <w:uiPriority w:val="99"/>
    <w:semiHidden/>
    <w:locked/>
    <w:rsid w:val="009A0F3C"/>
    <w:rPr>
      <w:rFonts w:cs="Times New Roman"/>
    </w:rPr>
  </w:style>
  <w:style w:type="character" w:styleId="PageNumber">
    <w:name w:val="page number"/>
    <w:basedOn w:val="DefaultParagraphFont"/>
    <w:uiPriority w:val="99"/>
    <w:rsid w:val="00B04194"/>
    <w:rPr>
      <w:rFonts w:cs="Times New Roman"/>
    </w:rPr>
  </w:style>
  <w:style w:type="character" w:styleId="Emphasis">
    <w:name w:val="Emphasis"/>
    <w:basedOn w:val="DefaultParagraphFont"/>
    <w:uiPriority w:val="99"/>
    <w:qFormat/>
    <w:locked/>
    <w:rsid w:val="00655749"/>
    <w:rPr>
      <w:rFonts w:cs="Times New Roman"/>
      <w:i/>
      <w:iCs/>
    </w:rPr>
  </w:style>
  <w:style w:type="table" w:styleId="TableGrid">
    <w:name w:val="Table Grid"/>
    <w:basedOn w:val="TableNormal"/>
    <w:uiPriority w:val="99"/>
    <w:locked/>
    <w:rsid w:val="00EC0574"/>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59753420">
      <w:marLeft w:val="0"/>
      <w:marRight w:val="0"/>
      <w:marTop w:val="0"/>
      <w:marBottom w:val="0"/>
      <w:divBdr>
        <w:top w:val="none" w:sz="0" w:space="0" w:color="auto"/>
        <w:left w:val="none" w:sz="0" w:space="0" w:color="auto"/>
        <w:bottom w:val="none" w:sz="0" w:space="0" w:color="auto"/>
        <w:right w:val="none" w:sz="0" w:space="0" w:color="auto"/>
      </w:divBdr>
    </w:div>
    <w:div w:id="1959753425">
      <w:marLeft w:val="0"/>
      <w:marRight w:val="0"/>
      <w:marTop w:val="0"/>
      <w:marBottom w:val="0"/>
      <w:divBdr>
        <w:top w:val="none" w:sz="0" w:space="0" w:color="auto"/>
        <w:left w:val="none" w:sz="0" w:space="0" w:color="auto"/>
        <w:bottom w:val="none" w:sz="0" w:space="0" w:color="auto"/>
        <w:right w:val="none" w:sz="0" w:space="0" w:color="auto"/>
      </w:divBdr>
      <w:divsChild>
        <w:div w:id="1959753427">
          <w:marLeft w:val="0"/>
          <w:marRight w:val="0"/>
          <w:marTop w:val="0"/>
          <w:marBottom w:val="120"/>
          <w:divBdr>
            <w:top w:val="none" w:sz="0" w:space="0" w:color="auto"/>
            <w:left w:val="none" w:sz="0" w:space="0" w:color="auto"/>
            <w:bottom w:val="none" w:sz="0" w:space="0" w:color="auto"/>
            <w:right w:val="none" w:sz="0" w:space="0" w:color="auto"/>
          </w:divBdr>
          <w:divsChild>
            <w:div w:id="1959753423">
              <w:marLeft w:val="0"/>
              <w:marRight w:val="0"/>
              <w:marTop w:val="0"/>
              <w:marBottom w:val="0"/>
              <w:divBdr>
                <w:top w:val="none" w:sz="0" w:space="0" w:color="auto"/>
                <w:left w:val="none" w:sz="0" w:space="0" w:color="auto"/>
                <w:bottom w:val="none" w:sz="0" w:space="0" w:color="auto"/>
                <w:right w:val="none" w:sz="0" w:space="0" w:color="auto"/>
              </w:divBdr>
              <w:divsChild>
                <w:div w:id="1959753429">
                  <w:marLeft w:val="0"/>
                  <w:marRight w:val="0"/>
                  <w:marTop w:val="0"/>
                  <w:marBottom w:val="0"/>
                  <w:divBdr>
                    <w:top w:val="none" w:sz="0" w:space="0" w:color="auto"/>
                    <w:left w:val="none" w:sz="0" w:space="0" w:color="auto"/>
                    <w:bottom w:val="none" w:sz="0" w:space="0" w:color="auto"/>
                    <w:right w:val="none" w:sz="0" w:space="0" w:color="auto"/>
                  </w:divBdr>
                  <w:divsChild>
                    <w:div w:id="195975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753428">
          <w:marLeft w:val="0"/>
          <w:marRight w:val="0"/>
          <w:marTop w:val="0"/>
          <w:marBottom w:val="0"/>
          <w:divBdr>
            <w:top w:val="none" w:sz="0" w:space="0" w:color="auto"/>
            <w:left w:val="none" w:sz="0" w:space="0" w:color="auto"/>
            <w:bottom w:val="none" w:sz="0" w:space="0" w:color="auto"/>
            <w:right w:val="none" w:sz="0" w:space="0" w:color="auto"/>
          </w:divBdr>
          <w:divsChild>
            <w:div w:id="1959753432">
              <w:marLeft w:val="0"/>
              <w:marRight w:val="0"/>
              <w:marTop w:val="0"/>
              <w:marBottom w:val="0"/>
              <w:divBdr>
                <w:top w:val="none" w:sz="0" w:space="0" w:color="auto"/>
                <w:left w:val="none" w:sz="0" w:space="0" w:color="auto"/>
                <w:bottom w:val="none" w:sz="0" w:space="0" w:color="auto"/>
                <w:right w:val="none" w:sz="0" w:space="0" w:color="auto"/>
              </w:divBdr>
            </w:div>
          </w:divsChild>
        </w:div>
        <w:div w:id="1959753430">
          <w:marLeft w:val="0"/>
          <w:marRight w:val="0"/>
          <w:marTop w:val="24"/>
          <w:marBottom w:val="84"/>
          <w:divBdr>
            <w:top w:val="none" w:sz="0" w:space="0" w:color="auto"/>
            <w:left w:val="none" w:sz="0" w:space="0" w:color="auto"/>
            <w:bottom w:val="none" w:sz="0" w:space="0" w:color="auto"/>
            <w:right w:val="none" w:sz="0" w:space="0" w:color="auto"/>
          </w:divBdr>
          <w:divsChild>
            <w:div w:id="1959753426">
              <w:marLeft w:val="0"/>
              <w:marRight w:val="0"/>
              <w:marTop w:val="0"/>
              <w:marBottom w:val="0"/>
              <w:divBdr>
                <w:top w:val="none" w:sz="0" w:space="0" w:color="auto"/>
                <w:left w:val="none" w:sz="0" w:space="0" w:color="auto"/>
                <w:bottom w:val="none" w:sz="0" w:space="0" w:color="auto"/>
                <w:right w:val="none" w:sz="0" w:space="0" w:color="auto"/>
              </w:divBdr>
              <w:divsChild>
                <w:div w:id="1959753431">
                  <w:marLeft w:val="0"/>
                  <w:marRight w:val="0"/>
                  <w:marTop w:val="0"/>
                  <w:marBottom w:val="0"/>
                  <w:divBdr>
                    <w:top w:val="none" w:sz="0" w:space="0" w:color="auto"/>
                    <w:left w:val="none" w:sz="0" w:space="0" w:color="auto"/>
                    <w:bottom w:val="none" w:sz="0" w:space="0" w:color="auto"/>
                    <w:right w:val="none" w:sz="0" w:space="0" w:color="auto"/>
                  </w:divBdr>
                  <w:divsChild>
                    <w:div w:id="1959753422">
                      <w:marLeft w:val="0"/>
                      <w:marRight w:val="0"/>
                      <w:marTop w:val="0"/>
                      <w:marBottom w:val="0"/>
                      <w:divBdr>
                        <w:top w:val="none" w:sz="0" w:space="0" w:color="auto"/>
                        <w:left w:val="none" w:sz="0" w:space="0" w:color="auto"/>
                        <w:bottom w:val="none" w:sz="0" w:space="0" w:color="auto"/>
                        <w:right w:val="none" w:sz="0" w:space="0" w:color="auto"/>
                      </w:divBdr>
                      <w:divsChild>
                        <w:div w:id="1959753424">
                          <w:marLeft w:val="0"/>
                          <w:marRight w:val="0"/>
                          <w:marTop w:val="2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753440">
      <w:marLeft w:val="0"/>
      <w:marRight w:val="0"/>
      <w:marTop w:val="0"/>
      <w:marBottom w:val="0"/>
      <w:divBdr>
        <w:top w:val="none" w:sz="0" w:space="0" w:color="auto"/>
        <w:left w:val="none" w:sz="0" w:space="0" w:color="auto"/>
        <w:bottom w:val="none" w:sz="0" w:space="0" w:color="auto"/>
        <w:right w:val="none" w:sz="0" w:space="0" w:color="auto"/>
      </w:divBdr>
      <w:divsChild>
        <w:div w:id="1959753433">
          <w:marLeft w:val="0"/>
          <w:marRight w:val="0"/>
          <w:marTop w:val="0"/>
          <w:marBottom w:val="0"/>
          <w:divBdr>
            <w:top w:val="none" w:sz="0" w:space="0" w:color="auto"/>
            <w:left w:val="none" w:sz="0" w:space="0" w:color="auto"/>
            <w:bottom w:val="none" w:sz="0" w:space="0" w:color="auto"/>
            <w:right w:val="none" w:sz="0" w:space="0" w:color="auto"/>
          </w:divBdr>
          <w:divsChild>
            <w:div w:id="1959753443">
              <w:marLeft w:val="0"/>
              <w:marRight w:val="0"/>
              <w:marTop w:val="0"/>
              <w:marBottom w:val="0"/>
              <w:divBdr>
                <w:top w:val="none" w:sz="0" w:space="0" w:color="auto"/>
                <w:left w:val="none" w:sz="0" w:space="0" w:color="auto"/>
                <w:bottom w:val="none" w:sz="0" w:space="0" w:color="auto"/>
                <w:right w:val="none" w:sz="0" w:space="0" w:color="auto"/>
              </w:divBdr>
            </w:div>
          </w:divsChild>
        </w:div>
        <w:div w:id="1959753435">
          <w:marLeft w:val="0"/>
          <w:marRight w:val="0"/>
          <w:marTop w:val="0"/>
          <w:marBottom w:val="0"/>
          <w:divBdr>
            <w:top w:val="none" w:sz="0" w:space="0" w:color="auto"/>
            <w:left w:val="none" w:sz="0" w:space="0" w:color="auto"/>
            <w:bottom w:val="none" w:sz="0" w:space="0" w:color="auto"/>
            <w:right w:val="none" w:sz="0" w:space="0" w:color="auto"/>
          </w:divBdr>
          <w:divsChild>
            <w:div w:id="1959753438">
              <w:marLeft w:val="0"/>
              <w:marRight w:val="0"/>
              <w:marTop w:val="0"/>
              <w:marBottom w:val="0"/>
              <w:divBdr>
                <w:top w:val="none" w:sz="0" w:space="0" w:color="auto"/>
                <w:left w:val="none" w:sz="0" w:space="0" w:color="auto"/>
                <w:bottom w:val="none" w:sz="0" w:space="0" w:color="auto"/>
                <w:right w:val="none" w:sz="0" w:space="0" w:color="auto"/>
              </w:divBdr>
            </w:div>
          </w:divsChild>
        </w:div>
        <w:div w:id="1959753436">
          <w:marLeft w:val="0"/>
          <w:marRight w:val="0"/>
          <w:marTop w:val="0"/>
          <w:marBottom w:val="0"/>
          <w:divBdr>
            <w:top w:val="none" w:sz="0" w:space="0" w:color="auto"/>
            <w:left w:val="none" w:sz="0" w:space="0" w:color="auto"/>
            <w:bottom w:val="none" w:sz="0" w:space="0" w:color="auto"/>
            <w:right w:val="none" w:sz="0" w:space="0" w:color="auto"/>
          </w:divBdr>
          <w:divsChild>
            <w:div w:id="1959753434">
              <w:marLeft w:val="0"/>
              <w:marRight w:val="0"/>
              <w:marTop w:val="0"/>
              <w:marBottom w:val="0"/>
              <w:divBdr>
                <w:top w:val="none" w:sz="0" w:space="0" w:color="auto"/>
                <w:left w:val="none" w:sz="0" w:space="0" w:color="auto"/>
                <w:bottom w:val="none" w:sz="0" w:space="0" w:color="auto"/>
                <w:right w:val="none" w:sz="0" w:space="0" w:color="auto"/>
              </w:divBdr>
            </w:div>
          </w:divsChild>
        </w:div>
        <w:div w:id="1959753439">
          <w:marLeft w:val="0"/>
          <w:marRight w:val="0"/>
          <w:marTop w:val="0"/>
          <w:marBottom w:val="0"/>
          <w:divBdr>
            <w:top w:val="none" w:sz="0" w:space="0" w:color="auto"/>
            <w:left w:val="none" w:sz="0" w:space="0" w:color="auto"/>
            <w:bottom w:val="none" w:sz="0" w:space="0" w:color="auto"/>
            <w:right w:val="none" w:sz="0" w:space="0" w:color="auto"/>
          </w:divBdr>
          <w:divsChild>
            <w:div w:id="1959753441">
              <w:marLeft w:val="0"/>
              <w:marRight w:val="0"/>
              <w:marTop w:val="0"/>
              <w:marBottom w:val="0"/>
              <w:divBdr>
                <w:top w:val="none" w:sz="0" w:space="0" w:color="auto"/>
                <w:left w:val="none" w:sz="0" w:space="0" w:color="auto"/>
                <w:bottom w:val="none" w:sz="0" w:space="0" w:color="auto"/>
                <w:right w:val="none" w:sz="0" w:space="0" w:color="auto"/>
              </w:divBdr>
            </w:div>
          </w:divsChild>
        </w:div>
        <w:div w:id="1959753442">
          <w:marLeft w:val="0"/>
          <w:marRight w:val="0"/>
          <w:marTop w:val="0"/>
          <w:marBottom w:val="0"/>
          <w:divBdr>
            <w:top w:val="none" w:sz="0" w:space="0" w:color="auto"/>
            <w:left w:val="none" w:sz="0" w:space="0" w:color="auto"/>
            <w:bottom w:val="none" w:sz="0" w:space="0" w:color="auto"/>
            <w:right w:val="none" w:sz="0" w:space="0" w:color="auto"/>
          </w:divBdr>
          <w:divsChild>
            <w:div w:id="195975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business-functions/organization/our-insights/the-five-trademarks-of-agile-organizations" TargetMode="External"/><Relationship Id="rId13" Type="http://schemas.openxmlformats.org/officeDocument/2006/relationships/hyperlink" Target="https://www.socialsciencespace.com/2018/06/john-creswell-on-the-value-of-the-qualitative-approach/" TargetMode="External"/><Relationship Id="rId18" Type="http://schemas.openxmlformats.org/officeDocument/2006/relationships/hyperlink" Target="https://www.forbes.com/sites/brentgleeson/2017/03/27/the-future-of-leadership-and-management-in-the-21st-century-organization/" TargetMode="External"/><Relationship Id="rId26" Type="http://schemas.openxmlformats.org/officeDocument/2006/relationships/hyperlink" Target="https://www.cornerstoneondemand.com/rework/why-organizational-structures-are-moving-towards-collaboration" TargetMode="External"/><Relationship Id="rId3" Type="http://schemas.openxmlformats.org/officeDocument/2006/relationships/settings" Target="settings.xml"/><Relationship Id="rId21" Type="http://schemas.openxmlformats.org/officeDocument/2006/relationships/hyperlink" Target="https://www.inc.com/jeff-haden/traditional-leadership-hierarchies-are-dead-or-should-be.html" TargetMode="External"/><Relationship Id="rId7" Type="http://schemas.openxmlformats.org/officeDocument/2006/relationships/hyperlink" Target="https://www.mckinsey.com/business-functions/organization/our-insights/agility-it-rhymes-with-stability" TargetMode="External"/><Relationship Id="rId12" Type="http://schemas.openxmlformats.org/officeDocument/2006/relationships/hyperlink" Target="https://www.cornerstoneondemand.com/rework/how-decisions-get-made-organizations-without-hierarchies" TargetMode="External"/><Relationship Id="rId17" Type="http://schemas.openxmlformats.org/officeDocument/2006/relationships/hyperlink" Target="https://www.mckinsey.com/~/media/mckinsey/business%20functions/organization/our%20insights/leading%20agile%20transformation%20the%20new%20capabilities%20leaders%20need%20to%20build/leading-agile-transformation-the-new-capabilities-leaders-need-to-build-21st-century-organizations.ashx" TargetMode="External"/><Relationship Id="rId25" Type="http://schemas.openxmlformats.org/officeDocument/2006/relationships/hyperlink" Target="https://doi.org/10.1177/10717919930010010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hilosophynow.org/issues/86/Masters_Slaves_and_Meanings" TargetMode="External"/><Relationship Id="rId20" Type="http://schemas.openxmlformats.org/officeDocument/2006/relationships/hyperlink" Target="http://www.hbs.edu/faculty/Publication%20Files/09-067_130b80c3-de96-4b27-b6ee-4e4f6472b06a.pdf" TargetMode="External"/><Relationship Id="rId29" Type="http://schemas.openxmlformats.org/officeDocument/2006/relationships/hyperlink" Target="https://medium.com/@tPhilosophia/hegels-master-slave-dialectic-in-the-phenomenology-of-spirit-4ef9f61f541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zone.com/lead/change/the-death-of-hierarchy-why-open-source-leadership-is-key-to-business-success" TargetMode="External"/><Relationship Id="rId24" Type="http://schemas.openxmlformats.org/officeDocument/2006/relationships/hyperlink" Target="https://implementconsultinggroup.com/leadership-in-agile-organisation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2.deloitte.com/content/dam/Deloitte/us/Documents/about-deloitte/us-inclusion-survey-research-the-bias-barrier.pdf" TargetMode="External"/><Relationship Id="rId23" Type="http://schemas.openxmlformats.org/officeDocument/2006/relationships/hyperlink" Target="http://www.sciepub.com/reference/46002" TargetMode="External"/><Relationship Id="rId28" Type="http://schemas.openxmlformats.org/officeDocument/2006/relationships/hyperlink" Target="https://doi.org/10.1177%2F1049732307307031" TargetMode="External"/><Relationship Id="rId10" Type="http://schemas.openxmlformats.org/officeDocument/2006/relationships/hyperlink" Target="https://www.forbes.com/sites/kathycaprino/2015/08/29/how-much-has-our-perception-of-great-leadership-shifted-over-the-past-decade-and-what-has-changed/" TargetMode="External"/><Relationship Id="rId19" Type="http://schemas.openxmlformats.org/officeDocument/2006/relationships/hyperlink" Target="https://hbr.org/2000/03/leadership-that-gets-results"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forbes.com/sites/jeffboss/2015/02/07/how-to-change-your-leadership-style-and-adapt-for-the-right-situation/" TargetMode="External"/><Relationship Id="rId14" Type="http://schemas.openxmlformats.org/officeDocument/2006/relationships/hyperlink" Target="https://www.scirp.org/(S(351jmbntvnsjt1aadkposzje))/reference/ReferencesPapers.aspx?ReferenceID=1807302" TargetMode="External"/><Relationship Id="rId22" Type="http://schemas.openxmlformats.org/officeDocument/2006/relationships/hyperlink" Target="https://hbswk.hbs.edu/item/the-messy-link-between-slave-owners-and-modern-management" TargetMode="External"/><Relationship Id="rId27" Type="http://schemas.openxmlformats.org/officeDocument/2006/relationships/hyperlink" Target="https://bizfluent.com/facts-6955724-traditional-vs--contemporary-organizational-structure.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18</Pages>
  <Words>5647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
  <dc:creator>reza</dc:creator>
  <cp:keywords/>
  <dc:description/>
  <cp:lastModifiedBy>reza</cp:lastModifiedBy>
  <cp:revision>2</cp:revision>
  <dcterms:created xsi:type="dcterms:W3CDTF">2020-04-15T13:40:00Z</dcterms:created>
  <dcterms:modified xsi:type="dcterms:W3CDTF">2020-04-15T13:40:00Z</dcterms:modified>
</cp:coreProperties>
</file>