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0E19" w:rsidRPr="00C70E19" w:rsidRDefault="00C70E19" w:rsidP="00C70E19">
      <w:pPr>
        <w:spacing w:after="0" w:line="240" w:lineRule="auto"/>
        <w:ind w:left="-180" w:right="-334"/>
        <w:rPr>
          <w:rFonts w:ascii="Georgia" w:eastAsia="SimSun" w:hAnsi="Georgia" w:cs="Times New Roman"/>
          <w:color w:val="000000"/>
          <w:sz w:val="21"/>
          <w:szCs w:val="21"/>
          <w:lang w:eastAsia="zh-CN"/>
        </w:rPr>
      </w:pPr>
      <w:r w:rsidRPr="00C70E19">
        <w:rPr>
          <w:rFonts w:ascii="Georgia" w:eastAsia="SimSun" w:hAnsi="Georgia" w:cs="Times New Roman"/>
          <w:noProof/>
          <w:color w:val="000000"/>
          <w:sz w:val="21"/>
          <w:szCs w:val="21"/>
          <w:lang w:eastAsia="zh-CN"/>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C70E19" w:rsidRPr="00C70E19" w:rsidRDefault="00C70E19" w:rsidP="00C70E19">
      <w:pPr>
        <w:spacing w:after="0" w:line="240" w:lineRule="auto"/>
        <w:ind w:left="-180" w:right="-334"/>
        <w:rPr>
          <w:rFonts w:ascii="Georgia" w:eastAsia="SimSun" w:hAnsi="Georgia" w:cs="Times New Roman"/>
          <w:color w:val="000000"/>
          <w:sz w:val="21"/>
          <w:szCs w:val="21"/>
          <w:lang w:eastAsia="zh-CN"/>
        </w:rPr>
      </w:pPr>
    </w:p>
    <w:p w:rsidR="00C70E19" w:rsidRPr="00C70E19" w:rsidRDefault="00C70E19" w:rsidP="00C70E19">
      <w:pPr>
        <w:spacing w:after="0" w:line="240" w:lineRule="auto"/>
        <w:ind w:left="-180" w:right="-334"/>
        <w:rPr>
          <w:rFonts w:ascii="Georgia" w:eastAsia="SimSun" w:hAnsi="Georgia" w:cs="Times New Roman"/>
          <w:color w:val="000000"/>
          <w:sz w:val="21"/>
          <w:szCs w:val="21"/>
          <w:lang w:eastAsia="zh-CN"/>
        </w:rPr>
      </w:pPr>
    </w:p>
    <w:p w:rsidR="00C70E19" w:rsidRPr="00C70E19" w:rsidRDefault="00C70E19" w:rsidP="00C70E19">
      <w:pPr>
        <w:spacing w:after="0" w:line="240" w:lineRule="auto"/>
        <w:ind w:left="-180" w:right="-334"/>
        <w:jc w:val="center"/>
        <w:rPr>
          <w:rFonts w:ascii="Arial" w:eastAsia="SimSun" w:hAnsi="Arial" w:cs="Arial"/>
          <w:b/>
          <w:color w:val="000000"/>
          <w:sz w:val="28"/>
          <w:szCs w:val="28"/>
          <w:lang w:val="cy-GB" w:eastAsia="zh-CN"/>
        </w:rPr>
      </w:pPr>
      <w:r w:rsidRPr="00C70E19">
        <w:rPr>
          <w:rFonts w:ascii="Arial" w:eastAsia="SimSun" w:hAnsi="Arial" w:cs="Arial"/>
          <w:b/>
          <w:color w:val="000000"/>
          <w:sz w:val="28"/>
          <w:szCs w:val="28"/>
          <w:lang w:val="cy-GB" w:eastAsia="zh-CN"/>
        </w:rPr>
        <w:t xml:space="preserve">Postgraduate/Distance Learning </w:t>
      </w:r>
    </w:p>
    <w:p w:rsidR="00C70E19" w:rsidRPr="00C70E19" w:rsidRDefault="00C70E19" w:rsidP="00C70E19">
      <w:pPr>
        <w:spacing w:after="0" w:line="240" w:lineRule="auto"/>
        <w:ind w:left="-180" w:right="-334"/>
        <w:jc w:val="center"/>
        <w:rPr>
          <w:rFonts w:ascii="Arial" w:eastAsia="SimSun" w:hAnsi="Arial" w:cs="Arial"/>
          <w:b/>
          <w:color w:val="000000"/>
          <w:sz w:val="28"/>
          <w:szCs w:val="28"/>
          <w:lang w:eastAsia="zh-CN"/>
        </w:rPr>
      </w:pPr>
      <w:r w:rsidRPr="00C70E19">
        <w:rPr>
          <w:rFonts w:ascii="Arial" w:eastAsia="SimSun" w:hAnsi="Arial" w:cs="Arial"/>
          <w:b/>
          <w:color w:val="000000"/>
          <w:sz w:val="28"/>
          <w:szCs w:val="28"/>
          <w:lang w:val="cy-GB" w:eastAsia="zh-CN"/>
        </w:rPr>
        <w:t>Assignment coversheet &amp; feedback form</w:t>
      </w:r>
    </w:p>
    <w:p w:rsidR="00C70E19" w:rsidRPr="00C70E19" w:rsidRDefault="00C70E19" w:rsidP="00C70E19">
      <w:pPr>
        <w:spacing w:after="0" w:line="240" w:lineRule="auto"/>
        <w:rPr>
          <w:rFonts w:ascii="Arial" w:eastAsia="SimSun" w:hAnsi="Arial" w:cs="Arial"/>
          <w:sz w:val="28"/>
          <w:szCs w:val="28"/>
          <w:lang w:val="cy-GB" w:eastAsia="zh-CN"/>
        </w:rPr>
      </w:pPr>
    </w:p>
    <w:p w:rsidR="00C70E19" w:rsidRPr="00C70E19" w:rsidRDefault="00C70E19" w:rsidP="00C70E19">
      <w:pPr>
        <w:keepNext/>
        <w:spacing w:after="0" w:line="240" w:lineRule="auto"/>
        <w:ind w:left="720"/>
        <w:jc w:val="center"/>
        <w:outlineLvl w:val="2"/>
        <w:rPr>
          <w:rFonts w:ascii="Tahoma" w:eastAsia="SimSun" w:hAnsi="Tahoma" w:cs="Tahoma"/>
          <w:b/>
          <w:bCs/>
          <w:sz w:val="20"/>
          <w:szCs w:val="20"/>
          <w:lang w:val="cy-GB" w:eastAsia="zh-CN"/>
        </w:rPr>
      </w:pPr>
      <w:r w:rsidRPr="00C70E19">
        <w:rPr>
          <w:rFonts w:ascii="Tahoma" w:eastAsia="SimSun" w:hAnsi="Tahoma" w:cs="Tahoma"/>
          <w:b/>
          <w:bCs/>
          <w:sz w:val="20"/>
          <w:szCs w:val="20"/>
          <w:lang w:val="cy-GB" w:eastAsia="zh-CN"/>
        </w:rPr>
        <w:t>THIS SHEET MUST BE THE FIRST PAGE OF THE ASSIGNMENT YOU ARE SUBMITTING  (DO NOT SEND AS A SEPARATE FILE)</w:t>
      </w:r>
    </w:p>
    <w:p w:rsidR="00C70E19" w:rsidRPr="00C70E19" w:rsidRDefault="00C70E19" w:rsidP="00C70E19">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70E19" w:rsidRPr="00C70E19" w:rsidTr="00996524">
        <w:trPr>
          <w:trHeight w:val="614"/>
        </w:trPr>
        <w:tc>
          <w:tcPr>
            <w:tcW w:w="8856" w:type="dxa"/>
            <w:gridSpan w:val="5"/>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b/>
                <w:color w:val="000000"/>
                <w:lang w:eastAsia="zh-CN"/>
              </w:rPr>
              <w:t>For completion by the student</w:t>
            </w:r>
            <w:r w:rsidRPr="00C70E19">
              <w:rPr>
                <w:rFonts w:ascii="Arial" w:eastAsia="SimSun" w:hAnsi="Arial" w:cs="Arial"/>
                <w:color w:val="000000"/>
                <w:lang w:eastAsia="zh-CN"/>
              </w:rPr>
              <w:t>:</w:t>
            </w:r>
          </w:p>
        </w:tc>
      </w:tr>
      <w:tr w:rsidR="00C70E19" w:rsidRPr="00C70E19" w:rsidTr="00996524">
        <w:trPr>
          <w:trHeight w:val="718"/>
        </w:trPr>
        <w:tc>
          <w:tcPr>
            <w:tcW w:w="8856" w:type="dxa"/>
            <w:gridSpan w:val="5"/>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Student Name:</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Alexis Lamb</w:t>
            </w:r>
          </w:p>
        </w:tc>
      </w:tr>
      <w:tr w:rsidR="00C70E19" w:rsidRPr="00C70E19" w:rsidTr="00996524">
        <w:trPr>
          <w:trHeight w:val="849"/>
        </w:trPr>
        <w:tc>
          <w:tcPr>
            <w:tcW w:w="4788" w:type="dxa"/>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Module code:</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AHAN7011</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Module title:</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Cosmology, Magic and Divination</w:t>
            </w:r>
          </w:p>
          <w:p w:rsidR="00C70E19" w:rsidRPr="00C70E19" w:rsidRDefault="00C70E19" w:rsidP="00C70E19">
            <w:pPr>
              <w:spacing w:after="0" w:line="240" w:lineRule="auto"/>
              <w:ind w:right="34"/>
              <w:rPr>
                <w:rFonts w:ascii="Arial" w:eastAsia="SimSun" w:hAnsi="Arial" w:cs="Arial"/>
                <w:color w:val="000000"/>
                <w:lang w:eastAsia="zh-CN"/>
              </w:rPr>
            </w:pPr>
          </w:p>
        </w:tc>
        <w:tc>
          <w:tcPr>
            <w:tcW w:w="2266" w:type="dxa"/>
            <w:gridSpan w:val="3"/>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Student ID number:</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1707373</w:t>
            </w:r>
          </w:p>
        </w:tc>
        <w:tc>
          <w:tcPr>
            <w:tcW w:w="1802" w:type="dxa"/>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Educational support needs:</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No</w:t>
            </w:r>
          </w:p>
        </w:tc>
      </w:tr>
      <w:tr w:rsidR="00C70E19" w:rsidRPr="00C70E19" w:rsidTr="00996524">
        <w:trPr>
          <w:trHeight w:val="1139"/>
        </w:trPr>
        <w:tc>
          <w:tcPr>
            <w:tcW w:w="8856" w:type="dxa"/>
            <w:gridSpan w:val="5"/>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Module tutor:</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 xml:space="preserve">Dr Chrystal </w:t>
            </w:r>
            <w:proofErr w:type="spellStart"/>
            <w:r w:rsidRPr="00C70E19">
              <w:rPr>
                <w:rFonts w:ascii="Arial" w:eastAsia="SimSun" w:hAnsi="Arial" w:cs="Arial"/>
                <w:color w:val="000000"/>
                <w:lang w:eastAsia="zh-CN"/>
              </w:rPr>
              <w:t>Addey</w:t>
            </w:r>
            <w:proofErr w:type="spellEnd"/>
          </w:p>
          <w:p w:rsidR="00C70E19" w:rsidRPr="00C70E19" w:rsidRDefault="00C70E19" w:rsidP="00C70E19">
            <w:pPr>
              <w:spacing w:after="0" w:line="240" w:lineRule="auto"/>
              <w:ind w:right="34"/>
              <w:rPr>
                <w:rFonts w:ascii="Arial" w:eastAsia="SimSun" w:hAnsi="Arial" w:cs="Arial"/>
                <w:color w:val="000000"/>
                <w:lang w:eastAsia="zh-CN"/>
              </w:rPr>
            </w:pP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Assignment due date: 4/6/18</w:t>
            </w:r>
          </w:p>
        </w:tc>
      </w:tr>
      <w:tr w:rsidR="00C70E19" w:rsidRPr="00C70E19" w:rsidTr="00996524">
        <w:trPr>
          <w:trHeight w:val="978"/>
        </w:trPr>
        <w:tc>
          <w:tcPr>
            <w:tcW w:w="8856" w:type="dxa"/>
            <w:gridSpan w:val="5"/>
            <w:tcBorders>
              <w:bottom w:val="single" w:sz="4" w:space="0" w:color="000000"/>
            </w:tcBorders>
          </w:tcPr>
          <w:p w:rsidR="00C70E19" w:rsidRPr="00C70E19" w:rsidRDefault="00C70E19" w:rsidP="00C70E19">
            <w:pPr>
              <w:spacing w:after="0" w:line="240" w:lineRule="auto"/>
              <w:rPr>
                <w:rFonts w:ascii="Arial" w:eastAsia="SimSun" w:hAnsi="Arial" w:cs="Arial"/>
                <w:lang w:eastAsia="zh-CN"/>
              </w:rPr>
            </w:pPr>
            <w:r w:rsidRPr="00C70E19">
              <w:rPr>
                <w:rFonts w:ascii="Arial" w:eastAsia="SimSun" w:hAnsi="Arial" w:cs="Arial"/>
                <w:lang w:eastAsia="zh-CN"/>
              </w:rPr>
              <w:t xml:space="preserve">If your module has multiple </w:t>
            </w:r>
            <w:proofErr w:type="gramStart"/>
            <w:r w:rsidRPr="00C70E19">
              <w:rPr>
                <w:rFonts w:ascii="Arial" w:eastAsia="SimSun" w:hAnsi="Arial" w:cs="Arial"/>
                <w:lang w:eastAsia="zh-CN"/>
              </w:rPr>
              <w:t>submissions</w:t>
            </w:r>
            <w:proofErr w:type="gramEnd"/>
            <w:r w:rsidRPr="00C70E19">
              <w:rPr>
                <w:rFonts w:ascii="Arial" w:eastAsia="SimSun" w:hAnsi="Arial" w:cs="Arial"/>
                <w:lang w:eastAsia="zh-CN"/>
              </w:rPr>
              <w:t xml:space="preserve"> please indicate which piece of work this is.</w:t>
            </w:r>
          </w:p>
          <w:p w:rsidR="00C70E19" w:rsidRPr="00C70E19" w:rsidRDefault="00C70E19" w:rsidP="00C70E19">
            <w:pPr>
              <w:spacing w:after="0" w:line="240" w:lineRule="auto"/>
              <w:rPr>
                <w:rFonts w:ascii="Arial" w:eastAsia="SimSun" w:hAnsi="Arial" w:cs="Arial"/>
                <w:lang w:eastAsia="zh-CN"/>
              </w:rPr>
            </w:pPr>
          </w:p>
          <w:p w:rsidR="00C70E19" w:rsidRPr="00C70E19" w:rsidRDefault="00C70E19" w:rsidP="00C70E19">
            <w:pPr>
              <w:spacing w:after="0" w:line="240" w:lineRule="auto"/>
              <w:rPr>
                <w:rFonts w:ascii="Arial" w:eastAsia="SimSun" w:hAnsi="Arial" w:cs="Arial"/>
                <w:lang w:eastAsia="zh-CN"/>
              </w:rPr>
            </w:pPr>
            <w:r w:rsidRPr="00C70E19">
              <w:rPr>
                <w:rFonts w:ascii="Arial" w:eastAsia="SimSun" w:hAnsi="Arial" w:cs="Arial"/>
                <w:lang w:eastAsia="zh-CN"/>
              </w:rPr>
              <w:t>1</w:t>
            </w:r>
            <w:r w:rsidRPr="00C70E19">
              <w:rPr>
                <w:rFonts w:ascii="Arial" w:eastAsia="SimSun" w:hAnsi="Arial" w:cs="Arial"/>
                <w:vertAlign w:val="superscript"/>
                <w:lang w:eastAsia="zh-CN"/>
              </w:rPr>
              <w:t xml:space="preserve">st </w:t>
            </w:r>
            <w:r w:rsidRPr="00C70E19">
              <w:rPr>
                <w:rFonts w:ascii="Arial" w:eastAsia="SimSun" w:hAnsi="Arial" w:cs="Arial"/>
                <w:lang w:eastAsia="zh-CN"/>
              </w:rPr>
              <w:fldChar w:fldCharType="begin">
                <w:ffData>
                  <w:name w:val="Check13"/>
                  <w:enabled/>
                  <w:calcOnExit w:val="0"/>
                  <w:checkBox>
                    <w:sizeAuto/>
                    <w:default w:val="1"/>
                  </w:checkBox>
                </w:ffData>
              </w:fldChar>
            </w:r>
            <w:bookmarkStart w:id="0" w:name="Check13"/>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0"/>
            <w:r w:rsidRPr="00C70E19">
              <w:rPr>
                <w:rFonts w:ascii="Arial" w:eastAsia="SimSun" w:hAnsi="Arial" w:cs="Arial"/>
                <w:lang w:eastAsia="zh-CN"/>
              </w:rPr>
              <w:t xml:space="preserve">    2</w:t>
            </w:r>
            <w:r w:rsidRPr="00C70E19">
              <w:rPr>
                <w:rFonts w:ascii="Arial" w:eastAsia="SimSun" w:hAnsi="Arial" w:cs="Arial"/>
                <w:vertAlign w:val="superscript"/>
                <w:lang w:eastAsia="zh-CN"/>
              </w:rPr>
              <w:t>nd</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4"/>
                  <w:enabled/>
                  <w:calcOnExit w:val="0"/>
                  <w:checkBox>
                    <w:sizeAuto/>
                    <w:default w:val="0"/>
                  </w:checkBox>
                </w:ffData>
              </w:fldChar>
            </w:r>
            <w:bookmarkStart w:id="1" w:name="Check14"/>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1"/>
            <w:r w:rsidRPr="00C70E19">
              <w:rPr>
                <w:rFonts w:ascii="Arial" w:eastAsia="SimSun" w:hAnsi="Arial" w:cs="Arial"/>
                <w:lang w:eastAsia="zh-CN"/>
              </w:rPr>
              <w:t xml:space="preserve">     3</w:t>
            </w:r>
            <w:r w:rsidRPr="00C70E19">
              <w:rPr>
                <w:rFonts w:ascii="Arial" w:eastAsia="SimSun" w:hAnsi="Arial" w:cs="Arial"/>
                <w:vertAlign w:val="superscript"/>
                <w:lang w:eastAsia="zh-CN"/>
              </w:rPr>
              <w:t>rd</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5"/>
                  <w:enabled/>
                  <w:calcOnExit w:val="0"/>
                  <w:checkBox>
                    <w:sizeAuto/>
                    <w:default w:val="0"/>
                  </w:checkBox>
                </w:ffData>
              </w:fldChar>
            </w:r>
            <w:bookmarkStart w:id="2" w:name="Check15"/>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2"/>
            <w:r w:rsidRPr="00C70E19">
              <w:rPr>
                <w:rFonts w:ascii="Arial" w:eastAsia="SimSun" w:hAnsi="Arial" w:cs="Arial"/>
                <w:lang w:eastAsia="zh-CN"/>
              </w:rPr>
              <w:t xml:space="preserve">      4</w:t>
            </w:r>
            <w:r w:rsidRPr="00C70E19">
              <w:rPr>
                <w:rFonts w:ascii="Arial" w:eastAsia="SimSun" w:hAnsi="Arial" w:cs="Arial"/>
                <w:vertAlign w:val="superscript"/>
                <w:lang w:eastAsia="zh-CN"/>
              </w:rPr>
              <w:t>th</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6"/>
                  <w:enabled/>
                  <w:calcOnExit w:val="0"/>
                  <w:checkBox>
                    <w:sizeAuto/>
                    <w:default w:val="0"/>
                  </w:checkBox>
                </w:ffData>
              </w:fldChar>
            </w:r>
            <w:bookmarkStart w:id="3" w:name="Check16"/>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3"/>
            <w:r w:rsidRPr="00C70E19">
              <w:rPr>
                <w:rFonts w:ascii="Arial" w:eastAsia="SimSun" w:hAnsi="Arial" w:cs="Arial"/>
                <w:lang w:eastAsia="zh-CN"/>
              </w:rPr>
              <w:t xml:space="preserve">      5</w:t>
            </w:r>
            <w:r w:rsidRPr="00C70E19">
              <w:rPr>
                <w:rFonts w:ascii="Arial" w:eastAsia="SimSun" w:hAnsi="Arial" w:cs="Arial"/>
                <w:vertAlign w:val="superscript"/>
                <w:lang w:eastAsia="zh-CN"/>
              </w:rPr>
              <w:t>th</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7"/>
                  <w:enabled/>
                  <w:calcOnExit w:val="0"/>
                  <w:checkBox>
                    <w:sizeAuto/>
                    <w:default w:val="0"/>
                  </w:checkBox>
                </w:ffData>
              </w:fldChar>
            </w:r>
            <w:bookmarkStart w:id="4" w:name="Check17"/>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4"/>
            <w:r w:rsidRPr="00C70E19">
              <w:rPr>
                <w:rFonts w:ascii="Arial" w:eastAsia="SimSun" w:hAnsi="Arial" w:cs="Arial"/>
                <w:lang w:eastAsia="zh-CN"/>
              </w:rPr>
              <w:t xml:space="preserve">      6</w:t>
            </w:r>
            <w:r w:rsidRPr="00C70E19">
              <w:rPr>
                <w:rFonts w:ascii="Arial" w:eastAsia="SimSun" w:hAnsi="Arial" w:cs="Arial"/>
                <w:vertAlign w:val="superscript"/>
                <w:lang w:eastAsia="zh-CN"/>
              </w:rPr>
              <w:t>th</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8"/>
                  <w:enabled/>
                  <w:calcOnExit w:val="0"/>
                  <w:checkBox>
                    <w:sizeAuto/>
                    <w:default w:val="0"/>
                  </w:checkBox>
                </w:ffData>
              </w:fldChar>
            </w:r>
            <w:bookmarkStart w:id="5" w:name="Check18"/>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5"/>
          </w:p>
        </w:tc>
      </w:tr>
      <w:tr w:rsidR="00C70E19" w:rsidRPr="00C70E19" w:rsidTr="00996524">
        <w:trPr>
          <w:trHeight w:val="978"/>
        </w:trPr>
        <w:tc>
          <w:tcPr>
            <w:tcW w:w="8856" w:type="dxa"/>
            <w:gridSpan w:val="5"/>
            <w:shd w:val="clear" w:color="auto" w:fill="D9D9D9"/>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I confirm that this is my original work and that I have adhered to the University policy on plagiarism.</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Signed A. Lamb…………………………………………</w:t>
            </w:r>
          </w:p>
          <w:p w:rsidR="00C70E19" w:rsidRPr="00C70E19" w:rsidRDefault="00C70E19" w:rsidP="00C70E19">
            <w:pPr>
              <w:spacing w:after="0" w:line="240" w:lineRule="auto"/>
              <w:ind w:right="34"/>
              <w:rPr>
                <w:rFonts w:ascii="Calibri" w:eastAsia="SimSun" w:hAnsi="Calibri" w:cs="Calibri"/>
                <w:b/>
                <w:color w:val="000000"/>
                <w:sz w:val="44"/>
                <w:szCs w:val="44"/>
                <w:lang w:eastAsia="zh-CN"/>
              </w:rPr>
            </w:pPr>
            <w:r w:rsidRPr="00C70E19">
              <w:rPr>
                <w:rFonts w:ascii="Calibri" w:eastAsia="SimSun" w:hAnsi="Calibri" w:cs="Tahoma"/>
                <w:b/>
                <w:color w:val="000000"/>
                <w:sz w:val="24"/>
                <w:szCs w:val="24"/>
                <w:lang w:eastAsia="zh-CN"/>
              </w:rPr>
              <w:t xml:space="preserve">Email submission: if you are submitting this form via email, please tick this box </w:t>
            </w:r>
            <w:r w:rsidRPr="00C70E19">
              <w:rPr>
                <w:rFonts w:ascii="Arial" w:eastAsia="SimSun" w:hAnsi="Arial" w:cs="Arial"/>
                <w:color w:val="000000"/>
                <w:lang w:eastAsia="zh-CN"/>
              </w:rPr>
              <w:fldChar w:fldCharType="begin">
                <w:ffData>
                  <w:name w:val="Check13"/>
                  <w:enabled/>
                  <w:calcOnExit w:val="0"/>
                  <w:checkBox>
                    <w:sizeAuto/>
                    <w:default w:val="1"/>
                  </w:checkBox>
                </w:ffData>
              </w:fldChar>
            </w:r>
            <w:r w:rsidRPr="00C70E19">
              <w:rPr>
                <w:rFonts w:ascii="Arial" w:eastAsia="SimSun" w:hAnsi="Arial" w:cs="Arial"/>
                <w:color w:val="000000"/>
                <w:lang w:eastAsia="zh-CN"/>
              </w:rPr>
              <w:instrText xml:space="preserve"> FORMCHECKBOX </w:instrText>
            </w:r>
            <w:r w:rsidRPr="00C70E19">
              <w:rPr>
                <w:rFonts w:ascii="Arial" w:eastAsia="SimSun" w:hAnsi="Arial" w:cs="Arial"/>
                <w:color w:val="000000"/>
                <w:lang w:eastAsia="zh-CN"/>
              </w:rPr>
            </w:r>
            <w:r w:rsidRPr="00C70E19">
              <w:rPr>
                <w:rFonts w:ascii="Arial" w:eastAsia="SimSun" w:hAnsi="Arial" w:cs="Arial"/>
                <w:color w:val="000000"/>
                <w:lang w:eastAsia="zh-CN"/>
              </w:rPr>
              <w:fldChar w:fldCharType="end"/>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Calibri" w:eastAsia="SimSun" w:hAnsi="Calibri" w:cs="Tahoma"/>
                <w:b/>
                <w:color w:val="000000"/>
                <w:sz w:val="24"/>
                <w:szCs w:val="24"/>
                <w:lang w:eastAsia="zh-CN"/>
              </w:rPr>
              <w:t>(as a substitute for your signature) to confirm that you agree to the above declaration.</w:t>
            </w:r>
          </w:p>
        </w:tc>
      </w:tr>
      <w:tr w:rsidR="00C70E19" w:rsidRPr="00C70E19" w:rsidTr="00996524">
        <w:trPr>
          <w:trHeight w:val="3972"/>
        </w:trPr>
        <w:tc>
          <w:tcPr>
            <w:tcW w:w="8856" w:type="dxa"/>
            <w:gridSpan w:val="5"/>
          </w:tcPr>
          <w:p w:rsidR="00C70E19" w:rsidRPr="00C70E19" w:rsidRDefault="00C70E19" w:rsidP="00C70E19">
            <w:pPr>
              <w:spacing w:after="0" w:line="240" w:lineRule="auto"/>
              <w:rPr>
                <w:rFonts w:ascii="Arial" w:eastAsia="SimSun" w:hAnsi="Arial" w:cs="Times New Roman"/>
                <w:b/>
                <w:sz w:val="24"/>
                <w:szCs w:val="24"/>
                <w:lang w:eastAsia="zh-CN"/>
              </w:rPr>
            </w:pPr>
          </w:p>
          <w:p w:rsidR="00C70E19" w:rsidRPr="00C70E19" w:rsidRDefault="00C70E19" w:rsidP="00C70E19">
            <w:pPr>
              <w:spacing w:after="0" w:line="240" w:lineRule="auto"/>
              <w:rPr>
                <w:rFonts w:ascii="Arial" w:eastAsia="SimSun" w:hAnsi="Arial" w:cs="Times New Roman"/>
                <w:sz w:val="24"/>
                <w:szCs w:val="24"/>
                <w:lang w:eastAsia="zh-CN"/>
              </w:rPr>
            </w:pPr>
            <w:r w:rsidRPr="00C70E19">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sz w:val="20"/>
                      <w:szCs w:val="20"/>
                      <w:lang w:eastAsia="zh-CN"/>
                    </w:rPr>
                  </w:pPr>
                </w:p>
                <w:p w:rsidR="00C70E19" w:rsidRPr="00C70E19" w:rsidRDefault="00C70E19" w:rsidP="00C70E19">
                  <w:pPr>
                    <w:spacing w:after="0" w:line="240" w:lineRule="auto"/>
                    <w:rPr>
                      <w:rFonts w:ascii="Arial" w:eastAsia="SimSun" w:hAnsi="Arial" w:cs="Times New Roman"/>
                      <w:sz w:val="20"/>
                      <w:szCs w:val="20"/>
                      <w:lang w:eastAsia="zh-CN"/>
                    </w:rPr>
                  </w:pPr>
                  <w:r w:rsidRPr="00C70E19">
                    <w:rPr>
                      <w:rFonts w:ascii="Arial" w:eastAsia="SimSun" w:hAnsi="Arial" w:cs="Times New Roman"/>
                      <w:sz w:val="20"/>
                      <w:szCs w:val="20"/>
                      <w:lang w:eastAsia="zh-CN"/>
                    </w:rPr>
                    <w:t>1</w:t>
                  </w:r>
                  <w:r w:rsidRPr="00C70E19">
                    <w:rPr>
                      <w:rFonts w:ascii="Arial" w:eastAsia="SimSun" w:hAnsi="Arial" w:cs="Times New Roman"/>
                      <w:sz w:val="20"/>
                      <w:szCs w:val="20"/>
                      <w:vertAlign w:val="superscript"/>
                      <w:lang w:eastAsia="zh-CN"/>
                    </w:rPr>
                    <w:t>st</w:t>
                  </w:r>
                  <w:r w:rsidRPr="00C70E19">
                    <w:rPr>
                      <w:rFonts w:ascii="Arial" w:eastAsia="SimSun" w:hAnsi="Arial" w:cs="Times New Roman"/>
                      <w:sz w:val="20"/>
                      <w:szCs w:val="20"/>
                      <w:lang w:eastAsia="zh-CN"/>
                    </w:rPr>
                    <w:t xml:space="preserve"> Marker’s Provisional mark</w:t>
                  </w:r>
                </w:p>
              </w:tc>
              <w:tc>
                <w:tcPr>
                  <w:tcW w:w="1660" w:type="dxa"/>
                </w:tcPr>
                <w:p w:rsidR="00C70E19" w:rsidRPr="00C70E19" w:rsidRDefault="00C70E19" w:rsidP="00C70E19">
                  <w:pPr>
                    <w:spacing w:after="0" w:line="240" w:lineRule="auto"/>
                    <w:rPr>
                      <w:rFonts w:ascii="Arial" w:eastAsia="SimSun" w:hAnsi="Arial" w:cs="Times New Roman"/>
                      <w:sz w:val="20"/>
                      <w:szCs w:val="20"/>
                      <w:lang w:eastAsia="zh-CN"/>
                    </w:rPr>
                  </w:pPr>
                </w:p>
              </w:tc>
            </w:tr>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sz w:val="20"/>
                      <w:szCs w:val="20"/>
                      <w:lang w:eastAsia="zh-CN"/>
                    </w:rPr>
                  </w:pPr>
                </w:p>
                <w:p w:rsidR="00C70E19" w:rsidRPr="00C70E19" w:rsidRDefault="00C70E19" w:rsidP="00C70E19">
                  <w:pPr>
                    <w:spacing w:after="0" w:line="240" w:lineRule="auto"/>
                    <w:rPr>
                      <w:rFonts w:ascii="Arial" w:eastAsia="SimSun" w:hAnsi="Arial" w:cs="Times New Roman"/>
                      <w:sz w:val="20"/>
                      <w:szCs w:val="20"/>
                      <w:lang w:eastAsia="zh-CN"/>
                    </w:rPr>
                  </w:pPr>
                  <w:r w:rsidRPr="00C70E19">
                    <w:rPr>
                      <w:rFonts w:ascii="Arial" w:eastAsia="SimSun" w:hAnsi="Arial" w:cs="Times New Roman"/>
                      <w:sz w:val="20"/>
                      <w:szCs w:val="20"/>
                      <w:lang w:eastAsia="zh-CN"/>
                    </w:rPr>
                    <w:t>2</w:t>
                  </w:r>
                  <w:r w:rsidRPr="00C70E19">
                    <w:rPr>
                      <w:rFonts w:ascii="Arial" w:eastAsia="SimSun" w:hAnsi="Arial" w:cs="Times New Roman"/>
                      <w:sz w:val="20"/>
                      <w:szCs w:val="20"/>
                      <w:vertAlign w:val="superscript"/>
                      <w:lang w:eastAsia="zh-CN"/>
                    </w:rPr>
                    <w:t>nd</w:t>
                  </w:r>
                  <w:r w:rsidRPr="00C70E19">
                    <w:rPr>
                      <w:rFonts w:ascii="Arial" w:eastAsia="SimSun" w:hAnsi="Arial" w:cs="Times New Roman"/>
                      <w:sz w:val="20"/>
                      <w:szCs w:val="20"/>
                      <w:lang w:eastAsia="zh-CN"/>
                    </w:rPr>
                    <w:t xml:space="preserve"> Marker’s/Moderator’s provisional mark</w:t>
                  </w:r>
                </w:p>
              </w:tc>
              <w:tc>
                <w:tcPr>
                  <w:tcW w:w="1660" w:type="dxa"/>
                </w:tcPr>
                <w:p w:rsidR="00C70E19" w:rsidRPr="00C70E19" w:rsidRDefault="00C70E19" w:rsidP="00C70E19">
                  <w:pPr>
                    <w:spacing w:after="0" w:line="240" w:lineRule="auto"/>
                    <w:rPr>
                      <w:rFonts w:ascii="Arial" w:eastAsia="SimSun" w:hAnsi="Arial" w:cs="Times New Roman"/>
                      <w:sz w:val="20"/>
                      <w:szCs w:val="20"/>
                      <w:lang w:eastAsia="zh-CN"/>
                    </w:rPr>
                  </w:pPr>
                </w:p>
              </w:tc>
            </w:tr>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color w:val="000000"/>
                      <w:sz w:val="20"/>
                      <w:szCs w:val="20"/>
                      <w:lang w:eastAsia="zh-CN"/>
                    </w:rPr>
                  </w:pPr>
                  <w:r w:rsidRPr="00C70E19">
                    <w:rPr>
                      <w:rFonts w:ascii="Arial" w:eastAsia="SimSun" w:hAnsi="Arial" w:cs="Times New Roman"/>
                      <w:color w:val="000000"/>
                      <w:sz w:val="20"/>
                      <w:szCs w:val="20"/>
                      <w:lang w:eastAsia="zh-CN"/>
                    </w:rPr>
                    <w:t xml:space="preserve">Agreed Internal Mark: </w:t>
                  </w:r>
                </w:p>
                <w:p w:rsidR="00C70E19" w:rsidRPr="00C70E19" w:rsidRDefault="00C70E19" w:rsidP="00C70E19">
                  <w:pPr>
                    <w:spacing w:after="0" w:line="240" w:lineRule="auto"/>
                    <w:rPr>
                      <w:rFonts w:ascii="Arial" w:eastAsia="SimSun" w:hAnsi="Arial" w:cs="Times New Roman"/>
                      <w:sz w:val="20"/>
                      <w:szCs w:val="20"/>
                      <w:highlight w:val="yellow"/>
                      <w:lang w:eastAsia="zh-CN"/>
                    </w:rPr>
                  </w:pPr>
                </w:p>
              </w:tc>
              <w:tc>
                <w:tcPr>
                  <w:tcW w:w="1660" w:type="dxa"/>
                </w:tcPr>
                <w:p w:rsidR="00C70E19" w:rsidRPr="00C70E19" w:rsidRDefault="00C70E19" w:rsidP="00C70E19">
                  <w:pPr>
                    <w:spacing w:after="0" w:line="240" w:lineRule="auto"/>
                    <w:rPr>
                      <w:rFonts w:ascii="Arial" w:eastAsia="SimSun" w:hAnsi="Arial" w:cs="Times New Roman"/>
                      <w:sz w:val="20"/>
                      <w:szCs w:val="20"/>
                      <w:highlight w:val="yellow"/>
                      <w:lang w:eastAsia="zh-CN"/>
                    </w:rPr>
                  </w:pPr>
                </w:p>
              </w:tc>
            </w:tr>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sz w:val="20"/>
                      <w:szCs w:val="20"/>
                      <w:lang w:eastAsia="zh-CN"/>
                    </w:rPr>
                  </w:pPr>
                </w:p>
                <w:p w:rsidR="00C70E19" w:rsidRPr="00C70E19" w:rsidRDefault="00C70E19" w:rsidP="00C70E19">
                  <w:pPr>
                    <w:spacing w:after="0" w:line="240" w:lineRule="auto"/>
                    <w:rPr>
                      <w:rFonts w:ascii="Arial" w:eastAsia="SimSun" w:hAnsi="Arial" w:cs="Times New Roman"/>
                      <w:sz w:val="20"/>
                      <w:szCs w:val="20"/>
                      <w:lang w:eastAsia="zh-CN"/>
                    </w:rPr>
                  </w:pPr>
                  <w:r w:rsidRPr="00C70E19">
                    <w:rPr>
                      <w:rFonts w:ascii="Arial" w:eastAsia="SimSun" w:hAnsi="Arial" w:cs="Times New Roman"/>
                      <w:sz w:val="20"/>
                      <w:szCs w:val="20"/>
                      <w:lang w:eastAsia="zh-CN"/>
                    </w:rPr>
                    <w:t>External Examiner’s mark (if relevant)</w:t>
                  </w:r>
                </w:p>
              </w:tc>
              <w:tc>
                <w:tcPr>
                  <w:tcW w:w="1660" w:type="dxa"/>
                </w:tcPr>
                <w:p w:rsidR="00C70E19" w:rsidRPr="00C70E19" w:rsidRDefault="00C70E19" w:rsidP="00C70E19">
                  <w:pPr>
                    <w:spacing w:after="0" w:line="240" w:lineRule="auto"/>
                    <w:rPr>
                      <w:rFonts w:ascii="Arial" w:eastAsia="SimSun" w:hAnsi="Arial" w:cs="Times New Roman"/>
                      <w:sz w:val="20"/>
                      <w:szCs w:val="20"/>
                      <w:lang w:eastAsia="zh-CN"/>
                    </w:rPr>
                  </w:pPr>
                </w:p>
              </w:tc>
            </w:tr>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sz w:val="20"/>
                      <w:szCs w:val="20"/>
                      <w:lang w:eastAsia="zh-CN"/>
                    </w:rPr>
                  </w:pPr>
                </w:p>
                <w:p w:rsidR="00C70E19" w:rsidRPr="00C70E19" w:rsidRDefault="00C70E19" w:rsidP="00C70E19">
                  <w:pPr>
                    <w:spacing w:after="0" w:line="240" w:lineRule="auto"/>
                    <w:rPr>
                      <w:rFonts w:ascii="Arial" w:eastAsia="SimSun" w:hAnsi="Arial" w:cs="Times New Roman"/>
                      <w:b/>
                      <w:sz w:val="20"/>
                      <w:szCs w:val="20"/>
                      <w:lang w:eastAsia="zh-CN"/>
                    </w:rPr>
                  </w:pPr>
                  <w:r w:rsidRPr="00C70E19">
                    <w:rPr>
                      <w:rFonts w:ascii="Arial" w:eastAsia="SimSun" w:hAnsi="Arial" w:cs="Times New Roman"/>
                      <w:b/>
                      <w:sz w:val="20"/>
                      <w:szCs w:val="20"/>
                      <w:lang w:eastAsia="zh-CN"/>
                    </w:rPr>
                    <w:t>Final Mark</w:t>
                  </w:r>
                </w:p>
                <w:p w:rsidR="00C70E19" w:rsidRPr="00C70E19" w:rsidRDefault="00C70E19" w:rsidP="00C70E19">
                  <w:pPr>
                    <w:spacing w:after="0" w:line="240" w:lineRule="auto"/>
                    <w:rPr>
                      <w:rFonts w:ascii="Arial" w:eastAsia="SimSun" w:hAnsi="Arial" w:cs="Times New Roman"/>
                      <w:sz w:val="20"/>
                      <w:szCs w:val="20"/>
                      <w:lang w:eastAsia="zh-CN"/>
                    </w:rPr>
                  </w:pPr>
                </w:p>
              </w:tc>
              <w:tc>
                <w:tcPr>
                  <w:tcW w:w="1660" w:type="dxa"/>
                </w:tcPr>
                <w:p w:rsidR="00C70E19" w:rsidRPr="00C70E19" w:rsidRDefault="00C70E19" w:rsidP="00C70E19">
                  <w:pPr>
                    <w:spacing w:after="0" w:line="240" w:lineRule="auto"/>
                    <w:rPr>
                      <w:rFonts w:ascii="Arial" w:eastAsia="SimSun" w:hAnsi="Arial" w:cs="Times New Roman"/>
                      <w:sz w:val="20"/>
                      <w:szCs w:val="20"/>
                      <w:lang w:eastAsia="zh-CN"/>
                    </w:rPr>
                  </w:pPr>
                </w:p>
              </w:tc>
            </w:tr>
          </w:tbl>
          <w:p w:rsidR="00C70E19" w:rsidRPr="00C70E19" w:rsidRDefault="00C70E19" w:rsidP="00C70E19">
            <w:pPr>
              <w:spacing w:after="0" w:line="240" w:lineRule="auto"/>
              <w:ind w:left="142" w:right="34"/>
              <w:rPr>
                <w:rFonts w:ascii="Arial" w:eastAsia="SimSun" w:hAnsi="Arial" w:cs="Arial"/>
                <w:b/>
                <w:color w:val="000000"/>
                <w:lang w:eastAsia="zh-CN"/>
              </w:rPr>
            </w:pPr>
          </w:p>
          <w:p w:rsidR="00C70E19" w:rsidRPr="00C70E19" w:rsidRDefault="00C70E19" w:rsidP="00C70E19">
            <w:pPr>
              <w:spacing w:after="0" w:line="240" w:lineRule="auto"/>
              <w:ind w:left="142" w:right="34"/>
              <w:rPr>
                <w:rFonts w:ascii="Arial" w:eastAsia="SimSun" w:hAnsi="Arial" w:cs="Arial"/>
                <w:color w:val="000000"/>
                <w:lang w:eastAsia="zh-CN"/>
              </w:rPr>
            </w:pPr>
            <w:r w:rsidRPr="00C70E19">
              <w:rPr>
                <w:rFonts w:ascii="Arial" w:eastAsia="SimSun" w:hAnsi="Arial" w:cs="Arial"/>
                <w:b/>
                <w:color w:val="000000"/>
                <w:lang w:eastAsia="zh-CN"/>
              </w:rPr>
              <w:t>NB.</w:t>
            </w:r>
            <w:r w:rsidRPr="00C70E19">
              <w:rPr>
                <w:rFonts w:ascii="Arial" w:eastAsia="SimSun" w:hAnsi="Arial" w:cs="Arial"/>
                <w:color w:val="000000"/>
                <w:lang w:eastAsia="zh-CN"/>
              </w:rPr>
              <w:t xml:space="preserve">  All marks are provisional until confirmed by the Final Examination Board.</w:t>
            </w:r>
          </w:p>
          <w:p w:rsidR="00C70E19" w:rsidRPr="00C70E19" w:rsidRDefault="00C70E19" w:rsidP="00C70E19">
            <w:pPr>
              <w:spacing w:after="0" w:line="240" w:lineRule="auto"/>
              <w:rPr>
                <w:rFonts w:ascii="Arial" w:eastAsia="SimSun" w:hAnsi="Arial" w:cs="Arial"/>
                <w:b/>
                <w:color w:val="000000"/>
                <w:lang w:eastAsia="zh-CN"/>
              </w:rPr>
            </w:pPr>
          </w:p>
          <w:p w:rsidR="00C70E19" w:rsidRPr="00C70E19" w:rsidRDefault="00C70E19" w:rsidP="00C70E19">
            <w:pPr>
              <w:spacing w:after="0" w:line="240" w:lineRule="auto"/>
              <w:rPr>
                <w:rFonts w:ascii="Arial" w:eastAsia="SimSun" w:hAnsi="Arial" w:cs="Arial"/>
                <w:b/>
                <w:color w:val="000000"/>
                <w:lang w:eastAsia="zh-CN"/>
              </w:rPr>
            </w:pPr>
          </w:p>
          <w:p w:rsidR="00C70E19" w:rsidRPr="00C70E19" w:rsidRDefault="00C70E19" w:rsidP="00C70E19">
            <w:pPr>
              <w:spacing w:after="0" w:line="240" w:lineRule="auto"/>
              <w:rPr>
                <w:rFonts w:ascii="Arial" w:eastAsia="SimSun" w:hAnsi="Arial" w:cs="Arial"/>
                <w:b/>
                <w:color w:val="000000"/>
                <w:lang w:eastAsia="zh-CN"/>
              </w:rPr>
            </w:pPr>
          </w:p>
          <w:p w:rsidR="00C70E19" w:rsidRPr="00C70E19" w:rsidRDefault="00C70E19" w:rsidP="00C70E19">
            <w:pPr>
              <w:spacing w:after="0" w:line="240" w:lineRule="auto"/>
              <w:rPr>
                <w:rFonts w:ascii="Arial" w:eastAsia="SimSun" w:hAnsi="Arial" w:cs="Arial"/>
                <w:b/>
                <w:color w:val="000000"/>
                <w:lang w:eastAsia="zh-CN"/>
              </w:rPr>
            </w:pPr>
          </w:p>
          <w:p w:rsidR="00C70E19" w:rsidRPr="00C70E19" w:rsidRDefault="00C70E19" w:rsidP="00C70E19">
            <w:pPr>
              <w:spacing w:after="0" w:line="240" w:lineRule="auto"/>
              <w:rPr>
                <w:rFonts w:ascii="Arial" w:eastAsia="SimSun" w:hAnsi="Arial" w:cs="Arial"/>
                <w:b/>
                <w:color w:val="000000"/>
                <w:lang w:eastAsia="zh-CN"/>
              </w:rPr>
            </w:pPr>
            <w:r w:rsidRPr="00C70E19">
              <w:rPr>
                <w:rFonts w:ascii="Arial" w:eastAsia="SimSun" w:hAnsi="Arial" w:cs="Arial"/>
                <w:b/>
                <w:color w:val="000000"/>
                <w:lang w:eastAsia="zh-CN"/>
              </w:rPr>
              <w:t xml:space="preserve">For completion by Marker </w:t>
            </w:r>
            <w:proofErr w:type="gramStart"/>
            <w:r w:rsidRPr="00C70E19">
              <w:rPr>
                <w:rFonts w:ascii="Arial" w:eastAsia="SimSun" w:hAnsi="Arial" w:cs="Arial"/>
                <w:b/>
                <w:color w:val="000000"/>
                <w:lang w:eastAsia="zh-CN"/>
              </w:rPr>
              <w:t>1 :</w:t>
            </w:r>
            <w:proofErr w:type="gramEnd"/>
          </w:p>
          <w:p w:rsidR="00C70E19" w:rsidRPr="00C70E19" w:rsidRDefault="00C70E19" w:rsidP="00C70E19">
            <w:pPr>
              <w:spacing w:before="100" w:beforeAutospacing="1" w:after="100" w:afterAutospacing="1" w:line="240" w:lineRule="auto"/>
              <w:rPr>
                <w:rFonts w:ascii="Arial" w:eastAsia="SimSun" w:hAnsi="Arial" w:cs="Arial"/>
                <w:color w:val="000000"/>
                <w:lang w:eastAsia="zh-CN"/>
              </w:rPr>
            </w:pPr>
            <w:r w:rsidRPr="00C70E19">
              <w:rPr>
                <w:rFonts w:ascii="Arial" w:eastAsia="SimSun" w:hAnsi="Arial" w:cs="Arial"/>
                <w:color w:val="000000"/>
                <w:lang w:eastAsia="zh-CN"/>
              </w:rPr>
              <w:t>Comments:</w:t>
            </w:r>
          </w:p>
          <w:p w:rsidR="00C70E19" w:rsidRPr="00C70E19" w:rsidRDefault="00C70E19" w:rsidP="00C70E19">
            <w:pPr>
              <w:spacing w:before="100" w:beforeAutospacing="1" w:after="100" w:afterAutospacing="1" w:line="240" w:lineRule="auto"/>
              <w:rPr>
                <w:rFonts w:ascii="Arial" w:eastAsia="SimSun" w:hAnsi="Arial" w:cs="Arial"/>
                <w:color w:val="000000"/>
                <w:lang w:eastAsia="zh-CN"/>
              </w:rPr>
            </w:pPr>
          </w:p>
        </w:tc>
      </w:tr>
      <w:tr w:rsidR="00C70E19" w:rsidRPr="00C70E19" w:rsidTr="00996524">
        <w:trPr>
          <w:trHeight w:val="492"/>
        </w:trPr>
        <w:tc>
          <w:tcPr>
            <w:tcW w:w="6768" w:type="dxa"/>
            <w:gridSpan w:val="3"/>
          </w:tcPr>
          <w:p w:rsidR="00C70E19" w:rsidRPr="00C70E19" w:rsidRDefault="00C70E19" w:rsidP="00C70E19">
            <w:pPr>
              <w:spacing w:before="100" w:beforeAutospacing="1" w:after="100" w:afterAutospacing="1" w:line="240" w:lineRule="auto"/>
              <w:ind w:left="142" w:right="34"/>
              <w:rPr>
                <w:rFonts w:ascii="Arial" w:eastAsia="SimSun" w:hAnsi="Arial" w:cs="Arial"/>
                <w:color w:val="000000"/>
                <w:lang w:eastAsia="zh-CN"/>
              </w:rPr>
            </w:pPr>
            <w:r w:rsidRPr="00C70E19">
              <w:rPr>
                <w:rFonts w:ascii="Arial" w:eastAsia="SimSun" w:hAnsi="Arial" w:cs="Arial"/>
                <w:color w:val="000000"/>
                <w:lang w:eastAsia="zh-CN"/>
              </w:rPr>
              <w:lastRenderedPageBreak/>
              <w:t>Marker’s signature:</w:t>
            </w:r>
          </w:p>
        </w:tc>
        <w:tc>
          <w:tcPr>
            <w:tcW w:w="2088" w:type="dxa"/>
            <w:gridSpan w:val="2"/>
          </w:tcPr>
          <w:p w:rsidR="00C70E19" w:rsidRPr="00C70E19" w:rsidRDefault="00C70E19" w:rsidP="00C70E19">
            <w:pPr>
              <w:spacing w:before="100" w:beforeAutospacing="1" w:after="0" w:afterAutospacing="1" w:line="240" w:lineRule="auto"/>
              <w:ind w:left="142" w:right="34"/>
              <w:rPr>
                <w:rFonts w:ascii="Arial" w:eastAsia="SimSun" w:hAnsi="Arial" w:cs="Arial"/>
                <w:color w:val="000000"/>
                <w:lang w:eastAsia="zh-CN"/>
              </w:rPr>
            </w:pPr>
            <w:r w:rsidRPr="00C70E19">
              <w:rPr>
                <w:rFonts w:ascii="Arial" w:eastAsia="SimSun" w:hAnsi="Arial" w:cs="Arial"/>
                <w:color w:val="000000"/>
                <w:lang w:eastAsia="zh-CN"/>
              </w:rPr>
              <w:t>Date:</w:t>
            </w:r>
          </w:p>
        </w:tc>
      </w:tr>
      <w:tr w:rsidR="00C70E19" w:rsidRPr="00C70E19" w:rsidTr="00996524">
        <w:tc>
          <w:tcPr>
            <w:tcW w:w="8856" w:type="dxa"/>
            <w:gridSpan w:val="5"/>
          </w:tcPr>
          <w:p w:rsidR="00C70E19" w:rsidRPr="00C70E19" w:rsidRDefault="00C70E19" w:rsidP="00C70E19">
            <w:pPr>
              <w:spacing w:after="0" w:line="240" w:lineRule="auto"/>
              <w:ind w:right="-334"/>
              <w:rPr>
                <w:rFonts w:ascii="Arial" w:eastAsia="SimSun" w:hAnsi="Arial" w:cs="Arial"/>
                <w:bCs/>
                <w:i/>
                <w:color w:val="000000"/>
                <w:lang w:eastAsia="zh-CN"/>
              </w:rPr>
            </w:pPr>
          </w:p>
          <w:p w:rsidR="00C70E19" w:rsidRPr="00C70E19" w:rsidRDefault="00C70E19" w:rsidP="00C70E19">
            <w:pPr>
              <w:spacing w:after="0" w:line="240" w:lineRule="auto"/>
              <w:ind w:right="-334"/>
              <w:rPr>
                <w:rFonts w:ascii="Arial" w:eastAsia="SimSun" w:hAnsi="Arial" w:cs="Arial"/>
                <w:b/>
                <w:bCs/>
                <w:color w:val="000000"/>
                <w:lang w:eastAsia="zh-CN"/>
              </w:rPr>
            </w:pPr>
            <w:r w:rsidRPr="00C70E19">
              <w:rPr>
                <w:rFonts w:ascii="Arial" w:eastAsia="SimSun" w:hAnsi="Arial" w:cs="Arial"/>
                <w:b/>
                <w:bCs/>
                <w:color w:val="000000"/>
                <w:lang w:eastAsia="zh-CN"/>
              </w:rPr>
              <w:t>For completion by Marker 2/Moderator:</w:t>
            </w:r>
          </w:p>
          <w:p w:rsidR="00C70E19" w:rsidRPr="00C70E19" w:rsidRDefault="00C70E19" w:rsidP="00C70E19">
            <w:pPr>
              <w:spacing w:after="0" w:line="240" w:lineRule="auto"/>
              <w:ind w:right="-334"/>
              <w:rPr>
                <w:rFonts w:ascii="Arial" w:eastAsia="SimSun" w:hAnsi="Arial" w:cs="Arial"/>
                <w:b/>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r w:rsidRPr="00C70E19">
              <w:rPr>
                <w:rFonts w:ascii="Arial" w:eastAsia="SimSun" w:hAnsi="Arial" w:cs="Arial"/>
                <w:bCs/>
                <w:color w:val="000000"/>
                <w:lang w:eastAsia="zh-CN"/>
              </w:rPr>
              <w:t>Comments:</w:t>
            </w: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tc>
      </w:tr>
      <w:tr w:rsidR="00C70E19" w:rsidRPr="00C70E19" w:rsidTr="00996524">
        <w:trPr>
          <w:trHeight w:val="720"/>
        </w:trPr>
        <w:tc>
          <w:tcPr>
            <w:tcW w:w="5211" w:type="dxa"/>
            <w:gridSpan w:val="2"/>
          </w:tcPr>
          <w:p w:rsidR="00C70E19" w:rsidRPr="00C70E19" w:rsidRDefault="00C70E19" w:rsidP="00C70E19">
            <w:pPr>
              <w:spacing w:after="0" w:line="240" w:lineRule="auto"/>
              <w:ind w:right="-334"/>
              <w:rPr>
                <w:rFonts w:ascii="Arial" w:eastAsia="SimSun" w:hAnsi="Arial" w:cs="Arial"/>
                <w:bCs/>
                <w:color w:val="000000"/>
                <w:lang w:eastAsia="zh-CN"/>
              </w:rPr>
            </w:pPr>
            <w:r w:rsidRPr="00C70E19">
              <w:rPr>
                <w:rFonts w:ascii="Arial" w:eastAsia="SimSun" w:hAnsi="Arial" w:cs="Arial"/>
                <w:bCs/>
                <w:color w:val="000000"/>
                <w:lang w:eastAsia="zh-CN"/>
              </w:rPr>
              <w:t>Marker’s Signature:</w:t>
            </w:r>
          </w:p>
        </w:tc>
        <w:tc>
          <w:tcPr>
            <w:tcW w:w="3645" w:type="dxa"/>
            <w:gridSpan w:val="3"/>
          </w:tcPr>
          <w:p w:rsidR="00C70E19" w:rsidRPr="00C70E19" w:rsidRDefault="00C70E19" w:rsidP="00C70E19">
            <w:pPr>
              <w:spacing w:after="0" w:line="240" w:lineRule="auto"/>
              <w:ind w:right="-334"/>
              <w:rPr>
                <w:rFonts w:ascii="Arial" w:eastAsia="SimSun" w:hAnsi="Arial" w:cs="Arial"/>
                <w:bCs/>
                <w:color w:val="000000"/>
                <w:lang w:eastAsia="zh-CN"/>
              </w:rPr>
            </w:pPr>
            <w:r w:rsidRPr="00C70E19">
              <w:rPr>
                <w:rFonts w:ascii="Arial" w:eastAsia="SimSun" w:hAnsi="Arial" w:cs="Arial"/>
                <w:bCs/>
                <w:color w:val="000000"/>
                <w:lang w:eastAsia="zh-CN"/>
              </w:rPr>
              <w:t>Date:</w:t>
            </w:r>
          </w:p>
        </w:tc>
      </w:tr>
      <w:tr w:rsidR="00C70E19" w:rsidRPr="00C70E19" w:rsidTr="00996524">
        <w:trPr>
          <w:trHeight w:val="720"/>
        </w:trPr>
        <w:tc>
          <w:tcPr>
            <w:tcW w:w="8856" w:type="dxa"/>
            <w:gridSpan w:val="5"/>
          </w:tcPr>
          <w:p w:rsidR="00C70E19" w:rsidRPr="00C70E19" w:rsidRDefault="00C70E19" w:rsidP="00C70E19">
            <w:pPr>
              <w:spacing w:after="0" w:line="240" w:lineRule="auto"/>
              <w:rPr>
                <w:rFonts w:ascii="Arial" w:eastAsia="SimSun" w:hAnsi="Arial" w:cs="Arial"/>
                <w:b/>
                <w:lang w:eastAsia="zh-CN"/>
              </w:rPr>
            </w:pPr>
            <w:r w:rsidRPr="00C70E19">
              <w:rPr>
                <w:rFonts w:ascii="Arial" w:eastAsia="SimSun" w:hAnsi="Arial" w:cs="Arial"/>
                <w:b/>
                <w:lang w:eastAsia="zh-CN"/>
              </w:rPr>
              <w:t>AGREED INTERNAL MARK (where necessary):</w:t>
            </w: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r w:rsidRPr="00C70E19">
              <w:rPr>
                <w:rFonts w:ascii="Arial" w:eastAsia="SimSun" w:hAnsi="Arial" w:cs="Arial"/>
                <w:b/>
                <w:lang w:eastAsia="zh-CN"/>
              </w:rPr>
              <w:t>Comment on process of arriving at agreed mark:</w:t>
            </w: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tc>
      </w:tr>
      <w:tr w:rsidR="00C70E19" w:rsidRPr="00C70E19" w:rsidTr="00996524">
        <w:trPr>
          <w:trHeight w:val="720"/>
        </w:trPr>
        <w:tc>
          <w:tcPr>
            <w:tcW w:w="8856" w:type="dxa"/>
            <w:gridSpan w:val="5"/>
          </w:tcPr>
          <w:p w:rsidR="00C70E19" w:rsidRPr="00C70E19" w:rsidRDefault="00C70E19" w:rsidP="00C70E19">
            <w:pPr>
              <w:spacing w:after="0" w:line="240" w:lineRule="auto"/>
              <w:rPr>
                <w:rFonts w:ascii="Arial" w:eastAsia="SimSun" w:hAnsi="Arial" w:cs="Arial"/>
                <w:b/>
                <w:lang w:eastAsia="zh-CN"/>
              </w:rPr>
            </w:pPr>
            <w:r w:rsidRPr="00C70E19">
              <w:rPr>
                <w:rFonts w:ascii="Arial" w:eastAsia="SimSun" w:hAnsi="Arial" w:cs="Arial"/>
                <w:b/>
                <w:lang w:eastAsia="zh-CN"/>
              </w:rPr>
              <w:t>External Examiner’s comments (if relevant)</w:t>
            </w: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tc>
      </w:tr>
      <w:tr w:rsidR="00C70E19" w:rsidRPr="00C70E19" w:rsidTr="00996524">
        <w:trPr>
          <w:trHeight w:val="720"/>
        </w:trPr>
        <w:tc>
          <w:tcPr>
            <w:tcW w:w="5211" w:type="dxa"/>
            <w:gridSpan w:val="2"/>
          </w:tcPr>
          <w:p w:rsidR="00C70E19" w:rsidRPr="00C70E19" w:rsidRDefault="00C70E19" w:rsidP="00C70E19">
            <w:pPr>
              <w:spacing w:after="0" w:line="240" w:lineRule="auto"/>
              <w:rPr>
                <w:rFonts w:ascii="Arial" w:eastAsia="SimSun" w:hAnsi="Arial" w:cs="Arial"/>
                <w:lang w:eastAsia="zh-CN"/>
              </w:rPr>
            </w:pPr>
            <w:r w:rsidRPr="00C70E19">
              <w:rPr>
                <w:rFonts w:ascii="Arial" w:eastAsia="SimSun" w:hAnsi="Arial" w:cs="Arial"/>
                <w:lang w:eastAsia="zh-CN"/>
              </w:rPr>
              <w:t>External Examiner’s Signature:</w:t>
            </w:r>
          </w:p>
        </w:tc>
        <w:tc>
          <w:tcPr>
            <w:tcW w:w="3645" w:type="dxa"/>
            <w:gridSpan w:val="3"/>
          </w:tcPr>
          <w:p w:rsidR="00C70E19" w:rsidRPr="00C70E19" w:rsidRDefault="00C70E19" w:rsidP="00C70E19">
            <w:pPr>
              <w:spacing w:after="0" w:line="240" w:lineRule="auto"/>
              <w:rPr>
                <w:rFonts w:ascii="Arial" w:eastAsia="SimSun" w:hAnsi="Arial" w:cs="Arial"/>
                <w:lang w:eastAsia="zh-CN"/>
              </w:rPr>
            </w:pPr>
            <w:r w:rsidRPr="00C70E19">
              <w:rPr>
                <w:rFonts w:ascii="Arial" w:eastAsia="SimSun" w:hAnsi="Arial" w:cs="Arial"/>
                <w:lang w:eastAsia="zh-CN"/>
              </w:rPr>
              <w:t>Date:</w:t>
            </w:r>
          </w:p>
        </w:tc>
      </w:tr>
    </w:tbl>
    <w:p w:rsidR="00C70E19" w:rsidRPr="00C70E19" w:rsidRDefault="00C70E19" w:rsidP="00C70E19">
      <w:pPr>
        <w:spacing w:after="0" w:line="240" w:lineRule="auto"/>
        <w:ind w:right="-334"/>
        <w:rPr>
          <w:rFonts w:ascii="Trebuchet MS" w:eastAsia="SimSun" w:hAnsi="Trebuchet MS" w:cs="Tahoma"/>
          <w:bCs/>
          <w:color w:val="000000"/>
          <w:sz w:val="24"/>
          <w:szCs w:val="24"/>
          <w:lang w:eastAsia="zh-CN"/>
        </w:rPr>
      </w:pPr>
    </w:p>
    <w:p w:rsidR="00C70E19" w:rsidRDefault="00C70E19" w:rsidP="00DC1455">
      <w:pPr>
        <w:jc w:val="center"/>
        <w:rPr>
          <w:rFonts w:ascii="Times New Roman" w:hAnsi="Times New Roman" w:cs="Times New Roman"/>
          <w:sz w:val="32"/>
          <w:szCs w:val="32"/>
        </w:rPr>
      </w:pPr>
    </w:p>
    <w:p w:rsidR="00000FBA" w:rsidRDefault="00DC1455" w:rsidP="00DC1455">
      <w:pPr>
        <w:jc w:val="center"/>
        <w:rPr>
          <w:rFonts w:ascii="Times New Roman" w:hAnsi="Times New Roman" w:cs="Times New Roman"/>
          <w:sz w:val="32"/>
          <w:szCs w:val="32"/>
        </w:rPr>
      </w:pPr>
      <w:bookmarkStart w:id="6" w:name="_GoBack"/>
      <w:bookmarkEnd w:id="6"/>
      <w:r>
        <w:rPr>
          <w:rFonts w:ascii="Times New Roman" w:hAnsi="Times New Roman" w:cs="Times New Roman"/>
          <w:sz w:val="32"/>
          <w:szCs w:val="32"/>
        </w:rPr>
        <w:lastRenderedPageBreak/>
        <w:t>C</w:t>
      </w:r>
      <w:r w:rsidRPr="00DC1455">
        <w:rPr>
          <w:rFonts w:ascii="Times New Roman" w:hAnsi="Times New Roman" w:cs="Times New Roman"/>
          <w:sz w:val="32"/>
          <w:szCs w:val="32"/>
        </w:rPr>
        <w:t xml:space="preserve">ritical review of Cicero’s arguments against divination in </w:t>
      </w:r>
      <w:r w:rsidRPr="00713E8D">
        <w:rPr>
          <w:rFonts w:ascii="Times New Roman" w:hAnsi="Times New Roman" w:cs="Times New Roman"/>
          <w:i/>
          <w:sz w:val="32"/>
          <w:szCs w:val="32"/>
        </w:rPr>
        <w:t xml:space="preserve">De </w:t>
      </w:r>
      <w:proofErr w:type="spellStart"/>
      <w:r w:rsidRPr="00713E8D">
        <w:rPr>
          <w:rFonts w:ascii="Times New Roman" w:hAnsi="Times New Roman" w:cs="Times New Roman"/>
          <w:i/>
          <w:sz w:val="32"/>
          <w:szCs w:val="32"/>
        </w:rPr>
        <w:t>Divinatione</w:t>
      </w:r>
      <w:proofErr w:type="spellEnd"/>
      <w:r>
        <w:rPr>
          <w:rFonts w:ascii="Times New Roman" w:hAnsi="Times New Roman" w:cs="Times New Roman"/>
          <w:sz w:val="32"/>
          <w:szCs w:val="32"/>
        </w:rPr>
        <w:t>.</w:t>
      </w:r>
    </w:p>
    <w:p w:rsidR="00DC1455" w:rsidRDefault="00DC1455" w:rsidP="00DC1455">
      <w:pPr>
        <w:jc w:val="center"/>
        <w:rPr>
          <w:rFonts w:ascii="Times New Roman" w:hAnsi="Times New Roman" w:cs="Times New Roman"/>
          <w:sz w:val="32"/>
          <w:szCs w:val="32"/>
        </w:rPr>
      </w:pPr>
    </w:p>
    <w:p w:rsidR="00455B29" w:rsidRDefault="00820DCF"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Cicero is widely regarded as one of the most influential figures in Roman history, and his surviving speeches, letters and philosophical works provide a wealth of information about the </w:t>
      </w:r>
      <w:r w:rsidR="006D49DF">
        <w:rPr>
          <w:rFonts w:ascii="Times New Roman" w:hAnsi="Times New Roman" w:cs="Times New Roman"/>
          <w:sz w:val="24"/>
          <w:szCs w:val="24"/>
        </w:rPr>
        <w:t>turbulent times in which he lived. As a lawyer, politician and philosopher, his works cover an immense range of topics and sometimes appear contradictory. Renowned within his own time, he was rehabilitated by medieval scholars to fit more neatly into a Christianised worldview.</w:t>
      </w:r>
      <w:r w:rsidR="006D49DF">
        <w:rPr>
          <w:rStyle w:val="FootnoteReference"/>
          <w:rFonts w:ascii="Times New Roman" w:hAnsi="Times New Roman" w:cs="Times New Roman"/>
          <w:sz w:val="24"/>
          <w:szCs w:val="24"/>
        </w:rPr>
        <w:footnoteReference w:id="1"/>
      </w:r>
      <w:r w:rsidR="006D49DF">
        <w:rPr>
          <w:rFonts w:ascii="Times New Roman" w:hAnsi="Times New Roman" w:cs="Times New Roman"/>
          <w:sz w:val="24"/>
          <w:szCs w:val="24"/>
        </w:rPr>
        <w:t xml:space="preserve"> Consequently, his works have been interpreted in a variety of ways over the course of the past two millennia. </w:t>
      </w:r>
      <w:r w:rsidR="00106174" w:rsidRPr="00106174">
        <w:rPr>
          <w:rFonts w:ascii="Times New Roman" w:hAnsi="Times New Roman" w:cs="Times New Roman"/>
          <w:i/>
          <w:sz w:val="24"/>
          <w:szCs w:val="24"/>
        </w:rPr>
        <w:t xml:space="preserve">De </w:t>
      </w:r>
      <w:proofErr w:type="spellStart"/>
      <w:r w:rsidR="00106174" w:rsidRPr="00106174">
        <w:rPr>
          <w:rFonts w:ascii="Times New Roman" w:hAnsi="Times New Roman" w:cs="Times New Roman"/>
          <w:i/>
          <w:sz w:val="24"/>
          <w:szCs w:val="24"/>
        </w:rPr>
        <w:t>Divinatione</w:t>
      </w:r>
      <w:proofErr w:type="spellEnd"/>
      <w:r w:rsidR="00106174">
        <w:rPr>
          <w:rFonts w:ascii="Times New Roman" w:hAnsi="Times New Roman" w:cs="Times New Roman"/>
          <w:sz w:val="24"/>
          <w:szCs w:val="24"/>
        </w:rPr>
        <w:t xml:space="preserve"> </w:t>
      </w:r>
      <w:proofErr w:type="gramStart"/>
      <w:r w:rsidR="00106174">
        <w:rPr>
          <w:rFonts w:ascii="Times New Roman" w:hAnsi="Times New Roman" w:cs="Times New Roman"/>
          <w:sz w:val="24"/>
          <w:szCs w:val="24"/>
        </w:rPr>
        <w:t>in particular has</w:t>
      </w:r>
      <w:proofErr w:type="gramEnd"/>
      <w:r w:rsidR="00106174">
        <w:rPr>
          <w:rFonts w:ascii="Times New Roman" w:hAnsi="Times New Roman" w:cs="Times New Roman"/>
          <w:sz w:val="24"/>
          <w:szCs w:val="24"/>
        </w:rPr>
        <w:t xml:space="preserve"> been read as a philosophical argument against divination, a purely literary work, and as a polemical exercise.</w:t>
      </w:r>
      <w:r w:rsidR="00106174">
        <w:rPr>
          <w:rStyle w:val="FootnoteReference"/>
          <w:rFonts w:ascii="Times New Roman" w:hAnsi="Times New Roman" w:cs="Times New Roman"/>
          <w:sz w:val="24"/>
          <w:szCs w:val="24"/>
        </w:rPr>
        <w:footnoteReference w:id="2"/>
      </w:r>
    </w:p>
    <w:p w:rsidR="00474982" w:rsidRDefault="002F31EF" w:rsidP="00DC1455">
      <w:pPr>
        <w:spacing w:line="480" w:lineRule="auto"/>
        <w:jc w:val="both"/>
        <w:rPr>
          <w:rFonts w:ascii="Times New Roman" w:hAnsi="Times New Roman" w:cs="Times New Roman"/>
          <w:sz w:val="24"/>
          <w:szCs w:val="24"/>
        </w:rPr>
      </w:pP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Divinatione</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was written in 44BCE, towards the end of Cicero’s life: he was killed in 43BCE as a victim of the political turmoil following the rise of Octavian and Marc Antony. </w:t>
      </w:r>
      <w:r w:rsidR="000B1E52">
        <w:rPr>
          <w:rFonts w:ascii="Times New Roman" w:hAnsi="Times New Roman" w:cs="Times New Roman"/>
          <w:sz w:val="24"/>
          <w:szCs w:val="24"/>
        </w:rPr>
        <w:t>It follows</w:t>
      </w:r>
      <w:r w:rsidR="00AD1579">
        <w:rPr>
          <w:rFonts w:ascii="Times New Roman" w:hAnsi="Times New Roman" w:cs="Times New Roman"/>
          <w:sz w:val="24"/>
          <w:szCs w:val="24"/>
        </w:rPr>
        <w:t xml:space="preserve"> from his earlier </w:t>
      </w:r>
      <w:r w:rsidR="00AD1579">
        <w:rPr>
          <w:rFonts w:ascii="Times New Roman" w:hAnsi="Times New Roman" w:cs="Times New Roman"/>
          <w:i/>
          <w:sz w:val="24"/>
          <w:szCs w:val="24"/>
        </w:rPr>
        <w:t xml:space="preserve">De Natura </w:t>
      </w:r>
      <w:proofErr w:type="spellStart"/>
      <w:r w:rsidR="00AD1579">
        <w:rPr>
          <w:rFonts w:ascii="Times New Roman" w:hAnsi="Times New Roman" w:cs="Times New Roman"/>
          <w:i/>
          <w:sz w:val="24"/>
          <w:szCs w:val="24"/>
        </w:rPr>
        <w:t>Deorum</w:t>
      </w:r>
      <w:proofErr w:type="spellEnd"/>
      <w:r w:rsidR="00AD1579">
        <w:rPr>
          <w:rFonts w:ascii="Times New Roman" w:hAnsi="Times New Roman" w:cs="Times New Roman"/>
          <w:sz w:val="24"/>
          <w:szCs w:val="24"/>
        </w:rPr>
        <w:t xml:space="preserve">, in which Cicero (as a character in the work) mounts a vigorous defence of the Roman sate religion. The seeming contradictions between the two works has been commented upon by academics, although </w:t>
      </w:r>
      <w:proofErr w:type="spellStart"/>
      <w:r w:rsidR="00AD1579">
        <w:rPr>
          <w:rFonts w:ascii="Times New Roman" w:hAnsi="Times New Roman" w:cs="Times New Roman"/>
          <w:sz w:val="24"/>
          <w:szCs w:val="24"/>
        </w:rPr>
        <w:t>Goar</w:t>
      </w:r>
      <w:proofErr w:type="spellEnd"/>
      <w:r w:rsidR="00AD1579">
        <w:rPr>
          <w:rFonts w:ascii="Times New Roman" w:hAnsi="Times New Roman" w:cs="Times New Roman"/>
          <w:sz w:val="24"/>
          <w:szCs w:val="24"/>
        </w:rPr>
        <w:t xml:space="preserve"> points out that Cicero himself rebuts the idea that his arguments against divination are also arguments against religion.</w:t>
      </w:r>
      <w:r w:rsidR="00AD1579">
        <w:rPr>
          <w:rStyle w:val="FootnoteReference"/>
          <w:rFonts w:ascii="Times New Roman" w:hAnsi="Times New Roman" w:cs="Times New Roman"/>
          <w:sz w:val="24"/>
          <w:szCs w:val="24"/>
        </w:rPr>
        <w:footnoteReference w:id="3"/>
      </w:r>
      <w:r w:rsidR="00474982">
        <w:rPr>
          <w:rFonts w:ascii="Times New Roman" w:hAnsi="Times New Roman" w:cs="Times New Roman"/>
          <w:sz w:val="24"/>
          <w:szCs w:val="24"/>
        </w:rPr>
        <w:t xml:space="preserve"> However </w:t>
      </w:r>
      <w:proofErr w:type="spellStart"/>
      <w:r w:rsidR="00474982">
        <w:rPr>
          <w:rFonts w:ascii="Times New Roman" w:hAnsi="Times New Roman" w:cs="Times New Roman"/>
          <w:sz w:val="24"/>
          <w:szCs w:val="24"/>
        </w:rPr>
        <w:t>Goar</w:t>
      </w:r>
      <w:proofErr w:type="spellEnd"/>
      <w:r w:rsidR="00474982">
        <w:rPr>
          <w:rFonts w:ascii="Times New Roman" w:hAnsi="Times New Roman" w:cs="Times New Roman"/>
          <w:sz w:val="24"/>
          <w:szCs w:val="24"/>
        </w:rPr>
        <w:t xml:space="preserve"> also notes that Cicero, officially an augur himself, had previously explicitly defended augury in his </w:t>
      </w:r>
      <w:r w:rsidR="00474982">
        <w:rPr>
          <w:rFonts w:ascii="Times New Roman" w:hAnsi="Times New Roman" w:cs="Times New Roman"/>
          <w:i/>
          <w:sz w:val="24"/>
          <w:szCs w:val="24"/>
        </w:rPr>
        <w:t xml:space="preserve">De </w:t>
      </w:r>
      <w:proofErr w:type="spellStart"/>
      <w:r w:rsidR="00474982">
        <w:rPr>
          <w:rFonts w:ascii="Times New Roman" w:hAnsi="Times New Roman" w:cs="Times New Roman"/>
          <w:i/>
          <w:sz w:val="24"/>
          <w:szCs w:val="24"/>
        </w:rPr>
        <w:t>Legibus</w:t>
      </w:r>
      <w:proofErr w:type="spellEnd"/>
      <w:r w:rsidR="00474982">
        <w:rPr>
          <w:rFonts w:ascii="Times New Roman" w:hAnsi="Times New Roman" w:cs="Times New Roman"/>
          <w:sz w:val="24"/>
          <w:szCs w:val="24"/>
        </w:rPr>
        <w:t>, although the fragmentary nature of this work makes it difficult to draw any firm conclusions.</w:t>
      </w:r>
      <w:r w:rsidR="00474982">
        <w:rPr>
          <w:rStyle w:val="FootnoteReference"/>
          <w:rFonts w:ascii="Times New Roman" w:hAnsi="Times New Roman" w:cs="Times New Roman"/>
          <w:sz w:val="24"/>
          <w:szCs w:val="24"/>
        </w:rPr>
        <w:footnoteReference w:id="4"/>
      </w:r>
    </w:p>
    <w:p w:rsidR="006242D4" w:rsidRDefault="00474982" w:rsidP="00DC1455">
      <w:pPr>
        <w:spacing w:line="480" w:lineRule="auto"/>
        <w:jc w:val="both"/>
        <w:rPr>
          <w:rFonts w:ascii="Times New Roman" w:hAnsi="Times New Roman" w:cs="Times New Roman"/>
          <w:sz w:val="24"/>
          <w:szCs w:val="24"/>
        </w:rPr>
      </w:pPr>
      <w:r>
        <w:rPr>
          <w:rFonts w:ascii="Times New Roman" w:hAnsi="Times New Roman" w:cs="Times New Roman"/>
          <w:i/>
          <w:sz w:val="24"/>
          <w:szCs w:val="24"/>
        </w:rPr>
        <w:lastRenderedPageBreak/>
        <w:t xml:space="preserve">De </w:t>
      </w:r>
      <w:proofErr w:type="spellStart"/>
      <w:r>
        <w:rPr>
          <w:rFonts w:ascii="Times New Roman" w:hAnsi="Times New Roman" w:cs="Times New Roman"/>
          <w:i/>
          <w:sz w:val="24"/>
          <w:szCs w:val="24"/>
        </w:rPr>
        <w:t>Divinatione</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is composed of two books. In the first, arguments in favour of divination are proposed by </w:t>
      </w:r>
      <w:r w:rsidR="00137A38">
        <w:rPr>
          <w:rFonts w:ascii="Times New Roman" w:hAnsi="Times New Roman" w:cs="Times New Roman"/>
          <w:sz w:val="24"/>
          <w:szCs w:val="24"/>
        </w:rPr>
        <w:t>Quintu</w:t>
      </w:r>
      <w:r>
        <w:rPr>
          <w:rFonts w:ascii="Times New Roman" w:hAnsi="Times New Roman" w:cs="Times New Roman"/>
          <w:sz w:val="24"/>
          <w:szCs w:val="24"/>
        </w:rPr>
        <w:t xml:space="preserve">s, Cicero’s brother. In the second book, Cicero himself argues against divination. </w:t>
      </w:r>
      <w:r w:rsidR="00E41058">
        <w:rPr>
          <w:rFonts w:ascii="Times New Roman" w:hAnsi="Times New Roman" w:cs="Times New Roman"/>
          <w:sz w:val="24"/>
          <w:szCs w:val="24"/>
        </w:rPr>
        <w:t>Whilst many have interpreted this (rather simplistically) to mean that Cicero did not believe in divination, it is important to distinguish between Cicero the character and Cicero the author.</w:t>
      </w:r>
      <w:r w:rsidR="00E41058">
        <w:rPr>
          <w:rStyle w:val="FootnoteReference"/>
          <w:rFonts w:ascii="Times New Roman" w:hAnsi="Times New Roman" w:cs="Times New Roman"/>
          <w:sz w:val="24"/>
          <w:szCs w:val="24"/>
        </w:rPr>
        <w:footnoteReference w:id="5"/>
      </w:r>
      <w:r w:rsidR="00E41058">
        <w:rPr>
          <w:rFonts w:ascii="Times New Roman" w:hAnsi="Times New Roman" w:cs="Times New Roman"/>
          <w:sz w:val="24"/>
          <w:szCs w:val="24"/>
        </w:rPr>
        <w:t xml:space="preserve"> He himself warns the reader: ‘</w:t>
      </w:r>
      <w:r w:rsidR="00E41058" w:rsidRPr="00E41058">
        <w:rPr>
          <w:rFonts w:ascii="Times New Roman" w:hAnsi="Times New Roman" w:cs="Times New Roman"/>
          <w:sz w:val="24"/>
          <w:szCs w:val="24"/>
        </w:rPr>
        <w:t>Those, however, who seek to learn my personal opinion on various questions show an unreasonable degree of curiosity</w:t>
      </w:r>
      <w:r w:rsidR="00E41058">
        <w:rPr>
          <w:rFonts w:ascii="Times New Roman" w:hAnsi="Times New Roman" w:cs="Times New Roman"/>
          <w:sz w:val="24"/>
          <w:szCs w:val="24"/>
        </w:rPr>
        <w:t>.’</w:t>
      </w:r>
      <w:r w:rsidR="00E41058">
        <w:rPr>
          <w:rStyle w:val="FootnoteReference"/>
          <w:rFonts w:ascii="Times New Roman" w:hAnsi="Times New Roman" w:cs="Times New Roman"/>
          <w:sz w:val="24"/>
          <w:szCs w:val="24"/>
        </w:rPr>
        <w:footnoteReference w:id="6"/>
      </w:r>
      <w:r w:rsidR="008B792D">
        <w:rPr>
          <w:rFonts w:ascii="Times New Roman" w:hAnsi="Times New Roman" w:cs="Times New Roman"/>
          <w:sz w:val="24"/>
          <w:szCs w:val="24"/>
        </w:rPr>
        <w:t xml:space="preserve"> It would therefore be a mistake to assume the </w:t>
      </w:r>
      <w:r w:rsidR="00DB770F">
        <w:rPr>
          <w:rFonts w:ascii="Times New Roman" w:hAnsi="Times New Roman" w:cs="Times New Roman"/>
          <w:sz w:val="24"/>
          <w:szCs w:val="24"/>
        </w:rPr>
        <w:t xml:space="preserve">arguments set forth against divination by the character of Cicero are truly reflective of the views of the author Cicero. </w:t>
      </w:r>
      <w:proofErr w:type="gramStart"/>
      <w:r w:rsidR="00DB770F">
        <w:rPr>
          <w:rFonts w:ascii="Times New Roman" w:hAnsi="Times New Roman" w:cs="Times New Roman"/>
          <w:sz w:val="24"/>
          <w:szCs w:val="24"/>
        </w:rPr>
        <w:t xml:space="preserve">With this in mind, </w:t>
      </w:r>
      <w:r w:rsidR="00DB770F">
        <w:rPr>
          <w:rFonts w:ascii="Times New Roman" w:hAnsi="Times New Roman" w:cs="Times New Roman"/>
          <w:i/>
          <w:sz w:val="24"/>
          <w:szCs w:val="24"/>
        </w:rPr>
        <w:t>De</w:t>
      </w:r>
      <w:proofErr w:type="gramEnd"/>
      <w:r w:rsidR="00DB770F">
        <w:rPr>
          <w:rFonts w:ascii="Times New Roman" w:hAnsi="Times New Roman" w:cs="Times New Roman"/>
          <w:i/>
          <w:sz w:val="24"/>
          <w:szCs w:val="24"/>
        </w:rPr>
        <w:t xml:space="preserve"> </w:t>
      </w:r>
      <w:proofErr w:type="spellStart"/>
      <w:r w:rsidR="00DB770F">
        <w:rPr>
          <w:rFonts w:ascii="Times New Roman" w:hAnsi="Times New Roman" w:cs="Times New Roman"/>
          <w:i/>
          <w:sz w:val="24"/>
          <w:szCs w:val="24"/>
        </w:rPr>
        <w:t>Divinatione</w:t>
      </w:r>
      <w:proofErr w:type="spellEnd"/>
      <w:r w:rsidR="00DB770F">
        <w:rPr>
          <w:rFonts w:ascii="Times New Roman" w:hAnsi="Times New Roman" w:cs="Times New Roman"/>
          <w:i/>
          <w:sz w:val="24"/>
          <w:szCs w:val="24"/>
        </w:rPr>
        <w:t xml:space="preserve"> </w:t>
      </w:r>
      <w:r w:rsidR="00DB770F">
        <w:rPr>
          <w:rFonts w:ascii="Times New Roman" w:hAnsi="Times New Roman" w:cs="Times New Roman"/>
          <w:sz w:val="24"/>
          <w:szCs w:val="24"/>
        </w:rPr>
        <w:t>should not be read as a simple argument against divination, but rather as an exploration of arguments both for and against divinatory practices</w:t>
      </w:r>
      <w:r w:rsidR="006242D4">
        <w:rPr>
          <w:rFonts w:ascii="Times New Roman" w:hAnsi="Times New Roman" w:cs="Times New Roman"/>
          <w:sz w:val="24"/>
          <w:szCs w:val="24"/>
        </w:rPr>
        <w:t xml:space="preserve"> and, crucially, as a</w:t>
      </w:r>
      <w:r w:rsidR="00137A38">
        <w:rPr>
          <w:rFonts w:ascii="Times New Roman" w:hAnsi="Times New Roman" w:cs="Times New Roman"/>
          <w:sz w:val="24"/>
          <w:szCs w:val="24"/>
        </w:rPr>
        <w:t>n</w:t>
      </w:r>
      <w:r w:rsidR="006242D4">
        <w:rPr>
          <w:rFonts w:ascii="Times New Roman" w:hAnsi="Times New Roman" w:cs="Times New Roman"/>
          <w:sz w:val="24"/>
          <w:szCs w:val="24"/>
        </w:rPr>
        <w:t xml:space="preserve"> insight into contemporary attitudes toward these practices.</w:t>
      </w:r>
    </w:p>
    <w:p w:rsidR="006242D4" w:rsidRDefault="006242D4"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Whilst the work addresses various schools of thought regarding divination, going back to </w:t>
      </w:r>
      <w:r w:rsidRPr="006242D4">
        <w:rPr>
          <w:rFonts w:ascii="Times New Roman" w:hAnsi="Times New Roman" w:cs="Times New Roman"/>
          <w:sz w:val="24"/>
          <w:szCs w:val="24"/>
        </w:rPr>
        <w:t>Xenophanes of Colophon</w:t>
      </w:r>
      <w:r w:rsidR="00F25B69">
        <w:rPr>
          <w:rFonts w:ascii="Times New Roman" w:hAnsi="Times New Roman" w:cs="Times New Roman"/>
          <w:sz w:val="24"/>
          <w:szCs w:val="24"/>
        </w:rPr>
        <w:t xml:space="preserve"> and Pythagoras, </w:t>
      </w:r>
      <w:r w:rsidR="006F0253">
        <w:rPr>
          <w:rFonts w:ascii="Times New Roman" w:hAnsi="Times New Roman" w:cs="Times New Roman"/>
          <w:sz w:val="24"/>
          <w:szCs w:val="24"/>
        </w:rPr>
        <w:t>Quint</w:t>
      </w:r>
      <w:r w:rsidR="00F25B69">
        <w:rPr>
          <w:rFonts w:ascii="Times New Roman" w:hAnsi="Times New Roman" w:cs="Times New Roman"/>
          <w:sz w:val="24"/>
          <w:szCs w:val="24"/>
        </w:rPr>
        <w:t>us’ defence focus primarily on the Stoic ideas prevalent at the time.</w:t>
      </w:r>
      <w:r w:rsidR="00F25B69">
        <w:rPr>
          <w:rStyle w:val="FootnoteReference"/>
          <w:rFonts w:ascii="Times New Roman" w:hAnsi="Times New Roman" w:cs="Times New Roman"/>
          <w:sz w:val="24"/>
          <w:szCs w:val="24"/>
        </w:rPr>
        <w:footnoteReference w:id="7"/>
      </w:r>
      <w:r w:rsidR="00A9455B">
        <w:rPr>
          <w:rFonts w:ascii="Times New Roman" w:hAnsi="Times New Roman" w:cs="Times New Roman"/>
          <w:sz w:val="24"/>
          <w:szCs w:val="24"/>
        </w:rPr>
        <w:t xml:space="preserve"> </w:t>
      </w:r>
      <w:r w:rsidR="00D47512">
        <w:rPr>
          <w:rFonts w:ascii="Times New Roman" w:hAnsi="Times New Roman" w:cs="Times New Roman"/>
          <w:sz w:val="24"/>
          <w:szCs w:val="24"/>
        </w:rPr>
        <w:t xml:space="preserve">In focussing his arguments against Stoic ideas, Cicero </w:t>
      </w:r>
      <w:proofErr w:type="gramStart"/>
      <w:r w:rsidR="00D47512">
        <w:rPr>
          <w:rFonts w:ascii="Times New Roman" w:hAnsi="Times New Roman" w:cs="Times New Roman"/>
          <w:sz w:val="24"/>
          <w:szCs w:val="24"/>
        </w:rPr>
        <w:t>is able to</w:t>
      </w:r>
      <w:proofErr w:type="gramEnd"/>
      <w:r w:rsidR="00D47512">
        <w:rPr>
          <w:rFonts w:ascii="Times New Roman" w:hAnsi="Times New Roman" w:cs="Times New Roman"/>
          <w:sz w:val="24"/>
          <w:szCs w:val="24"/>
        </w:rPr>
        <w:t xml:space="preserve"> maintain his position as an enlightened sceptic, heavily influenced by the New Academy in which he trained.</w:t>
      </w:r>
      <w:r w:rsidR="00D47512">
        <w:rPr>
          <w:rStyle w:val="FootnoteReference"/>
          <w:rFonts w:ascii="Times New Roman" w:hAnsi="Times New Roman" w:cs="Times New Roman"/>
          <w:sz w:val="24"/>
          <w:szCs w:val="24"/>
        </w:rPr>
        <w:footnoteReference w:id="8"/>
      </w:r>
    </w:p>
    <w:p w:rsidR="00F55ABB" w:rsidRDefault="00D47512"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In his arguments against divination, Cicero</w:t>
      </w:r>
      <w:r w:rsidR="00137A38">
        <w:rPr>
          <w:rFonts w:ascii="Times New Roman" w:hAnsi="Times New Roman" w:cs="Times New Roman"/>
          <w:sz w:val="24"/>
          <w:szCs w:val="24"/>
        </w:rPr>
        <w:t xml:space="preserve"> repeatedly</w:t>
      </w:r>
      <w:r>
        <w:rPr>
          <w:rFonts w:ascii="Times New Roman" w:hAnsi="Times New Roman" w:cs="Times New Roman"/>
          <w:sz w:val="24"/>
          <w:szCs w:val="24"/>
        </w:rPr>
        <w:t xml:space="preserve"> makes clear his separation between divination and religion: ‘</w:t>
      </w:r>
      <w:r w:rsidRPr="00D47512">
        <w:rPr>
          <w:rFonts w:ascii="Times New Roman" w:hAnsi="Times New Roman" w:cs="Times New Roman"/>
          <w:sz w:val="24"/>
          <w:szCs w:val="24"/>
        </w:rPr>
        <w:t>it is possible that nature gives signs of future events without the intervention of a god, and it may be that there are gods without their having conferred any power of divination upon men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9"/>
      </w:r>
      <w:r w:rsidR="0092212A">
        <w:rPr>
          <w:rFonts w:ascii="Times New Roman" w:hAnsi="Times New Roman" w:cs="Times New Roman"/>
          <w:sz w:val="24"/>
          <w:szCs w:val="24"/>
        </w:rPr>
        <w:t xml:space="preserve"> </w:t>
      </w:r>
      <w:r w:rsidR="00A14832">
        <w:rPr>
          <w:rFonts w:ascii="Times New Roman" w:hAnsi="Times New Roman" w:cs="Times New Roman"/>
          <w:sz w:val="24"/>
          <w:szCs w:val="24"/>
        </w:rPr>
        <w:t xml:space="preserve">Cicero’s philosophical treatises were targeted towards the </w:t>
      </w:r>
      <w:r w:rsidR="00A14832">
        <w:rPr>
          <w:rFonts w:ascii="Times New Roman" w:hAnsi="Times New Roman" w:cs="Times New Roman"/>
          <w:sz w:val="24"/>
          <w:szCs w:val="24"/>
        </w:rPr>
        <w:lastRenderedPageBreak/>
        <w:t>educated wealthy and more open-minded Roman elite who were generally willing to question traditional belief, and hence his approach to religious dogma was markedly different than that of his public speeches in which the main objective was to win over a wider audience.</w:t>
      </w:r>
      <w:r w:rsidR="00A14832">
        <w:rPr>
          <w:rStyle w:val="FootnoteReference"/>
          <w:rFonts w:ascii="Times New Roman" w:hAnsi="Times New Roman" w:cs="Times New Roman"/>
          <w:sz w:val="24"/>
          <w:szCs w:val="24"/>
        </w:rPr>
        <w:footnoteReference w:id="10"/>
      </w:r>
      <w:r w:rsidR="00A14832">
        <w:rPr>
          <w:rFonts w:ascii="Times New Roman" w:hAnsi="Times New Roman" w:cs="Times New Roman"/>
          <w:sz w:val="24"/>
          <w:szCs w:val="24"/>
        </w:rPr>
        <w:t xml:space="preserve"> Nevertheless, Cicero clearly takes pains to stress the fact that his arguments against divination are not an attack on religion and do not contradict his previous</w:t>
      </w:r>
      <w:r w:rsidR="00F55ABB">
        <w:rPr>
          <w:rFonts w:ascii="Times New Roman" w:hAnsi="Times New Roman" w:cs="Times New Roman"/>
          <w:sz w:val="24"/>
          <w:szCs w:val="24"/>
        </w:rPr>
        <w:t>ly stated positions on the subject.</w:t>
      </w:r>
      <w:r w:rsidR="003220E6">
        <w:rPr>
          <w:rFonts w:ascii="Times New Roman" w:hAnsi="Times New Roman" w:cs="Times New Roman"/>
          <w:sz w:val="24"/>
          <w:szCs w:val="24"/>
        </w:rPr>
        <w:t xml:space="preserve"> His separation of religion and divination is important as it ties </w:t>
      </w:r>
      <w:r w:rsidR="003220E6">
        <w:rPr>
          <w:rFonts w:ascii="Times New Roman" w:hAnsi="Times New Roman" w:cs="Times New Roman"/>
          <w:i/>
          <w:sz w:val="24"/>
          <w:szCs w:val="24"/>
        </w:rPr>
        <w:t xml:space="preserve">De </w:t>
      </w:r>
      <w:proofErr w:type="spellStart"/>
      <w:r w:rsidR="003220E6">
        <w:rPr>
          <w:rFonts w:ascii="Times New Roman" w:hAnsi="Times New Roman" w:cs="Times New Roman"/>
          <w:i/>
          <w:sz w:val="24"/>
          <w:szCs w:val="24"/>
        </w:rPr>
        <w:t>Divinatione</w:t>
      </w:r>
      <w:proofErr w:type="spellEnd"/>
      <w:r w:rsidR="003220E6">
        <w:rPr>
          <w:rFonts w:ascii="Times New Roman" w:hAnsi="Times New Roman" w:cs="Times New Roman"/>
          <w:sz w:val="24"/>
          <w:szCs w:val="24"/>
        </w:rPr>
        <w:t xml:space="preserve"> more closely to previously published works. Having published widely </w:t>
      </w:r>
      <w:proofErr w:type="gramStart"/>
      <w:r w:rsidR="003220E6">
        <w:rPr>
          <w:rFonts w:ascii="Times New Roman" w:hAnsi="Times New Roman" w:cs="Times New Roman"/>
          <w:sz w:val="24"/>
          <w:szCs w:val="24"/>
        </w:rPr>
        <w:t>on the subject of religion</w:t>
      </w:r>
      <w:proofErr w:type="gramEnd"/>
      <w:r w:rsidR="003220E6">
        <w:rPr>
          <w:rFonts w:ascii="Times New Roman" w:hAnsi="Times New Roman" w:cs="Times New Roman"/>
          <w:sz w:val="24"/>
          <w:szCs w:val="24"/>
        </w:rPr>
        <w:t xml:space="preserve"> and holding high public and religious office (he served as an augur), Cicero was well placed to present the case for and against divination.</w:t>
      </w:r>
      <w:r w:rsidR="003220E6">
        <w:rPr>
          <w:rStyle w:val="FootnoteReference"/>
          <w:rFonts w:ascii="Times New Roman" w:hAnsi="Times New Roman" w:cs="Times New Roman"/>
          <w:sz w:val="24"/>
          <w:szCs w:val="24"/>
        </w:rPr>
        <w:footnoteReference w:id="11"/>
      </w:r>
      <w:r w:rsidR="003220E6">
        <w:rPr>
          <w:rFonts w:ascii="Times New Roman" w:hAnsi="Times New Roman" w:cs="Times New Roman"/>
          <w:sz w:val="24"/>
          <w:szCs w:val="24"/>
        </w:rPr>
        <w:t xml:space="preserve"> Whilst </w:t>
      </w:r>
      <w:r w:rsidR="003220E6">
        <w:rPr>
          <w:rFonts w:ascii="Times New Roman" w:hAnsi="Times New Roman" w:cs="Times New Roman"/>
          <w:i/>
          <w:sz w:val="24"/>
          <w:szCs w:val="24"/>
        </w:rPr>
        <w:t xml:space="preserve">De </w:t>
      </w:r>
      <w:proofErr w:type="spellStart"/>
      <w:r w:rsidR="003220E6">
        <w:rPr>
          <w:rFonts w:ascii="Times New Roman" w:hAnsi="Times New Roman" w:cs="Times New Roman"/>
          <w:i/>
          <w:sz w:val="24"/>
          <w:szCs w:val="24"/>
        </w:rPr>
        <w:t>Divinatione</w:t>
      </w:r>
      <w:proofErr w:type="spellEnd"/>
      <w:r w:rsidR="003220E6">
        <w:rPr>
          <w:rFonts w:ascii="Times New Roman" w:hAnsi="Times New Roman" w:cs="Times New Roman"/>
          <w:i/>
          <w:sz w:val="24"/>
          <w:szCs w:val="24"/>
        </w:rPr>
        <w:t xml:space="preserve"> </w:t>
      </w:r>
      <w:r w:rsidR="002A4BF2">
        <w:rPr>
          <w:rFonts w:ascii="Times New Roman" w:hAnsi="Times New Roman" w:cs="Times New Roman"/>
          <w:sz w:val="24"/>
          <w:szCs w:val="24"/>
        </w:rPr>
        <w:t>provides plenty of  detail about contemporary divination practices, and makes much use of references to previous scholarship, it is not always clear which arguments against divination are original innovations by Cicero himself and which are simply common arguments against the practices adopted by Cicero to demonstrate his points.</w:t>
      </w:r>
    </w:p>
    <w:p w:rsidR="002A4BF2" w:rsidRDefault="00032C7C"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Book 2, Cicero vehemently attacks divination and </w:t>
      </w:r>
      <w:r w:rsidR="006F0253">
        <w:rPr>
          <w:rFonts w:ascii="Times New Roman" w:hAnsi="Times New Roman" w:cs="Times New Roman"/>
          <w:sz w:val="24"/>
          <w:szCs w:val="24"/>
        </w:rPr>
        <w:t>Quintus</w:t>
      </w:r>
      <w:r>
        <w:rPr>
          <w:rFonts w:ascii="Times New Roman" w:hAnsi="Times New Roman" w:cs="Times New Roman"/>
          <w:sz w:val="24"/>
          <w:szCs w:val="24"/>
        </w:rPr>
        <w:t>’ arguments in favour of it. He gives a sweeping condemnation of the basis of divination: to foresee the future, the future must already be set and unable to be changed.</w:t>
      </w:r>
      <w:r>
        <w:rPr>
          <w:rStyle w:val="FootnoteReference"/>
          <w:rFonts w:ascii="Times New Roman" w:hAnsi="Times New Roman" w:cs="Times New Roman"/>
          <w:sz w:val="24"/>
          <w:szCs w:val="24"/>
        </w:rPr>
        <w:footnoteReference w:id="12"/>
      </w:r>
      <w:r w:rsidR="00AC0269">
        <w:rPr>
          <w:rFonts w:ascii="Times New Roman" w:hAnsi="Times New Roman" w:cs="Times New Roman"/>
          <w:sz w:val="24"/>
          <w:szCs w:val="24"/>
        </w:rPr>
        <w:t xml:space="preserve"> This argument, perhaps the most famous of his arguments against divination, uses simple logic to demolish the very foundations of </w:t>
      </w:r>
      <w:r w:rsidR="00137A38">
        <w:rPr>
          <w:rFonts w:ascii="Times New Roman" w:hAnsi="Times New Roman" w:cs="Times New Roman"/>
          <w:sz w:val="24"/>
          <w:szCs w:val="24"/>
        </w:rPr>
        <w:t>Quint</w:t>
      </w:r>
      <w:r w:rsidR="00AC0269">
        <w:rPr>
          <w:rFonts w:ascii="Times New Roman" w:hAnsi="Times New Roman" w:cs="Times New Roman"/>
          <w:sz w:val="24"/>
          <w:szCs w:val="24"/>
        </w:rPr>
        <w:t xml:space="preserve">us’ points. </w:t>
      </w:r>
      <w:r w:rsidR="008D7F09">
        <w:rPr>
          <w:rFonts w:ascii="Times New Roman" w:hAnsi="Times New Roman" w:cs="Times New Roman"/>
          <w:sz w:val="24"/>
          <w:szCs w:val="24"/>
        </w:rPr>
        <w:t xml:space="preserve">Whilst </w:t>
      </w:r>
      <w:r w:rsidR="006F0253">
        <w:rPr>
          <w:rFonts w:ascii="Times New Roman" w:hAnsi="Times New Roman" w:cs="Times New Roman"/>
          <w:sz w:val="24"/>
          <w:szCs w:val="24"/>
        </w:rPr>
        <w:t>Quintus</w:t>
      </w:r>
      <w:r w:rsidR="008D7F09">
        <w:rPr>
          <w:rFonts w:ascii="Times New Roman" w:hAnsi="Times New Roman" w:cs="Times New Roman"/>
          <w:sz w:val="24"/>
          <w:szCs w:val="24"/>
        </w:rPr>
        <w:t xml:space="preserve"> has presented various anecdotes about the use of divination to thwart disaster in Roman history, Cicero’s argument neatly points out the fallacy of claiming divination had prevented future events that didn’t happen.</w:t>
      </w:r>
    </w:p>
    <w:p w:rsidR="008D7F09" w:rsidRDefault="00436150"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Cicero goes on to repeat </w:t>
      </w:r>
      <w:r w:rsidR="006F0253">
        <w:rPr>
          <w:rFonts w:ascii="Times New Roman" w:hAnsi="Times New Roman" w:cs="Times New Roman"/>
          <w:sz w:val="24"/>
          <w:szCs w:val="24"/>
        </w:rPr>
        <w:t>Quint</w:t>
      </w:r>
      <w:r>
        <w:rPr>
          <w:rFonts w:ascii="Times New Roman" w:hAnsi="Times New Roman" w:cs="Times New Roman"/>
          <w:sz w:val="24"/>
          <w:szCs w:val="24"/>
        </w:rPr>
        <w:t xml:space="preserve">us’ assertion that divination can be split into ‘natural’ and ‘artificial’ and to critique the structure of </w:t>
      </w:r>
      <w:r w:rsidR="006F0253">
        <w:rPr>
          <w:rFonts w:ascii="Times New Roman" w:hAnsi="Times New Roman" w:cs="Times New Roman"/>
          <w:sz w:val="24"/>
          <w:szCs w:val="24"/>
        </w:rPr>
        <w:t>Quintu</w:t>
      </w:r>
      <w:r>
        <w:rPr>
          <w:rFonts w:ascii="Times New Roman" w:hAnsi="Times New Roman" w:cs="Times New Roman"/>
          <w:sz w:val="24"/>
          <w:szCs w:val="24"/>
        </w:rPr>
        <w:t>s’ debate</w:t>
      </w:r>
      <w:r w:rsidR="00E769D2">
        <w:rPr>
          <w:rFonts w:ascii="Times New Roman" w:hAnsi="Times New Roman" w:cs="Times New Roman"/>
          <w:sz w:val="24"/>
          <w:szCs w:val="24"/>
        </w:rPr>
        <w:t>, chastising him: ‘</w:t>
      </w:r>
      <w:r w:rsidR="00E769D2" w:rsidRPr="00E769D2">
        <w:rPr>
          <w:rFonts w:ascii="Times New Roman" w:hAnsi="Times New Roman" w:cs="Times New Roman"/>
          <w:sz w:val="24"/>
          <w:szCs w:val="24"/>
        </w:rPr>
        <w:t xml:space="preserve">it is not becoming </w:t>
      </w:r>
      <w:r w:rsidR="00E769D2" w:rsidRPr="00E769D2">
        <w:rPr>
          <w:rFonts w:ascii="Times New Roman" w:hAnsi="Times New Roman" w:cs="Times New Roman"/>
          <w:sz w:val="24"/>
          <w:szCs w:val="24"/>
        </w:rPr>
        <w:lastRenderedPageBreak/>
        <w:t>in a philosopher to introduce testimony which may be either true by accident, or false and fabricated through malice</w:t>
      </w:r>
      <w:r w:rsidR="00E769D2">
        <w:rPr>
          <w:rFonts w:ascii="Times New Roman" w:hAnsi="Times New Roman" w:cs="Times New Roman"/>
          <w:sz w:val="24"/>
          <w:szCs w:val="24"/>
        </w:rPr>
        <w:t>.’</w:t>
      </w:r>
      <w:r w:rsidR="00E769D2">
        <w:rPr>
          <w:rStyle w:val="FootnoteReference"/>
          <w:rFonts w:ascii="Times New Roman" w:hAnsi="Times New Roman" w:cs="Times New Roman"/>
          <w:sz w:val="24"/>
          <w:szCs w:val="24"/>
        </w:rPr>
        <w:footnoteReference w:id="13"/>
      </w:r>
      <w:r w:rsidR="00CD0359">
        <w:rPr>
          <w:rFonts w:ascii="Times New Roman" w:hAnsi="Times New Roman" w:cs="Times New Roman"/>
          <w:sz w:val="24"/>
          <w:szCs w:val="24"/>
        </w:rPr>
        <w:t xml:space="preserve"> </w:t>
      </w:r>
      <w:r w:rsidR="006C498B">
        <w:rPr>
          <w:rFonts w:ascii="Times New Roman" w:hAnsi="Times New Roman" w:cs="Times New Roman"/>
          <w:sz w:val="24"/>
          <w:szCs w:val="24"/>
        </w:rPr>
        <w:t>Remembering that Quintus’ argument was written by Cicero, the case in favour of divination was set up for this critique. Further, at the beginning of Book 1, Quintus said ‘</w:t>
      </w:r>
      <w:r w:rsidR="006C498B" w:rsidRPr="006C498B">
        <w:rPr>
          <w:rFonts w:ascii="Times New Roman" w:hAnsi="Times New Roman" w:cs="Times New Roman"/>
          <w:sz w:val="24"/>
          <w:szCs w:val="24"/>
        </w:rPr>
        <w:t xml:space="preserve">"There is, I assure </w:t>
      </w:r>
      <w:proofErr w:type="gramStart"/>
      <w:r w:rsidR="006C498B" w:rsidRPr="006C498B">
        <w:rPr>
          <w:rFonts w:ascii="Times New Roman" w:hAnsi="Times New Roman" w:cs="Times New Roman"/>
          <w:sz w:val="24"/>
          <w:szCs w:val="24"/>
        </w:rPr>
        <w:t>you,</w:t>
      </w:r>
      <w:r w:rsidR="006C498B">
        <w:rPr>
          <w:rFonts w:ascii="Times New Roman" w:hAnsi="Times New Roman" w:cs="Times New Roman"/>
          <w:sz w:val="24"/>
          <w:szCs w:val="24"/>
        </w:rPr>
        <w:t>…</w:t>
      </w:r>
      <w:proofErr w:type="gramEnd"/>
      <w:r w:rsidR="006C498B" w:rsidRPr="006C498B">
        <w:rPr>
          <w:rFonts w:ascii="Times New Roman" w:hAnsi="Times New Roman" w:cs="Times New Roman"/>
          <w:sz w:val="24"/>
          <w:szCs w:val="24"/>
        </w:rPr>
        <w:t>nothing new or original in my views; for those which I adopt are not only very old, but they are endorsed by the consent of all peoples and nations.</w:t>
      </w:r>
      <w:r w:rsidR="006C498B">
        <w:rPr>
          <w:rFonts w:ascii="Times New Roman" w:hAnsi="Times New Roman" w:cs="Times New Roman"/>
          <w:sz w:val="24"/>
          <w:szCs w:val="24"/>
        </w:rPr>
        <w:t>’</w:t>
      </w:r>
      <w:r w:rsidR="006C498B">
        <w:rPr>
          <w:rStyle w:val="FootnoteReference"/>
          <w:rFonts w:ascii="Times New Roman" w:hAnsi="Times New Roman" w:cs="Times New Roman"/>
          <w:sz w:val="24"/>
          <w:szCs w:val="24"/>
        </w:rPr>
        <w:footnoteReference w:id="14"/>
      </w:r>
      <w:r w:rsidR="006C498B">
        <w:rPr>
          <w:rFonts w:ascii="Times New Roman" w:hAnsi="Times New Roman" w:cs="Times New Roman"/>
          <w:sz w:val="24"/>
          <w:szCs w:val="24"/>
        </w:rPr>
        <w:t xml:space="preserve"> Quintus is clearly presented as the (philosophically-inclined) everyman, presenting only commonly used arguments. In criticising the basis of Quintus’ argument, Cicero is criticising the conventional attitudes towards divination </w:t>
      </w:r>
      <w:r w:rsidR="006F0253">
        <w:rPr>
          <w:rFonts w:ascii="Times New Roman" w:hAnsi="Times New Roman" w:cs="Times New Roman"/>
          <w:sz w:val="24"/>
          <w:szCs w:val="24"/>
        </w:rPr>
        <w:t>and suggesting that those who support divination, and use such reasoning, are lacking in intellectual merit. As he previously attacked the basis of divination itself, here he attacks the basis of the arguments in its favour.</w:t>
      </w:r>
    </w:p>
    <w:p w:rsidR="003F11B3" w:rsidRDefault="003F11B3"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Cicero goes on to demolish the claims of a wide variety of specific forms of divination. Turning his attention to soothsaying, he claims that it ‘</w:t>
      </w:r>
      <w:r w:rsidRPr="003F11B3">
        <w:rPr>
          <w:rFonts w:ascii="Times New Roman" w:hAnsi="Times New Roman" w:cs="Times New Roman"/>
          <w:sz w:val="24"/>
          <w:szCs w:val="24"/>
        </w:rPr>
        <w:t>should be cultivated from reasons of political expediency and in order that we may have a state religion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w:t>
      </w:r>
      <w:r w:rsidR="004B33DC">
        <w:rPr>
          <w:rFonts w:ascii="Times New Roman" w:hAnsi="Times New Roman" w:cs="Times New Roman"/>
          <w:sz w:val="24"/>
          <w:szCs w:val="24"/>
        </w:rPr>
        <w:t>The argument that divination should be used for political ends must be read within the context of Cicero’s (in)famous brand of proto-</w:t>
      </w:r>
      <w:proofErr w:type="gramStart"/>
      <w:r w:rsidR="004B33DC">
        <w:rPr>
          <w:rFonts w:ascii="Times New Roman" w:hAnsi="Times New Roman" w:cs="Times New Roman"/>
          <w:sz w:val="24"/>
          <w:szCs w:val="24"/>
        </w:rPr>
        <w:t>realpolitik, and</w:t>
      </w:r>
      <w:proofErr w:type="gramEnd"/>
      <w:r w:rsidR="004B33DC">
        <w:rPr>
          <w:rFonts w:ascii="Times New Roman" w:hAnsi="Times New Roman" w:cs="Times New Roman"/>
          <w:sz w:val="24"/>
          <w:szCs w:val="24"/>
        </w:rPr>
        <w:t xml:space="preserve"> raises questions about his own use of divination to support political action, including in his orations against Catiline.</w:t>
      </w:r>
      <w:r w:rsidR="004B33DC">
        <w:rPr>
          <w:rStyle w:val="FootnoteReference"/>
          <w:rFonts w:ascii="Times New Roman" w:hAnsi="Times New Roman" w:cs="Times New Roman"/>
          <w:sz w:val="24"/>
          <w:szCs w:val="24"/>
        </w:rPr>
        <w:footnoteReference w:id="16"/>
      </w:r>
      <w:r w:rsidR="004B33DC">
        <w:rPr>
          <w:rFonts w:ascii="Times New Roman" w:hAnsi="Times New Roman" w:cs="Times New Roman"/>
          <w:sz w:val="24"/>
          <w:szCs w:val="24"/>
        </w:rPr>
        <w:t xml:space="preserve"> Similar criticisms are levelled against </w:t>
      </w:r>
      <w:r w:rsidR="008C0B6F">
        <w:rPr>
          <w:rFonts w:ascii="Times New Roman" w:hAnsi="Times New Roman" w:cs="Times New Roman"/>
          <w:sz w:val="24"/>
          <w:szCs w:val="24"/>
        </w:rPr>
        <w:t>other forms of divination, including augury, which are represented as superstitions and frauds.</w:t>
      </w:r>
      <w:r w:rsidR="008C0B6F">
        <w:rPr>
          <w:rStyle w:val="FootnoteReference"/>
          <w:rFonts w:ascii="Times New Roman" w:hAnsi="Times New Roman" w:cs="Times New Roman"/>
          <w:sz w:val="24"/>
          <w:szCs w:val="24"/>
        </w:rPr>
        <w:footnoteReference w:id="17"/>
      </w:r>
      <w:r w:rsidR="008C0B6F">
        <w:rPr>
          <w:rFonts w:ascii="Times New Roman" w:hAnsi="Times New Roman" w:cs="Times New Roman"/>
          <w:sz w:val="24"/>
          <w:szCs w:val="24"/>
        </w:rPr>
        <w:t xml:space="preserve"> In his arguments against soothsaying and augury, Cicero the augur appears to be implicating himself in several unethical practices. This adds credence to the claims by Beard, Scofield and others that Cicero the author must be distinguished from Cicero the character, and that the </w:t>
      </w:r>
      <w:r w:rsidR="008C0B6F">
        <w:rPr>
          <w:rFonts w:ascii="Times New Roman" w:hAnsi="Times New Roman" w:cs="Times New Roman"/>
          <w:sz w:val="24"/>
          <w:szCs w:val="24"/>
        </w:rPr>
        <w:lastRenderedPageBreak/>
        <w:t>arguments presented do not necessarily reflect the view of the author.</w:t>
      </w:r>
      <w:r w:rsidR="008C0B6F">
        <w:rPr>
          <w:rStyle w:val="FootnoteReference"/>
          <w:rFonts w:ascii="Times New Roman" w:hAnsi="Times New Roman" w:cs="Times New Roman"/>
          <w:sz w:val="24"/>
          <w:szCs w:val="24"/>
        </w:rPr>
        <w:footnoteReference w:id="18"/>
      </w:r>
      <w:r w:rsidR="008C0B6F">
        <w:rPr>
          <w:rFonts w:ascii="Times New Roman" w:hAnsi="Times New Roman" w:cs="Times New Roman"/>
          <w:sz w:val="24"/>
          <w:szCs w:val="24"/>
        </w:rPr>
        <w:t xml:space="preserve"> It also supports </w:t>
      </w:r>
      <w:proofErr w:type="spellStart"/>
      <w:r w:rsidR="008C0B6F">
        <w:rPr>
          <w:rFonts w:ascii="Times New Roman" w:hAnsi="Times New Roman" w:cs="Times New Roman"/>
          <w:sz w:val="24"/>
          <w:szCs w:val="24"/>
        </w:rPr>
        <w:t>Heibges</w:t>
      </w:r>
      <w:proofErr w:type="spellEnd"/>
      <w:r w:rsidR="008C0B6F">
        <w:rPr>
          <w:rFonts w:ascii="Times New Roman" w:hAnsi="Times New Roman" w:cs="Times New Roman"/>
          <w:sz w:val="24"/>
          <w:szCs w:val="24"/>
        </w:rPr>
        <w:t>’ assertion that Cicero’s ‘</w:t>
      </w:r>
      <w:r w:rsidR="008C0B6F" w:rsidRPr="008C0B6F">
        <w:rPr>
          <w:rFonts w:ascii="Times New Roman" w:hAnsi="Times New Roman" w:cs="Times New Roman"/>
          <w:sz w:val="24"/>
          <w:szCs w:val="24"/>
        </w:rPr>
        <w:t>primary aim in all types of speeches and situations is to convince</w:t>
      </w:r>
      <w:r w:rsidR="0009270C">
        <w:rPr>
          <w:rFonts w:ascii="Times New Roman" w:hAnsi="Times New Roman" w:cs="Times New Roman"/>
          <w:sz w:val="24"/>
          <w:szCs w:val="24"/>
        </w:rPr>
        <w:t>’ and that all else, including truth, is secondary.</w:t>
      </w:r>
      <w:r w:rsidR="0009270C">
        <w:rPr>
          <w:rStyle w:val="FootnoteReference"/>
          <w:rFonts w:ascii="Times New Roman" w:hAnsi="Times New Roman" w:cs="Times New Roman"/>
          <w:sz w:val="24"/>
          <w:szCs w:val="24"/>
        </w:rPr>
        <w:footnoteReference w:id="19"/>
      </w:r>
      <w:r w:rsidR="00212EEF">
        <w:rPr>
          <w:rFonts w:ascii="Times New Roman" w:hAnsi="Times New Roman" w:cs="Times New Roman"/>
          <w:sz w:val="24"/>
          <w:szCs w:val="24"/>
        </w:rPr>
        <w:t xml:space="preserve"> </w:t>
      </w:r>
      <w:r w:rsidR="0071524F">
        <w:rPr>
          <w:rFonts w:ascii="Times New Roman" w:hAnsi="Times New Roman" w:cs="Times New Roman"/>
          <w:sz w:val="24"/>
          <w:szCs w:val="24"/>
        </w:rPr>
        <w:t>Cicero</w:t>
      </w:r>
      <w:r w:rsidR="00137A38">
        <w:rPr>
          <w:rFonts w:ascii="Times New Roman" w:hAnsi="Times New Roman" w:cs="Times New Roman"/>
          <w:sz w:val="24"/>
          <w:szCs w:val="24"/>
        </w:rPr>
        <w:t>’s</w:t>
      </w:r>
      <w:r w:rsidR="0071524F">
        <w:rPr>
          <w:rFonts w:ascii="Times New Roman" w:hAnsi="Times New Roman" w:cs="Times New Roman"/>
          <w:sz w:val="24"/>
          <w:szCs w:val="24"/>
        </w:rPr>
        <w:t xml:space="preserve"> arguments against divination are a polemical exercise, and whilst they do not necessarily represent Cicero’s actual views, nor do they seek to give a balanced view of the subject.</w:t>
      </w:r>
    </w:p>
    <w:p w:rsidR="00DD4990" w:rsidRDefault="00F2187D"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Cicero goes on to argue against divination by lightning, saying ‘</w:t>
      </w:r>
      <w:r w:rsidR="0099775D" w:rsidRPr="0099775D">
        <w:rPr>
          <w:rFonts w:ascii="Times New Roman" w:hAnsi="Times New Roman" w:cs="Times New Roman"/>
          <w:sz w:val="24"/>
          <w:szCs w:val="24"/>
        </w:rPr>
        <w:t>It is perfectly evident that, out of the wonder and fear excited in primitive man by lightning and thunderbolts, sprang his belief that those phenomena were caused by omnipotent Jove</w:t>
      </w:r>
      <w:r w:rsidR="0099775D">
        <w:rPr>
          <w:rFonts w:ascii="Times New Roman" w:hAnsi="Times New Roman" w:cs="Times New Roman"/>
          <w:sz w:val="24"/>
          <w:szCs w:val="24"/>
        </w:rPr>
        <w:t>.’</w:t>
      </w:r>
      <w:r w:rsidR="0099775D">
        <w:rPr>
          <w:rStyle w:val="FootnoteReference"/>
          <w:rFonts w:ascii="Times New Roman" w:hAnsi="Times New Roman" w:cs="Times New Roman"/>
          <w:sz w:val="24"/>
          <w:szCs w:val="24"/>
        </w:rPr>
        <w:footnoteReference w:id="20"/>
      </w:r>
      <w:r w:rsidR="0099775D">
        <w:rPr>
          <w:rFonts w:ascii="Times New Roman" w:hAnsi="Times New Roman" w:cs="Times New Roman"/>
          <w:sz w:val="24"/>
          <w:szCs w:val="24"/>
        </w:rPr>
        <w:t xml:space="preserve"> The idea that divination belongs to ‘primitive’ superstition further separates it from ‘civilised’ religion, continuing an idea started in book one. To the character Cicero, divination is a perversion of religion based on old or foreign superstitions (he traces lightning divination back to the Etruscans), fraud and political causes. Whilst Cicero attacks the various specific forms of divination and responds to specific arguments set up by Quintus in book one, he sticks to several general ideas throughout. He consistently maintains a distinction between divination and religion, the unreliability of anecdotes supporting the veracity of divination and </w:t>
      </w:r>
      <w:r w:rsidR="00DD4990">
        <w:rPr>
          <w:rFonts w:ascii="Times New Roman" w:hAnsi="Times New Roman" w:cs="Times New Roman"/>
          <w:sz w:val="24"/>
          <w:szCs w:val="24"/>
        </w:rPr>
        <w:t>the logical impossibility both of divining the future and of proving such divinations to be accurate.</w:t>
      </w:r>
    </w:p>
    <w:p w:rsidR="00821B30" w:rsidRDefault="00821B30"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Whilst his attacks on divination in </w:t>
      </w: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Divinatione</w:t>
      </w:r>
      <w:proofErr w:type="spellEnd"/>
      <w:r>
        <w:rPr>
          <w:rFonts w:ascii="Times New Roman" w:hAnsi="Times New Roman" w:cs="Times New Roman"/>
          <w:sz w:val="24"/>
          <w:szCs w:val="24"/>
        </w:rPr>
        <w:t xml:space="preserve"> provide a wonderful example of </w:t>
      </w:r>
      <w:proofErr w:type="spellStart"/>
      <w:r>
        <w:rPr>
          <w:rFonts w:ascii="Times New Roman" w:hAnsi="Times New Roman" w:cs="Times New Roman"/>
          <w:sz w:val="24"/>
          <w:szCs w:val="24"/>
        </w:rPr>
        <w:t>latin</w:t>
      </w:r>
      <w:proofErr w:type="spellEnd"/>
      <w:r>
        <w:rPr>
          <w:rFonts w:ascii="Times New Roman" w:hAnsi="Times New Roman" w:cs="Times New Roman"/>
          <w:sz w:val="24"/>
          <w:szCs w:val="24"/>
        </w:rPr>
        <w:t xml:space="preserve"> rhetoric by a master of the genre, ‘</w:t>
      </w:r>
      <w:r w:rsidRPr="00821B30">
        <w:rPr>
          <w:rFonts w:ascii="Times New Roman" w:hAnsi="Times New Roman" w:cs="Times New Roman"/>
          <w:sz w:val="24"/>
          <w:szCs w:val="24"/>
        </w:rPr>
        <w:t>the main interest of the work is in the details he winds up furnishing about the odd practices he makes fun of</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The description with which his arguments are furnished give an important account of Roman divination during the classical period. The remarkable detail provides the reader not only with an understanding of </w:t>
      </w:r>
      <w:proofErr w:type="spellStart"/>
      <w:r w:rsidR="00AC317F">
        <w:rPr>
          <w:rFonts w:ascii="Times New Roman" w:hAnsi="Times New Roman" w:cs="Times New Roman"/>
          <w:sz w:val="24"/>
          <w:szCs w:val="24"/>
        </w:rPr>
        <w:t>nd</w:t>
      </w:r>
      <w:proofErr w:type="spellEnd"/>
      <w:r w:rsidR="00AC317F">
        <w:rPr>
          <w:rFonts w:ascii="Times New Roman" w:hAnsi="Times New Roman" w:cs="Times New Roman"/>
          <w:sz w:val="24"/>
          <w:szCs w:val="24"/>
        </w:rPr>
        <w:t xml:space="preserve"> </w:t>
      </w:r>
      <w:r>
        <w:rPr>
          <w:rFonts w:ascii="Times New Roman" w:hAnsi="Times New Roman" w:cs="Times New Roman"/>
          <w:sz w:val="24"/>
          <w:szCs w:val="24"/>
        </w:rPr>
        <w:t xml:space="preserve">history </w:t>
      </w:r>
      <w:r>
        <w:rPr>
          <w:rFonts w:ascii="Times New Roman" w:hAnsi="Times New Roman" w:cs="Times New Roman"/>
          <w:sz w:val="24"/>
          <w:szCs w:val="24"/>
        </w:rPr>
        <w:lastRenderedPageBreak/>
        <w:t xml:space="preserve">of such practices as he cites the Etruscan, Greeks, Assyrians and others as their originators. The historical importance of work lies primarily </w:t>
      </w:r>
      <w:r w:rsidR="005F5B89">
        <w:rPr>
          <w:rFonts w:ascii="Times New Roman" w:hAnsi="Times New Roman" w:cs="Times New Roman"/>
          <w:sz w:val="24"/>
          <w:szCs w:val="24"/>
        </w:rPr>
        <w:t>in its descriptions and its literary structure, which use arguments for and against divination as a medium through which to provide a cornucopia of information on Roman religious practices.</w:t>
      </w:r>
    </w:p>
    <w:p w:rsidR="005F5B89" w:rsidRDefault="00AC317F"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Overall, it would be a mistake to attempt to extract the historical Cicero’s true beliefs from </w:t>
      </w: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Divinatione</w:t>
      </w:r>
      <w:proofErr w:type="spellEnd"/>
      <w:r>
        <w:rPr>
          <w:rFonts w:ascii="Times New Roman" w:hAnsi="Times New Roman" w:cs="Times New Roman"/>
          <w:sz w:val="24"/>
          <w:szCs w:val="24"/>
        </w:rPr>
        <w:t>, as he himself warns against.</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Indeed, the work is best read as a polemical exercise and a prime example of classical rhetoric rather than a serious condemnation of divinatory practices. Published towards the end of a long career, the work must be understood within the context of previous words, and above all </w:t>
      </w: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Legibus</w:t>
      </w:r>
      <w:proofErr w:type="spellEnd"/>
      <w:r>
        <w:rPr>
          <w:rFonts w:ascii="Times New Roman" w:hAnsi="Times New Roman" w:cs="Times New Roman"/>
          <w:i/>
          <w:sz w:val="24"/>
          <w:szCs w:val="24"/>
        </w:rPr>
        <w:t xml:space="preserve"> </w:t>
      </w:r>
      <w:r w:rsidRPr="00AC317F">
        <w:rPr>
          <w:rFonts w:ascii="Times New Roman" w:hAnsi="Times New Roman" w:cs="Times New Roman"/>
          <w:sz w:val="24"/>
          <w:szCs w:val="24"/>
        </w:rPr>
        <w:t>and</w:t>
      </w:r>
      <w:r>
        <w:rPr>
          <w:rFonts w:ascii="Times New Roman" w:hAnsi="Times New Roman" w:cs="Times New Roman"/>
          <w:i/>
          <w:sz w:val="24"/>
          <w:szCs w:val="24"/>
        </w:rPr>
        <w:t xml:space="preserve"> De Natura </w:t>
      </w:r>
      <w:proofErr w:type="spellStart"/>
      <w:r>
        <w:rPr>
          <w:rFonts w:ascii="Times New Roman" w:hAnsi="Times New Roman" w:cs="Times New Roman"/>
          <w:i/>
          <w:sz w:val="24"/>
          <w:szCs w:val="24"/>
        </w:rPr>
        <w:t>Deorum</w:t>
      </w:r>
      <w:proofErr w:type="spellEnd"/>
      <w:r>
        <w:rPr>
          <w:rFonts w:ascii="Times New Roman" w:hAnsi="Times New Roman" w:cs="Times New Roman"/>
          <w:sz w:val="24"/>
          <w:szCs w:val="24"/>
        </w:rPr>
        <w:t xml:space="preserve">. Cicero not only distinguishes divination from religion, but also connects it to politics, an important innovation. Whilst he references various philosophers and cultures, his arguments focus on the rebuttal of Stoic views on divinatory practices, and whilst </w:t>
      </w:r>
      <w:r w:rsidR="00E3252E">
        <w:rPr>
          <w:rFonts w:ascii="Times New Roman" w:hAnsi="Times New Roman" w:cs="Times New Roman"/>
          <w:sz w:val="24"/>
          <w:szCs w:val="24"/>
        </w:rPr>
        <w:t>readers tend to focus on his arguments against divination, it must be remembered that in Book 1, he sets up an impressive defence spoken by Quintus.</w:t>
      </w:r>
      <w:r w:rsidR="002B7432">
        <w:rPr>
          <w:rFonts w:ascii="Times New Roman" w:hAnsi="Times New Roman" w:cs="Times New Roman"/>
          <w:sz w:val="24"/>
          <w:szCs w:val="24"/>
        </w:rPr>
        <w:t xml:space="preserve"> Aside from its literary and artistic merit, Cicero presents a myriad of arguments which give a broad view of the complexities of contemporary divination practices, and whilst </w:t>
      </w:r>
      <w:r w:rsidR="002B7432">
        <w:rPr>
          <w:rFonts w:ascii="Times New Roman" w:hAnsi="Times New Roman" w:cs="Times New Roman"/>
          <w:i/>
          <w:sz w:val="24"/>
          <w:szCs w:val="24"/>
        </w:rPr>
        <w:t xml:space="preserve">De </w:t>
      </w:r>
      <w:proofErr w:type="spellStart"/>
      <w:r w:rsidR="002B7432">
        <w:rPr>
          <w:rFonts w:ascii="Times New Roman" w:hAnsi="Times New Roman" w:cs="Times New Roman"/>
          <w:i/>
          <w:sz w:val="24"/>
          <w:szCs w:val="24"/>
        </w:rPr>
        <w:t>Divinatione</w:t>
      </w:r>
      <w:proofErr w:type="spellEnd"/>
      <w:r w:rsidR="002B7432">
        <w:rPr>
          <w:rFonts w:ascii="Times New Roman" w:hAnsi="Times New Roman" w:cs="Times New Roman"/>
          <w:sz w:val="24"/>
          <w:szCs w:val="24"/>
        </w:rPr>
        <w:t xml:space="preserve"> has been read and interpreted in many ways, it has remained an important part of </w:t>
      </w:r>
      <w:proofErr w:type="spellStart"/>
      <w:r w:rsidR="002B7432">
        <w:rPr>
          <w:rFonts w:ascii="Times New Roman" w:hAnsi="Times New Roman" w:cs="Times New Roman"/>
          <w:sz w:val="24"/>
          <w:szCs w:val="24"/>
        </w:rPr>
        <w:t>latin</w:t>
      </w:r>
      <w:proofErr w:type="spellEnd"/>
      <w:r w:rsidR="002B7432">
        <w:rPr>
          <w:rFonts w:ascii="Times New Roman" w:hAnsi="Times New Roman" w:cs="Times New Roman"/>
          <w:sz w:val="24"/>
          <w:szCs w:val="24"/>
        </w:rPr>
        <w:t xml:space="preserve"> literature for the past two </w:t>
      </w:r>
      <w:proofErr w:type="spellStart"/>
      <w:r w:rsidR="002B7432">
        <w:rPr>
          <w:rFonts w:ascii="Times New Roman" w:hAnsi="Times New Roman" w:cs="Times New Roman"/>
          <w:sz w:val="24"/>
          <w:szCs w:val="24"/>
        </w:rPr>
        <w:t>millenia</w:t>
      </w:r>
      <w:proofErr w:type="spellEnd"/>
      <w:r w:rsidR="002B7432">
        <w:rPr>
          <w:rFonts w:ascii="Times New Roman" w:hAnsi="Times New Roman" w:cs="Times New Roman"/>
          <w:sz w:val="24"/>
          <w:szCs w:val="24"/>
        </w:rPr>
        <w:t>.</w:t>
      </w:r>
    </w:p>
    <w:p w:rsidR="00906B0B" w:rsidRDefault="00906B0B" w:rsidP="00DC1455">
      <w:pPr>
        <w:spacing w:line="480" w:lineRule="auto"/>
        <w:jc w:val="both"/>
        <w:rPr>
          <w:rFonts w:ascii="Times New Roman" w:hAnsi="Times New Roman" w:cs="Times New Roman"/>
          <w:sz w:val="24"/>
          <w:szCs w:val="24"/>
        </w:rPr>
      </w:pPr>
    </w:p>
    <w:p w:rsidR="00906B0B" w:rsidRDefault="00906B0B"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Words: 1946</w:t>
      </w:r>
    </w:p>
    <w:p w:rsidR="009906D6" w:rsidRDefault="009906D6" w:rsidP="00DC1455">
      <w:pPr>
        <w:spacing w:line="480" w:lineRule="auto"/>
        <w:jc w:val="both"/>
        <w:rPr>
          <w:rFonts w:ascii="Times New Roman" w:hAnsi="Times New Roman" w:cs="Times New Roman"/>
          <w:sz w:val="24"/>
          <w:szCs w:val="24"/>
        </w:rPr>
      </w:pPr>
    </w:p>
    <w:p w:rsidR="009906D6" w:rsidRDefault="009906D6" w:rsidP="00DC1455">
      <w:pPr>
        <w:spacing w:line="480" w:lineRule="auto"/>
        <w:jc w:val="both"/>
        <w:rPr>
          <w:rFonts w:ascii="Times New Roman" w:hAnsi="Times New Roman" w:cs="Times New Roman"/>
          <w:sz w:val="24"/>
          <w:szCs w:val="24"/>
        </w:rPr>
      </w:pPr>
    </w:p>
    <w:p w:rsidR="009906D6" w:rsidRDefault="009906D6" w:rsidP="009906D6">
      <w:pPr>
        <w:spacing w:line="480" w:lineRule="auto"/>
        <w:jc w:val="center"/>
        <w:rPr>
          <w:rFonts w:ascii="Times New Roman" w:hAnsi="Times New Roman" w:cs="Times New Roman"/>
          <w:sz w:val="32"/>
          <w:szCs w:val="32"/>
        </w:rPr>
      </w:pPr>
      <w:r>
        <w:rPr>
          <w:rFonts w:ascii="Times New Roman" w:hAnsi="Times New Roman" w:cs="Times New Roman"/>
          <w:sz w:val="32"/>
          <w:szCs w:val="32"/>
        </w:rPr>
        <w:lastRenderedPageBreak/>
        <w:t>Bibliography</w:t>
      </w:r>
    </w:p>
    <w:p w:rsidR="009906D6" w:rsidRDefault="009906D6" w:rsidP="009906D6">
      <w:pPr>
        <w:spacing w:line="480" w:lineRule="auto"/>
        <w:jc w:val="center"/>
        <w:rPr>
          <w:rFonts w:ascii="Times New Roman" w:hAnsi="Times New Roman" w:cs="Times New Roman"/>
          <w:sz w:val="32"/>
          <w:szCs w:val="32"/>
        </w:rPr>
      </w:pPr>
    </w:p>
    <w:p w:rsidR="009906D6" w:rsidRDefault="009906D6" w:rsidP="009906D6">
      <w:pPr>
        <w:spacing w:line="480" w:lineRule="auto"/>
        <w:rPr>
          <w:rFonts w:ascii="Times New Roman" w:hAnsi="Times New Roman" w:cs="Times New Roman"/>
          <w:sz w:val="24"/>
          <w:szCs w:val="24"/>
        </w:rPr>
      </w:pPr>
      <w:r>
        <w:rPr>
          <w:rFonts w:ascii="Times New Roman" w:hAnsi="Times New Roman" w:cs="Times New Roman"/>
          <w:sz w:val="24"/>
          <w:szCs w:val="24"/>
        </w:rPr>
        <w:t xml:space="preserve"> Cicero, </w:t>
      </w:r>
      <w:r w:rsidRPr="009906D6">
        <w:rPr>
          <w:rFonts w:ascii="Times New Roman" w:hAnsi="Times New Roman" w:cs="Times New Roman"/>
          <w:i/>
          <w:sz w:val="24"/>
          <w:szCs w:val="24"/>
        </w:rPr>
        <w:t xml:space="preserve">De </w:t>
      </w:r>
      <w:proofErr w:type="spellStart"/>
      <w:r w:rsidRPr="009906D6">
        <w:rPr>
          <w:rFonts w:ascii="Times New Roman" w:hAnsi="Times New Roman" w:cs="Times New Roman"/>
          <w:i/>
          <w:sz w:val="24"/>
          <w:szCs w:val="24"/>
        </w:rPr>
        <w:t>Divinatione</w:t>
      </w:r>
      <w:proofErr w:type="spellEnd"/>
      <w:r>
        <w:rPr>
          <w:rFonts w:ascii="Times New Roman" w:hAnsi="Times New Roman" w:cs="Times New Roman"/>
          <w:sz w:val="24"/>
          <w:szCs w:val="24"/>
        </w:rPr>
        <w:t xml:space="preserve"> Books 1 &amp; 2</w:t>
      </w:r>
    </w:p>
    <w:p w:rsidR="009906D6" w:rsidRPr="009906D6" w:rsidRDefault="009906D6" w:rsidP="009906D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9906D6">
        <w:rPr>
          <w:rFonts w:ascii="Times New Roman" w:hAnsi="Times New Roman" w:cs="Times New Roman"/>
          <w:sz w:val="24"/>
          <w:szCs w:val="24"/>
        </w:rPr>
        <w:t>Baron, Hans. ‘Cicero and the Roman civic spirit in the Middle Ages and early Renaissance’. Bulletin of the John Rylands Library. 1938;22(1)</w:t>
      </w:r>
    </w:p>
    <w:p w:rsidR="009906D6" w:rsidRPr="009906D6" w:rsidRDefault="009906D6" w:rsidP="009906D6">
      <w:pPr>
        <w:spacing w:line="480" w:lineRule="auto"/>
        <w:rPr>
          <w:rFonts w:ascii="Times New Roman" w:hAnsi="Times New Roman" w:cs="Times New Roman"/>
          <w:sz w:val="24"/>
          <w:szCs w:val="24"/>
        </w:rPr>
      </w:pPr>
      <w:r w:rsidRPr="009906D6">
        <w:rPr>
          <w:rFonts w:ascii="Times New Roman" w:hAnsi="Times New Roman" w:cs="Times New Roman"/>
          <w:sz w:val="24"/>
          <w:szCs w:val="24"/>
        </w:rPr>
        <w:t xml:space="preserve">  Beard, M., ‘Cicero and Divination: The Formation of a Latin Discourse,’ Journal of Roman Studies 76 (1986)</w:t>
      </w:r>
    </w:p>
    <w:p w:rsidR="009906D6" w:rsidRDefault="009906D6" w:rsidP="009906D6">
      <w:pPr>
        <w:spacing w:line="480" w:lineRule="auto"/>
        <w:rPr>
          <w:rFonts w:ascii="Times New Roman" w:hAnsi="Times New Roman" w:cs="Times New Roman"/>
          <w:sz w:val="24"/>
          <w:szCs w:val="24"/>
        </w:rPr>
      </w:pPr>
      <w:r w:rsidRPr="009906D6">
        <w:rPr>
          <w:rFonts w:ascii="Times New Roman" w:hAnsi="Times New Roman" w:cs="Times New Roman"/>
          <w:sz w:val="24"/>
          <w:szCs w:val="24"/>
        </w:rPr>
        <w:t xml:space="preserve">  </w:t>
      </w:r>
      <w:proofErr w:type="spellStart"/>
      <w:r w:rsidRPr="009906D6">
        <w:rPr>
          <w:rFonts w:ascii="Times New Roman" w:hAnsi="Times New Roman" w:cs="Times New Roman"/>
          <w:sz w:val="24"/>
          <w:szCs w:val="24"/>
        </w:rPr>
        <w:t>Goar</w:t>
      </w:r>
      <w:proofErr w:type="spellEnd"/>
      <w:r w:rsidRPr="009906D6">
        <w:rPr>
          <w:rFonts w:ascii="Times New Roman" w:hAnsi="Times New Roman" w:cs="Times New Roman"/>
          <w:sz w:val="24"/>
          <w:szCs w:val="24"/>
        </w:rPr>
        <w:t xml:space="preserve">, R., ‘The Purpose of De </w:t>
      </w:r>
      <w:proofErr w:type="spellStart"/>
      <w:r w:rsidRPr="009906D6">
        <w:rPr>
          <w:rFonts w:ascii="Times New Roman" w:hAnsi="Times New Roman" w:cs="Times New Roman"/>
          <w:sz w:val="24"/>
          <w:szCs w:val="24"/>
        </w:rPr>
        <w:t>Divinatione</w:t>
      </w:r>
      <w:proofErr w:type="spellEnd"/>
      <w:r w:rsidRPr="009906D6">
        <w:rPr>
          <w:rFonts w:ascii="Times New Roman" w:hAnsi="Times New Roman" w:cs="Times New Roman"/>
          <w:sz w:val="24"/>
          <w:szCs w:val="24"/>
        </w:rPr>
        <w:t>,’ Transactions and Proceedings of the American Philological Association 99 (1968)</w:t>
      </w:r>
    </w:p>
    <w:p w:rsidR="009906D6" w:rsidRPr="009906D6" w:rsidRDefault="009906D6" w:rsidP="009906D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9906D6">
        <w:rPr>
          <w:rFonts w:ascii="Times New Roman" w:hAnsi="Times New Roman" w:cs="Times New Roman"/>
          <w:sz w:val="24"/>
          <w:szCs w:val="24"/>
        </w:rPr>
        <w:t>Heibges</w:t>
      </w:r>
      <w:proofErr w:type="spellEnd"/>
      <w:r w:rsidRPr="009906D6">
        <w:rPr>
          <w:rFonts w:ascii="Times New Roman" w:hAnsi="Times New Roman" w:cs="Times New Roman"/>
          <w:sz w:val="24"/>
          <w:szCs w:val="24"/>
        </w:rPr>
        <w:t>, Ursula. ‘Cicero, a Hypocrite in Religion?’ The American Journal of Philology, Vol. 90, No. 3 (</w:t>
      </w:r>
      <w:proofErr w:type="gramStart"/>
      <w:r w:rsidRPr="009906D6">
        <w:rPr>
          <w:rFonts w:ascii="Times New Roman" w:hAnsi="Times New Roman" w:cs="Times New Roman"/>
          <w:sz w:val="24"/>
          <w:szCs w:val="24"/>
        </w:rPr>
        <w:t>Jul.,</w:t>
      </w:r>
      <w:proofErr w:type="gramEnd"/>
      <w:r w:rsidRPr="009906D6">
        <w:rPr>
          <w:rFonts w:ascii="Times New Roman" w:hAnsi="Times New Roman" w:cs="Times New Roman"/>
          <w:sz w:val="24"/>
          <w:szCs w:val="24"/>
        </w:rPr>
        <w:t xml:space="preserve"> 1969)</w:t>
      </w:r>
    </w:p>
    <w:p w:rsidR="0071524F" w:rsidRDefault="0099775D"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906D6">
        <w:rPr>
          <w:rFonts w:ascii="Times New Roman" w:hAnsi="Times New Roman" w:cs="Times New Roman"/>
          <w:sz w:val="24"/>
          <w:szCs w:val="24"/>
        </w:rPr>
        <w:t xml:space="preserve"> </w:t>
      </w:r>
      <w:r w:rsidR="009906D6" w:rsidRPr="009906D6">
        <w:rPr>
          <w:rFonts w:ascii="Times New Roman" w:hAnsi="Times New Roman" w:cs="Times New Roman"/>
          <w:sz w:val="24"/>
          <w:szCs w:val="24"/>
        </w:rPr>
        <w:t>Schofield, M., ‘Cicero for and against Divination’, Journal of Roman Studies 76 (1986)</w:t>
      </w:r>
    </w:p>
    <w:p w:rsidR="009906D6" w:rsidRDefault="009906D6" w:rsidP="00DC1455">
      <w:pPr>
        <w:spacing w:line="480" w:lineRule="auto"/>
        <w:jc w:val="both"/>
        <w:rPr>
          <w:rFonts w:ascii="Times New Roman" w:hAnsi="Times New Roman" w:cs="Times New Roman"/>
          <w:sz w:val="24"/>
          <w:szCs w:val="24"/>
        </w:rPr>
      </w:pPr>
    </w:p>
    <w:p w:rsidR="009906D6" w:rsidRDefault="009906D6" w:rsidP="00DC1455">
      <w:pPr>
        <w:spacing w:line="480" w:lineRule="auto"/>
        <w:jc w:val="both"/>
        <w:rPr>
          <w:rFonts w:ascii="Times New Roman" w:hAnsi="Times New Roman" w:cs="Times New Roman"/>
          <w:sz w:val="24"/>
          <w:szCs w:val="24"/>
        </w:rPr>
      </w:pPr>
    </w:p>
    <w:p w:rsidR="009906D6" w:rsidRPr="002A4BF2" w:rsidRDefault="009906D6"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9906D6">
        <w:rPr>
          <w:rFonts w:ascii="Times New Roman" w:hAnsi="Times New Roman" w:cs="Times New Roman"/>
          <w:sz w:val="24"/>
          <w:szCs w:val="24"/>
        </w:rPr>
        <w:t>http://penelope.uchicago.edu/Thayer/E/Roman/Texts/Cicero/de_Divinatione/home.html</w:t>
      </w:r>
    </w:p>
    <w:sectPr w:rsidR="009906D6" w:rsidRPr="002A4B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49DF" w:rsidRDefault="006D49DF" w:rsidP="006D49DF">
      <w:pPr>
        <w:spacing w:after="0" w:line="240" w:lineRule="auto"/>
      </w:pPr>
      <w:r>
        <w:separator/>
      </w:r>
    </w:p>
  </w:endnote>
  <w:endnote w:type="continuationSeparator" w:id="0">
    <w:p w:rsidR="006D49DF" w:rsidRDefault="006D49DF" w:rsidP="006D4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49DF" w:rsidRDefault="006D49DF" w:rsidP="006D49DF">
      <w:pPr>
        <w:spacing w:after="0" w:line="240" w:lineRule="auto"/>
      </w:pPr>
      <w:r>
        <w:separator/>
      </w:r>
    </w:p>
  </w:footnote>
  <w:footnote w:type="continuationSeparator" w:id="0">
    <w:p w:rsidR="006D49DF" w:rsidRDefault="006D49DF" w:rsidP="006D49DF">
      <w:pPr>
        <w:spacing w:after="0" w:line="240" w:lineRule="auto"/>
      </w:pPr>
      <w:r>
        <w:continuationSeparator/>
      </w:r>
    </w:p>
  </w:footnote>
  <w:footnote w:id="1">
    <w:p w:rsidR="006D49DF" w:rsidRDefault="006D49DF">
      <w:pPr>
        <w:pStyle w:val="FootnoteText"/>
      </w:pPr>
      <w:r>
        <w:rPr>
          <w:rStyle w:val="FootnoteReference"/>
        </w:rPr>
        <w:footnoteRef/>
      </w:r>
      <w:r>
        <w:t xml:space="preserve"> </w:t>
      </w:r>
      <w:bookmarkStart w:id="7" w:name="_Hlk515917981"/>
      <w:r>
        <w:t>Baron, Hans. ‘</w:t>
      </w:r>
      <w:r w:rsidRPr="006D49DF">
        <w:t>Cicero and the Roman civic spirit in the Middle Ages and early Renaissance</w:t>
      </w:r>
      <w:r>
        <w:t xml:space="preserve">’. </w:t>
      </w:r>
      <w:r w:rsidRPr="006D49DF">
        <w:t>Bulletin of the John Rylands Library. 1938;22(1)</w:t>
      </w:r>
      <w:r>
        <w:t xml:space="preserve"> P 72.</w:t>
      </w:r>
    </w:p>
  </w:footnote>
  <w:footnote w:id="2">
    <w:p w:rsidR="00106174" w:rsidRDefault="00106174">
      <w:pPr>
        <w:pStyle w:val="FootnoteText"/>
      </w:pPr>
      <w:r>
        <w:rPr>
          <w:rStyle w:val="FootnoteReference"/>
        </w:rPr>
        <w:footnoteRef/>
      </w:r>
      <w:r>
        <w:t xml:space="preserve"> </w:t>
      </w:r>
      <w:r w:rsidRPr="00106174">
        <w:t xml:space="preserve">Beard, M., ‘Cicero and Divination: The Formation of a Latin Discourse,’ Journal of Roman Studies 76 (1986), </w:t>
      </w:r>
      <w:r>
        <w:t xml:space="preserve">P </w:t>
      </w:r>
      <w:r w:rsidRPr="00106174">
        <w:t>33</w:t>
      </w:r>
      <w:r>
        <w:t>.</w:t>
      </w:r>
    </w:p>
  </w:footnote>
  <w:footnote w:id="3">
    <w:p w:rsidR="00AD1579" w:rsidRDefault="00AD1579">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2</w:t>
      </w:r>
    </w:p>
  </w:footnote>
  <w:footnote w:id="4">
    <w:p w:rsidR="00474982" w:rsidRDefault="00474982">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1</w:t>
      </w:r>
    </w:p>
  </w:footnote>
  <w:footnote w:id="5">
    <w:p w:rsidR="00E41058" w:rsidRDefault="00E41058">
      <w:pPr>
        <w:pStyle w:val="FootnoteText"/>
      </w:pPr>
      <w:r>
        <w:rPr>
          <w:rStyle w:val="FootnoteReference"/>
        </w:rPr>
        <w:footnoteRef/>
      </w:r>
      <w:r>
        <w:t xml:space="preserve"> </w:t>
      </w:r>
      <w:r w:rsidRPr="00106174">
        <w:t xml:space="preserve">Beard, M., ‘Cicero and Divination: The Formation of a Latin Discourse,’ Journal of Roman Studies 76 (1986), </w:t>
      </w:r>
      <w:r>
        <w:t xml:space="preserve">P </w:t>
      </w:r>
      <w:r w:rsidRPr="00106174">
        <w:t>3</w:t>
      </w:r>
      <w:r>
        <w:t>5</w:t>
      </w:r>
    </w:p>
  </w:footnote>
  <w:footnote w:id="6">
    <w:p w:rsidR="00E41058" w:rsidRDefault="00E41058">
      <w:pPr>
        <w:pStyle w:val="FootnoteText"/>
      </w:pPr>
      <w:r>
        <w:rPr>
          <w:rStyle w:val="FootnoteReference"/>
        </w:rPr>
        <w:footnoteRef/>
      </w:r>
      <w:r>
        <w:t xml:space="preserve"> </w:t>
      </w:r>
      <w:r w:rsidRPr="00E41058">
        <w:t>Div. 2, 72, I50</w:t>
      </w:r>
      <w:r>
        <w:t xml:space="preserve"> Quoted in </w:t>
      </w:r>
      <w:r w:rsidRPr="00106174">
        <w:t xml:space="preserve">Beard, M., ‘Cicero and Divination: The Formation of a Latin Discourse,’ Journal of Roman Studies 76 (1986), </w:t>
      </w:r>
      <w:r>
        <w:t xml:space="preserve">P </w:t>
      </w:r>
      <w:r w:rsidRPr="00106174">
        <w:t>3</w:t>
      </w:r>
      <w:r>
        <w:t>5</w:t>
      </w:r>
    </w:p>
  </w:footnote>
  <w:footnote w:id="7">
    <w:p w:rsidR="00F25B69" w:rsidRDefault="00F25B69">
      <w:pPr>
        <w:pStyle w:val="FootnoteText"/>
      </w:pPr>
      <w:r>
        <w:rPr>
          <w:rStyle w:val="FootnoteReference"/>
        </w:rPr>
        <w:footnoteRef/>
      </w:r>
      <w:r>
        <w:t xml:space="preserve"> Div. 1:3</w:t>
      </w:r>
    </w:p>
  </w:footnote>
  <w:footnote w:id="8">
    <w:p w:rsidR="00D47512" w:rsidRDefault="00D47512">
      <w:pPr>
        <w:pStyle w:val="FootnoteText"/>
      </w:pPr>
      <w:r>
        <w:rPr>
          <w:rStyle w:val="FootnoteReference"/>
        </w:rPr>
        <w:footnoteRef/>
      </w:r>
      <w:r>
        <w:t xml:space="preserve"> </w:t>
      </w:r>
      <w:bookmarkStart w:id="8" w:name="_Hlk515914668"/>
      <w:bookmarkStart w:id="9" w:name="_Hlk515918015"/>
      <w:proofErr w:type="spellStart"/>
      <w:r>
        <w:t>Heibges</w:t>
      </w:r>
      <w:proofErr w:type="spellEnd"/>
      <w:r>
        <w:t>, Ursula. ‘</w:t>
      </w:r>
      <w:r w:rsidRPr="00D47512">
        <w:t>Cicero, a Hypocrite in Religion?</w:t>
      </w:r>
      <w:r>
        <w:t xml:space="preserve">’ </w:t>
      </w:r>
      <w:r w:rsidRPr="00D47512">
        <w:t>The American Journal of Philology, Vol. 90, No. 3 (</w:t>
      </w:r>
      <w:proofErr w:type="gramStart"/>
      <w:r w:rsidRPr="00D47512">
        <w:t>Jul.,</w:t>
      </w:r>
      <w:proofErr w:type="gramEnd"/>
      <w:r w:rsidRPr="00D47512">
        <w:t xml:space="preserve"> 1969),</w:t>
      </w:r>
      <w:r>
        <w:t xml:space="preserve"> </w:t>
      </w:r>
      <w:bookmarkEnd w:id="9"/>
      <w:r>
        <w:t>P. 305</w:t>
      </w:r>
      <w:bookmarkEnd w:id="8"/>
    </w:p>
  </w:footnote>
  <w:footnote w:id="9">
    <w:p w:rsidR="00D47512" w:rsidRDefault="00D47512">
      <w:pPr>
        <w:pStyle w:val="FootnoteText"/>
      </w:pPr>
      <w:r>
        <w:rPr>
          <w:rStyle w:val="FootnoteReference"/>
        </w:rPr>
        <w:footnoteRef/>
      </w:r>
      <w:r>
        <w:t xml:space="preserve"> Div. 1:6</w:t>
      </w:r>
    </w:p>
  </w:footnote>
  <w:footnote w:id="10">
    <w:p w:rsidR="00A14832" w:rsidRDefault="00A14832">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6</w:t>
      </w:r>
    </w:p>
  </w:footnote>
  <w:footnote w:id="11">
    <w:p w:rsidR="003220E6" w:rsidRDefault="003220E6">
      <w:pPr>
        <w:pStyle w:val="FootnoteText"/>
      </w:pPr>
      <w:r>
        <w:rPr>
          <w:rStyle w:val="FootnoteReference"/>
        </w:rPr>
        <w:footnoteRef/>
      </w:r>
      <w:r>
        <w:t xml:space="preserve"> </w:t>
      </w:r>
      <w:bookmarkStart w:id="10" w:name="_Hlk515918048"/>
      <w:r w:rsidRPr="003220E6">
        <w:t xml:space="preserve">Schofield, M., ‘Cicero for and against Divination’, Journal of Roman Studies 76 (1986), </w:t>
      </w:r>
      <w:bookmarkEnd w:id="10"/>
      <w:r w:rsidRPr="003220E6">
        <w:t>4</w:t>
      </w:r>
      <w:r>
        <w:t>9</w:t>
      </w:r>
    </w:p>
  </w:footnote>
  <w:footnote w:id="12">
    <w:p w:rsidR="00032C7C" w:rsidRDefault="00032C7C">
      <w:pPr>
        <w:pStyle w:val="FootnoteText"/>
      </w:pPr>
      <w:r>
        <w:rPr>
          <w:rStyle w:val="FootnoteReference"/>
        </w:rPr>
        <w:footnoteRef/>
      </w:r>
      <w:r>
        <w:t xml:space="preserve"> </w:t>
      </w:r>
      <w:proofErr w:type="spellStart"/>
      <w:r>
        <w:t>Div</w:t>
      </w:r>
      <w:proofErr w:type="spellEnd"/>
      <w:r>
        <w:t xml:space="preserve"> 2:8-9</w:t>
      </w:r>
    </w:p>
  </w:footnote>
  <w:footnote w:id="13">
    <w:p w:rsidR="00E769D2" w:rsidRDefault="00E769D2">
      <w:pPr>
        <w:pStyle w:val="FootnoteText"/>
      </w:pPr>
      <w:r>
        <w:rPr>
          <w:rStyle w:val="FootnoteReference"/>
        </w:rPr>
        <w:footnoteRef/>
      </w:r>
      <w:r>
        <w:t xml:space="preserve"> </w:t>
      </w:r>
      <w:proofErr w:type="spellStart"/>
      <w:r>
        <w:t>Div</w:t>
      </w:r>
      <w:proofErr w:type="spellEnd"/>
      <w:r>
        <w:t xml:space="preserve"> 2:11</w:t>
      </w:r>
    </w:p>
  </w:footnote>
  <w:footnote w:id="14">
    <w:p w:rsidR="006C498B" w:rsidRDefault="006C498B">
      <w:pPr>
        <w:pStyle w:val="FootnoteText"/>
      </w:pPr>
      <w:r>
        <w:rPr>
          <w:rStyle w:val="FootnoteReference"/>
        </w:rPr>
        <w:footnoteRef/>
      </w:r>
      <w:r>
        <w:t xml:space="preserve"> </w:t>
      </w:r>
      <w:proofErr w:type="spellStart"/>
      <w:r>
        <w:t>Div</w:t>
      </w:r>
      <w:proofErr w:type="spellEnd"/>
      <w:r>
        <w:t xml:space="preserve"> 1:11</w:t>
      </w:r>
    </w:p>
  </w:footnote>
  <w:footnote w:id="15">
    <w:p w:rsidR="003F11B3" w:rsidRDefault="003F11B3">
      <w:pPr>
        <w:pStyle w:val="FootnoteText"/>
      </w:pPr>
      <w:r>
        <w:rPr>
          <w:rStyle w:val="FootnoteReference"/>
        </w:rPr>
        <w:footnoteRef/>
      </w:r>
      <w:r>
        <w:t xml:space="preserve"> </w:t>
      </w:r>
      <w:proofErr w:type="spellStart"/>
      <w:r>
        <w:t>Div</w:t>
      </w:r>
      <w:proofErr w:type="spellEnd"/>
      <w:r>
        <w:t xml:space="preserve"> 2: 12</w:t>
      </w:r>
    </w:p>
  </w:footnote>
  <w:footnote w:id="16">
    <w:p w:rsidR="004B33DC" w:rsidRDefault="004B33DC">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4</w:t>
      </w:r>
    </w:p>
  </w:footnote>
  <w:footnote w:id="17">
    <w:p w:rsidR="008C0B6F" w:rsidRDefault="008C0B6F">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5</w:t>
      </w:r>
    </w:p>
  </w:footnote>
  <w:footnote w:id="18">
    <w:p w:rsidR="008C0B6F" w:rsidRDefault="008C0B6F">
      <w:pPr>
        <w:pStyle w:val="FootnoteText"/>
      </w:pPr>
      <w:r>
        <w:rPr>
          <w:rStyle w:val="FootnoteReference"/>
        </w:rPr>
        <w:footnoteRef/>
      </w:r>
      <w:r>
        <w:t xml:space="preserve"> </w:t>
      </w:r>
      <w:r w:rsidRPr="00106174">
        <w:t>Beard, M., ‘Cicero and Divination: The Formation of a Latin Discourse,’ Journal of Roman Studies 76 (1986)</w:t>
      </w:r>
    </w:p>
    <w:p w:rsidR="008C0B6F" w:rsidRDefault="008C0B6F">
      <w:pPr>
        <w:pStyle w:val="FootnoteText"/>
      </w:pPr>
      <w:r w:rsidRPr="003220E6">
        <w:t>Schofield, M., ‘Cicero for and against Divination’, Journal of Roman Studies 76 (1986),</w:t>
      </w:r>
    </w:p>
  </w:footnote>
  <w:footnote w:id="19">
    <w:p w:rsidR="0009270C" w:rsidRDefault="0009270C">
      <w:pPr>
        <w:pStyle w:val="FootnoteText"/>
      </w:pPr>
      <w:r>
        <w:rPr>
          <w:rStyle w:val="FootnoteReference"/>
        </w:rPr>
        <w:footnoteRef/>
      </w:r>
      <w:r>
        <w:t xml:space="preserve"> </w:t>
      </w:r>
      <w:proofErr w:type="spellStart"/>
      <w:r w:rsidRPr="0009270C">
        <w:t>Heibges</w:t>
      </w:r>
      <w:proofErr w:type="spellEnd"/>
      <w:r w:rsidRPr="0009270C">
        <w:t>, Ursula. ‘Cicero, a Hypocrite in Religion?’ The American Journal of Philology, Vol. 90, No. 3 (</w:t>
      </w:r>
      <w:proofErr w:type="gramStart"/>
      <w:r w:rsidRPr="0009270C">
        <w:t>Jul.,</w:t>
      </w:r>
      <w:proofErr w:type="gramEnd"/>
      <w:r w:rsidRPr="0009270C">
        <w:t xml:space="preserve"> 1969), P. 30</w:t>
      </w:r>
      <w:r>
        <w:t>4</w:t>
      </w:r>
    </w:p>
  </w:footnote>
  <w:footnote w:id="20">
    <w:p w:rsidR="0099775D" w:rsidRDefault="0099775D">
      <w:pPr>
        <w:pStyle w:val="FootnoteText"/>
      </w:pPr>
      <w:r>
        <w:rPr>
          <w:rStyle w:val="FootnoteReference"/>
        </w:rPr>
        <w:footnoteRef/>
      </w:r>
      <w:r>
        <w:t xml:space="preserve"> </w:t>
      </w:r>
      <w:proofErr w:type="spellStart"/>
      <w:r>
        <w:t>Div</w:t>
      </w:r>
      <w:proofErr w:type="spellEnd"/>
      <w:r>
        <w:t xml:space="preserve"> 2:18</w:t>
      </w:r>
    </w:p>
  </w:footnote>
  <w:footnote w:id="21">
    <w:p w:rsidR="00821B30" w:rsidRDefault="00821B30">
      <w:pPr>
        <w:pStyle w:val="FootnoteText"/>
      </w:pPr>
      <w:r>
        <w:rPr>
          <w:rStyle w:val="FootnoteReference"/>
        </w:rPr>
        <w:footnoteRef/>
      </w:r>
      <w:r>
        <w:t xml:space="preserve"> </w:t>
      </w:r>
      <w:bookmarkStart w:id="11" w:name="_Hlk515918091"/>
      <w:r w:rsidRPr="00821B30">
        <w:t>http://penelope.uchicago.edu/Thayer/E/Roman/Texts/Cicero/de_Divinatione/home.html</w:t>
      </w:r>
      <w:r>
        <w:t xml:space="preserve"> </w:t>
      </w:r>
      <w:bookmarkEnd w:id="11"/>
      <w:r>
        <w:t xml:space="preserve">Accessed </w:t>
      </w:r>
      <w:r w:rsidR="009906D6">
        <w:t>2</w:t>
      </w:r>
      <w:r>
        <w:t>/6/18</w:t>
      </w:r>
    </w:p>
  </w:footnote>
  <w:footnote w:id="22">
    <w:p w:rsidR="00AC317F" w:rsidRDefault="00AC317F">
      <w:pPr>
        <w:pStyle w:val="FootnoteText"/>
      </w:pPr>
      <w:r>
        <w:rPr>
          <w:rStyle w:val="FootnoteReference"/>
        </w:rPr>
        <w:footnoteRef/>
      </w:r>
      <w:r>
        <w:t xml:space="preserve"> </w:t>
      </w:r>
      <w:r w:rsidRPr="00E41058">
        <w:t>Div. 2, 72, I50</w:t>
      </w:r>
      <w:r>
        <w:t xml:space="preserve"> Quoted in </w:t>
      </w:r>
      <w:r w:rsidRPr="00106174">
        <w:t xml:space="preserve">Beard, M., ‘Cicero and Divination: The Formation of a Latin Discourse,’ Journal of Roman Studies 76 (1986), </w:t>
      </w:r>
      <w:r>
        <w:t xml:space="preserve">P </w:t>
      </w:r>
      <w:r w:rsidRPr="00106174">
        <w:t>3</w:t>
      </w:r>
      <w:r>
        <w:t>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455"/>
    <w:rsid w:val="00032C7C"/>
    <w:rsid w:val="0009270C"/>
    <w:rsid w:val="000B1E52"/>
    <w:rsid w:val="000F553F"/>
    <w:rsid w:val="00106174"/>
    <w:rsid w:val="0012648B"/>
    <w:rsid w:val="00137A38"/>
    <w:rsid w:val="00212EEF"/>
    <w:rsid w:val="002A4BF2"/>
    <w:rsid w:val="002B7432"/>
    <w:rsid w:val="002F31EF"/>
    <w:rsid w:val="003220E6"/>
    <w:rsid w:val="003D3B2E"/>
    <w:rsid w:val="003F11B3"/>
    <w:rsid w:val="003F7D43"/>
    <w:rsid w:val="00436150"/>
    <w:rsid w:val="00455B29"/>
    <w:rsid w:val="00474982"/>
    <w:rsid w:val="0049642B"/>
    <w:rsid w:val="004B33DC"/>
    <w:rsid w:val="004C0A78"/>
    <w:rsid w:val="004D4FEA"/>
    <w:rsid w:val="005767FC"/>
    <w:rsid w:val="005F5B89"/>
    <w:rsid w:val="006242D4"/>
    <w:rsid w:val="006C498B"/>
    <w:rsid w:val="006D49DF"/>
    <w:rsid w:val="006F0253"/>
    <w:rsid w:val="00713E8D"/>
    <w:rsid w:val="0071524F"/>
    <w:rsid w:val="00757111"/>
    <w:rsid w:val="00820DCF"/>
    <w:rsid w:val="00821B30"/>
    <w:rsid w:val="008B792D"/>
    <w:rsid w:val="008C0B6F"/>
    <w:rsid w:val="008D7F09"/>
    <w:rsid w:val="00906B0B"/>
    <w:rsid w:val="0092212A"/>
    <w:rsid w:val="009906D6"/>
    <w:rsid w:val="0099775D"/>
    <w:rsid w:val="00A14832"/>
    <w:rsid w:val="00A9455B"/>
    <w:rsid w:val="00AC0269"/>
    <w:rsid w:val="00AC317F"/>
    <w:rsid w:val="00AD1579"/>
    <w:rsid w:val="00AD5A79"/>
    <w:rsid w:val="00BB4378"/>
    <w:rsid w:val="00C70E19"/>
    <w:rsid w:val="00CD0359"/>
    <w:rsid w:val="00D47512"/>
    <w:rsid w:val="00DB770F"/>
    <w:rsid w:val="00DC1455"/>
    <w:rsid w:val="00DD4990"/>
    <w:rsid w:val="00E25CC3"/>
    <w:rsid w:val="00E3252E"/>
    <w:rsid w:val="00E41058"/>
    <w:rsid w:val="00E769D2"/>
    <w:rsid w:val="00EE3B9F"/>
    <w:rsid w:val="00F2187D"/>
    <w:rsid w:val="00F25B69"/>
    <w:rsid w:val="00F55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B9930"/>
  <w15:chartTrackingRefBased/>
  <w15:docId w15:val="{54613DE7-A611-41BE-A578-02EA2FD4A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49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49DF"/>
    <w:rPr>
      <w:sz w:val="20"/>
      <w:szCs w:val="20"/>
    </w:rPr>
  </w:style>
  <w:style w:type="character" w:styleId="FootnoteReference">
    <w:name w:val="footnote reference"/>
    <w:basedOn w:val="DefaultParagraphFont"/>
    <w:uiPriority w:val="99"/>
    <w:semiHidden/>
    <w:unhideWhenUsed/>
    <w:rsid w:val="006D49DF"/>
    <w:rPr>
      <w:vertAlign w:val="superscript"/>
    </w:rPr>
  </w:style>
  <w:style w:type="character" w:styleId="Hyperlink">
    <w:name w:val="Hyperlink"/>
    <w:basedOn w:val="DefaultParagraphFont"/>
    <w:uiPriority w:val="99"/>
    <w:unhideWhenUsed/>
    <w:rsid w:val="00821B30"/>
    <w:rPr>
      <w:color w:val="0563C1" w:themeColor="hyperlink"/>
      <w:u w:val="single"/>
    </w:rPr>
  </w:style>
  <w:style w:type="character" w:styleId="UnresolvedMention">
    <w:name w:val="Unresolved Mention"/>
    <w:basedOn w:val="DefaultParagraphFont"/>
    <w:uiPriority w:val="99"/>
    <w:semiHidden/>
    <w:unhideWhenUsed/>
    <w:rsid w:val="00821B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32D6C0E-3364-41DA-9607-662BED2E0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9</Pages>
  <Words>1912</Words>
  <Characters>10902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Lamb</dc:creator>
  <cp:keywords/>
  <dc:description/>
  <cp:lastModifiedBy>Alex Lamb</cp:lastModifiedBy>
  <cp:revision>35</cp:revision>
  <dcterms:created xsi:type="dcterms:W3CDTF">2018-06-03T23:14:00Z</dcterms:created>
  <dcterms:modified xsi:type="dcterms:W3CDTF">2018-06-04T22:31:00Z</dcterms:modified>
</cp:coreProperties>
</file>