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982F750" w14:textId="0212068D" w:rsidR="007368A6" w:rsidRPr="007368A6" w:rsidRDefault="007368A6" w:rsidP="004827EC">
      <w:pPr>
        <w:rPr>
          <w:b/>
          <w:bCs/>
          <w:sz w:val="24"/>
          <w:szCs w:val="24"/>
        </w:rPr>
      </w:pPr>
      <w:r w:rsidRPr="007368A6">
        <w:rPr>
          <w:b/>
          <w:bCs/>
          <w:sz w:val="24"/>
          <w:szCs w:val="24"/>
        </w:rPr>
        <w:t>Katie Burdett Homework 07/02/2024</w:t>
      </w:r>
    </w:p>
    <w:p w14:paraId="38CBBFA9" w14:textId="2EA921D0" w:rsidR="00086430" w:rsidRPr="007368A6" w:rsidRDefault="00086430" w:rsidP="004827EC">
      <w:pPr>
        <w:rPr>
          <w:b/>
          <w:bCs/>
          <w:sz w:val="24"/>
          <w:szCs w:val="24"/>
        </w:rPr>
      </w:pPr>
      <w:r w:rsidRPr="007368A6">
        <w:rPr>
          <w:b/>
          <w:bCs/>
          <w:sz w:val="24"/>
          <w:szCs w:val="24"/>
        </w:rPr>
        <w:t>Translation. Sat.26</w:t>
      </w:r>
    </w:p>
    <w:p w14:paraId="618780D8" w14:textId="77777777" w:rsidR="007368A6" w:rsidRDefault="00086430" w:rsidP="004827EC">
      <w:pPr>
        <w:rPr>
          <w:sz w:val="24"/>
          <w:szCs w:val="24"/>
        </w:rPr>
      </w:pPr>
      <w:r w:rsidRPr="007368A6">
        <w:rPr>
          <w:sz w:val="24"/>
          <w:szCs w:val="24"/>
        </w:rPr>
        <w:t xml:space="preserve">Now that the third day had come, a free dinner was expected, but we were stabbed by so </w:t>
      </w:r>
    </w:p>
    <w:p w14:paraId="4D6B87DA" w14:textId="110501DE" w:rsidR="007368A6" w:rsidRDefault="00086430" w:rsidP="004827EC">
      <w:pPr>
        <w:rPr>
          <w:sz w:val="24"/>
          <w:szCs w:val="24"/>
        </w:rPr>
      </w:pPr>
      <w:r w:rsidRPr="007368A6">
        <w:rPr>
          <w:sz w:val="24"/>
          <w:szCs w:val="24"/>
        </w:rPr>
        <w:t>many wounds, flight was more pleasing than rest. Therefore</w:t>
      </w:r>
      <w:r w:rsidR="007368A6">
        <w:rPr>
          <w:sz w:val="24"/>
          <w:szCs w:val="24"/>
        </w:rPr>
        <w:t>,</w:t>
      </w:r>
      <w:r w:rsidRPr="007368A6">
        <w:rPr>
          <w:sz w:val="24"/>
          <w:szCs w:val="24"/>
        </w:rPr>
        <w:t xml:space="preserve"> although sad we </w:t>
      </w:r>
      <w:proofErr w:type="gramStart"/>
      <w:r w:rsidRPr="007368A6">
        <w:rPr>
          <w:sz w:val="24"/>
          <w:szCs w:val="24"/>
        </w:rPr>
        <w:t>were</w:t>
      </w:r>
      <w:proofErr w:type="gramEnd"/>
      <w:r w:rsidRPr="007368A6">
        <w:rPr>
          <w:sz w:val="24"/>
          <w:szCs w:val="24"/>
        </w:rPr>
        <w:t xml:space="preserve"> </w:t>
      </w:r>
    </w:p>
    <w:p w14:paraId="207925F0" w14:textId="77777777" w:rsidR="007368A6" w:rsidRDefault="00086430" w:rsidP="004827EC">
      <w:pPr>
        <w:rPr>
          <w:sz w:val="24"/>
          <w:szCs w:val="24"/>
        </w:rPr>
      </w:pPr>
      <w:r w:rsidRPr="007368A6">
        <w:rPr>
          <w:sz w:val="24"/>
          <w:szCs w:val="24"/>
        </w:rPr>
        <w:t xml:space="preserve">deliberating how we were to avoid the impending storm. “Do you not know whose </w:t>
      </w:r>
      <w:proofErr w:type="gramStart"/>
      <w:r w:rsidRPr="007368A6">
        <w:rPr>
          <w:sz w:val="24"/>
          <w:szCs w:val="24"/>
        </w:rPr>
        <w:t>house</w:t>
      </w:r>
      <w:proofErr w:type="gramEnd"/>
      <w:r w:rsidRPr="007368A6">
        <w:rPr>
          <w:sz w:val="24"/>
          <w:szCs w:val="24"/>
        </w:rPr>
        <w:t xml:space="preserve"> </w:t>
      </w:r>
    </w:p>
    <w:p w14:paraId="402E728B" w14:textId="77777777" w:rsidR="007368A6" w:rsidRDefault="00086430" w:rsidP="004827EC">
      <w:pPr>
        <w:rPr>
          <w:sz w:val="24"/>
          <w:szCs w:val="24"/>
        </w:rPr>
      </w:pPr>
      <w:r w:rsidRPr="007368A6">
        <w:rPr>
          <w:sz w:val="24"/>
          <w:szCs w:val="24"/>
        </w:rPr>
        <w:t>you are at today?” he asked, “</w:t>
      </w:r>
      <w:proofErr w:type="spellStart"/>
      <w:r w:rsidRPr="007368A6">
        <w:rPr>
          <w:sz w:val="24"/>
          <w:szCs w:val="24"/>
        </w:rPr>
        <w:t>Trimalchio</w:t>
      </w:r>
      <w:proofErr w:type="spellEnd"/>
      <w:r w:rsidRPr="007368A6">
        <w:rPr>
          <w:sz w:val="24"/>
          <w:szCs w:val="24"/>
        </w:rPr>
        <w:t xml:space="preserve">, a most splendid man, who has a water clock in the </w:t>
      </w:r>
    </w:p>
    <w:p w14:paraId="2F8CB24A" w14:textId="082567EF" w:rsidR="007368A6" w:rsidRDefault="00086430" w:rsidP="004827EC">
      <w:pPr>
        <w:rPr>
          <w:sz w:val="24"/>
          <w:szCs w:val="24"/>
        </w:rPr>
      </w:pPr>
      <w:r w:rsidRPr="007368A6">
        <w:rPr>
          <w:sz w:val="24"/>
          <w:szCs w:val="24"/>
        </w:rPr>
        <w:t xml:space="preserve">dining room and a </w:t>
      </w:r>
      <w:proofErr w:type="gramStart"/>
      <w:r w:rsidRPr="007368A6">
        <w:rPr>
          <w:sz w:val="24"/>
          <w:szCs w:val="24"/>
        </w:rPr>
        <w:t>fully-equipped</w:t>
      </w:r>
      <w:proofErr w:type="gramEnd"/>
      <w:r w:rsidRPr="007368A6">
        <w:rPr>
          <w:sz w:val="24"/>
          <w:szCs w:val="24"/>
        </w:rPr>
        <w:t xml:space="preserve"> trumpeter, so that he continually knows how muc</w:t>
      </w:r>
      <w:r w:rsidR="007368A6">
        <w:rPr>
          <w:sz w:val="24"/>
          <w:szCs w:val="24"/>
        </w:rPr>
        <w:t>h</w:t>
      </w:r>
      <w:r w:rsidRPr="007368A6">
        <w:rPr>
          <w:sz w:val="24"/>
          <w:szCs w:val="24"/>
        </w:rPr>
        <w:t xml:space="preserve"> of his </w:t>
      </w:r>
    </w:p>
    <w:p w14:paraId="038D5AAF" w14:textId="1E10FDD7" w:rsidR="007368A6" w:rsidRDefault="00086430" w:rsidP="004827EC">
      <w:pPr>
        <w:rPr>
          <w:sz w:val="24"/>
          <w:szCs w:val="24"/>
        </w:rPr>
      </w:pPr>
      <w:r w:rsidRPr="007368A6">
        <w:rPr>
          <w:sz w:val="24"/>
          <w:szCs w:val="24"/>
        </w:rPr>
        <w:t>life he has lost.” Therefore</w:t>
      </w:r>
      <w:r w:rsidR="007368A6">
        <w:rPr>
          <w:sz w:val="24"/>
          <w:szCs w:val="24"/>
        </w:rPr>
        <w:t>,</w:t>
      </w:r>
      <w:r w:rsidRPr="007368A6">
        <w:rPr>
          <w:sz w:val="24"/>
          <w:szCs w:val="24"/>
        </w:rPr>
        <w:t xml:space="preserve"> we dressed carefully and forgot all our misfortune, and we </w:t>
      </w:r>
      <w:proofErr w:type="gramStart"/>
      <w:r w:rsidRPr="007368A6">
        <w:rPr>
          <w:sz w:val="24"/>
          <w:szCs w:val="24"/>
        </w:rPr>
        <w:t>bid</w:t>
      </w:r>
      <w:proofErr w:type="gramEnd"/>
      <w:r w:rsidRPr="007368A6">
        <w:rPr>
          <w:sz w:val="24"/>
          <w:szCs w:val="24"/>
        </w:rPr>
        <w:t xml:space="preserve"> </w:t>
      </w:r>
    </w:p>
    <w:p w14:paraId="1DD0DC4E" w14:textId="0E9B881F" w:rsidR="00086430" w:rsidRPr="007368A6" w:rsidRDefault="007368A6" w:rsidP="004827EC">
      <w:pPr>
        <w:rPr>
          <w:sz w:val="24"/>
          <w:szCs w:val="24"/>
        </w:rPr>
      </w:pPr>
      <w:proofErr w:type="spellStart"/>
      <w:r w:rsidRPr="007368A6">
        <w:rPr>
          <w:sz w:val="24"/>
          <w:szCs w:val="24"/>
        </w:rPr>
        <w:t>Gitona</w:t>
      </w:r>
      <w:proofErr w:type="spellEnd"/>
      <w:r w:rsidRPr="007368A6">
        <w:rPr>
          <w:sz w:val="24"/>
          <w:szCs w:val="24"/>
        </w:rPr>
        <w:t>,</w:t>
      </w:r>
      <w:r w:rsidR="00086430" w:rsidRPr="007368A6">
        <w:rPr>
          <w:sz w:val="24"/>
          <w:szCs w:val="24"/>
        </w:rPr>
        <w:t xml:space="preserve"> who had very willingly taken on the duty of slave, to follow us to the baths.</w:t>
      </w:r>
    </w:p>
    <w:p w14:paraId="27DA7CC1" w14:textId="77777777" w:rsidR="00086430" w:rsidRPr="007368A6" w:rsidRDefault="00086430" w:rsidP="004827EC">
      <w:pPr>
        <w:rPr>
          <w:sz w:val="24"/>
          <w:szCs w:val="24"/>
        </w:rPr>
      </w:pPr>
    </w:p>
    <w:p w14:paraId="72106043" w14:textId="476B6C43" w:rsidR="00086430" w:rsidRPr="007368A6" w:rsidRDefault="00086430" w:rsidP="004827EC">
      <w:pPr>
        <w:rPr>
          <w:b/>
          <w:bCs/>
          <w:sz w:val="24"/>
          <w:szCs w:val="24"/>
        </w:rPr>
      </w:pPr>
      <w:r w:rsidRPr="007368A6">
        <w:rPr>
          <w:b/>
          <w:bCs/>
          <w:sz w:val="24"/>
          <w:szCs w:val="24"/>
        </w:rPr>
        <w:t>Commentary Sat.29</w:t>
      </w:r>
    </w:p>
    <w:p w14:paraId="0BBD1CAA" w14:textId="77777777" w:rsidR="007368A6" w:rsidRDefault="004827EC" w:rsidP="004827EC">
      <w:pPr>
        <w:rPr>
          <w:sz w:val="24"/>
          <w:szCs w:val="24"/>
        </w:rPr>
      </w:pPr>
      <w:r w:rsidRPr="007368A6">
        <w:rPr>
          <w:sz w:val="24"/>
          <w:szCs w:val="24"/>
        </w:rPr>
        <w:t xml:space="preserve">Petronius' Satyricon is a work rich in social satire and vivid imagery, and the </w:t>
      </w:r>
      <w:proofErr w:type="gramStart"/>
      <w:r w:rsidRPr="007368A6">
        <w:rPr>
          <w:sz w:val="24"/>
          <w:szCs w:val="24"/>
        </w:rPr>
        <w:t>Cena</w:t>
      </w:r>
      <w:proofErr w:type="gramEnd"/>
      <w:r w:rsidRPr="007368A6">
        <w:rPr>
          <w:sz w:val="24"/>
          <w:szCs w:val="24"/>
        </w:rPr>
        <w:t xml:space="preserve"> </w:t>
      </w:r>
    </w:p>
    <w:p w14:paraId="5C337FAF" w14:textId="77777777" w:rsidR="007368A6" w:rsidRDefault="004827EC" w:rsidP="004827EC">
      <w:pPr>
        <w:rPr>
          <w:sz w:val="24"/>
          <w:szCs w:val="24"/>
        </w:rPr>
      </w:pPr>
      <w:proofErr w:type="spellStart"/>
      <w:r w:rsidRPr="007368A6">
        <w:rPr>
          <w:sz w:val="24"/>
          <w:szCs w:val="24"/>
        </w:rPr>
        <w:t>Trimalchionis</w:t>
      </w:r>
      <w:proofErr w:type="spellEnd"/>
      <w:r w:rsidRPr="007368A6">
        <w:rPr>
          <w:sz w:val="24"/>
          <w:szCs w:val="24"/>
        </w:rPr>
        <w:t xml:space="preserve">, or the Banquet of </w:t>
      </w:r>
      <w:proofErr w:type="spellStart"/>
      <w:r w:rsidRPr="007368A6">
        <w:rPr>
          <w:sz w:val="24"/>
          <w:szCs w:val="24"/>
        </w:rPr>
        <w:t>Trimalchio</w:t>
      </w:r>
      <w:proofErr w:type="spellEnd"/>
      <w:r w:rsidRPr="007368A6">
        <w:rPr>
          <w:sz w:val="24"/>
          <w:szCs w:val="24"/>
        </w:rPr>
        <w:t xml:space="preserve">, stands as one of its most iconic scenes. At the </w:t>
      </w:r>
    </w:p>
    <w:p w14:paraId="6F695124" w14:textId="77777777" w:rsidR="007368A6" w:rsidRDefault="004827EC" w:rsidP="004827EC">
      <w:pPr>
        <w:rPr>
          <w:sz w:val="24"/>
          <w:szCs w:val="24"/>
        </w:rPr>
      </w:pPr>
      <w:r w:rsidRPr="007368A6">
        <w:rPr>
          <w:sz w:val="24"/>
          <w:szCs w:val="24"/>
        </w:rPr>
        <w:t xml:space="preserve">heart of this extravagant banquet lies a mural depicted in Sat.29, a visual spectacle </w:t>
      </w:r>
      <w:proofErr w:type="gramStart"/>
      <w:r w:rsidRPr="007368A6">
        <w:rPr>
          <w:sz w:val="24"/>
          <w:szCs w:val="24"/>
        </w:rPr>
        <w:t>laden</w:t>
      </w:r>
      <w:proofErr w:type="gramEnd"/>
      <w:r w:rsidRPr="007368A6">
        <w:rPr>
          <w:sz w:val="24"/>
          <w:szCs w:val="24"/>
        </w:rPr>
        <w:t xml:space="preserve"> </w:t>
      </w:r>
    </w:p>
    <w:p w14:paraId="0DBC2E4F" w14:textId="3EB63703" w:rsidR="004827EC" w:rsidRPr="007368A6" w:rsidRDefault="004827EC" w:rsidP="004827EC">
      <w:pPr>
        <w:rPr>
          <w:sz w:val="24"/>
          <w:szCs w:val="24"/>
        </w:rPr>
      </w:pPr>
      <w:r w:rsidRPr="007368A6">
        <w:rPr>
          <w:sz w:val="24"/>
          <w:szCs w:val="24"/>
        </w:rPr>
        <w:t xml:space="preserve">with symbolic significance. </w:t>
      </w:r>
    </w:p>
    <w:p w14:paraId="55FF9D5E" w14:textId="77777777" w:rsidR="007368A6" w:rsidRDefault="004827EC" w:rsidP="004827EC">
      <w:pPr>
        <w:rPr>
          <w:sz w:val="24"/>
          <w:szCs w:val="24"/>
        </w:rPr>
      </w:pPr>
      <w:r w:rsidRPr="007368A6">
        <w:rPr>
          <w:sz w:val="24"/>
          <w:szCs w:val="24"/>
        </w:rPr>
        <w:t xml:space="preserve">The mural scene in the Cena </w:t>
      </w:r>
      <w:proofErr w:type="spellStart"/>
      <w:r w:rsidRPr="007368A6">
        <w:rPr>
          <w:sz w:val="24"/>
          <w:szCs w:val="24"/>
        </w:rPr>
        <w:t>Trimalchionis</w:t>
      </w:r>
      <w:proofErr w:type="spellEnd"/>
      <w:r w:rsidRPr="007368A6">
        <w:rPr>
          <w:sz w:val="24"/>
          <w:szCs w:val="24"/>
        </w:rPr>
        <w:t xml:space="preserve"> contains many depictions of gods, heroes, and </w:t>
      </w:r>
    </w:p>
    <w:p w14:paraId="31DB229C" w14:textId="77777777" w:rsidR="007368A6" w:rsidRDefault="004827EC" w:rsidP="004827EC">
      <w:pPr>
        <w:rPr>
          <w:sz w:val="24"/>
          <w:szCs w:val="24"/>
        </w:rPr>
      </w:pPr>
      <w:r w:rsidRPr="007368A6">
        <w:rPr>
          <w:sz w:val="24"/>
          <w:szCs w:val="24"/>
        </w:rPr>
        <w:t xml:space="preserve">mythological creatures serve as allegories for the values, aspirations, and follies of </w:t>
      </w:r>
    </w:p>
    <w:p w14:paraId="22D3B9DA" w14:textId="77777777" w:rsidR="007368A6" w:rsidRDefault="004827EC" w:rsidP="004827EC">
      <w:pPr>
        <w:rPr>
          <w:sz w:val="24"/>
          <w:szCs w:val="24"/>
        </w:rPr>
      </w:pPr>
      <w:proofErr w:type="spellStart"/>
      <w:r w:rsidRPr="007368A6">
        <w:rPr>
          <w:sz w:val="24"/>
          <w:szCs w:val="24"/>
        </w:rPr>
        <w:t>Trimalchio</w:t>
      </w:r>
      <w:proofErr w:type="spellEnd"/>
      <w:r w:rsidRPr="007368A6">
        <w:rPr>
          <w:sz w:val="24"/>
          <w:szCs w:val="24"/>
        </w:rPr>
        <w:t xml:space="preserve"> and his guests. Gareth Schmeling, in his work "A Commentary on the </w:t>
      </w:r>
      <w:proofErr w:type="spellStart"/>
      <w:r w:rsidRPr="007368A6">
        <w:rPr>
          <w:sz w:val="24"/>
          <w:szCs w:val="24"/>
        </w:rPr>
        <w:t>Satyrica</w:t>
      </w:r>
      <w:proofErr w:type="spellEnd"/>
      <w:r w:rsidRPr="007368A6">
        <w:rPr>
          <w:sz w:val="24"/>
          <w:szCs w:val="24"/>
        </w:rPr>
        <w:t xml:space="preserve"> of </w:t>
      </w:r>
    </w:p>
    <w:p w14:paraId="4A72DD25" w14:textId="77777777" w:rsidR="007368A6" w:rsidRDefault="004827EC" w:rsidP="004827EC">
      <w:pPr>
        <w:rPr>
          <w:sz w:val="24"/>
          <w:szCs w:val="24"/>
        </w:rPr>
      </w:pPr>
      <w:r w:rsidRPr="007368A6">
        <w:rPr>
          <w:sz w:val="24"/>
          <w:szCs w:val="24"/>
        </w:rPr>
        <w:t xml:space="preserve">Petronius," elucidates how these murals function as a mirror of Roman society, reflecting its </w:t>
      </w:r>
    </w:p>
    <w:p w14:paraId="6630361A" w14:textId="7FC1D770" w:rsidR="007368A6" w:rsidRDefault="004827EC" w:rsidP="004827EC">
      <w:pPr>
        <w:rPr>
          <w:sz w:val="24"/>
          <w:szCs w:val="24"/>
        </w:rPr>
      </w:pPr>
      <w:r w:rsidRPr="007368A6">
        <w:rPr>
          <w:sz w:val="24"/>
          <w:szCs w:val="24"/>
        </w:rPr>
        <w:t xml:space="preserve">virtues and vices in equal measure. For instance, Mercury the god associated with </w:t>
      </w:r>
    </w:p>
    <w:p w14:paraId="0CF16C28" w14:textId="77777777" w:rsidR="007368A6" w:rsidRDefault="004827EC" w:rsidP="004827EC">
      <w:pPr>
        <w:rPr>
          <w:sz w:val="24"/>
          <w:szCs w:val="24"/>
        </w:rPr>
      </w:pPr>
      <w:r w:rsidRPr="007368A6">
        <w:rPr>
          <w:sz w:val="24"/>
          <w:szCs w:val="24"/>
        </w:rPr>
        <w:t xml:space="preserve">commerce so very apt for </w:t>
      </w:r>
      <w:proofErr w:type="spellStart"/>
      <w:r w:rsidRPr="007368A6">
        <w:rPr>
          <w:sz w:val="24"/>
          <w:szCs w:val="24"/>
        </w:rPr>
        <w:t>Trimalchio</w:t>
      </w:r>
      <w:proofErr w:type="spellEnd"/>
      <w:r w:rsidRPr="007368A6">
        <w:rPr>
          <w:sz w:val="24"/>
          <w:szCs w:val="24"/>
        </w:rPr>
        <w:t xml:space="preserve">, a businessman. Also present is Minerva who Livy 7.3.6 </w:t>
      </w:r>
    </w:p>
    <w:p w14:paraId="27AA0AE0" w14:textId="62986F44" w:rsidR="004827EC" w:rsidRPr="007368A6" w:rsidRDefault="004827EC" w:rsidP="004827EC">
      <w:pPr>
        <w:rPr>
          <w:sz w:val="24"/>
          <w:szCs w:val="24"/>
        </w:rPr>
      </w:pPr>
      <w:r w:rsidRPr="007368A6">
        <w:rPr>
          <w:sz w:val="24"/>
          <w:szCs w:val="24"/>
        </w:rPr>
        <w:t xml:space="preserve">states as having invented arithmetic, again a link to business. </w:t>
      </w:r>
    </w:p>
    <w:p w14:paraId="1B0B76D1" w14:textId="77777777" w:rsidR="007368A6" w:rsidRDefault="004827EC" w:rsidP="004827EC">
      <w:pPr>
        <w:rPr>
          <w:sz w:val="24"/>
          <w:szCs w:val="24"/>
        </w:rPr>
      </w:pPr>
      <w:r w:rsidRPr="007368A6">
        <w:rPr>
          <w:sz w:val="24"/>
          <w:szCs w:val="24"/>
        </w:rPr>
        <w:t xml:space="preserve">The mural scene also invites comparison with </w:t>
      </w:r>
      <w:r w:rsidR="007368A6" w:rsidRPr="007368A6">
        <w:rPr>
          <w:sz w:val="24"/>
          <w:szCs w:val="24"/>
        </w:rPr>
        <w:t>funerary</w:t>
      </w:r>
      <w:r w:rsidRPr="007368A6">
        <w:rPr>
          <w:sz w:val="24"/>
          <w:szCs w:val="24"/>
        </w:rPr>
        <w:t xml:space="preserve"> monuments and practices. The whole </w:t>
      </w:r>
    </w:p>
    <w:p w14:paraId="40294A41" w14:textId="77777777" w:rsidR="007368A6" w:rsidRDefault="004827EC" w:rsidP="004827EC">
      <w:pPr>
        <w:rPr>
          <w:sz w:val="24"/>
          <w:szCs w:val="24"/>
        </w:rPr>
      </w:pPr>
      <w:r w:rsidRPr="007368A6">
        <w:rPr>
          <w:sz w:val="24"/>
          <w:szCs w:val="24"/>
        </w:rPr>
        <w:t xml:space="preserve">could be seen as a tomb with the life of </w:t>
      </w:r>
      <w:proofErr w:type="spellStart"/>
      <w:r w:rsidRPr="007368A6">
        <w:rPr>
          <w:sz w:val="24"/>
          <w:szCs w:val="24"/>
        </w:rPr>
        <w:t>Trimalchio</w:t>
      </w:r>
      <w:proofErr w:type="spellEnd"/>
      <w:r w:rsidRPr="007368A6">
        <w:rPr>
          <w:sz w:val="24"/>
          <w:szCs w:val="24"/>
        </w:rPr>
        <w:t xml:space="preserve"> being clearly depicted fr</w:t>
      </w:r>
      <w:r w:rsidR="007368A6">
        <w:rPr>
          <w:sz w:val="24"/>
          <w:szCs w:val="24"/>
        </w:rPr>
        <w:t>o</w:t>
      </w:r>
      <w:r w:rsidRPr="007368A6">
        <w:rPr>
          <w:sz w:val="24"/>
          <w:szCs w:val="24"/>
        </w:rPr>
        <w:t xml:space="preserve">m being </w:t>
      </w:r>
      <w:proofErr w:type="gramStart"/>
      <w:r w:rsidRPr="007368A6">
        <w:rPr>
          <w:sz w:val="24"/>
          <w:szCs w:val="24"/>
        </w:rPr>
        <w:t>bought</w:t>
      </w:r>
      <w:proofErr w:type="gramEnd"/>
      <w:r w:rsidRPr="007368A6">
        <w:rPr>
          <w:sz w:val="24"/>
          <w:szCs w:val="24"/>
        </w:rPr>
        <w:t xml:space="preserve"> </w:t>
      </w:r>
    </w:p>
    <w:p w14:paraId="5BE1AA4E" w14:textId="52A6749A" w:rsidR="007368A6" w:rsidRDefault="004827EC" w:rsidP="004827EC">
      <w:pPr>
        <w:rPr>
          <w:sz w:val="24"/>
          <w:szCs w:val="24"/>
        </w:rPr>
      </w:pPr>
      <w:r w:rsidRPr="007368A6">
        <w:rPr>
          <w:sz w:val="24"/>
          <w:szCs w:val="24"/>
        </w:rPr>
        <w:t xml:space="preserve">as a slave </w:t>
      </w:r>
      <w:r w:rsidR="00062C56" w:rsidRPr="007368A6">
        <w:rPr>
          <w:sz w:val="24"/>
          <w:szCs w:val="24"/>
        </w:rPr>
        <w:t>‘</w:t>
      </w:r>
      <w:proofErr w:type="spellStart"/>
      <w:r w:rsidR="00062C56" w:rsidRPr="007368A6">
        <w:rPr>
          <w:sz w:val="24"/>
          <w:szCs w:val="24"/>
        </w:rPr>
        <w:t>venalicium</w:t>
      </w:r>
      <w:proofErr w:type="spellEnd"/>
      <w:r w:rsidR="007368A6" w:rsidRPr="007368A6">
        <w:rPr>
          <w:sz w:val="24"/>
          <w:szCs w:val="24"/>
        </w:rPr>
        <w:t>’,</w:t>
      </w:r>
      <w:r w:rsidR="00062C56" w:rsidRPr="007368A6">
        <w:rPr>
          <w:sz w:val="24"/>
          <w:szCs w:val="24"/>
        </w:rPr>
        <w:t xml:space="preserve"> entering Rome with Minerva, accountancy and the career rise to </w:t>
      </w:r>
      <w:proofErr w:type="gramStart"/>
      <w:r w:rsidR="00062C56" w:rsidRPr="007368A6">
        <w:rPr>
          <w:sz w:val="24"/>
          <w:szCs w:val="24"/>
        </w:rPr>
        <w:t>be</w:t>
      </w:r>
      <w:proofErr w:type="gramEnd"/>
      <w:r w:rsidR="00062C56" w:rsidRPr="007368A6">
        <w:rPr>
          <w:sz w:val="24"/>
          <w:szCs w:val="24"/>
        </w:rPr>
        <w:t xml:space="preserve"> </w:t>
      </w:r>
    </w:p>
    <w:p w14:paraId="30D3165A" w14:textId="77777777" w:rsidR="007368A6" w:rsidRDefault="00062C56" w:rsidP="004827EC">
      <w:pPr>
        <w:rPr>
          <w:sz w:val="24"/>
          <w:szCs w:val="24"/>
        </w:rPr>
      </w:pPr>
      <w:r w:rsidRPr="007368A6">
        <w:rPr>
          <w:sz w:val="24"/>
          <w:szCs w:val="24"/>
        </w:rPr>
        <w:t xml:space="preserve">present at the tribunal, raised to a high dais. </w:t>
      </w:r>
      <w:proofErr w:type="spellStart"/>
      <w:r w:rsidR="004827EC" w:rsidRPr="007368A6">
        <w:rPr>
          <w:sz w:val="24"/>
          <w:szCs w:val="24"/>
        </w:rPr>
        <w:t>Dunbabin's</w:t>
      </w:r>
      <w:proofErr w:type="spellEnd"/>
      <w:r w:rsidR="004827EC" w:rsidRPr="007368A6">
        <w:rPr>
          <w:sz w:val="24"/>
          <w:szCs w:val="24"/>
        </w:rPr>
        <w:t xml:space="preserve"> analysis underscores the meticulous </w:t>
      </w:r>
    </w:p>
    <w:p w14:paraId="700CC47F" w14:textId="77777777" w:rsidR="007368A6" w:rsidRDefault="004827EC" w:rsidP="004827EC">
      <w:pPr>
        <w:rPr>
          <w:sz w:val="24"/>
          <w:szCs w:val="24"/>
        </w:rPr>
      </w:pPr>
      <w:r w:rsidRPr="007368A6">
        <w:rPr>
          <w:sz w:val="24"/>
          <w:szCs w:val="24"/>
        </w:rPr>
        <w:t xml:space="preserve">attention to detail in Petronius' description of </w:t>
      </w:r>
      <w:proofErr w:type="spellStart"/>
      <w:r w:rsidRPr="007368A6">
        <w:rPr>
          <w:sz w:val="24"/>
          <w:szCs w:val="24"/>
        </w:rPr>
        <w:t>Trimalchio's</w:t>
      </w:r>
      <w:proofErr w:type="spellEnd"/>
      <w:r w:rsidRPr="007368A6">
        <w:rPr>
          <w:sz w:val="24"/>
          <w:szCs w:val="24"/>
        </w:rPr>
        <w:t xml:space="preserve"> banquet, revealing the </w:t>
      </w:r>
      <w:proofErr w:type="gramStart"/>
      <w:r w:rsidRPr="007368A6">
        <w:rPr>
          <w:sz w:val="24"/>
          <w:szCs w:val="24"/>
        </w:rPr>
        <w:t>author's</w:t>
      </w:r>
      <w:proofErr w:type="gramEnd"/>
      <w:r w:rsidRPr="007368A6">
        <w:rPr>
          <w:sz w:val="24"/>
          <w:szCs w:val="24"/>
        </w:rPr>
        <w:t xml:space="preserve"> </w:t>
      </w:r>
    </w:p>
    <w:p w14:paraId="0A9C51EB" w14:textId="77777777" w:rsidR="007368A6" w:rsidRDefault="004827EC" w:rsidP="004827EC">
      <w:pPr>
        <w:rPr>
          <w:sz w:val="24"/>
          <w:szCs w:val="24"/>
        </w:rPr>
      </w:pPr>
      <w:r w:rsidRPr="007368A6">
        <w:rPr>
          <w:sz w:val="24"/>
          <w:szCs w:val="24"/>
        </w:rPr>
        <w:t>keen awareness of contemporary artistic practices.</w:t>
      </w:r>
      <w:r w:rsidR="00062C56" w:rsidRPr="007368A6">
        <w:rPr>
          <w:sz w:val="24"/>
          <w:szCs w:val="24"/>
        </w:rPr>
        <w:t xml:space="preserve"> These types of images can be linked to </w:t>
      </w:r>
    </w:p>
    <w:p w14:paraId="4407EF6F" w14:textId="77777777" w:rsidR="007368A6" w:rsidRDefault="00062C56" w:rsidP="004827EC">
      <w:pPr>
        <w:rPr>
          <w:sz w:val="24"/>
          <w:szCs w:val="24"/>
        </w:rPr>
      </w:pPr>
      <w:r w:rsidRPr="007368A6">
        <w:rPr>
          <w:sz w:val="24"/>
          <w:szCs w:val="24"/>
        </w:rPr>
        <w:t>late Augustan scul</w:t>
      </w:r>
      <w:r w:rsidR="007368A6">
        <w:rPr>
          <w:sz w:val="24"/>
          <w:szCs w:val="24"/>
        </w:rPr>
        <w:t>p</w:t>
      </w:r>
      <w:r w:rsidRPr="007368A6">
        <w:rPr>
          <w:sz w:val="24"/>
          <w:szCs w:val="24"/>
        </w:rPr>
        <w:t xml:space="preserve">tures on </w:t>
      </w:r>
      <w:r w:rsidR="007368A6" w:rsidRPr="007368A6">
        <w:rPr>
          <w:sz w:val="24"/>
          <w:szCs w:val="24"/>
        </w:rPr>
        <w:t>funerary</w:t>
      </w:r>
      <w:r w:rsidRPr="007368A6">
        <w:rPr>
          <w:sz w:val="24"/>
          <w:szCs w:val="24"/>
        </w:rPr>
        <w:t xml:space="preserve"> monuments. Amy Richlin, in her essay "Petronius as </w:t>
      </w:r>
    </w:p>
    <w:p w14:paraId="6D6B7E15" w14:textId="77777777" w:rsidR="007368A6" w:rsidRDefault="00062C56" w:rsidP="004827EC">
      <w:pPr>
        <w:rPr>
          <w:sz w:val="24"/>
          <w:szCs w:val="24"/>
        </w:rPr>
      </w:pPr>
      <w:r w:rsidRPr="007368A6">
        <w:rPr>
          <w:sz w:val="24"/>
          <w:szCs w:val="24"/>
        </w:rPr>
        <w:lastRenderedPageBreak/>
        <w:t xml:space="preserve">Paradox," explores how the murals contribute to the portrayal of </w:t>
      </w:r>
      <w:proofErr w:type="spellStart"/>
      <w:r w:rsidRPr="007368A6">
        <w:rPr>
          <w:sz w:val="24"/>
          <w:szCs w:val="24"/>
        </w:rPr>
        <w:t>Trimalchio's</w:t>
      </w:r>
      <w:proofErr w:type="spellEnd"/>
      <w:r w:rsidRPr="007368A6">
        <w:rPr>
          <w:sz w:val="24"/>
          <w:szCs w:val="24"/>
        </w:rPr>
        <w:t xml:space="preserve"> </w:t>
      </w:r>
      <w:proofErr w:type="gramStart"/>
      <w:r w:rsidRPr="007368A6">
        <w:rPr>
          <w:sz w:val="24"/>
          <w:szCs w:val="24"/>
        </w:rPr>
        <w:t>personality</w:t>
      </w:r>
      <w:proofErr w:type="gramEnd"/>
      <w:r w:rsidRPr="007368A6">
        <w:rPr>
          <w:sz w:val="24"/>
          <w:szCs w:val="24"/>
        </w:rPr>
        <w:t xml:space="preserve"> </w:t>
      </w:r>
    </w:p>
    <w:p w14:paraId="1825D37B" w14:textId="77777777" w:rsidR="007368A6" w:rsidRDefault="00062C56" w:rsidP="004827EC">
      <w:pPr>
        <w:rPr>
          <w:sz w:val="24"/>
          <w:szCs w:val="24"/>
        </w:rPr>
      </w:pPr>
      <w:r w:rsidRPr="007368A6">
        <w:rPr>
          <w:sz w:val="24"/>
          <w:szCs w:val="24"/>
        </w:rPr>
        <w:t xml:space="preserve">and ambitions. Richlin argues that the murals serve as a reflection of </w:t>
      </w:r>
      <w:proofErr w:type="spellStart"/>
      <w:r w:rsidRPr="007368A6">
        <w:rPr>
          <w:sz w:val="24"/>
          <w:szCs w:val="24"/>
        </w:rPr>
        <w:t>Trimalchio's</w:t>
      </w:r>
      <w:proofErr w:type="spellEnd"/>
      <w:r w:rsidRPr="007368A6">
        <w:rPr>
          <w:sz w:val="24"/>
          <w:szCs w:val="24"/>
        </w:rPr>
        <w:t xml:space="preserve"> desire for </w:t>
      </w:r>
    </w:p>
    <w:p w14:paraId="64BF91DD" w14:textId="77777777" w:rsidR="007368A6" w:rsidRDefault="00062C56" w:rsidP="004827EC">
      <w:pPr>
        <w:rPr>
          <w:sz w:val="24"/>
          <w:szCs w:val="24"/>
        </w:rPr>
      </w:pPr>
      <w:r w:rsidRPr="007368A6">
        <w:rPr>
          <w:sz w:val="24"/>
          <w:szCs w:val="24"/>
        </w:rPr>
        <w:t xml:space="preserve">social validation and cultural legitimacy, highlighting his aspirations to transcend his humble </w:t>
      </w:r>
    </w:p>
    <w:p w14:paraId="0A68907C" w14:textId="77777777" w:rsidR="007368A6" w:rsidRDefault="00062C56" w:rsidP="004827EC">
      <w:pPr>
        <w:rPr>
          <w:sz w:val="24"/>
          <w:szCs w:val="24"/>
        </w:rPr>
      </w:pPr>
      <w:r w:rsidRPr="007368A6">
        <w:rPr>
          <w:sz w:val="24"/>
          <w:szCs w:val="24"/>
        </w:rPr>
        <w:t xml:space="preserve">origins. Furthermore, the murals provide a backdrop against which the dynamics of power, </w:t>
      </w:r>
    </w:p>
    <w:p w14:paraId="04B9B0E0" w14:textId="77777777" w:rsidR="007368A6" w:rsidRDefault="00062C56" w:rsidP="004827EC">
      <w:pPr>
        <w:rPr>
          <w:sz w:val="24"/>
          <w:szCs w:val="24"/>
        </w:rPr>
      </w:pPr>
      <w:r w:rsidRPr="007368A6">
        <w:rPr>
          <w:sz w:val="24"/>
          <w:szCs w:val="24"/>
        </w:rPr>
        <w:t xml:space="preserve">status, and social hierarchy play out, enriching our understanding of the </w:t>
      </w:r>
      <w:proofErr w:type="gramStart"/>
      <w:r w:rsidRPr="007368A6">
        <w:rPr>
          <w:sz w:val="24"/>
          <w:szCs w:val="24"/>
        </w:rPr>
        <w:t>characters'</w:t>
      </w:r>
      <w:proofErr w:type="gramEnd"/>
      <w:r w:rsidRPr="007368A6">
        <w:rPr>
          <w:sz w:val="24"/>
          <w:szCs w:val="24"/>
        </w:rPr>
        <w:t xml:space="preserve"> </w:t>
      </w:r>
    </w:p>
    <w:p w14:paraId="40517B4A" w14:textId="1F11B0D5" w:rsidR="004827EC" w:rsidRPr="007368A6" w:rsidRDefault="00062C56" w:rsidP="004827EC">
      <w:pPr>
        <w:rPr>
          <w:sz w:val="24"/>
          <w:szCs w:val="24"/>
        </w:rPr>
      </w:pPr>
      <w:r w:rsidRPr="007368A6">
        <w:rPr>
          <w:sz w:val="24"/>
          <w:szCs w:val="24"/>
        </w:rPr>
        <w:t>interactions and motivations.</w:t>
      </w:r>
    </w:p>
    <w:p w14:paraId="0F5840E9" w14:textId="77777777" w:rsidR="007368A6" w:rsidRDefault="00062C56" w:rsidP="004827EC">
      <w:pPr>
        <w:rPr>
          <w:sz w:val="24"/>
          <w:szCs w:val="24"/>
        </w:rPr>
      </w:pPr>
      <w:r w:rsidRPr="007368A6">
        <w:rPr>
          <w:sz w:val="24"/>
          <w:szCs w:val="24"/>
        </w:rPr>
        <w:t xml:space="preserve">There are also clear references to death and the afterlife. ‘Cave </w:t>
      </w:r>
      <w:proofErr w:type="spellStart"/>
      <w:r w:rsidRPr="007368A6">
        <w:rPr>
          <w:sz w:val="24"/>
          <w:szCs w:val="24"/>
        </w:rPr>
        <w:t>canem</w:t>
      </w:r>
      <w:proofErr w:type="spellEnd"/>
      <w:r w:rsidRPr="007368A6">
        <w:rPr>
          <w:sz w:val="24"/>
          <w:szCs w:val="24"/>
        </w:rPr>
        <w:t xml:space="preserve">’ has been found on </w:t>
      </w:r>
    </w:p>
    <w:p w14:paraId="0BED0033" w14:textId="77777777" w:rsidR="007368A6" w:rsidRDefault="00062C56" w:rsidP="004827EC">
      <w:pPr>
        <w:rPr>
          <w:sz w:val="24"/>
          <w:szCs w:val="24"/>
        </w:rPr>
      </w:pPr>
      <w:r w:rsidRPr="007368A6">
        <w:rPr>
          <w:sz w:val="24"/>
          <w:szCs w:val="24"/>
        </w:rPr>
        <w:t xml:space="preserve">floor murals in Pompeii and the shock of the image could reference Cerberus guarding the </w:t>
      </w:r>
    </w:p>
    <w:p w14:paraId="4F8FADC3" w14:textId="77777777" w:rsidR="007368A6" w:rsidRDefault="00062C56" w:rsidP="004827EC">
      <w:pPr>
        <w:rPr>
          <w:sz w:val="24"/>
          <w:szCs w:val="24"/>
        </w:rPr>
      </w:pPr>
      <w:r w:rsidRPr="007368A6">
        <w:rPr>
          <w:sz w:val="24"/>
          <w:szCs w:val="24"/>
        </w:rPr>
        <w:t xml:space="preserve">entrance to </w:t>
      </w:r>
      <w:r w:rsidR="007368A6">
        <w:rPr>
          <w:sz w:val="24"/>
          <w:szCs w:val="24"/>
        </w:rPr>
        <w:t>Hades</w:t>
      </w:r>
      <w:r w:rsidRPr="007368A6">
        <w:rPr>
          <w:sz w:val="24"/>
          <w:szCs w:val="24"/>
        </w:rPr>
        <w:t xml:space="preserve">. This combined with the mural tracing the rise of </w:t>
      </w:r>
      <w:proofErr w:type="spellStart"/>
      <w:r w:rsidRPr="007368A6">
        <w:rPr>
          <w:sz w:val="24"/>
          <w:szCs w:val="24"/>
        </w:rPr>
        <w:t>Trimalchio</w:t>
      </w:r>
      <w:proofErr w:type="spellEnd"/>
      <w:r w:rsidRPr="007368A6">
        <w:rPr>
          <w:sz w:val="24"/>
          <w:szCs w:val="24"/>
        </w:rPr>
        <w:t xml:space="preserve"> from slave to </w:t>
      </w:r>
    </w:p>
    <w:p w14:paraId="58A2C15A" w14:textId="77777777" w:rsidR="007368A6" w:rsidRDefault="00062C56" w:rsidP="004827EC">
      <w:pPr>
        <w:rPr>
          <w:sz w:val="24"/>
          <w:szCs w:val="24"/>
        </w:rPr>
      </w:pPr>
      <w:r w:rsidRPr="007368A6">
        <w:rPr>
          <w:sz w:val="24"/>
          <w:szCs w:val="24"/>
        </w:rPr>
        <w:t xml:space="preserve">social prominence could be likened to entering the house of the dead. Another reference to </w:t>
      </w:r>
    </w:p>
    <w:p w14:paraId="1D806C24" w14:textId="77777777" w:rsidR="007368A6" w:rsidRDefault="00062C56" w:rsidP="004827EC">
      <w:pPr>
        <w:rPr>
          <w:sz w:val="24"/>
          <w:szCs w:val="24"/>
        </w:rPr>
      </w:pPr>
      <w:r w:rsidRPr="007368A6">
        <w:rPr>
          <w:sz w:val="24"/>
          <w:szCs w:val="24"/>
        </w:rPr>
        <w:t>the afterlife can be seen with the mention of the Fates, ‘</w:t>
      </w:r>
      <w:proofErr w:type="spellStart"/>
      <w:r w:rsidRPr="007368A6">
        <w:rPr>
          <w:sz w:val="24"/>
          <w:szCs w:val="24"/>
        </w:rPr>
        <w:t>tres</w:t>
      </w:r>
      <w:proofErr w:type="spellEnd"/>
      <w:r w:rsidRPr="007368A6">
        <w:rPr>
          <w:sz w:val="24"/>
          <w:szCs w:val="24"/>
        </w:rPr>
        <w:t xml:space="preserve"> </w:t>
      </w:r>
      <w:proofErr w:type="spellStart"/>
      <w:r w:rsidRPr="007368A6">
        <w:rPr>
          <w:sz w:val="24"/>
          <w:szCs w:val="24"/>
        </w:rPr>
        <w:t>Parcae</w:t>
      </w:r>
      <w:proofErr w:type="spellEnd"/>
      <w:r w:rsidRPr="007368A6">
        <w:rPr>
          <w:sz w:val="24"/>
          <w:szCs w:val="24"/>
        </w:rPr>
        <w:t xml:space="preserve">’ who represent the </w:t>
      </w:r>
    </w:p>
    <w:p w14:paraId="2E8D94FB" w14:textId="77777777" w:rsidR="007368A6" w:rsidRDefault="00062C56" w:rsidP="004827EC">
      <w:pPr>
        <w:rPr>
          <w:sz w:val="24"/>
          <w:szCs w:val="24"/>
        </w:rPr>
      </w:pPr>
      <w:r w:rsidRPr="007368A6">
        <w:rPr>
          <w:sz w:val="24"/>
          <w:szCs w:val="24"/>
        </w:rPr>
        <w:t xml:space="preserve">transition from life to the afterlife, an apotheosis. </w:t>
      </w:r>
      <w:r w:rsidR="00086430" w:rsidRPr="007368A6">
        <w:rPr>
          <w:sz w:val="24"/>
          <w:szCs w:val="24"/>
        </w:rPr>
        <w:t xml:space="preserve">Mercury also figures here as he can </w:t>
      </w:r>
      <w:proofErr w:type="gramStart"/>
      <w:r w:rsidR="00086430" w:rsidRPr="007368A6">
        <w:rPr>
          <w:sz w:val="24"/>
          <w:szCs w:val="24"/>
        </w:rPr>
        <w:t>be</w:t>
      </w:r>
      <w:proofErr w:type="gramEnd"/>
      <w:r w:rsidR="00086430" w:rsidRPr="007368A6">
        <w:rPr>
          <w:sz w:val="24"/>
          <w:szCs w:val="24"/>
        </w:rPr>
        <w:t xml:space="preserve"> </w:t>
      </w:r>
    </w:p>
    <w:p w14:paraId="10F38D25" w14:textId="7A20DF59" w:rsidR="004827EC" w:rsidRPr="007368A6" w:rsidRDefault="00086430" w:rsidP="004827EC">
      <w:pPr>
        <w:rPr>
          <w:sz w:val="24"/>
          <w:szCs w:val="24"/>
        </w:rPr>
      </w:pPr>
      <w:r w:rsidRPr="007368A6">
        <w:rPr>
          <w:sz w:val="24"/>
          <w:szCs w:val="24"/>
        </w:rPr>
        <w:t xml:space="preserve">represented as the escort to Hades. </w:t>
      </w:r>
    </w:p>
    <w:p w14:paraId="64843E8D" w14:textId="77777777" w:rsidR="007368A6" w:rsidRDefault="00086430" w:rsidP="004827EC">
      <w:pPr>
        <w:rPr>
          <w:sz w:val="24"/>
          <w:szCs w:val="24"/>
        </w:rPr>
      </w:pPr>
      <w:r w:rsidRPr="007368A6">
        <w:rPr>
          <w:sz w:val="24"/>
          <w:szCs w:val="24"/>
        </w:rPr>
        <w:t xml:space="preserve">I like the duality explored by this section of Petronius Satyricon. It appears as a celebration of </w:t>
      </w:r>
    </w:p>
    <w:p w14:paraId="54159406" w14:textId="77777777" w:rsidR="007368A6" w:rsidRDefault="00086430" w:rsidP="004827EC">
      <w:pPr>
        <w:rPr>
          <w:sz w:val="24"/>
          <w:szCs w:val="24"/>
        </w:rPr>
      </w:pPr>
      <w:r w:rsidRPr="007368A6">
        <w:rPr>
          <w:sz w:val="24"/>
          <w:szCs w:val="24"/>
        </w:rPr>
        <w:t xml:space="preserve">a very successful life, a clear rise from poverty to wealth, but also references death and hell, </w:t>
      </w:r>
    </w:p>
    <w:p w14:paraId="58E6E3CE" w14:textId="77777777" w:rsidR="007368A6" w:rsidRDefault="00086430" w:rsidP="004827EC">
      <w:pPr>
        <w:rPr>
          <w:sz w:val="24"/>
          <w:szCs w:val="24"/>
        </w:rPr>
      </w:pPr>
      <w:r w:rsidRPr="007368A6">
        <w:rPr>
          <w:sz w:val="24"/>
          <w:szCs w:val="24"/>
        </w:rPr>
        <w:t>with interpretations that can include Cerberus, the Three Fates, ‘</w:t>
      </w:r>
      <w:proofErr w:type="spellStart"/>
      <w:r w:rsidRPr="007368A6">
        <w:rPr>
          <w:sz w:val="24"/>
          <w:szCs w:val="24"/>
        </w:rPr>
        <w:t>rapiebat</w:t>
      </w:r>
      <w:proofErr w:type="spellEnd"/>
      <w:r w:rsidRPr="007368A6">
        <w:rPr>
          <w:sz w:val="24"/>
          <w:szCs w:val="24"/>
        </w:rPr>
        <w:t xml:space="preserve">’ a word used in </w:t>
      </w:r>
    </w:p>
    <w:p w14:paraId="55F60C88" w14:textId="77777777" w:rsidR="000A03BD" w:rsidRDefault="00086430" w:rsidP="004827EC">
      <w:pPr>
        <w:rPr>
          <w:sz w:val="24"/>
          <w:szCs w:val="24"/>
        </w:rPr>
      </w:pPr>
      <w:r w:rsidRPr="007368A6">
        <w:rPr>
          <w:sz w:val="24"/>
          <w:szCs w:val="24"/>
        </w:rPr>
        <w:t xml:space="preserve">funerary inscriptions (Bodel 1994:248), and the clock </w:t>
      </w:r>
      <w:r w:rsidR="007368A6">
        <w:rPr>
          <w:sz w:val="24"/>
          <w:szCs w:val="24"/>
        </w:rPr>
        <w:t>‘horologium’(</w:t>
      </w:r>
      <w:r w:rsidRPr="007368A6">
        <w:rPr>
          <w:sz w:val="24"/>
          <w:szCs w:val="24"/>
        </w:rPr>
        <w:t>Sat.26</w:t>
      </w:r>
      <w:r w:rsidR="007368A6">
        <w:rPr>
          <w:sz w:val="24"/>
          <w:szCs w:val="24"/>
        </w:rPr>
        <w:t>)</w:t>
      </w:r>
      <w:r w:rsidRPr="007368A6">
        <w:rPr>
          <w:sz w:val="24"/>
          <w:szCs w:val="24"/>
        </w:rPr>
        <w:t xml:space="preserve">, tribunal and </w:t>
      </w:r>
    </w:p>
    <w:p w14:paraId="2038BB69" w14:textId="1F5689ED" w:rsidR="00086430" w:rsidRPr="007368A6" w:rsidRDefault="00086430" w:rsidP="004827EC">
      <w:pPr>
        <w:rPr>
          <w:sz w:val="24"/>
          <w:szCs w:val="24"/>
        </w:rPr>
      </w:pPr>
      <w:r w:rsidRPr="007368A6">
        <w:rPr>
          <w:sz w:val="24"/>
          <w:szCs w:val="24"/>
        </w:rPr>
        <w:t xml:space="preserve">gladiatorial games all </w:t>
      </w:r>
      <w:r w:rsidR="007368A6">
        <w:rPr>
          <w:sz w:val="24"/>
          <w:szCs w:val="24"/>
        </w:rPr>
        <w:t xml:space="preserve">being </w:t>
      </w:r>
      <w:r w:rsidRPr="007368A6">
        <w:rPr>
          <w:sz w:val="24"/>
          <w:szCs w:val="24"/>
        </w:rPr>
        <w:t xml:space="preserve">tomb representations.   </w:t>
      </w:r>
    </w:p>
    <w:p w14:paraId="334C4BCF" w14:textId="77777777" w:rsidR="007368A6" w:rsidRDefault="007368A6" w:rsidP="004827EC">
      <w:pPr>
        <w:rPr>
          <w:sz w:val="24"/>
          <w:szCs w:val="24"/>
        </w:rPr>
      </w:pPr>
    </w:p>
    <w:p w14:paraId="15B82416" w14:textId="6054E118" w:rsidR="004827EC" w:rsidRPr="007368A6" w:rsidRDefault="004827EC" w:rsidP="004827EC">
      <w:pPr>
        <w:rPr>
          <w:b/>
          <w:bCs/>
          <w:sz w:val="24"/>
          <w:szCs w:val="24"/>
        </w:rPr>
      </w:pPr>
      <w:r w:rsidRPr="007368A6">
        <w:rPr>
          <w:b/>
          <w:bCs/>
          <w:sz w:val="24"/>
          <w:szCs w:val="24"/>
        </w:rPr>
        <w:t>Bibliography:</w:t>
      </w:r>
    </w:p>
    <w:p w14:paraId="2FA82976" w14:textId="77777777" w:rsidR="004827EC" w:rsidRPr="007368A6" w:rsidRDefault="004827EC" w:rsidP="004827EC">
      <w:pPr>
        <w:rPr>
          <w:sz w:val="24"/>
          <w:szCs w:val="24"/>
        </w:rPr>
      </w:pPr>
      <w:r w:rsidRPr="007368A6">
        <w:rPr>
          <w:sz w:val="24"/>
          <w:szCs w:val="24"/>
        </w:rPr>
        <w:t>Petronius. "Satyricon."</w:t>
      </w:r>
    </w:p>
    <w:p w14:paraId="614B57E6" w14:textId="77777777" w:rsidR="004827EC" w:rsidRPr="007368A6" w:rsidRDefault="004827EC" w:rsidP="004827EC">
      <w:pPr>
        <w:rPr>
          <w:sz w:val="24"/>
          <w:szCs w:val="24"/>
        </w:rPr>
      </w:pPr>
      <w:r w:rsidRPr="007368A6">
        <w:rPr>
          <w:sz w:val="24"/>
          <w:szCs w:val="24"/>
        </w:rPr>
        <w:t xml:space="preserve">Schmeling, Gareth. "A Commentary on the </w:t>
      </w:r>
      <w:proofErr w:type="spellStart"/>
      <w:r w:rsidRPr="007368A6">
        <w:rPr>
          <w:sz w:val="24"/>
          <w:szCs w:val="24"/>
        </w:rPr>
        <w:t>Satyrica</w:t>
      </w:r>
      <w:proofErr w:type="spellEnd"/>
      <w:r w:rsidRPr="007368A6">
        <w:rPr>
          <w:sz w:val="24"/>
          <w:szCs w:val="24"/>
        </w:rPr>
        <w:t xml:space="preserve"> of Petronius." University of North Carolina Press, 2011.</w:t>
      </w:r>
    </w:p>
    <w:p w14:paraId="22781010" w14:textId="77777777" w:rsidR="004827EC" w:rsidRPr="007368A6" w:rsidRDefault="004827EC" w:rsidP="004827EC">
      <w:pPr>
        <w:rPr>
          <w:sz w:val="24"/>
          <w:szCs w:val="24"/>
        </w:rPr>
      </w:pPr>
      <w:proofErr w:type="spellStart"/>
      <w:r w:rsidRPr="007368A6">
        <w:rPr>
          <w:sz w:val="24"/>
          <w:szCs w:val="24"/>
        </w:rPr>
        <w:t>Dunbabin</w:t>
      </w:r>
      <w:proofErr w:type="spellEnd"/>
      <w:r w:rsidRPr="007368A6">
        <w:rPr>
          <w:sz w:val="24"/>
          <w:szCs w:val="24"/>
        </w:rPr>
        <w:t xml:space="preserve">, Katherine M.D. "The Art of Roman Dining: Archaeological Analysis of </w:t>
      </w:r>
      <w:proofErr w:type="spellStart"/>
      <w:r w:rsidRPr="007368A6">
        <w:rPr>
          <w:sz w:val="24"/>
          <w:szCs w:val="24"/>
        </w:rPr>
        <w:t>Trimalchio's</w:t>
      </w:r>
      <w:proofErr w:type="spellEnd"/>
      <w:r w:rsidRPr="007368A6">
        <w:rPr>
          <w:sz w:val="24"/>
          <w:szCs w:val="24"/>
        </w:rPr>
        <w:t xml:space="preserve"> Banquet in Petronius' Satyricon." University of Michigan Press, 2005.</w:t>
      </w:r>
    </w:p>
    <w:p w14:paraId="730CF2CD" w14:textId="77777777" w:rsidR="004827EC" w:rsidRPr="007368A6" w:rsidRDefault="004827EC" w:rsidP="004827EC">
      <w:pPr>
        <w:rPr>
          <w:sz w:val="24"/>
          <w:szCs w:val="24"/>
        </w:rPr>
      </w:pPr>
      <w:r w:rsidRPr="007368A6">
        <w:rPr>
          <w:sz w:val="24"/>
          <w:szCs w:val="24"/>
        </w:rPr>
        <w:t>Richlin, Amy. "Petronius as Paradox." In "Roman Sexualities." Princeton University Press, 1997.</w:t>
      </w:r>
    </w:p>
    <w:p w14:paraId="52CB9D21" w14:textId="77777777" w:rsidR="004827EC" w:rsidRDefault="004827EC" w:rsidP="004827EC">
      <w:pPr>
        <w:rPr>
          <w:sz w:val="24"/>
          <w:szCs w:val="24"/>
        </w:rPr>
      </w:pPr>
      <w:r w:rsidRPr="007368A6">
        <w:rPr>
          <w:sz w:val="24"/>
          <w:szCs w:val="24"/>
        </w:rPr>
        <w:t>Greene, Ellen (ed.). "Reading Petronius." Johns Hopkins University Press, 2000.</w:t>
      </w:r>
    </w:p>
    <w:p w14:paraId="7742302E" w14:textId="2D4A4E65" w:rsidR="007368A6" w:rsidRPr="00232523" w:rsidRDefault="00232523" w:rsidP="004827EC">
      <w:pPr>
        <w:rPr>
          <w:sz w:val="24"/>
          <w:szCs w:val="24"/>
        </w:rPr>
      </w:pPr>
      <w:r w:rsidRPr="00232523">
        <w:rPr>
          <w:sz w:val="24"/>
          <w:szCs w:val="24"/>
        </w:rPr>
        <w:t>Bodel, John</w:t>
      </w:r>
      <w:r>
        <w:rPr>
          <w:sz w:val="24"/>
          <w:szCs w:val="24"/>
        </w:rPr>
        <w:t>.</w:t>
      </w:r>
      <w:r w:rsidRPr="00232523">
        <w:rPr>
          <w:sz w:val="24"/>
          <w:szCs w:val="24"/>
        </w:rPr>
        <w:t xml:space="preserve"> ‘</w:t>
      </w:r>
      <w:proofErr w:type="spellStart"/>
      <w:r w:rsidRPr="00232523">
        <w:rPr>
          <w:sz w:val="24"/>
          <w:szCs w:val="24"/>
        </w:rPr>
        <w:t>Trimalchio’s</w:t>
      </w:r>
      <w:proofErr w:type="spellEnd"/>
      <w:r w:rsidRPr="00232523">
        <w:rPr>
          <w:sz w:val="24"/>
          <w:szCs w:val="24"/>
        </w:rPr>
        <w:t xml:space="preserve"> Underworld’, in James Tatum (ed.), The Search for the Ancient Novel (Baltimore and London: The John Hopkins University Press</w:t>
      </w:r>
      <w:r w:rsidRPr="00232523">
        <w:rPr>
          <w:sz w:val="24"/>
          <w:szCs w:val="24"/>
        </w:rPr>
        <w:t>)</w:t>
      </w:r>
      <w:r>
        <w:rPr>
          <w:sz w:val="24"/>
          <w:szCs w:val="24"/>
        </w:rPr>
        <w:t>,</w:t>
      </w:r>
      <w:r w:rsidRPr="00232523">
        <w:rPr>
          <w:sz w:val="24"/>
          <w:szCs w:val="24"/>
        </w:rPr>
        <w:t xml:space="preserve"> </w:t>
      </w:r>
      <w:r>
        <w:rPr>
          <w:sz w:val="24"/>
          <w:szCs w:val="24"/>
        </w:rPr>
        <w:t>1994.</w:t>
      </w:r>
    </w:p>
    <w:p w14:paraId="6857E22A" w14:textId="2D8A0592" w:rsidR="004827EC" w:rsidRPr="007368A6" w:rsidRDefault="00232523" w:rsidP="004827EC">
      <w:pPr>
        <w:rPr>
          <w:sz w:val="24"/>
          <w:szCs w:val="24"/>
        </w:rPr>
      </w:pPr>
      <w:r>
        <w:rPr>
          <w:sz w:val="24"/>
          <w:szCs w:val="24"/>
        </w:rPr>
        <w:t>Berry, Joanne. “The Complete Pompeii.” Thames and Hudson, 2007.</w:t>
      </w:r>
    </w:p>
    <w:p w14:paraId="0E8C43AC" w14:textId="77777777" w:rsidR="004827EC" w:rsidRPr="007368A6" w:rsidRDefault="004827EC" w:rsidP="004827EC">
      <w:pPr>
        <w:rPr>
          <w:sz w:val="24"/>
          <w:szCs w:val="24"/>
        </w:rPr>
      </w:pPr>
    </w:p>
    <w:p w14:paraId="3A21EFB8" w14:textId="77777777" w:rsidR="00F31D4C" w:rsidRDefault="00F31D4C"/>
    <w:sectPr w:rsidR="00F31D4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827EC"/>
    <w:rsid w:val="00062C56"/>
    <w:rsid w:val="00086430"/>
    <w:rsid w:val="000A03BD"/>
    <w:rsid w:val="00232523"/>
    <w:rsid w:val="004827EC"/>
    <w:rsid w:val="007368A6"/>
    <w:rsid w:val="00D33925"/>
    <w:rsid w:val="00F31D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4FFFA7E"/>
  <w15:chartTrackingRefBased/>
  <w15:docId w15:val="{C68C6C31-0AAC-4E2D-BB38-10C5BD9216A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47041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53590568">
          <w:marLeft w:val="0"/>
          <w:marRight w:val="0"/>
          <w:marTop w:val="0"/>
          <w:marBottom w:val="0"/>
          <w:divBdr>
            <w:top w:val="single" w:sz="2" w:space="0" w:color="D9D9E3"/>
            <w:left w:val="single" w:sz="2" w:space="0" w:color="D9D9E3"/>
            <w:bottom w:val="single" w:sz="2" w:space="0" w:color="D9D9E3"/>
            <w:right w:val="single" w:sz="2" w:space="0" w:color="D9D9E3"/>
          </w:divBdr>
          <w:divsChild>
            <w:div w:id="904611217">
              <w:marLeft w:val="0"/>
              <w:marRight w:val="0"/>
              <w:marTop w:val="0"/>
              <w:marBottom w:val="0"/>
              <w:divBdr>
                <w:top w:val="single" w:sz="2" w:space="0" w:color="D9D9E3"/>
                <w:left w:val="single" w:sz="2" w:space="0" w:color="D9D9E3"/>
                <w:bottom w:val="single" w:sz="2" w:space="0" w:color="D9D9E3"/>
                <w:right w:val="single" w:sz="2" w:space="0" w:color="D9D9E3"/>
              </w:divBdr>
              <w:divsChild>
                <w:div w:id="26104469">
                  <w:marLeft w:val="0"/>
                  <w:marRight w:val="0"/>
                  <w:marTop w:val="0"/>
                  <w:marBottom w:val="0"/>
                  <w:divBdr>
                    <w:top w:val="single" w:sz="2" w:space="0" w:color="D9D9E3"/>
                    <w:left w:val="single" w:sz="2" w:space="0" w:color="D9D9E3"/>
                    <w:bottom w:val="single" w:sz="2" w:space="0" w:color="D9D9E3"/>
                    <w:right w:val="single" w:sz="2" w:space="0" w:color="D9D9E3"/>
                  </w:divBdr>
                  <w:divsChild>
                    <w:div w:id="1261916272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27663946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  <w:divsChild>
                            <w:div w:id="76949227">
                              <w:marLeft w:val="0"/>
                              <w:marRight w:val="0"/>
                              <w:marTop w:val="100"/>
                              <w:marBottom w:val="10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  <w:divsChild>
                                <w:div w:id="45587918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D9D9E3"/>
                                    <w:left w:val="single" w:sz="2" w:space="0" w:color="D9D9E3"/>
                                    <w:bottom w:val="single" w:sz="2" w:space="0" w:color="D9D9E3"/>
                                    <w:right w:val="single" w:sz="2" w:space="0" w:color="D9D9E3"/>
                                  </w:divBdr>
                                  <w:divsChild>
                                    <w:div w:id="190179408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D9D9E3"/>
                                        <w:left w:val="single" w:sz="2" w:space="0" w:color="D9D9E3"/>
                                        <w:bottom w:val="single" w:sz="2" w:space="0" w:color="D9D9E3"/>
                                        <w:right w:val="single" w:sz="2" w:space="0" w:color="D9D9E3"/>
                                      </w:divBdr>
                                      <w:divsChild>
                                        <w:div w:id="101615750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single" w:sz="2" w:space="0" w:color="D9D9E3"/>
                                            <w:left w:val="single" w:sz="2" w:space="0" w:color="D9D9E3"/>
                                            <w:bottom w:val="single" w:sz="2" w:space="0" w:color="D9D9E3"/>
                                            <w:right w:val="single" w:sz="2" w:space="0" w:color="D9D9E3"/>
                                          </w:divBdr>
                                          <w:divsChild>
                                            <w:div w:id="42396331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single" w:sz="2" w:space="0" w:color="D9D9E3"/>
                                                <w:left w:val="single" w:sz="2" w:space="0" w:color="D9D9E3"/>
                                                <w:bottom w:val="single" w:sz="2" w:space="0" w:color="D9D9E3"/>
                                                <w:right w:val="single" w:sz="2" w:space="0" w:color="D9D9E3"/>
                                              </w:divBdr>
                                              <w:divsChild>
                                                <w:div w:id="1938712901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D9D9E3"/>
                                                    <w:left w:val="single" w:sz="2" w:space="0" w:color="D9D9E3"/>
                                                    <w:bottom w:val="single" w:sz="2" w:space="0" w:color="D9D9E3"/>
                                                    <w:right w:val="single" w:sz="2" w:space="0" w:color="D9D9E3"/>
                                                  </w:divBdr>
                                                  <w:divsChild>
                                                    <w:div w:id="844129253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2" w:space="0" w:color="D9D9E3"/>
                                                        <w:left w:val="single" w:sz="2" w:space="0" w:color="D9D9E3"/>
                                                        <w:bottom w:val="single" w:sz="2" w:space="0" w:color="D9D9E3"/>
                                                        <w:right w:val="single" w:sz="2" w:space="0" w:color="D9D9E3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637398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49</TotalTime>
  <Pages>3</Pages>
  <Words>666</Words>
  <Characters>3799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4457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Katie Burdett</dc:creator>
  <cp:keywords/>
  <dc:description/>
  <cp:lastModifiedBy>Katie Burdett</cp:lastModifiedBy>
  <cp:revision>3</cp:revision>
  <dcterms:created xsi:type="dcterms:W3CDTF">2024-02-04T11:35:00Z</dcterms:created>
  <dcterms:modified xsi:type="dcterms:W3CDTF">2024-02-07T16:23:00Z</dcterms:modified>
</cp:coreProperties>
</file>