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E5DDF" w:rsidRPr="009E5DDF" w:rsidRDefault="009E5DDF" w:rsidP="009E5DDF">
      <w:pPr>
        <w:jc w:val="center"/>
        <w:rPr>
          <w:rFonts w:cs="Times New Roman"/>
          <w:b/>
          <w:bCs/>
          <w:sz w:val="32"/>
          <w:szCs w:val="32"/>
        </w:rPr>
      </w:pPr>
    </w:p>
    <w:p w:rsidR="009E5DDF" w:rsidRPr="009E5DDF" w:rsidRDefault="009E5DDF" w:rsidP="009E5DDF">
      <w:pPr>
        <w:jc w:val="center"/>
        <w:rPr>
          <w:rFonts w:cs="Times New Roman"/>
          <w:b/>
          <w:bCs/>
          <w:sz w:val="32"/>
          <w:szCs w:val="32"/>
        </w:rPr>
      </w:pPr>
      <w:r w:rsidRPr="009E5DDF">
        <w:rPr>
          <w:rFonts w:cs="Times New Roman"/>
          <w:b/>
          <w:bCs/>
          <w:sz w:val="32"/>
          <w:szCs w:val="32"/>
        </w:rPr>
        <w:t>Programme: BA Business Management</w:t>
      </w:r>
    </w:p>
    <w:p w:rsidR="009E5DDF" w:rsidRPr="009E5DDF" w:rsidRDefault="009E5DDF" w:rsidP="009E5DDF">
      <w:pPr>
        <w:jc w:val="center"/>
        <w:rPr>
          <w:rFonts w:cs="Times New Roman"/>
          <w:b/>
          <w:bCs/>
          <w:sz w:val="32"/>
          <w:szCs w:val="32"/>
        </w:rPr>
      </w:pPr>
      <w:r w:rsidRPr="009E5DDF">
        <w:rPr>
          <w:rFonts w:cs="Times New Roman"/>
          <w:b/>
          <w:bCs/>
          <w:sz w:val="32"/>
          <w:szCs w:val="32"/>
        </w:rPr>
        <w:t>Module Title: The Global Business Environment A</w:t>
      </w:r>
      <w:r w:rsidR="00E028C3">
        <w:rPr>
          <w:rFonts w:cs="Times New Roman"/>
          <w:b/>
          <w:bCs/>
          <w:sz w:val="32"/>
          <w:szCs w:val="32"/>
        </w:rPr>
        <w:t>1</w:t>
      </w:r>
    </w:p>
    <w:p w:rsidR="009E5DDF" w:rsidRPr="009E5DDF" w:rsidRDefault="009E5DDF" w:rsidP="009E5DDF">
      <w:pPr>
        <w:jc w:val="center"/>
        <w:rPr>
          <w:rFonts w:cs="Times New Roman"/>
          <w:b/>
          <w:bCs/>
          <w:sz w:val="32"/>
          <w:szCs w:val="32"/>
        </w:rPr>
      </w:pPr>
      <w:r w:rsidRPr="009E5DDF">
        <w:rPr>
          <w:rFonts w:cs="Times New Roman"/>
          <w:b/>
          <w:bCs/>
          <w:sz w:val="32"/>
          <w:szCs w:val="32"/>
        </w:rPr>
        <w:t>Module code: LCBB4005</w:t>
      </w:r>
    </w:p>
    <w:p w:rsidR="009E5DDF" w:rsidRPr="009E5DDF" w:rsidRDefault="009E5DDF" w:rsidP="009E5DDF">
      <w:pPr>
        <w:jc w:val="center"/>
        <w:rPr>
          <w:rFonts w:cs="Times New Roman"/>
          <w:b/>
          <w:bCs/>
          <w:sz w:val="32"/>
          <w:szCs w:val="32"/>
        </w:rPr>
      </w:pPr>
      <w:r w:rsidRPr="009E5DDF">
        <w:rPr>
          <w:rFonts w:cs="Times New Roman"/>
          <w:b/>
          <w:bCs/>
          <w:sz w:val="32"/>
          <w:szCs w:val="32"/>
        </w:rPr>
        <w:t xml:space="preserve">Name: Ana Maria </w:t>
      </w:r>
      <w:proofErr w:type="spellStart"/>
      <w:r w:rsidRPr="009E5DDF">
        <w:rPr>
          <w:rFonts w:cs="Times New Roman"/>
          <w:b/>
          <w:bCs/>
          <w:sz w:val="32"/>
          <w:szCs w:val="32"/>
        </w:rPr>
        <w:t>Costea</w:t>
      </w:r>
      <w:proofErr w:type="spellEnd"/>
    </w:p>
    <w:p w:rsidR="009E5DDF" w:rsidRPr="009E5DDF" w:rsidRDefault="009E5DDF" w:rsidP="009E5DDF">
      <w:pPr>
        <w:jc w:val="center"/>
        <w:rPr>
          <w:rFonts w:cs="Times New Roman"/>
          <w:b/>
          <w:bCs/>
          <w:sz w:val="32"/>
          <w:szCs w:val="32"/>
        </w:rPr>
      </w:pPr>
      <w:r w:rsidRPr="009E5DDF">
        <w:rPr>
          <w:rFonts w:cs="Times New Roman"/>
          <w:b/>
          <w:bCs/>
          <w:sz w:val="32"/>
          <w:szCs w:val="32"/>
        </w:rPr>
        <w:t>Student Number:1907186</w:t>
      </w:r>
    </w:p>
    <w:p w:rsidR="009E5DDF" w:rsidRPr="009E5DDF" w:rsidRDefault="009E5DDF" w:rsidP="009E5DDF">
      <w:pPr>
        <w:jc w:val="center"/>
        <w:rPr>
          <w:rFonts w:cs="Times New Roman"/>
          <w:b/>
          <w:bCs/>
          <w:sz w:val="32"/>
          <w:szCs w:val="32"/>
        </w:rPr>
      </w:pPr>
      <w:r w:rsidRPr="009E5DDF">
        <w:rPr>
          <w:rFonts w:cs="Times New Roman"/>
          <w:b/>
          <w:bCs/>
          <w:sz w:val="32"/>
          <w:szCs w:val="32"/>
        </w:rPr>
        <w:t xml:space="preserve">Module Lecturer's name: </w:t>
      </w:r>
      <w:proofErr w:type="spellStart"/>
      <w:r w:rsidRPr="009E5DDF">
        <w:rPr>
          <w:rFonts w:cs="Times New Roman"/>
          <w:b/>
          <w:bCs/>
          <w:sz w:val="32"/>
          <w:szCs w:val="32"/>
        </w:rPr>
        <w:t>Dr.</w:t>
      </w:r>
      <w:proofErr w:type="spellEnd"/>
      <w:r w:rsidRPr="009E5DDF">
        <w:rPr>
          <w:rFonts w:cs="Times New Roman"/>
          <w:b/>
          <w:bCs/>
          <w:sz w:val="32"/>
          <w:szCs w:val="32"/>
        </w:rPr>
        <w:t xml:space="preserve"> Kenny Tang</w:t>
      </w:r>
    </w:p>
    <w:p w:rsidR="00B37ACB" w:rsidRPr="009E5DDF" w:rsidRDefault="00B37ACB" w:rsidP="00B37ACB">
      <w:pPr>
        <w:spacing w:line="259" w:lineRule="auto"/>
        <w:jc w:val="center"/>
        <w:rPr>
          <w:b/>
          <w:sz w:val="32"/>
        </w:rPr>
      </w:pPr>
    </w:p>
    <w:p w:rsidR="00B37ACB" w:rsidRPr="009E5DDF" w:rsidRDefault="009E5DDF" w:rsidP="009E5DDF">
      <w:pPr>
        <w:jc w:val="center"/>
        <w:rPr>
          <w:b/>
          <w:sz w:val="32"/>
        </w:rPr>
      </w:pPr>
      <w:r w:rsidRPr="009E5DDF">
        <w:rPr>
          <w:b/>
          <w:sz w:val="32"/>
        </w:rPr>
        <w:t xml:space="preserve">Assignment Title: Case study: electric vehicles in </w:t>
      </w:r>
      <w:proofErr w:type="spellStart"/>
      <w:r w:rsidRPr="009E5DDF">
        <w:rPr>
          <w:b/>
          <w:sz w:val="32"/>
        </w:rPr>
        <w:t>europe</w:t>
      </w:r>
      <w:proofErr w:type="spellEnd"/>
      <w:r w:rsidRPr="009E5DDF">
        <w:rPr>
          <w:b/>
          <w:sz w:val="32"/>
        </w:rPr>
        <w:t>”: gearing up for a new phase?</w:t>
      </w:r>
    </w:p>
    <w:p w:rsidR="00B37ACB" w:rsidRPr="009E5DDF" w:rsidRDefault="00B37ACB" w:rsidP="00B37ACB"/>
    <w:p w:rsidR="00B37ACB" w:rsidRPr="009E5DDF" w:rsidRDefault="00B37ACB" w:rsidP="00B37ACB"/>
    <w:p w:rsidR="009E5DDF" w:rsidRPr="009E5DDF" w:rsidRDefault="009E5DDF" w:rsidP="00B37ACB"/>
    <w:p w:rsidR="009E5DDF" w:rsidRPr="009E5DDF" w:rsidRDefault="009E5DDF" w:rsidP="00B37ACB"/>
    <w:p w:rsidR="009E5DDF" w:rsidRPr="009E5DDF" w:rsidRDefault="009E5DDF"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sdt>
      <w:sdtPr>
        <w:rPr>
          <w:rFonts w:ascii="Times New Roman" w:eastAsiaTheme="minorHAnsi" w:hAnsi="Times New Roman" w:cs="Times New Roman"/>
          <w:b/>
          <w:color w:val="auto"/>
          <w:sz w:val="24"/>
          <w:szCs w:val="22"/>
          <w:lang w:val="en-GB"/>
        </w:rPr>
        <w:id w:val="-508759613"/>
        <w:docPartObj>
          <w:docPartGallery w:val="Table of Contents"/>
          <w:docPartUnique/>
        </w:docPartObj>
      </w:sdtPr>
      <w:sdtEndPr>
        <w:rPr>
          <w:rFonts w:cstheme="minorBidi"/>
          <w:bCs/>
          <w:noProof/>
        </w:rPr>
      </w:sdtEndPr>
      <w:sdtContent>
        <w:p w:rsidR="00004682" w:rsidRPr="009E5DDF" w:rsidRDefault="00004682" w:rsidP="00004682">
          <w:pPr>
            <w:pStyle w:val="TOCHeading"/>
            <w:jc w:val="center"/>
            <w:rPr>
              <w:rFonts w:ascii="Times New Roman" w:hAnsi="Times New Roman" w:cs="Times New Roman"/>
              <w:b/>
              <w:color w:val="auto"/>
              <w:sz w:val="24"/>
            </w:rPr>
          </w:pPr>
          <w:r w:rsidRPr="009E5DDF">
            <w:rPr>
              <w:rFonts w:ascii="Times New Roman" w:hAnsi="Times New Roman" w:cs="Times New Roman"/>
              <w:b/>
              <w:color w:val="auto"/>
              <w:sz w:val="24"/>
            </w:rPr>
            <w:t>Table of Content</w:t>
          </w:r>
        </w:p>
        <w:p w:rsidR="003B5D28" w:rsidRPr="009E5DDF" w:rsidRDefault="00004682">
          <w:pPr>
            <w:pStyle w:val="TOC1"/>
            <w:tabs>
              <w:tab w:val="right" w:leader="dot" w:pos="9350"/>
            </w:tabs>
            <w:rPr>
              <w:rFonts w:asciiTheme="minorHAnsi" w:eastAsiaTheme="minorEastAsia" w:hAnsiTheme="minorHAnsi"/>
              <w:noProof/>
              <w:sz w:val="22"/>
              <w:lang w:eastAsia="en-GB"/>
            </w:rPr>
          </w:pPr>
          <w:r w:rsidRPr="009E5DDF">
            <w:fldChar w:fldCharType="begin"/>
          </w:r>
          <w:r w:rsidRPr="009E5DDF">
            <w:instrText xml:space="preserve"> TOC \o "1-3" \h \z \u </w:instrText>
          </w:r>
          <w:r w:rsidRPr="009E5DDF">
            <w:fldChar w:fldCharType="separate"/>
          </w:r>
          <w:hyperlink w:anchor="_Toc39835555" w:history="1">
            <w:r w:rsidR="003B5D28" w:rsidRPr="009E5DDF">
              <w:rPr>
                <w:rStyle w:val="Hyperlink"/>
                <w:noProof/>
                <w:color w:val="auto"/>
              </w:rPr>
              <w:t>Introduction</w:t>
            </w:r>
            <w:r w:rsidR="003B5D28" w:rsidRPr="009E5DDF">
              <w:rPr>
                <w:noProof/>
                <w:webHidden/>
              </w:rPr>
              <w:tab/>
            </w:r>
            <w:r w:rsidR="003B5D28" w:rsidRPr="009E5DDF">
              <w:rPr>
                <w:noProof/>
                <w:webHidden/>
              </w:rPr>
              <w:fldChar w:fldCharType="begin"/>
            </w:r>
            <w:r w:rsidR="003B5D28" w:rsidRPr="009E5DDF">
              <w:rPr>
                <w:noProof/>
                <w:webHidden/>
              </w:rPr>
              <w:instrText xml:space="preserve"> PAGEREF _Toc39835555 \h </w:instrText>
            </w:r>
            <w:r w:rsidR="003B5D28" w:rsidRPr="009E5DDF">
              <w:rPr>
                <w:noProof/>
                <w:webHidden/>
              </w:rPr>
            </w:r>
            <w:r w:rsidR="003B5D28" w:rsidRPr="009E5DDF">
              <w:rPr>
                <w:noProof/>
                <w:webHidden/>
              </w:rPr>
              <w:fldChar w:fldCharType="separate"/>
            </w:r>
            <w:r w:rsidR="003B5D28" w:rsidRPr="009E5DDF">
              <w:rPr>
                <w:noProof/>
                <w:webHidden/>
              </w:rPr>
              <w:t>3</w:t>
            </w:r>
            <w:r w:rsidR="003B5D28" w:rsidRPr="009E5DDF">
              <w:rPr>
                <w:noProof/>
                <w:webHidden/>
              </w:rPr>
              <w:fldChar w:fldCharType="end"/>
            </w:r>
          </w:hyperlink>
        </w:p>
        <w:p w:rsidR="003B5D28" w:rsidRPr="009E5DDF" w:rsidRDefault="007C46ED">
          <w:pPr>
            <w:pStyle w:val="TOC1"/>
            <w:tabs>
              <w:tab w:val="right" w:leader="dot" w:pos="9350"/>
            </w:tabs>
            <w:rPr>
              <w:rFonts w:asciiTheme="minorHAnsi" w:eastAsiaTheme="minorEastAsia" w:hAnsiTheme="minorHAnsi"/>
              <w:noProof/>
              <w:sz w:val="22"/>
              <w:lang w:eastAsia="en-GB"/>
            </w:rPr>
          </w:pPr>
          <w:hyperlink w:anchor="_Toc39835556" w:history="1">
            <w:r w:rsidR="003B5D28" w:rsidRPr="009E5DDF">
              <w:rPr>
                <w:rStyle w:val="Hyperlink"/>
                <w:noProof/>
                <w:color w:val="auto"/>
              </w:rPr>
              <w:t>a) Business Environment Analysis: PESTLE</w:t>
            </w:r>
            <w:r w:rsidR="003B5D28" w:rsidRPr="009E5DDF">
              <w:rPr>
                <w:noProof/>
                <w:webHidden/>
              </w:rPr>
              <w:tab/>
            </w:r>
            <w:r w:rsidR="003B5D28" w:rsidRPr="009E5DDF">
              <w:rPr>
                <w:noProof/>
                <w:webHidden/>
              </w:rPr>
              <w:fldChar w:fldCharType="begin"/>
            </w:r>
            <w:r w:rsidR="003B5D28" w:rsidRPr="009E5DDF">
              <w:rPr>
                <w:noProof/>
                <w:webHidden/>
              </w:rPr>
              <w:instrText xml:space="preserve"> PAGEREF _Toc39835556 \h </w:instrText>
            </w:r>
            <w:r w:rsidR="003B5D28" w:rsidRPr="009E5DDF">
              <w:rPr>
                <w:noProof/>
                <w:webHidden/>
              </w:rPr>
            </w:r>
            <w:r w:rsidR="003B5D28" w:rsidRPr="009E5DDF">
              <w:rPr>
                <w:noProof/>
                <w:webHidden/>
              </w:rPr>
              <w:fldChar w:fldCharType="separate"/>
            </w:r>
            <w:r w:rsidR="003B5D28" w:rsidRPr="009E5DDF">
              <w:rPr>
                <w:noProof/>
                <w:webHidden/>
              </w:rPr>
              <w:t>3</w:t>
            </w:r>
            <w:r w:rsidR="003B5D28" w:rsidRPr="009E5DDF">
              <w:rPr>
                <w:noProof/>
                <w:webHidden/>
              </w:rPr>
              <w:fldChar w:fldCharType="end"/>
            </w:r>
          </w:hyperlink>
        </w:p>
        <w:p w:rsidR="003B5D28" w:rsidRPr="009E5DDF" w:rsidRDefault="007C46ED">
          <w:pPr>
            <w:pStyle w:val="TOC1"/>
            <w:tabs>
              <w:tab w:val="right" w:leader="dot" w:pos="9350"/>
            </w:tabs>
            <w:rPr>
              <w:rFonts w:asciiTheme="minorHAnsi" w:eastAsiaTheme="minorEastAsia" w:hAnsiTheme="minorHAnsi"/>
              <w:noProof/>
              <w:sz w:val="22"/>
              <w:lang w:eastAsia="en-GB"/>
            </w:rPr>
          </w:pPr>
          <w:hyperlink w:anchor="_Toc39835557" w:history="1">
            <w:r w:rsidR="003B5D28" w:rsidRPr="009E5DDF">
              <w:rPr>
                <w:rStyle w:val="Hyperlink"/>
                <w:noProof/>
                <w:color w:val="auto"/>
              </w:rPr>
              <w:t>b) Drive behind the production of electric vehicles</w:t>
            </w:r>
            <w:r w:rsidR="003B5D28" w:rsidRPr="009E5DDF">
              <w:rPr>
                <w:noProof/>
                <w:webHidden/>
              </w:rPr>
              <w:tab/>
            </w:r>
            <w:r w:rsidR="003B5D28" w:rsidRPr="009E5DDF">
              <w:rPr>
                <w:noProof/>
                <w:webHidden/>
              </w:rPr>
              <w:fldChar w:fldCharType="begin"/>
            </w:r>
            <w:r w:rsidR="003B5D28" w:rsidRPr="009E5DDF">
              <w:rPr>
                <w:noProof/>
                <w:webHidden/>
              </w:rPr>
              <w:instrText xml:space="preserve"> PAGEREF _Toc39835557 \h </w:instrText>
            </w:r>
            <w:r w:rsidR="003B5D28" w:rsidRPr="009E5DDF">
              <w:rPr>
                <w:noProof/>
                <w:webHidden/>
              </w:rPr>
            </w:r>
            <w:r w:rsidR="003B5D28" w:rsidRPr="009E5DDF">
              <w:rPr>
                <w:noProof/>
                <w:webHidden/>
              </w:rPr>
              <w:fldChar w:fldCharType="separate"/>
            </w:r>
            <w:r w:rsidR="003B5D28" w:rsidRPr="009E5DDF">
              <w:rPr>
                <w:noProof/>
                <w:webHidden/>
              </w:rPr>
              <w:t>7</w:t>
            </w:r>
            <w:r w:rsidR="003B5D28" w:rsidRPr="009E5DDF">
              <w:rPr>
                <w:noProof/>
                <w:webHidden/>
              </w:rPr>
              <w:fldChar w:fldCharType="end"/>
            </w:r>
          </w:hyperlink>
        </w:p>
        <w:p w:rsidR="003B5D28" w:rsidRPr="009E5DDF" w:rsidRDefault="007C46ED">
          <w:pPr>
            <w:pStyle w:val="TOC1"/>
            <w:tabs>
              <w:tab w:val="right" w:leader="dot" w:pos="9350"/>
            </w:tabs>
            <w:rPr>
              <w:rFonts w:asciiTheme="minorHAnsi" w:eastAsiaTheme="minorEastAsia" w:hAnsiTheme="minorHAnsi"/>
              <w:noProof/>
              <w:sz w:val="22"/>
              <w:lang w:eastAsia="en-GB"/>
            </w:rPr>
          </w:pPr>
          <w:hyperlink w:anchor="_Toc39835558" w:history="1">
            <w:r w:rsidR="003B5D28" w:rsidRPr="009E5DDF">
              <w:rPr>
                <w:rStyle w:val="Hyperlink"/>
                <w:noProof/>
                <w:color w:val="auto"/>
              </w:rPr>
              <w:t>Conclusion</w:t>
            </w:r>
            <w:r w:rsidR="003B5D28" w:rsidRPr="009E5DDF">
              <w:rPr>
                <w:noProof/>
                <w:webHidden/>
              </w:rPr>
              <w:tab/>
            </w:r>
            <w:r w:rsidR="003B5D28" w:rsidRPr="009E5DDF">
              <w:rPr>
                <w:noProof/>
                <w:webHidden/>
              </w:rPr>
              <w:fldChar w:fldCharType="begin"/>
            </w:r>
            <w:r w:rsidR="003B5D28" w:rsidRPr="009E5DDF">
              <w:rPr>
                <w:noProof/>
                <w:webHidden/>
              </w:rPr>
              <w:instrText xml:space="preserve"> PAGEREF _Toc39835558 \h </w:instrText>
            </w:r>
            <w:r w:rsidR="003B5D28" w:rsidRPr="009E5DDF">
              <w:rPr>
                <w:noProof/>
                <w:webHidden/>
              </w:rPr>
            </w:r>
            <w:r w:rsidR="003B5D28" w:rsidRPr="009E5DDF">
              <w:rPr>
                <w:noProof/>
                <w:webHidden/>
              </w:rPr>
              <w:fldChar w:fldCharType="separate"/>
            </w:r>
            <w:r w:rsidR="003B5D28" w:rsidRPr="009E5DDF">
              <w:rPr>
                <w:noProof/>
                <w:webHidden/>
              </w:rPr>
              <w:t>9</w:t>
            </w:r>
            <w:r w:rsidR="003B5D28" w:rsidRPr="009E5DDF">
              <w:rPr>
                <w:noProof/>
                <w:webHidden/>
              </w:rPr>
              <w:fldChar w:fldCharType="end"/>
            </w:r>
          </w:hyperlink>
        </w:p>
        <w:p w:rsidR="003B5D28" w:rsidRPr="009E5DDF" w:rsidRDefault="007C46ED">
          <w:pPr>
            <w:pStyle w:val="TOC1"/>
            <w:tabs>
              <w:tab w:val="right" w:leader="dot" w:pos="9350"/>
            </w:tabs>
            <w:rPr>
              <w:rFonts w:asciiTheme="minorHAnsi" w:eastAsiaTheme="minorEastAsia" w:hAnsiTheme="minorHAnsi"/>
              <w:noProof/>
              <w:sz w:val="22"/>
              <w:lang w:eastAsia="en-GB"/>
            </w:rPr>
          </w:pPr>
          <w:hyperlink w:anchor="_Toc39835559" w:history="1">
            <w:r w:rsidR="003B5D28" w:rsidRPr="009E5DDF">
              <w:rPr>
                <w:rStyle w:val="Hyperlink"/>
                <w:noProof/>
                <w:color w:val="auto"/>
              </w:rPr>
              <w:t>Reference List</w:t>
            </w:r>
            <w:r w:rsidR="003B5D28" w:rsidRPr="009E5DDF">
              <w:rPr>
                <w:noProof/>
                <w:webHidden/>
              </w:rPr>
              <w:tab/>
            </w:r>
            <w:r w:rsidR="003B5D28" w:rsidRPr="009E5DDF">
              <w:rPr>
                <w:noProof/>
                <w:webHidden/>
              </w:rPr>
              <w:fldChar w:fldCharType="begin"/>
            </w:r>
            <w:r w:rsidR="003B5D28" w:rsidRPr="009E5DDF">
              <w:rPr>
                <w:noProof/>
                <w:webHidden/>
              </w:rPr>
              <w:instrText xml:space="preserve"> PAGEREF _Toc39835559 \h </w:instrText>
            </w:r>
            <w:r w:rsidR="003B5D28" w:rsidRPr="009E5DDF">
              <w:rPr>
                <w:noProof/>
                <w:webHidden/>
              </w:rPr>
            </w:r>
            <w:r w:rsidR="003B5D28" w:rsidRPr="009E5DDF">
              <w:rPr>
                <w:noProof/>
                <w:webHidden/>
              </w:rPr>
              <w:fldChar w:fldCharType="separate"/>
            </w:r>
            <w:r w:rsidR="003B5D28" w:rsidRPr="009E5DDF">
              <w:rPr>
                <w:noProof/>
                <w:webHidden/>
              </w:rPr>
              <w:t>10</w:t>
            </w:r>
            <w:r w:rsidR="003B5D28" w:rsidRPr="009E5DDF">
              <w:rPr>
                <w:noProof/>
                <w:webHidden/>
              </w:rPr>
              <w:fldChar w:fldCharType="end"/>
            </w:r>
          </w:hyperlink>
        </w:p>
        <w:p w:rsidR="00004682" w:rsidRPr="009E5DDF" w:rsidRDefault="00004682">
          <w:r w:rsidRPr="009E5DDF">
            <w:rPr>
              <w:b/>
              <w:bCs/>
              <w:noProof/>
            </w:rPr>
            <w:fldChar w:fldCharType="end"/>
          </w:r>
        </w:p>
      </w:sdtContent>
    </w:sdt>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B37ACB" w:rsidRPr="009E5DDF" w:rsidRDefault="00B37ACB" w:rsidP="00B37ACB"/>
    <w:p w:rsidR="00E07892" w:rsidRPr="009E5DDF" w:rsidRDefault="00E07892" w:rsidP="00B37ACB"/>
    <w:p w:rsidR="00B37ACB" w:rsidRPr="009E5DDF" w:rsidRDefault="00B37ACB" w:rsidP="00B37ACB"/>
    <w:p w:rsidR="00B37ACB" w:rsidRPr="009E5DDF" w:rsidRDefault="00B37ACB" w:rsidP="00B37ACB"/>
    <w:p w:rsidR="00B37ACB" w:rsidRPr="009E5DDF" w:rsidRDefault="00B37ACB" w:rsidP="00B37ACB"/>
    <w:p w:rsidR="00094429" w:rsidRPr="009E5DDF" w:rsidRDefault="00094429" w:rsidP="00B37ACB">
      <w:pPr>
        <w:pStyle w:val="Heading1"/>
      </w:pPr>
      <w:bookmarkStart w:id="0" w:name="_Toc39835555"/>
      <w:r w:rsidRPr="009E5DDF">
        <w:lastRenderedPageBreak/>
        <w:t>Introduction</w:t>
      </w:r>
      <w:bookmarkEnd w:id="0"/>
    </w:p>
    <w:p w:rsidR="00094429" w:rsidRPr="009E5DDF" w:rsidRDefault="00094429">
      <w:r w:rsidRPr="009E5DDF">
        <w:t>Volvo’s shift in strategy indicates the growing importance of electric vehicles within the automotive industry. As manufacturers grip with ever tightening emission norms, brands must choose to evolve or risk becoming irrelevant in a future that is likely to be dominated by electric vehicles.</w:t>
      </w:r>
      <w:r w:rsidR="00337F3E" w:rsidRPr="009E5DDF">
        <w:t xml:space="preserve"> This analysis focuses over the automotive industry to help understand what forces are shaping electric vehicle </w:t>
      </w:r>
      <w:r w:rsidR="0067383C" w:rsidRPr="009E5DDF">
        <w:t>growth and popularity</w:t>
      </w:r>
      <w:r w:rsidR="002B0878" w:rsidRPr="009E5DDF">
        <w:t xml:space="preserve"> within the Europe</w:t>
      </w:r>
      <w:r w:rsidR="0067383C" w:rsidRPr="009E5DDF">
        <w:t>.</w:t>
      </w:r>
    </w:p>
    <w:p w:rsidR="002E60DE" w:rsidRPr="009E5DDF" w:rsidRDefault="002E60DE" w:rsidP="003B7939">
      <w:pPr>
        <w:pStyle w:val="Heading1"/>
      </w:pPr>
      <w:bookmarkStart w:id="1" w:name="_Toc39835556"/>
      <w:r w:rsidRPr="009E5DDF">
        <w:t xml:space="preserve">a) </w:t>
      </w:r>
      <w:r w:rsidR="0021161F" w:rsidRPr="009E5DDF">
        <w:t xml:space="preserve">Business Environment Analysis: </w:t>
      </w:r>
      <w:r w:rsidRPr="009E5DDF">
        <w:t>PESTLE</w:t>
      </w:r>
      <w:bookmarkEnd w:id="1"/>
    </w:p>
    <w:p w:rsidR="00A21878" w:rsidRPr="009E5DDF" w:rsidRDefault="00C973BA">
      <w:pPr>
        <w:rPr>
          <w:b/>
        </w:rPr>
      </w:pPr>
      <w:r w:rsidRPr="009E5DDF">
        <w:rPr>
          <w:b/>
        </w:rPr>
        <w:t>Political</w:t>
      </w:r>
    </w:p>
    <w:p w:rsidR="00C973BA" w:rsidRPr="009E5DDF" w:rsidRDefault="00C973BA">
      <w:r w:rsidRPr="009E5DDF">
        <w:t xml:space="preserve">The European Union is extremely supportive towards electric car adoption within the region. In fact, the Government strongly believes in the importance of electric vehicles and this is visible through the numerous measures and incentives provided to encourage adoption. </w:t>
      </w:r>
      <w:r w:rsidR="000D1594" w:rsidRPr="009E5DDF">
        <w:t xml:space="preserve">In 2009 the EU Parliament passed the Directive 2009/33/EC, which directly promotes the use of clean energy and green or efficient transport vehicles (Eur-lex.europa.eu, 2020). In addition, tax incentives for electric car ownership and purchase was introduced in 2011 which offer huge savings to users. </w:t>
      </w:r>
      <w:r w:rsidR="000D1594" w:rsidRPr="009E5DDF">
        <w:rPr>
          <w:i/>
        </w:rPr>
        <w:t>For example,</w:t>
      </w:r>
      <w:r w:rsidR="000D1594" w:rsidRPr="009E5DDF">
        <w:t xml:space="preserve"> in France purchase subsidy of up to 6000 is offered over low pollution and electric vehicles. In addition, exchange schemes that offer </w:t>
      </w:r>
      <w:r w:rsidR="00DC6275" w:rsidRPr="009E5DDF">
        <w:t>a discount of up to 5000 during new or second hand electric vehicles.</w:t>
      </w:r>
      <w:r w:rsidR="00C47A18" w:rsidRPr="009E5DDF">
        <w:t xml:space="preserve"> Also, electric car owners may receive a 50% discount or a complete wavier over licence plane registration fees. Furthermore, Company car tax is not chargeable over full-electric vehicles within the country (</w:t>
      </w:r>
      <w:proofErr w:type="spellStart"/>
      <w:r w:rsidR="00C47A18" w:rsidRPr="009E5DDF">
        <w:t>Balzhauser</w:t>
      </w:r>
      <w:proofErr w:type="spellEnd"/>
      <w:r w:rsidR="00C47A18" w:rsidRPr="009E5DDF">
        <w:t xml:space="preserve"> 2019).</w:t>
      </w:r>
    </w:p>
    <w:p w:rsidR="00C973BA" w:rsidRPr="009E5DDF" w:rsidRDefault="00C973BA">
      <w:pPr>
        <w:rPr>
          <w:b/>
        </w:rPr>
      </w:pPr>
      <w:r w:rsidRPr="009E5DDF">
        <w:rPr>
          <w:b/>
        </w:rPr>
        <w:t>Economic</w:t>
      </w:r>
    </w:p>
    <w:p w:rsidR="00BC04AC" w:rsidRPr="009E5DDF" w:rsidRDefault="00BC04AC">
      <w:r w:rsidRPr="009E5DDF">
        <w:t>Electric vehicle technology offers several benefits to users but since it is a relatively new technology, the industry is still in a sharp development/learning phase. Therefore, electric vehicles are a lot more expensive to purchase than the average diesel/petrol vehicle. Therefore, disposable income becomes an important factor that impacts electric vehicle sales within the region.</w:t>
      </w:r>
    </w:p>
    <w:p w:rsidR="00BC04AC" w:rsidRPr="009E5DDF" w:rsidRDefault="00BC04AC" w:rsidP="00BC04AC">
      <w:pPr>
        <w:jc w:val="center"/>
        <w:rPr>
          <w:b/>
        </w:rPr>
      </w:pPr>
      <w:r w:rsidRPr="009E5DDF">
        <w:rPr>
          <w:noProof/>
          <w:lang w:eastAsia="en-GB"/>
        </w:rPr>
        <w:lastRenderedPageBreak/>
        <w:drawing>
          <wp:inline distT="0" distB="0" distL="0" distR="0">
            <wp:extent cx="3800409" cy="236076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1122" cy="2367423"/>
                    </a:xfrm>
                    <a:prstGeom prst="rect">
                      <a:avLst/>
                    </a:prstGeom>
                    <a:noFill/>
                    <a:ln>
                      <a:noFill/>
                    </a:ln>
                  </pic:spPr>
                </pic:pic>
              </a:graphicData>
            </a:graphic>
          </wp:inline>
        </w:drawing>
      </w:r>
      <w:r w:rsidRPr="009E5DDF">
        <w:br/>
      </w:r>
      <w:r w:rsidRPr="009E5DDF">
        <w:rPr>
          <w:b/>
        </w:rPr>
        <w:t xml:space="preserve">Figure </w:t>
      </w:r>
      <w:r w:rsidR="00A446BB" w:rsidRPr="009E5DDF">
        <w:rPr>
          <w:b/>
        </w:rPr>
        <w:t>1</w:t>
      </w:r>
      <w:r w:rsidRPr="009E5DDF">
        <w:rPr>
          <w:b/>
        </w:rPr>
        <w:t>: Adjusted household disposable income</w:t>
      </w:r>
      <w:r w:rsidR="00323C58" w:rsidRPr="009E5DDF">
        <w:rPr>
          <w:b/>
        </w:rPr>
        <w:t xml:space="preserve"> (per capita</w:t>
      </w:r>
      <w:r w:rsidR="00C870C7" w:rsidRPr="009E5DDF">
        <w:rPr>
          <w:b/>
        </w:rPr>
        <w:t xml:space="preserve">) </w:t>
      </w:r>
      <w:r w:rsidR="00323C58" w:rsidRPr="009E5DDF">
        <w:rPr>
          <w:b/>
        </w:rPr>
        <w:br/>
      </w:r>
      <w:r w:rsidR="00323C58" w:rsidRPr="009E5DDF">
        <w:t>(Source</w:t>
      </w:r>
      <w:r w:rsidR="00A446BB" w:rsidRPr="009E5DDF">
        <w:t>: Ec.europa.eu, 2019</w:t>
      </w:r>
      <w:r w:rsidR="00323C58" w:rsidRPr="009E5DDF">
        <w:t>)</w:t>
      </w:r>
    </w:p>
    <w:p w:rsidR="00C973BA" w:rsidRPr="009E5DDF" w:rsidRDefault="00323C58" w:rsidP="00CE0255">
      <w:r w:rsidRPr="009E5DDF">
        <w:t xml:space="preserve">Based on figures released by the </w:t>
      </w:r>
      <w:r w:rsidRPr="009E5DDF">
        <w:rPr>
          <w:b/>
        </w:rPr>
        <w:t>European Commission</w:t>
      </w:r>
      <w:r w:rsidR="002C3DF4" w:rsidRPr="009E5DDF">
        <w:rPr>
          <w:b/>
        </w:rPr>
        <w:t xml:space="preserve"> </w:t>
      </w:r>
      <w:r w:rsidR="002C3DF4" w:rsidRPr="009E5DDF">
        <w:t>there has been a slow but gradual rise in disposable income since the global session of 2008. In fact since 2008, the growth of disposable income has remained positive peaking at 4% in 2015</w:t>
      </w:r>
      <w:r w:rsidR="00A446BB" w:rsidRPr="009E5DDF">
        <w:t xml:space="preserve"> (Ec.europa.eu, 2019)</w:t>
      </w:r>
      <w:r w:rsidR="00347ECE" w:rsidRPr="009E5DDF">
        <w:t xml:space="preserve">. </w:t>
      </w:r>
      <w:r w:rsidR="000A78A3" w:rsidRPr="009E5DDF">
        <w:t xml:space="preserve">A key factor impacting the industry is the growth of the </w:t>
      </w:r>
      <w:r w:rsidR="00637EA2" w:rsidRPr="009E5DDF">
        <w:t xml:space="preserve">global </w:t>
      </w:r>
      <w:r w:rsidR="000A78A3" w:rsidRPr="009E5DDF">
        <w:t>lithium-ion battery</w:t>
      </w:r>
      <w:r w:rsidR="00CE0255" w:rsidRPr="009E5DDF">
        <w:t xml:space="preserve">. Based on </w:t>
      </w:r>
      <w:r w:rsidR="00CE0255" w:rsidRPr="009E5DDF">
        <w:rPr>
          <w:b/>
        </w:rPr>
        <w:t>Bloomberg’s</w:t>
      </w:r>
      <w:r w:rsidR="00CE0255" w:rsidRPr="009E5DDF">
        <w:t xml:space="preserve"> report over the battery industry, statistics show that the industry is both growing and becoming more efficient at producing batteries.</w:t>
      </w:r>
      <w:r w:rsidR="00151C2A" w:rsidRPr="009E5DDF">
        <w:t xml:space="preserve"> The report suggests that the industry could generate $ 116 billion annually by the year 2030.</w:t>
      </w:r>
    </w:p>
    <w:p w:rsidR="00637EA2" w:rsidRPr="009E5DDF" w:rsidRDefault="00637EA2" w:rsidP="00637EA2">
      <w:pPr>
        <w:jc w:val="center"/>
        <w:rPr>
          <w:b/>
        </w:rPr>
      </w:pPr>
      <w:r w:rsidRPr="009E5DDF">
        <w:rPr>
          <w:noProof/>
          <w:lang w:eastAsia="en-GB"/>
        </w:rPr>
        <w:drawing>
          <wp:inline distT="0" distB="0" distL="0" distR="0">
            <wp:extent cx="5373473" cy="24050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1539" cy="2413184"/>
                    </a:xfrm>
                    <a:prstGeom prst="rect">
                      <a:avLst/>
                    </a:prstGeom>
                    <a:noFill/>
                    <a:ln>
                      <a:noFill/>
                    </a:ln>
                  </pic:spPr>
                </pic:pic>
              </a:graphicData>
            </a:graphic>
          </wp:inline>
        </w:drawing>
      </w:r>
      <w:r w:rsidRPr="009E5DDF">
        <w:br/>
      </w:r>
      <w:r w:rsidRPr="009E5DDF">
        <w:rPr>
          <w:b/>
        </w:rPr>
        <w:t xml:space="preserve">Figure 2: </w:t>
      </w:r>
      <w:r w:rsidR="00E97778" w:rsidRPr="009E5DDF">
        <w:rPr>
          <w:b/>
        </w:rPr>
        <w:t>A</w:t>
      </w:r>
      <w:r w:rsidR="00151C2A" w:rsidRPr="009E5DDF">
        <w:rPr>
          <w:b/>
        </w:rPr>
        <w:t>nnual revenue projections</w:t>
      </w:r>
      <w:r w:rsidR="00E97778" w:rsidRPr="009E5DDF">
        <w:rPr>
          <w:b/>
        </w:rPr>
        <w:t xml:space="preserve"> for Lithium-ion market</w:t>
      </w:r>
    </w:p>
    <w:p w:rsidR="00637EA2" w:rsidRPr="009E5DDF" w:rsidRDefault="00637EA2" w:rsidP="00637EA2">
      <w:pPr>
        <w:jc w:val="center"/>
      </w:pPr>
      <w:r w:rsidRPr="009E5DDF">
        <w:t>(</w:t>
      </w:r>
      <w:r w:rsidR="00A446BB" w:rsidRPr="009E5DDF">
        <w:t>Source: Pveurope.eu, 2019</w:t>
      </w:r>
      <w:r w:rsidRPr="009E5DDF">
        <w:t>)</w:t>
      </w:r>
    </w:p>
    <w:p w:rsidR="00637EA2" w:rsidRPr="009E5DDF" w:rsidRDefault="00637EA2" w:rsidP="00637EA2">
      <w:r w:rsidRPr="009E5DDF">
        <w:lastRenderedPageBreak/>
        <w:t>The cost of batteries globally fell an astonishing 87% from $1,100/kWh to $156/kWh between 2010 and 2019. In fact, according to the report, battery prices are expected to fall further to around $100/kWh as new manufacturing methods and technologies emerge</w:t>
      </w:r>
      <w:r w:rsidR="00A446BB" w:rsidRPr="009E5DDF">
        <w:t xml:space="preserve"> (Pveurope.eu, 2019)</w:t>
      </w:r>
      <w:r w:rsidRPr="009E5DDF">
        <w:t>.</w:t>
      </w:r>
    </w:p>
    <w:p w:rsidR="00E977E0" w:rsidRPr="009E5DDF" w:rsidRDefault="00E977E0" w:rsidP="00637EA2">
      <w:pPr>
        <w:rPr>
          <w:b/>
        </w:rPr>
      </w:pPr>
      <w:r w:rsidRPr="009E5DDF">
        <w:rPr>
          <w:b/>
        </w:rPr>
        <w:t>Social</w:t>
      </w:r>
    </w:p>
    <w:p w:rsidR="00021C17" w:rsidRPr="009E5DDF" w:rsidRDefault="003D11A4" w:rsidP="00637EA2">
      <w:r w:rsidRPr="009E5DDF">
        <w:t xml:space="preserve">According to a recent survey by the </w:t>
      </w:r>
      <w:r w:rsidRPr="009E5DDF">
        <w:rPr>
          <w:b/>
        </w:rPr>
        <w:t>European Commission</w:t>
      </w:r>
      <w:r w:rsidRPr="009E5DDF">
        <w:t xml:space="preserve">, </w:t>
      </w:r>
      <w:r w:rsidR="00221B89" w:rsidRPr="009E5DDF">
        <w:t>around 93% of Europeans were felt that global warming is a serious problem. In addition, 93% have made an active effort to change their lifestyle in order to help reduce their environmental footprint</w:t>
      </w:r>
      <w:r w:rsidR="0026742D" w:rsidRPr="009E5DDF">
        <w:t xml:space="preserve">. Also, majority or 92% felt that further reductions in GHG emission is needed. </w:t>
      </w:r>
      <w:r w:rsidR="0093413B" w:rsidRPr="009E5DDF">
        <w:t xml:space="preserve">A large section of the respondents or 84% believe that </w:t>
      </w:r>
      <w:r w:rsidR="00E44A6D" w:rsidRPr="009E5DDF">
        <w:t>government initiatives that encourage people to transition to electric vehicles should be further increased in the future</w:t>
      </w:r>
      <w:r w:rsidR="005C25C5" w:rsidRPr="009E5DDF">
        <w:t xml:space="preserve"> (Ec.europa.eu, 2020)</w:t>
      </w:r>
      <w:r w:rsidR="00E44A6D" w:rsidRPr="009E5DDF">
        <w:t>.</w:t>
      </w:r>
      <w:r w:rsidR="00802C79" w:rsidRPr="009E5DDF">
        <w:t xml:space="preserve"> This indicates </w:t>
      </w:r>
      <w:r w:rsidR="00907EB9" w:rsidRPr="009E5DDF">
        <w:t xml:space="preserve">a growing preference for greener lifestyles and practices within the population. </w:t>
      </w:r>
    </w:p>
    <w:p w:rsidR="00021C17" w:rsidRPr="009E5DDF" w:rsidRDefault="00021C17" w:rsidP="00637EA2"/>
    <w:p w:rsidR="00021C17" w:rsidRPr="009E5DDF" w:rsidRDefault="00021C17" w:rsidP="00303575">
      <w:pPr>
        <w:jc w:val="center"/>
      </w:pPr>
      <w:r w:rsidRPr="009E5DDF">
        <w:rPr>
          <w:noProof/>
          <w:lang w:eastAsia="en-GB"/>
        </w:rPr>
        <w:drawing>
          <wp:inline distT="0" distB="0" distL="0" distR="0">
            <wp:extent cx="4318960" cy="2826328"/>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9869" cy="2866187"/>
                    </a:xfrm>
                    <a:prstGeom prst="rect">
                      <a:avLst/>
                    </a:prstGeom>
                    <a:noFill/>
                    <a:ln>
                      <a:noFill/>
                    </a:ln>
                  </pic:spPr>
                </pic:pic>
              </a:graphicData>
            </a:graphic>
          </wp:inline>
        </w:drawing>
      </w:r>
    </w:p>
    <w:p w:rsidR="00021C17" w:rsidRPr="009E5DDF" w:rsidRDefault="00021C17" w:rsidP="00021C17">
      <w:pPr>
        <w:jc w:val="center"/>
        <w:rPr>
          <w:b/>
        </w:rPr>
      </w:pPr>
      <w:r w:rsidRPr="009E5DDF">
        <w:rPr>
          <w:b/>
        </w:rPr>
        <w:t xml:space="preserve">Figure 3: Attitudes towards increase in fossil fuel tax </w:t>
      </w:r>
      <w:r w:rsidR="0096664B" w:rsidRPr="009E5DDF">
        <w:rPr>
          <w:b/>
        </w:rPr>
        <w:t xml:space="preserve">rates </w:t>
      </w:r>
      <w:r w:rsidRPr="009E5DDF">
        <w:rPr>
          <w:b/>
        </w:rPr>
        <w:br/>
      </w:r>
      <w:r w:rsidRPr="009E5DDF">
        <w:t>(Source:</w:t>
      </w:r>
      <w:r w:rsidR="00BF4D86" w:rsidRPr="009E5DDF">
        <w:t xml:space="preserve"> Europeansocialsurvey.org, 2019</w:t>
      </w:r>
      <w:r w:rsidRPr="009E5DDF">
        <w:t>)</w:t>
      </w:r>
    </w:p>
    <w:p w:rsidR="00021C17" w:rsidRPr="009E5DDF" w:rsidRDefault="0096664B" w:rsidP="00021C17">
      <w:r w:rsidRPr="009E5DDF">
        <w:t xml:space="preserve">An independent study carried out by the </w:t>
      </w:r>
      <w:r w:rsidRPr="009E5DDF">
        <w:rPr>
          <w:b/>
        </w:rPr>
        <w:t>European Survey Social Survey</w:t>
      </w:r>
      <w:r w:rsidR="00A93A55" w:rsidRPr="009E5DDF">
        <w:t xml:space="preserve"> </w:t>
      </w:r>
      <w:r w:rsidR="00303575" w:rsidRPr="009E5DDF">
        <w:t xml:space="preserve">reveals that </w:t>
      </w:r>
      <w:r w:rsidR="00EC1542" w:rsidRPr="009E5DDF">
        <w:t>only 48% disagreed with increased tax rates on fossil fuels.</w:t>
      </w:r>
      <w:r w:rsidR="00B7131C" w:rsidRPr="009E5DDF">
        <w:t xml:space="preserve"> A large portion or 45% in fact were accepting of increased fossil fuel taxes, which says a lot </w:t>
      </w:r>
      <w:r w:rsidR="00ED731F" w:rsidRPr="009E5DDF">
        <w:t>rega</w:t>
      </w:r>
      <w:r w:rsidR="00A518C7" w:rsidRPr="009E5DDF">
        <w:t xml:space="preserve">rding the growing </w:t>
      </w:r>
      <w:r w:rsidR="00BF4D86" w:rsidRPr="009E5DDF">
        <w:t xml:space="preserve">inclination towards fossil-free lifestyles (Europeansocialsurvey.org, 2019). </w:t>
      </w:r>
    </w:p>
    <w:p w:rsidR="005C44DA" w:rsidRPr="009E5DDF" w:rsidRDefault="005E79F7" w:rsidP="005C44DA">
      <w:pPr>
        <w:jc w:val="center"/>
      </w:pPr>
      <w:r w:rsidRPr="009E5DDF">
        <w:rPr>
          <w:noProof/>
          <w:lang w:eastAsia="en-GB"/>
        </w:rPr>
        <w:lastRenderedPageBreak/>
        <w:drawing>
          <wp:inline distT="0" distB="0" distL="0" distR="0">
            <wp:extent cx="4872112" cy="3115340"/>
            <wp:effectExtent l="0" t="0" r="508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8581" cy="3125871"/>
                    </a:xfrm>
                    <a:prstGeom prst="rect">
                      <a:avLst/>
                    </a:prstGeom>
                    <a:noFill/>
                    <a:ln>
                      <a:noFill/>
                    </a:ln>
                  </pic:spPr>
                </pic:pic>
              </a:graphicData>
            </a:graphic>
          </wp:inline>
        </w:drawing>
      </w:r>
      <w:r w:rsidR="005C44DA" w:rsidRPr="009E5DDF">
        <w:br/>
      </w:r>
      <w:r w:rsidR="005C44DA" w:rsidRPr="009E5DDF">
        <w:rPr>
          <w:b/>
        </w:rPr>
        <w:t xml:space="preserve">Figure 4: BEV and PHEV sales in </w:t>
      </w:r>
      <w:r w:rsidR="004A362F" w:rsidRPr="009E5DDF">
        <w:rPr>
          <w:b/>
        </w:rPr>
        <w:t xml:space="preserve">Europe </w:t>
      </w:r>
      <w:r w:rsidR="005C44DA" w:rsidRPr="009E5DDF">
        <w:br/>
        <w:t>(Source: Statista.com, 2020)</w:t>
      </w:r>
    </w:p>
    <w:p w:rsidR="005C44DA" w:rsidRPr="009E5DDF" w:rsidRDefault="005C44DA" w:rsidP="005C44DA">
      <w:r w:rsidRPr="009E5DDF">
        <w:t xml:space="preserve">The results show great promise for the electric vehicle industry, and adoption rates in the past few years seems to suggest so. Europe saw 19,110 electric vehicle sales in Q1 2014, which rapidly rose to 67,044 in Q1 2017. In Q1 2019, an estimate 132,404 electric vehicles were sold, marking a rise of 41% when compared to the previous quarter as seen in </w:t>
      </w:r>
      <w:r w:rsidRPr="009E5DDF">
        <w:rPr>
          <w:b/>
          <w:i/>
        </w:rPr>
        <w:t>figure 4</w:t>
      </w:r>
      <w:r w:rsidRPr="009E5DDF">
        <w:t>. In terms of yearly sales, 411,109 electric vehicles were sold in 2018, which a growth in excess of 400% when compared to the 98,702 sold in 2014.</w:t>
      </w:r>
    </w:p>
    <w:p w:rsidR="00C973BA" w:rsidRPr="009E5DDF" w:rsidRDefault="00C973BA">
      <w:pPr>
        <w:rPr>
          <w:b/>
        </w:rPr>
      </w:pPr>
      <w:r w:rsidRPr="009E5DDF">
        <w:rPr>
          <w:b/>
        </w:rPr>
        <w:t>Technological</w:t>
      </w:r>
    </w:p>
    <w:p w:rsidR="00C973BA" w:rsidRPr="009E5DDF" w:rsidRDefault="00C973BA">
      <w:r w:rsidRPr="009E5DDF">
        <w:rPr>
          <w:b/>
        </w:rPr>
        <w:t>EGVI</w:t>
      </w:r>
      <w:r w:rsidRPr="009E5DDF">
        <w:t xml:space="preserve"> or </w:t>
      </w:r>
      <w:r w:rsidRPr="009E5DDF">
        <w:rPr>
          <w:b/>
        </w:rPr>
        <w:t xml:space="preserve">European Green Vehicles Initiative, </w:t>
      </w:r>
      <w:r w:rsidRPr="009E5DDF">
        <w:t xml:space="preserve">which was launched as a part of the </w:t>
      </w:r>
      <w:r w:rsidRPr="009E5DDF">
        <w:rPr>
          <w:b/>
        </w:rPr>
        <w:t>EERP</w:t>
      </w:r>
      <w:r w:rsidRPr="009E5DDF">
        <w:t xml:space="preserve"> or </w:t>
      </w:r>
      <w:r w:rsidRPr="009E5DDF">
        <w:rPr>
          <w:b/>
        </w:rPr>
        <w:t>European Economic Recovery Plan</w:t>
      </w:r>
      <w:r w:rsidRPr="009E5DDF">
        <w:t xml:space="preserve"> (</w:t>
      </w:r>
      <w:r w:rsidR="003575CE" w:rsidRPr="009E5DDF">
        <w:t>Ertrac.org, 2020</w:t>
      </w:r>
      <w:r w:rsidRPr="009E5DDF">
        <w:t>)</w:t>
      </w:r>
      <w:r w:rsidR="003575CE" w:rsidRPr="009E5DDF">
        <w:t xml:space="preserve">, which </w:t>
      </w:r>
      <w:r w:rsidR="00FE3F47" w:rsidRPr="009E5DDF">
        <w:t xml:space="preserve">spearheads the development of electric vehicle technology within </w:t>
      </w:r>
      <w:r w:rsidR="00492215" w:rsidRPr="009E5DDF">
        <w:t>Europe</w:t>
      </w:r>
      <w:r w:rsidR="00F44617" w:rsidRPr="009E5DDF">
        <w:t xml:space="preserve"> through private-public partnership</w:t>
      </w:r>
      <w:r w:rsidRPr="009E5DDF">
        <w:t xml:space="preserve">. The </w:t>
      </w:r>
      <w:r w:rsidRPr="009E5DDF">
        <w:rPr>
          <w:b/>
        </w:rPr>
        <w:t>EGVI</w:t>
      </w:r>
      <w:r w:rsidRPr="009E5DDF">
        <w:t xml:space="preserve"> focuses o</w:t>
      </w:r>
      <w:r w:rsidR="00FB11D9" w:rsidRPr="009E5DDF">
        <w:t>ver the development of energy efficient powertrains, adaption of renewable energy/fuels, electric vehicle infrastructure and powertrain hybridisation</w:t>
      </w:r>
      <w:r w:rsidR="003575CE" w:rsidRPr="009E5DDF">
        <w:t xml:space="preserve"> through </w:t>
      </w:r>
      <w:proofErr w:type="spellStart"/>
      <w:r w:rsidR="003575CE" w:rsidRPr="009E5DDF">
        <w:t>SmartGrids</w:t>
      </w:r>
      <w:proofErr w:type="spellEnd"/>
      <w:r w:rsidR="003575CE" w:rsidRPr="009E5DDF">
        <w:t xml:space="preserve">, </w:t>
      </w:r>
      <w:proofErr w:type="spellStart"/>
      <w:r w:rsidR="003575CE" w:rsidRPr="009E5DDF">
        <w:t>EPoSS</w:t>
      </w:r>
      <w:proofErr w:type="spellEnd"/>
      <w:r w:rsidR="003575CE" w:rsidRPr="009E5DDF">
        <w:t xml:space="preserve"> and ERTRAC platforms (Egvi.eu, 2020)</w:t>
      </w:r>
      <w:r w:rsidR="00FB11D9" w:rsidRPr="009E5DDF">
        <w:t xml:space="preserve">. As part of the innovation strategy the initiative aims to make electric vehicles more practical and less complex so that </w:t>
      </w:r>
      <w:r w:rsidR="001B4B1B" w:rsidRPr="009E5DDF">
        <w:t xml:space="preserve">users can find the </w:t>
      </w:r>
      <w:r w:rsidR="00C122ED" w:rsidRPr="009E5DDF">
        <w:t>transition easy.</w:t>
      </w:r>
      <w:r w:rsidR="00FB11D9" w:rsidRPr="009E5DDF">
        <w:t xml:space="preserve">  </w:t>
      </w:r>
      <w:r w:rsidR="00C122ED" w:rsidRPr="009E5DDF">
        <w:t xml:space="preserve">Furthermore, the initiative pledged up to </w:t>
      </w:r>
      <w:r w:rsidR="00C122ED" w:rsidRPr="009E5DDF">
        <w:rPr>
          <w:rFonts w:cs="Times New Roman"/>
        </w:rPr>
        <w:t>£</w:t>
      </w:r>
      <w:r w:rsidR="00C122ED" w:rsidRPr="009E5DDF">
        <w:t>3 billion in annual investments for the development of the electric vehicles</w:t>
      </w:r>
      <w:r w:rsidR="00163826" w:rsidRPr="009E5DDF">
        <w:t xml:space="preserve"> (Egvi.eu, 2018)</w:t>
      </w:r>
      <w:r w:rsidR="00C122ED" w:rsidRPr="009E5DDF">
        <w:t xml:space="preserve">. </w:t>
      </w:r>
    </w:p>
    <w:p w:rsidR="00C973BA" w:rsidRPr="009E5DDF" w:rsidRDefault="00C973BA">
      <w:pPr>
        <w:rPr>
          <w:b/>
        </w:rPr>
      </w:pPr>
      <w:r w:rsidRPr="009E5DDF">
        <w:rPr>
          <w:b/>
        </w:rPr>
        <w:lastRenderedPageBreak/>
        <w:t>Legal</w:t>
      </w:r>
    </w:p>
    <w:p w:rsidR="00EC1D8C" w:rsidRPr="009E5DDF" w:rsidRDefault="005E512B">
      <w:r w:rsidRPr="009E5DDF">
        <w:t xml:space="preserve">Legal factors in the electric vehicle market primarily relate to </w:t>
      </w:r>
      <w:r w:rsidR="003D737F" w:rsidRPr="009E5DDF">
        <w:t>regulation of manufacturing</w:t>
      </w:r>
      <w:r w:rsidRPr="009E5DDF">
        <w:t>,</w:t>
      </w:r>
      <w:r w:rsidR="003D737F" w:rsidRPr="009E5DDF">
        <w:t xml:space="preserve"> retail and design. Since, laws vary across Europe, the regulation of the market also varies across the region. </w:t>
      </w:r>
      <w:r w:rsidR="00AD4007" w:rsidRPr="009E5DDF">
        <w:t>Electric vehicles across Europe manufacturers must meet minimum safety standards and abide with environment and energy regulation (</w:t>
      </w:r>
      <w:proofErr w:type="spellStart"/>
      <w:r w:rsidR="00AD4007" w:rsidRPr="009E5DDF">
        <w:t>Abelein</w:t>
      </w:r>
      <w:proofErr w:type="spellEnd"/>
      <w:r w:rsidR="00AD4007" w:rsidRPr="009E5DDF">
        <w:t xml:space="preserve">, 2012). </w:t>
      </w:r>
    </w:p>
    <w:p w:rsidR="00C973BA" w:rsidRPr="009E5DDF" w:rsidRDefault="00C973BA">
      <w:pPr>
        <w:rPr>
          <w:b/>
        </w:rPr>
      </w:pPr>
      <w:r w:rsidRPr="009E5DDF">
        <w:rPr>
          <w:b/>
        </w:rPr>
        <w:t>Environment</w:t>
      </w:r>
    </w:p>
    <w:p w:rsidR="002E60DE" w:rsidRPr="009E5DDF" w:rsidRDefault="00CD6D6D">
      <w:r w:rsidRPr="009E5DDF">
        <w:t>The growing concerns for environmental protection and climate change are positive factors that are currently helping propel growth of the electric vehicle adoption within the EU.</w:t>
      </w:r>
      <w:r w:rsidR="006E0051" w:rsidRPr="009E5DDF">
        <w:t xml:space="preserve"> Emission laws for example are growing stricter as an entire </w:t>
      </w:r>
      <w:r w:rsidR="00241A7C" w:rsidRPr="009E5DDF">
        <w:t>transportation</w:t>
      </w:r>
      <w:r w:rsidR="006E0051" w:rsidRPr="009E5DDF">
        <w:t xml:space="preserve"> </w:t>
      </w:r>
      <w:r w:rsidR="00241A7C" w:rsidRPr="009E5DDF">
        <w:t>infrastructure</w:t>
      </w:r>
      <w:r w:rsidR="006E0051" w:rsidRPr="009E5DDF">
        <w:t xml:space="preserve"> moves to </w:t>
      </w:r>
      <w:r w:rsidR="006E0051" w:rsidRPr="009E5DDF">
        <w:rPr>
          <w:b/>
        </w:rPr>
        <w:t>Euro VI</w:t>
      </w:r>
      <w:r w:rsidR="006E0051" w:rsidRPr="009E5DDF">
        <w:t xml:space="preserve"> standards. </w:t>
      </w:r>
      <w:r w:rsidR="00241A7C" w:rsidRPr="009E5DDF">
        <w:t>As emission norms become stricter, the price of fossil-fuel powered vehicles will continue to rise (</w:t>
      </w:r>
      <w:proofErr w:type="spellStart"/>
      <w:r w:rsidR="00241A7C" w:rsidRPr="009E5DDF">
        <w:t>Muncrief</w:t>
      </w:r>
      <w:proofErr w:type="spellEnd"/>
      <w:r w:rsidR="00241A7C" w:rsidRPr="009E5DDF">
        <w:t xml:space="preserve">, 2016), eventually becoming too expensive to develop and manufacture. </w:t>
      </w:r>
      <w:r w:rsidR="004C698A" w:rsidRPr="009E5DDF">
        <w:t>In comparison, electric vehicles will continue to grow cheaper as technologies develop and could easily become the popular choice</w:t>
      </w:r>
      <w:r w:rsidR="00865A4C" w:rsidRPr="009E5DDF">
        <w:t xml:space="preserve"> for</w:t>
      </w:r>
      <w:r w:rsidR="004C698A" w:rsidRPr="009E5DDF">
        <w:t xml:space="preserve"> intra-state transit.</w:t>
      </w:r>
      <w:r w:rsidR="004129BB" w:rsidRPr="009E5DDF">
        <w:t xml:space="preserve"> Much will also depend on how well renewable energy </w:t>
      </w:r>
      <w:r w:rsidR="00057F21" w:rsidRPr="009E5DDF">
        <w:t>generation develops</w:t>
      </w:r>
      <w:r w:rsidR="004129BB" w:rsidRPr="009E5DDF">
        <w:t xml:space="preserve"> in the region</w:t>
      </w:r>
      <w:r w:rsidR="00057F21" w:rsidRPr="009E5DDF">
        <w:t>,</w:t>
      </w:r>
      <w:r w:rsidR="004129BB" w:rsidRPr="009E5DDF">
        <w:t xml:space="preserve"> as an increase in electric vehicles </w:t>
      </w:r>
      <w:r w:rsidR="00057F21" w:rsidRPr="009E5DDF">
        <w:t>sales is expected to raise electricity consumption.</w:t>
      </w:r>
    </w:p>
    <w:p w:rsidR="00F0198B" w:rsidRPr="009E5DDF" w:rsidRDefault="0021161F" w:rsidP="00F0198B">
      <w:pPr>
        <w:pStyle w:val="Heading1"/>
      </w:pPr>
      <w:bookmarkStart w:id="2" w:name="_Toc39835557"/>
      <w:r w:rsidRPr="009E5DDF">
        <w:t xml:space="preserve">b) </w:t>
      </w:r>
      <w:r w:rsidR="00F0198B" w:rsidRPr="009E5DDF">
        <w:t>Drive behind the production of electric vehicles</w:t>
      </w:r>
      <w:bookmarkEnd w:id="2"/>
      <w:r w:rsidR="00F0198B" w:rsidRPr="009E5DDF">
        <w:t xml:space="preserve"> </w:t>
      </w:r>
    </w:p>
    <w:p w:rsidR="00ED5381" w:rsidRPr="009E5DDF" w:rsidRDefault="00F0198B" w:rsidP="00F0198B">
      <w:r w:rsidRPr="009E5DDF">
        <w:t xml:space="preserve">The pestle analysis has helped unveil the factors that shape the growth of the electric vehicle industry. Manufacturers both new and incumbent are moving towards electric vehicles due to the following reasons. </w:t>
      </w:r>
      <w:r w:rsidR="00327D7D" w:rsidRPr="009E5DDF">
        <w:t>A</w:t>
      </w:r>
      <w:r w:rsidRPr="009E5DDF">
        <w:t xml:space="preserve"> growing concern for the environment, pollution and global warming within the European population</w:t>
      </w:r>
      <w:r w:rsidR="00327D7D" w:rsidRPr="009E5DDF">
        <w:t xml:space="preserve"> is making electric vehicles a relevant choice for firms</w:t>
      </w:r>
      <w:r w:rsidR="003B5D28" w:rsidRPr="009E5DDF">
        <w:t xml:space="preserve"> like </w:t>
      </w:r>
      <w:r w:rsidR="003B5D28" w:rsidRPr="009E5DDF">
        <w:rPr>
          <w:b/>
        </w:rPr>
        <w:t>Volvo</w:t>
      </w:r>
      <w:r w:rsidR="00327D7D" w:rsidRPr="009E5DDF">
        <w:t xml:space="preserve"> to invest and develop</w:t>
      </w:r>
      <w:r w:rsidRPr="009E5DDF">
        <w:t>.</w:t>
      </w:r>
      <w:r w:rsidR="00327D7D" w:rsidRPr="009E5DDF">
        <w:t xml:space="preserve"> Moreover,</w:t>
      </w:r>
      <w:r w:rsidRPr="009E5DDF">
        <w:t xml:space="preserve"> </w:t>
      </w:r>
      <w:r w:rsidR="00327D7D" w:rsidRPr="009E5DDF">
        <w:t>i</w:t>
      </w:r>
      <w:r w:rsidRPr="009E5DDF">
        <w:t>t seems people are becoming aware of their impact over the environment and are looking towards new ways that would allow them to play an active role in keeping the planet healthy. Global warming which was once considered as a hoax or a myth is now being realised as a real problem, with citizens supporting government initiatives to reduce pollution</w:t>
      </w:r>
      <w:r w:rsidR="00893BC0" w:rsidRPr="009E5DDF">
        <w:t xml:space="preserve"> (Otto and </w:t>
      </w:r>
      <w:proofErr w:type="spellStart"/>
      <w:r w:rsidR="00893BC0" w:rsidRPr="009E5DDF">
        <w:t>Gugushvili</w:t>
      </w:r>
      <w:proofErr w:type="spellEnd"/>
      <w:r w:rsidR="00893BC0" w:rsidRPr="009E5DDF">
        <w:t>, 2020)</w:t>
      </w:r>
      <w:r w:rsidRPr="009E5DDF">
        <w:t>. Therefore, entering the market could lead to positive ramification for the brand’s image, as it could offer an environmentally-friend</w:t>
      </w:r>
      <w:r w:rsidR="002B2EFE" w:rsidRPr="009E5DDF">
        <w:t>ly</w:t>
      </w:r>
      <w:r w:rsidRPr="009E5DDF">
        <w:t xml:space="preserve"> value proposition. </w:t>
      </w:r>
    </w:p>
    <w:p w:rsidR="00F70A37" w:rsidRPr="009E5DDF" w:rsidRDefault="00ED5381" w:rsidP="00F0198B">
      <w:r w:rsidRPr="009E5DDF">
        <w:t>The</w:t>
      </w:r>
      <w:r w:rsidR="00F0198B" w:rsidRPr="009E5DDF">
        <w:t xml:space="preserve"> government continues to support electric vehicle manufacturing, development and adoption within Europe. Therefore, brands that are involved in electric vehicle manufacturing are likely to benefit from investments and developments in the industry. In a sense, the external business </w:t>
      </w:r>
      <w:r w:rsidR="00F0198B" w:rsidRPr="009E5DDF">
        <w:lastRenderedPageBreak/>
        <w:t xml:space="preserve">environment in Europe could help reduce production costs are time passes. </w:t>
      </w:r>
      <w:r w:rsidR="00F70A37" w:rsidRPr="009E5DDF">
        <w:t>In addition</w:t>
      </w:r>
      <w:r w:rsidR="00F0198B" w:rsidRPr="009E5DDF">
        <w:t>, the electric vehicle market is new and growing exponentially. Companies who enter and invest into the market are likely to benefit in long-term as the industry matures</w:t>
      </w:r>
      <w:r w:rsidR="00893BC0" w:rsidRPr="009E5DDF">
        <w:t xml:space="preserve"> (</w:t>
      </w:r>
      <w:proofErr w:type="spellStart"/>
      <w:r w:rsidR="00893BC0" w:rsidRPr="009E5DDF">
        <w:t>Ortar</w:t>
      </w:r>
      <w:proofErr w:type="spellEnd"/>
      <w:r w:rsidR="00893BC0" w:rsidRPr="009E5DDF">
        <w:t xml:space="preserve"> and </w:t>
      </w:r>
      <w:proofErr w:type="spellStart"/>
      <w:r w:rsidR="00893BC0" w:rsidRPr="009E5DDF">
        <w:t>Ryghaug</w:t>
      </w:r>
      <w:proofErr w:type="spellEnd"/>
      <w:r w:rsidR="00893BC0" w:rsidRPr="009E5DDF">
        <w:t>, 2019)</w:t>
      </w:r>
      <w:r w:rsidR="00F0198B" w:rsidRPr="009E5DDF">
        <w:t xml:space="preserve">. Consequently, </w:t>
      </w:r>
      <w:r w:rsidR="003B5D28" w:rsidRPr="009E5DDF">
        <w:t xml:space="preserve">if </w:t>
      </w:r>
      <w:r w:rsidR="003B5D28" w:rsidRPr="009E5DDF">
        <w:rPr>
          <w:b/>
        </w:rPr>
        <w:t>Volvo</w:t>
      </w:r>
      <w:r w:rsidR="00F0198B" w:rsidRPr="009E5DDF">
        <w:t xml:space="preserve"> develop</w:t>
      </w:r>
      <w:r w:rsidR="003B5D28" w:rsidRPr="009E5DDF">
        <w:t>s</w:t>
      </w:r>
      <w:r w:rsidR="00F0198B" w:rsidRPr="009E5DDF">
        <w:t xml:space="preserve"> unique technologies that drastically cut manufacturing costs </w:t>
      </w:r>
      <w:r w:rsidR="003B5D28" w:rsidRPr="009E5DDF">
        <w:t xml:space="preserve">the brand is likely </w:t>
      </w:r>
      <w:r w:rsidR="00F0198B" w:rsidRPr="009E5DDF">
        <w:t xml:space="preserve">to enjoy a massive competitive advantage whilst generating significant volumes of sales. </w:t>
      </w:r>
      <w:r w:rsidR="00F70A37" w:rsidRPr="009E5DDF">
        <w:t>Lastly</w:t>
      </w:r>
      <w:r w:rsidR="00F0198B" w:rsidRPr="009E5DDF">
        <w:t xml:space="preserve">, an automobile market which is shifting towards cleaner and more efficient norms will make it difficult for incumbent firms to sustain continued R&amp;D of gasoline-powered vehicles as manufacturers are bound to reach a threshold beyond which they cannot improve. </w:t>
      </w:r>
    </w:p>
    <w:p w:rsidR="00327D7D" w:rsidRPr="009E5DDF" w:rsidRDefault="00F70A37" w:rsidP="00F0198B">
      <w:r w:rsidRPr="009E5DDF">
        <w:t>A brand’s inclination to reduce the</w:t>
      </w:r>
      <w:r w:rsidR="00327D7D" w:rsidRPr="009E5DDF">
        <w:t xml:space="preserve"> </w:t>
      </w:r>
      <w:r w:rsidRPr="009E5DDF">
        <w:t>c</w:t>
      </w:r>
      <w:r w:rsidR="00327D7D" w:rsidRPr="009E5DDF">
        <w:t>arbon footprint</w:t>
      </w:r>
      <w:r w:rsidRPr="009E5DDF">
        <w:t xml:space="preserve"> of its products is another major factor driving EV production within the market.</w:t>
      </w:r>
      <w:r w:rsidR="006B4264" w:rsidRPr="009E5DDF">
        <w:t xml:space="preserve"> It is clear </w:t>
      </w:r>
      <w:r w:rsidR="003B5D28" w:rsidRPr="009E5DDF">
        <w:rPr>
          <w:b/>
        </w:rPr>
        <w:t>Volvo</w:t>
      </w:r>
      <w:r w:rsidR="006B4264" w:rsidRPr="009E5DDF">
        <w:t xml:space="preserve"> cannot purse environmental goals effectively alongside products that do just the opposite.</w:t>
      </w:r>
      <w:r w:rsidRPr="009E5DDF">
        <w:t xml:space="preserve"> Electric vehicles being environmentally friendly an effective </w:t>
      </w:r>
      <w:r w:rsidR="003B5D28" w:rsidRPr="009E5DDF">
        <w:t>products</w:t>
      </w:r>
      <w:r w:rsidRPr="009E5DDF">
        <w:t xml:space="preserve"> for </w:t>
      </w:r>
      <w:r w:rsidR="003B5D28" w:rsidRPr="009E5DDF">
        <w:t>Volvo</w:t>
      </w:r>
      <w:r w:rsidRPr="009E5DDF">
        <w:t xml:space="preserve"> to raise their CSR image among </w:t>
      </w:r>
      <w:r w:rsidR="003B5D28" w:rsidRPr="009E5DDF">
        <w:t>European</w:t>
      </w:r>
      <w:r w:rsidRPr="009E5DDF">
        <w:t xml:space="preserve"> customers.</w:t>
      </w:r>
      <w:r w:rsidR="003B5D28" w:rsidRPr="009E5DDF">
        <w:t xml:space="preserve"> This is because</w:t>
      </w:r>
      <w:r w:rsidRPr="009E5DDF">
        <w:t xml:space="preserve"> </w:t>
      </w:r>
      <w:r w:rsidR="003B5D28" w:rsidRPr="009E5DDF">
        <w:t>b</w:t>
      </w:r>
      <w:r w:rsidRPr="009E5DDF">
        <w:t>rands who push innovation and development of EVs are being seen as companies who care about the environment</w:t>
      </w:r>
      <w:r w:rsidR="00893BC0" w:rsidRPr="009E5DDF">
        <w:t xml:space="preserve"> (Balasubramanian, 2017)</w:t>
      </w:r>
      <w:r w:rsidRPr="009E5DDF">
        <w:t>. As a result, customers who are environmentally conscious gravitate to the brand, widening its target audience.</w:t>
      </w:r>
      <w:r w:rsidR="00757BA2" w:rsidRPr="009E5DDF">
        <w:t xml:space="preserve"> Moreover, EVs being </w:t>
      </w:r>
      <w:r w:rsidR="002A750C" w:rsidRPr="009E5DDF">
        <w:t>more</w:t>
      </w:r>
      <w:r w:rsidR="00757BA2" w:rsidRPr="009E5DDF">
        <w:t xml:space="preserve"> expensive</w:t>
      </w:r>
      <w:r w:rsidR="002A750C" w:rsidRPr="009E5DDF">
        <w:t xml:space="preserve"> than vehicles with ICEs</w:t>
      </w:r>
      <w:r w:rsidR="00757BA2" w:rsidRPr="009E5DDF">
        <w:t xml:space="preserve"> are able to create much </w:t>
      </w:r>
      <w:r w:rsidR="002A750C" w:rsidRPr="009E5DDF">
        <w:t>larger</w:t>
      </w:r>
      <w:r w:rsidR="00757BA2" w:rsidRPr="009E5DDF">
        <w:t xml:space="preserve"> profit margins for the companies involved in developing the technology</w:t>
      </w:r>
      <w:r w:rsidR="00893BC0" w:rsidRPr="009E5DDF">
        <w:t xml:space="preserve"> (Bran </w:t>
      </w:r>
      <w:r w:rsidR="00893BC0" w:rsidRPr="009E5DDF">
        <w:rPr>
          <w:i/>
        </w:rPr>
        <w:t>et al.</w:t>
      </w:r>
      <w:r w:rsidR="00893BC0" w:rsidRPr="009E5DDF">
        <w:t xml:space="preserve"> 2018)</w:t>
      </w:r>
      <w:r w:rsidR="00757BA2" w:rsidRPr="009E5DDF">
        <w:t>.</w:t>
      </w:r>
      <w:r w:rsidR="00EE1D72" w:rsidRPr="009E5DDF">
        <w:t xml:space="preserve"> </w:t>
      </w:r>
      <w:r w:rsidR="00EE1D72" w:rsidRPr="009E5DDF">
        <w:rPr>
          <w:i/>
        </w:rPr>
        <w:t>For example</w:t>
      </w:r>
      <w:r w:rsidR="001E12DE" w:rsidRPr="009E5DDF">
        <w:t xml:space="preserve">, </w:t>
      </w:r>
      <w:r w:rsidR="003B5D28" w:rsidRPr="009E5DDF">
        <w:t xml:space="preserve">if </w:t>
      </w:r>
      <w:r w:rsidR="003B5D28" w:rsidRPr="009E5DDF">
        <w:rPr>
          <w:b/>
        </w:rPr>
        <w:t>Volvo</w:t>
      </w:r>
      <w:r w:rsidR="001E12DE" w:rsidRPr="009E5DDF">
        <w:t xml:space="preserve"> pursu</w:t>
      </w:r>
      <w:r w:rsidR="003B5D28" w:rsidRPr="009E5DDF">
        <w:t>e</w:t>
      </w:r>
      <w:r w:rsidR="001E12DE" w:rsidRPr="009E5DDF">
        <w:t xml:space="preserve">s development into batteries and charging systems, </w:t>
      </w:r>
      <w:r w:rsidR="003B5D28" w:rsidRPr="009E5DDF">
        <w:t xml:space="preserve">it becomes possible </w:t>
      </w:r>
      <w:r w:rsidR="001E12DE" w:rsidRPr="009E5DDF">
        <w:t>to</w:t>
      </w:r>
      <w:r w:rsidR="003B5D28" w:rsidRPr="009E5DDF">
        <w:t xml:space="preserve"> greatly</w:t>
      </w:r>
      <w:r w:rsidR="001E12DE" w:rsidRPr="009E5DDF">
        <w:t xml:space="preserve"> reduce </w:t>
      </w:r>
      <w:r w:rsidR="000F3F44" w:rsidRPr="009E5DDF">
        <w:t>manufacturing costs. This drives a competitive advantage</w:t>
      </w:r>
      <w:r w:rsidR="003B5D28" w:rsidRPr="009E5DDF">
        <w:t xml:space="preserve"> for </w:t>
      </w:r>
      <w:r w:rsidR="003B5D28" w:rsidRPr="009E5DDF">
        <w:rPr>
          <w:b/>
        </w:rPr>
        <w:t>Volvo</w:t>
      </w:r>
      <w:r w:rsidR="000F3F44" w:rsidRPr="009E5DDF">
        <w:t xml:space="preserve"> because the brand can provide vehicles with better range and reliability, while being similarly priced to rival products.  </w:t>
      </w:r>
    </w:p>
    <w:p w:rsidR="00E665E5" w:rsidRPr="009E5DDF" w:rsidRDefault="003E0F1D" w:rsidP="00F0198B">
      <w:r w:rsidRPr="009E5DDF">
        <w:t xml:space="preserve">Electric vehicles also help </w:t>
      </w:r>
      <w:r w:rsidR="00E665E5" w:rsidRPr="009E5DDF">
        <w:t>cater to unique consumer needs. With fuel prices expected to continuously rise in the near future, consumers feel the need for vehicles that are less expensive to maintain and run. When comparing fuel costs against elect</w:t>
      </w:r>
      <w:r w:rsidR="00491ECA" w:rsidRPr="009E5DDF">
        <w:t>ric costs, it is evident that petrol cars</w:t>
      </w:r>
      <w:r w:rsidR="00E665E5" w:rsidRPr="009E5DDF">
        <w:t xml:space="preserve"> much more </w:t>
      </w:r>
      <w:r w:rsidR="00491ECA" w:rsidRPr="009E5DDF">
        <w:t xml:space="preserve">costly to run. In </w:t>
      </w:r>
      <w:r w:rsidR="00491ECA" w:rsidRPr="009E5DDF">
        <w:rPr>
          <w:b/>
        </w:rPr>
        <w:t>New Motion’s</w:t>
      </w:r>
      <w:r w:rsidR="00491ECA" w:rsidRPr="009E5DDF">
        <w:t xml:space="preserve"> report that compared running costs</w:t>
      </w:r>
      <w:r w:rsidR="00813C26" w:rsidRPr="009E5DDF">
        <w:t xml:space="preserve">, Tesla owners on average had saved </w:t>
      </w:r>
      <w:r w:rsidR="00813C26" w:rsidRPr="009E5DDF">
        <w:rPr>
          <w:rFonts w:cs="Times New Roman"/>
        </w:rPr>
        <w:t xml:space="preserve">€ </w:t>
      </w:r>
      <w:r w:rsidR="00813C26" w:rsidRPr="009E5DDF">
        <w:t>1,200 yearly on fuel costs alone (Newmotion.com, 2019).</w:t>
      </w:r>
      <w:r w:rsidR="0093079E" w:rsidRPr="009E5DDF">
        <w:t xml:space="preserve"> </w:t>
      </w:r>
      <w:r w:rsidR="00846BEF" w:rsidRPr="009E5DDF">
        <w:t>Electric car</w:t>
      </w:r>
      <w:r w:rsidR="003629DC" w:rsidRPr="009E5DDF">
        <w:t>s</w:t>
      </w:r>
      <w:r w:rsidR="00846BEF" w:rsidRPr="009E5DDF">
        <w:t xml:space="preserve"> also</w:t>
      </w:r>
      <w:r w:rsidR="003629DC" w:rsidRPr="009E5DDF">
        <w:t xml:space="preserve"> provide other cost savings for customers such as</w:t>
      </w:r>
      <w:r w:rsidR="00846BEF" w:rsidRPr="009E5DDF">
        <w:t xml:space="preserve"> lower</w:t>
      </w:r>
      <w:r w:rsidR="003629DC" w:rsidRPr="009E5DDF">
        <w:t>ed</w:t>
      </w:r>
      <w:r w:rsidR="00846BEF" w:rsidRPr="009E5DDF">
        <w:t xml:space="preserve"> taxes and </w:t>
      </w:r>
      <w:r w:rsidR="003629DC" w:rsidRPr="009E5DDF">
        <w:t xml:space="preserve">exemption from </w:t>
      </w:r>
      <w:r w:rsidR="00846BEF" w:rsidRPr="009E5DDF">
        <w:t>congestion charges</w:t>
      </w:r>
      <w:r w:rsidR="003629DC" w:rsidRPr="009E5DDF">
        <w:t xml:space="preserve"> (Edfenergy.com, 2020).</w:t>
      </w:r>
    </w:p>
    <w:p w:rsidR="009E599D" w:rsidRPr="009E5DDF" w:rsidRDefault="009E599D" w:rsidP="00F0198B">
      <w:r w:rsidRPr="009E5DDF">
        <w:t xml:space="preserve">Earlier buying an electric car over a standard vehicle had major drawbacks. This greatly reduced the appeal of electric cars to the general public and made it somewhat of a niche product. One of the main issues was related to range. Since, EVs run on battery power, the range is directly </w:t>
      </w:r>
      <w:r w:rsidRPr="009E5DDF">
        <w:lastRenderedPageBreak/>
        <w:t>impacted by batteries and charging technologies. Earlier models of EV had too less of a rang</w:t>
      </w:r>
      <w:r w:rsidR="00483458" w:rsidRPr="009E5DDF">
        <w:t>e that made them impractical even for regular city use. However, with massive developments in battery technology and increased charging stations, EVs can now only be used within the city, but also on the highway for long distance travel</w:t>
      </w:r>
      <w:r w:rsidR="00DE299F" w:rsidRPr="009E5DDF">
        <w:t xml:space="preserve"> (Gomez </w:t>
      </w:r>
      <w:proofErr w:type="spellStart"/>
      <w:r w:rsidR="00DE299F" w:rsidRPr="009E5DDF">
        <w:t>Vilchez</w:t>
      </w:r>
      <w:proofErr w:type="spellEnd"/>
      <w:r w:rsidR="00DE299F" w:rsidRPr="009E5DDF">
        <w:t xml:space="preserve"> </w:t>
      </w:r>
      <w:r w:rsidR="00DE299F" w:rsidRPr="009E5DDF">
        <w:rPr>
          <w:i/>
        </w:rPr>
        <w:t xml:space="preserve">et al. </w:t>
      </w:r>
      <w:r w:rsidR="00DE299F" w:rsidRPr="009E5DDF">
        <w:t>2019)</w:t>
      </w:r>
      <w:r w:rsidR="00483458" w:rsidRPr="009E5DDF">
        <w:t>.</w:t>
      </w:r>
      <w:r w:rsidRPr="009E5DDF">
        <w:t xml:space="preserve"> </w:t>
      </w:r>
      <w:r w:rsidR="005116EA" w:rsidRPr="009E5DDF">
        <w:t>Another barrier to adoption was design, which was evident in earlier EV models. Manufacturers had incorporated quirky and weird designs, which greatly limited their appeal. However, the modern EVs identically match the look and feel of conventional ICE vehicles. Lastly</w:t>
      </w:r>
      <w:r w:rsidR="00CA1897" w:rsidRPr="009E5DDF">
        <w:t xml:space="preserve">, price was one of the biggest factors that discouraged users from adopting EVs. Fortunately, production processes have refined overtime allowing affordable EVs. This in combination with government grants of up 35% allows potential buyers to save up </w:t>
      </w:r>
      <w:r w:rsidR="00CA1897" w:rsidRPr="009E5DDF">
        <w:rPr>
          <w:rFonts w:cs="Times New Roman"/>
        </w:rPr>
        <w:t>£</w:t>
      </w:r>
      <w:r w:rsidR="00CA1897" w:rsidRPr="009E5DDF">
        <w:t>3,500 on new EV purchases (Gov.uk, 2020).</w:t>
      </w:r>
      <w:r w:rsidR="001D2EC7" w:rsidRPr="009E5DDF">
        <w:t xml:space="preserve"> The factors together contributed to reducing EV adoption and ownership barriers, which had previously discouraged manufacturers</w:t>
      </w:r>
      <w:r w:rsidR="003B5D28" w:rsidRPr="009E5DDF">
        <w:t xml:space="preserve"> like </w:t>
      </w:r>
      <w:r w:rsidR="003B5D28" w:rsidRPr="009E5DDF">
        <w:rPr>
          <w:b/>
        </w:rPr>
        <w:t>Volvo</w:t>
      </w:r>
      <w:r w:rsidR="001D2EC7" w:rsidRPr="009E5DDF">
        <w:t xml:space="preserve"> to invest and focus over the market segment.</w:t>
      </w:r>
    </w:p>
    <w:p w:rsidR="002B2EFE" w:rsidRPr="009E5DDF" w:rsidRDefault="002B2EFE" w:rsidP="002B2EFE">
      <w:pPr>
        <w:pStyle w:val="Heading1"/>
      </w:pPr>
      <w:bookmarkStart w:id="3" w:name="_Toc39835558"/>
      <w:r w:rsidRPr="009E5DDF">
        <w:t>Conclusion</w:t>
      </w:r>
      <w:bookmarkEnd w:id="3"/>
    </w:p>
    <w:p w:rsidR="002B2EFE" w:rsidRPr="009E5DDF" w:rsidRDefault="002B2EFE" w:rsidP="002B2EFE">
      <w:r w:rsidRPr="009E5DDF">
        <w:t xml:space="preserve">The demand for environmentally-friendly products is driving electric vehicle development and mass adoption within the European automotive industry. The disruptive technology is making brands reconsider their product offerings, amongst a challenging market environment being driven by ever increasing emission norms. Electric technology is being seen as the way for future transportation, backed by Government support it makes sense for automobile brands to invest. There are major benefits of pursuit electric vehicle technology, which will lead to a competitive advantage by appealing to a wider audiences. Traditional barriers that once prevented people from purchasing and using electric vehicles is now being slowly lifted as the technology grows mature. EVs are no longer slow and ugly looking vehicles with limited range; instead they are everything what conventional cars are, but without the negative consequences. </w:t>
      </w:r>
    </w:p>
    <w:p w:rsidR="00DE299F" w:rsidRPr="009E5DDF" w:rsidRDefault="00DE299F" w:rsidP="00DE299F"/>
    <w:p w:rsidR="00DE299F" w:rsidRPr="009E5DDF" w:rsidRDefault="00DE299F" w:rsidP="00DE299F"/>
    <w:p w:rsidR="00DE299F" w:rsidRPr="009E5DDF" w:rsidRDefault="00DE299F" w:rsidP="00DE299F"/>
    <w:p w:rsidR="00800995" w:rsidRPr="009E5DDF" w:rsidRDefault="00004682" w:rsidP="00004682">
      <w:pPr>
        <w:pStyle w:val="Heading1"/>
      </w:pPr>
      <w:bookmarkStart w:id="4" w:name="_Toc39835559"/>
      <w:r w:rsidRPr="009E5DDF">
        <w:lastRenderedPageBreak/>
        <w:t>Reference List</w:t>
      </w:r>
      <w:bookmarkEnd w:id="4"/>
    </w:p>
    <w:p w:rsidR="009F57C1" w:rsidRPr="009E5DDF" w:rsidRDefault="009F57C1" w:rsidP="006D005D">
      <w:proofErr w:type="spellStart"/>
      <w:r w:rsidRPr="009E5DDF">
        <w:t>Abelein</w:t>
      </w:r>
      <w:proofErr w:type="spellEnd"/>
      <w:r w:rsidRPr="009E5DDF">
        <w:t xml:space="preserve">, U., Lochner, H., Hahn, D. and </w:t>
      </w:r>
      <w:proofErr w:type="spellStart"/>
      <w:r w:rsidRPr="009E5DDF">
        <w:t>Straube</w:t>
      </w:r>
      <w:proofErr w:type="spellEnd"/>
      <w:r w:rsidRPr="009E5DDF">
        <w:t xml:space="preserve">, S., 2012, March. Complexity, quality and robustness-the challenges of tomorrow's automotive electronics. In </w:t>
      </w:r>
      <w:r w:rsidRPr="009E5DDF">
        <w:rPr>
          <w:i/>
          <w:iCs/>
        </w:rPr>
        <w:t>2012 Design, Automation &amp; Test in Europe Conference &amp; Exhibition (DATE)</w:t>
      </w:r>
      <w:r w:rsidRPr="009E5DDF">
        <w:t xml:space="preserve"> (pp. 870-871). IEEE.</w:t>
      </w:r>
    </w:p>
    <w:p w:rsidR="009F57C1" w:rsidRPr="009E5DDF" w:rsidRDefault="009F57C1" w:rsidP="003629DC">
      <w:r w:rsidRPr="009E5DDF">
        <w:t xml:space="preserve">Balasubramanian, K., 2017. Good Bye to Petrol &amp; Diesel Car! Is it 2020 or </w:t>
      </w:r>
      <w:proofErr w:type="gramStart"/>
      <w:r w:rsidRPr="009E5DDF">
        <w:t>2030?.</w:t>
      </w:r>
      <w:proofErr w:type="gramEnd"/>
      <w:r w:rsidRPr="009E5DDF">
        <w:t> </w:t>
      </w:r>
      <w:r w:rsidRPr="009E5DDF">
        <w:rPr>
          <w:i/>
          <w:iCs/>
        </w:rPr>
        <w:t xml:space="preserve">Global Journal of Management </w:t>
      </w:r>
      <w:proofErr w:type="gramStart"/>
      <w:r w:rsidRPr="009E5DDF">
        <w:rPr>
          <w:i/>
          <w:iCs/>
        </w:rPr>
        <w:t>And</w:t>
      </w:r>
      <w:proofErr w:type="gramEnd"/>
      <w:r w:rsidRPr="009E5DDF">
        <w:rPr>
          <w:i/>
          <w:iCs/>
        </w:rPr>
        <w:t xml:space="preserve"> Business Research</w:t>
      </w:r>
      <w:r w:rsidRPr="009E5DDF">
        <w:rPr>
          <w:i/>
        </w:rPr>
        <w:t>, 16</w:t>
      </w:r>
      <w:r w:rsidRPr="009E5DDF">
        <w:t>(6).</w:t>
      </w:r>
    </w:p>
    <w:p w:rsidR="009F57C1" w:rsidRPr="009E5DDF" w:rsidRDefault="009F57C1" w:rsidP="006D005D">
      <w:pPr>
        <w:rPr>
          <w:rStyle w:val="selectable"/>
        </w:rPr>
      </w:pPr>
      <w:proofErr w:type="spellStart"/>
      <w:r w:rsidRPr="009E5DDF">
        <w:rPr>
          <w:rStyle w:val="selectable"/>
        </w:rPr>
        <w:t>Balzhauser</w:t>
      </w:r>
      <w:proofErr w:type="spellEnd"/>
      <w:r w:rsidRPr="009E5DDF">
        <w:rPr>
          <w:rStyle w:val="selectable"/>
        </w:rPr>
        <w:t xml:space="preserve">, S., 2019. </w:t>
      </w:r>
      <w:r w:rsidRPr="009E5DDF">
        <w:rPr>
          <w:rStyle w:val="selectable"/>
          <w:i/>
          <w:iCs/>
        </w:rPr>
        <w:t xml:space="preserve">EV And EV Charger Incentives </w:t>
      </w:r>
      <w:proofErr w:type="gramStart"/>
      <w:r w:rsidRPr="009E5DDF">
        <w:rPr>
          <w:rStyle w:val="selectable"/>
          <w:i/>
          <w:iCs/>
        </w:rPr>
        <w:t>In</w:t>
      </w:r>
      <w:proofErr w:type="gramEnd"/>
      <w:r w:rsidRPr="009E5DDF">
        <w:rPr>
          <w:rStyle w:val="selectable"/>
          <w:i/>
          <w:iCs/>
        </w:rPr>
        <w:t xml:space="preserve"> Europe: A Complete Guide For Businesses And Individuals</w:t>
      </w:r>
      <w:r w:rsidRPr="009E5DDF">
        <w:rPr>
          <w:rStyle w:val="selectable"/>
        </w:rPr>
        <w:t>. [online] Wallbox.com. Available at: &lt;https://wallbox.com/en_us/guide-to-ev-incentives-europe&gt; [Accessed 2 April 2020].</w:t>
      </w:r>
    </w:p>
    <w:p w:rsidR="009F57C1" w:rsidRPr="009E5DDF" w:rsidRDefault="009F57C1" w:rsidP="003629DC">
      <w:r w:rsidRPr="009E5DDF">
        <w:t>Bran, F., Popescu, M.L. and Diaconu, A., 2018. Development Perspectives of Green Car Market. </w:t>
      </w:r>
      <w:r w:rsidRPr="009E5DDF">
        <w:rPr>
          <w:i/>
          <w:iCs/>
        </w:rPr>
        <w:t>Economics, Management and Financial Markets</w:t>
      </w:r>
      <w:r w:rsidRPr="009E5DDF">
        <w:t>, </w:t>
      </w:r>
      <w:r w:rsidRPr="009E5DDF">
        <w:rPr>
          <w:i/>
          <w:iCs/>
        </w:rPr>
        <w:t>13</w:t>
      </w:r>
      <w:r w:rsidRPr="009E5DDF">
        <w:t>(3), pp.154-161.</w:t>
      </w:r>
    </w:p>
    <w:p w:rsidR="009F57C1" w:rsidRPr="009E5DDF" w:rsidRDefault="009F57C1" w:rsidP="006D005D">
      <w:pPr>
        <w:rPr>
          <w:rStyle w:val="selectable"/>
        </w:rPr>
      </w:pPr>
      <w:r w:rsidRPr="009E5DDF">
        <w:rPr>
          <w:rStyle w:val="selectable"/>
        </w:rPr>
        <w:t xml:space="preserve">Ec.europa.eu. 2019. </w:t>
      </w:r>
      <w:r w:rsidRPr="009E5DDF">
        <w:rPr>
          <w:rStyle w:val="selectable"/>
          <w:i/>
          <w:iCs/>
        </w:rPr>
        <w:t xml:space="preserve">Households - Statistics </w:t>
      </w:r>
      <w:proofErr w:type="gramStart"/>
      <w:r w:rsidRPr="009E5DDF">
        <w:rPr>
          <w:rStyle w:val="selectable"/>
          <w:i/>
          <w:iCs/>
        </w:rPr>
        <w:t>On</w:t>
      </w:r>
      <w:proofErr w:type="gramEnd"/>
      <w:r w:rsidRPr="009E5DDF">
        <w:rPr>
          <w:rStyle w:val="selectable"/>
          <w:i/>
          <w:iCs/>
        </w:rPr>
        <w:t xml:space="preserve"> Disposable Income, Saving And Investment - Statistics Explained</w:t>
      </w:r>
      <w:r w:rsidRPr="009E5DDF">
        <w:rPr>
          <w:rStyle w:val="selectable"/>
        </w:rPr>
        <w:t>. [online] Available at: &lt;https://ec.europa.eu/eurostat/statistics-explained/index.php/Households_-_statistics_on_disposable_income,_saving_and_investment#Gross_household_adjusted_disposable_income&gt; [Accessed 2 April 2020].</w:t>
      </w:r>
    </w:p>
    <w:p w:rsidR="009F57C1" w:rsidRPr="009E5DDF" w:rsidRDefault="009F57C1" w:rsidP="006D005D">
      <w:pPr>
        <w:rPr>
          <w:rStyle w:val="selectable"/>
        </w:rPr>
      </w:pPr>
      <w:r w:rsidRPr="009E5DDF">
        <w:rPr>
          <w:rStyle w:val="selectable"/>
        </w:rPr>
        <w:t xml:space="preserve">Ec.europa.eu. 2020. </w:t>
      </w:r>
      <w:r w:rsidRPr="009E5DDF">
        <w:rPr>
          <w:rStyle w:val="selectable"/>
          <w:i/>
          <w:iCs/>
        </w:rPr>
        <w:t xml:space="preserve">Citizen Support </w:t>
      </w:r>
      <w:proofErr w:type="gramStart"/>
      <w:r w:rsidRPr="009E5DDF">
        <w:rPr>
          <w:rStyle w:val="selectable"/>
          <w:i/>
          <w:iCs/>
        </w:rPr>
        <w:t>For</w:t>
      </w:r>
      <w:proofErr w:type="gramEnd"/>
      <w:r w:rsidRPr="009E5DDF">
        <w:rPr>
          <w:rStyle w:val="selectable"/>
          <w:i/>
          <w:iCs/>
        </w:rPr>
        <w:t xml:space="preserve"> Climate Action - Climate Action - European Commission</w:t>
      </w:r>
      <w:r w:rsidRPr="009E5DDF">
        <w:rPr>
          <w:rStyle w:val="selectable"/>
        </w:rPr>
        <w:t>. [online] Available at: &lt;https://ec.europa.eu/clima/citizens/support_en&gt; [Accessed 2 April 2020].</w:t>
      </w:r>
    </w:p>
    <w:p w:rsidR="009F57C1" w:rsidRPr="009E5DDF" w:rsidRDefault="009F57C1" w:rsidP="003629DC">
      <w:r w:rsidRPr="009E5DDF">
        <w:t>Edfenergy.com. 2020. </w:t>
      </w:r>
      <w:r w:rsidRPr="009E5DDF">
        <w:rPr>
          <w:i/>
          <w:iCs/>
        </w:rPr>
        <w:t xml:space="preserve">Tax Benefits </w:t>
      </w:r>
      <w:proofErr w:type="gramStart"/>
      <w:r w:rsidRPr="009E5DDF">
        <w:rPr>
          <w:i/>
          <w:iCs/>
        </w:rPr>
        <w:t>For</w:t>
      </w:r>
      <w:proofErr w:type="gramEnd"/>
      <w:r w:rsidRPr="009E5DDF">
        <w:rPr>
          <w:i/>
          <w:iCs/>
        </w:rPr>
        <w:t xml:space="preserve"> </w:t>
      </w:r>
      <w:proofErr w:type="spellStart"/>
      <w:r w:rsidRPr="009E5DDF">
        <w:rPr>
          <w:i/>
          <w:iCs/>
        </w:rPr>
        <w:t>Evs</w:t>
      </w:r>
      <w:proofErr w:type="spellEnd"/>
      <w:r w:rsidRPr="009E5DDF">
        <w:t>. [online] Available at: &lt;https://www.edfenergy.com/electric-cars/tax-road-company&gt; [Accessed 8 May 2020].</w:t>
      </w:r>
    </w:p>
    <w:p w:rsidR="009F57C1" w:rsidRPr="009E5DDF" w:rsidRDefault="009F57C1" w:rsidP="006D005D">
      <w:pPr>
        <w:rPr>
          <w:rStyle w:val="selectable"/>
        </w:rPr>
      </w:pPr>
      <w:r w:rsidRPr="009E5DDF">
        <w:rPr>
          <w:rStyle w:val="selectable"/>
        </w:rPr>
        <w:t xml:space="preserve">Egvi.eu. 2018. </w:t>
      </w:r>
      <w:r w:rsidRPr="009E5DDF">
        <w:rPr>
          <w:rStyle w:val="selectable"/>
          <w:i/>
          <w:iCs/>
        </w:rPr>
        <w:t xml:space="preserve">Multiannual Roadmap </w:t>
      </w:r>
      <w:proofErr w:type="gramStart"/>
      <w:r w:rsidRPr="009E5DDF">
        <w:rPr>
          <w:rStyle w:val="selectable"/>
          <w:i/>
          <w:iCs/>
        </w:rPr>
        <w:t>For</w:t>
      </w:r>
      <w:proofErr w:type="gramEnd"/>
      <w:r w:rsidRPr="009E5DDF">
        <w:rPr>
          <w:rStyle w:val="selectable"/>
          <w:i/>
          <w:iCs/>
        </w:rPr>
        <w:t xml:space="preserve"> The Contractual PPP “European Green Vehicles Initiative”</w:t>
      </w:r>
      <w:r w:rsidRPr="009E5DDF">
        <w:rPr>
          <w:rStyle w:val="selectable"/>
        </w:rPr>
        <w:t>. [online] Available at: &lt;https://egvi.eu/wp-content/uploads/2018/01/ppp-egvi-roadmap-07-2012.pdf&gt; [Accessed 2 April 2020].</w:t>
      </w:r>
    </w:p>
    <w:p w:rsidR="009F57C1" w:rsidRPr="009E5DDF" w:rsidRDefault="009F57C1" w:rsidP="006D005D">
      <w:pPr>
        <w:rPr>
          <w:rStyle w:val="selectable"/>
        </w:rPr>
      </w:pPr>
      <w:r w:rsidRPr="009E5DDF">
        <w:rPr>
          <w:rStyle w:val="selectable"/>
        </w:rPr>
        <w:t xml:space="preserve">Egvi.eu. 2020. </w:t>
      </w:r>
      <w:r w:rsidRPr="009E5DDF">
        <w:rPr>
          <w:rStyle w:val="selectable"/>
          <w:i/>
          <w:iCs/>
        </w:rPr>
        <w:t xml:space="preserve">EGVI </w:t>
      </w:r>
      <w:proofErr w:type="spellStart"/>
      <w:r w:rsidRPr="009E5DDF">
        <w:rPr>
          <w:rStyle w:val="selectable"/>
          <w:i/>
          <w:iCs/>
        </w:rPr>
        <w:t>Cppp</w:t>
      </w:r>
      <w:proofErr w:type="spellEnd"/>
      <w:r w:rsidRPr="009E5DDF">
        <w:rPr>
          <w:rStyle w:val="selectable"/>
          <w:i/>
          <w:iCs/>
        </w:rPr>
        <w:t xml:space="preserve"> Roadmap - EGVI</w:t>
      </w:r>
      <w:r w:rsidRPr="009E5DDF">
        <w:rPr>
          <w:rStyle w:val="selectable"/>
        </w:rPr>
        <w:t>. [online] Available at: &lt;https://egvi.eu/what-we-do/egvi-cppp-roadmap&gt; [Accessed 2 April 2020].</w:t>
      </w:r>
    </w:p>
    <w:p w:rsidR="009F57C1" w:rsidRPr="009E5DDF" w:rsidRDefault="009F57C1" w:rsidP="006D005D">
      <w:pPr>
        <w:rPr>
          <w:rStyle w:val="selectable"/>
        </w:rPr>
      </w:pPr>
      <w:r w:rsidRPr="009E5DDF">
        <w:rPr>
          <w:rStyle w:val="selectable"/>
        </w:rPr>
        <w:t xml:space="preserve">Ertrac.org. 2020. </w:t>
      </w:r>
      <w:proofErr w:type="spellStart"/>
      <w:r w:rsidRPr="009E5DDF">
        <w:rPr>
          <w:rStyle w:val="selectable"/>
          <w:i/>
          <w:iCs/>
        </w:rPr>
        <w:t>Ertrac</w:t>
      </w:r>
      <w:proofErr w:type="spellEnd"/>
      <w:r w:rsidRPr="009E5DDF">
        <w:rPr>
          <w:rStyle w:val="selectable"/>
          <w:i/>
          <w:iCs/>
        </w:rPr>
        <w:t xml:space="preserve"> - The European Green Vehicles Initiative (EGVI)</w:t>
      </w:r>
      <w:r w:rsidRPr="009E5DDF">
        <w:rPr>
          <w:rStyle w:val="selectable"/>
        </w:rPr>
        <w:t>. [online] Available at: &lt;https://www.ertrac.org/index.php?page=egvia&gt; [Accessed 2 April 2020].</w:t>
      </w:r>
    </w:p>
    <w:p w:rsidR="009F57C1" w:rsidRPr="009E5DDF" w:rsidRDefault="009F57C1" w:rsidP="006D005D">
      <w:pPr>
        <w:rPr>
          <w:rStyle w:val="selectable"/>
        </w:rPr>
      </w:pPr>
      <w:r w:rsidRPr="009E5DDF">
        <w:rPr>
          <w:rStyle w:val="selectable"/>
        </w:rPr>
        <w:lastRenderedPageBreak/>
        <w:t xml:space="preserve">Eur-lex.europa.eu. 2020. </w:t>
      </w:r>
      <w:r w:rsidRPr="009E5DDF">
        <w:rPr>
          <w:rStyle w:val="selectable"/>
          <w:i/>
          <w:iCs/>
        </w:rPr>
        <w:t>EUR-Lex - 32009L0033 - EN - EUR-Lex</w:t>
      </w:r>
      <w:r w:rsidRPr="009E5DDF">
        <w:rPr>
          <w:rStyle w:val="selectable"/>
        </w:rPr>
        <w:t>. [online] Available at: &lt;https://eur-lex.europa.eu/legal-content/EN/TXT/?uri=celex%3A32009L0033&gt; [Accessed 2 April 2020].</w:t>
      </w:r>
    </w:p>
    <w:p w:rsidR="009F57C1" w:rsidRPr="009E5DDF" w:rsidRDefault="009F57C1" w:rsidP="006D005D">
      <w:pPr>
        <w:rPr>
          <w:rStyle w:val="selectable"/>
        </w:rPr>
      </w:pPr>
      <w:r w:rsidRPr="009E5DDF">
        <w:rPr>
          <w:rStyle w:val="selectable"/>
        </w:rPr>
        <w:t xml:space="preserve">Europeansocialsurvey.org. 2018. </w:t>
      </w:r>
      <w:r w:rsidRPr="009E5DDF">
        <w:rPr>
          <w:rStyle w:val="selectable"/>
          <w:i/>
          <w:iCs/>
        </w:rPr>
        <w:t xml:space="preserve">European Attitudes To Climate Change And Energy: </w:t>
      </w:r>
      <w:proofErr w:type="spellStart"/>
      <w:r w:rsidRPr="009E5DDF">
        <w:rPr>
          <w:rStyle w:val="selectable"/>
          <w:i/>
          <w:iCs/>
        </w:rPr>
        <w:t>Topline</w:t>
      </w:r>
      <w:proofErr w:type="spellEnd"/>
      <w:r w:rsidRPr="009E5DDF">
        <w:rPr>
          <w:rStyle w:val="selectable"/>
          <w:i/>
          <w:iCs/>
        </w:rPr>
        <w:t xml:space="preserve"> Results From Round 8 Of The European Social Survey</w:t>
      </w:r>
      <w:r w:rsidRPr="009E5DDF">
        <w:rPr>
          <w:rStyle w:val="selectable"/>
        </w:rPr>
        <w:t>. [online] Available at: &lt;http://www.europeansocialsurvey.org/docs/findings/ESS8_toplines_issue_9_climatechange.pdf&gt; [Accessed 2 April 2020].</w:t>
      </w:r>
    </w:p>
    <w:p w:rsidR="009E5DDF" w:rsidRDefault="009F57C1" w:rsidP="003629DC">
      <w:r w:rsidRPr="009E5DDF">
        <w:t xml:space="preserve">Gomez </w:t>
      </w:r>
      <w:proofErr w:type="spellStart"/>
      <w:r w:rsidRPr="009E5DDF">
        <w:t>Vilchez</w:t>
      </w:r>
      <w:proofErr w:type="spellEnd"/>
      <w:r w:rsidRPr="009E5DDF">
        <w:t xml:space="preserve">, J.J., Smyth, A., Kelleher, L., Lu, H., Rohr, C., Harrison, G. and </w:t>
      </w:r>
      <w:proofErr w:type="spellStart"/>
      <w:r w:rsidRPr="009E5DDF">
        <w:t>Thiel</w:t>
      </w:r>
      <w:proofErr w:type="spellEnd"/>
      <w:r w:rsidRPr="009E5DDF">
        <w:t>, C., 2019. Electric Car Purchase Price as a Factor Determining Consumers’ Choice and their Views on Incentives in Europe. </w:t>
      </w:r>
      <w:r w:rsidRPr="009E5DDF">
        <w:rPr>
          <w:i/>
          <w:iCs/>
        </w:rPr>
        <w:t>Sustainability</w:t>
      </w:r>
      <w:r w:rsidRPr="009E5DDF">
        <w:t>, </w:t>
      </w:r>
      <w:r w:rsidRPr="009E5DDF">
        <w:rPr>
          <w:i/>
          <w:iCs/>
        </w:rPr>
        <w:t>11</w:t>
      </w:r>
      <w:r w:rsidRPr="009E5DDF">
        <w:t>(22), p.6357.</w:t>
      </w:r>
    </w:p>
    <w:p w:rsidR="009F57C1" w:rsidRPr="009E5DDF" w:rsidRDefault="009F57C1" w:rsidP="003629DC">
      <w:r w:rsidRPr="009E5DDF">
        <w:t>Gov.uk. 2020. </w:t>
      </w:r>
      <w:r w:rsidRPr="009E5DDF">
        <w:rPr>
          <w:i/>
          <w:iCs/>
        </w:rPr>
        <w:t xml:space="preserve">Low-Emission Vehicles Eligible </w:t>
      </w:r>
      <w:proofErr w:type="gramStart"/>
      <w:r w:rsidRPr="009E5DDF">
        <w:rPr>
          <w:i/>
          <w:iCs/>
        </w:rPr>
        <w:t>For</w:t>
      </w:r>
      <w:proofErr w:type="gramEnd"/>
      <w:r w:rsidRPr="009E5DDF">
        <w:rPr>
          <w:i/>
          <w:iCs/>
        </w:rPr>
        <w:t xml:space="preserve"> A Plug-In Grant</w:t>
      </w:r>
      <w:r w:rsidRPr="009E5DDF">
        <w:t>. [online] Available at: &lt;https://www.gov.uk/plug-in-car-van-grants&gt; [Accessed 8 May 2020].</w:t>
      </w:r>
    </w:p>
    <w:p w:rsidR="009F57C1" w:rsidRPr="009E5DDF" w:rsidRDefault="009F57C1" w:rsidP="006D005D">
      <w:proofErr w:type="spellStart"/>
      <w:r w:rsidRPr="009E5DDF">
        <w:t>Muncrief</w:t>
      </w:r>
      <w:proofErr w:type="spellEnd"/>
      <w:r w:rsidRPr="009E5DDF">
        <w:t xml:space="preserve">, R., 2016. NOX emissions from heavy-duty and light-duty diesel vehicles in the EU: Comparison of real-world performance and current type-approval requirements. </w:t>
      </w:r>
      <w:r w:rsidRPr="009E5DDF">
        <w:rPr>
          <w:i/>
          <w:iCs/>
        </w:rPr>
        <w:t>International Council on Clean Transportation: Washington, DC, USA</w:t>
      </w:r>
      <w:r w:rsidRPr="009E5DDF">
        <w:t>.</w:t>
      </w:r>
    </w:p>
    <w:p w:rsidR="009F57C1" w:rsidRPr="009E5DDF" w:rsidRDefault="009F57C1" w:rsidP="003629DC">
      <w:r w:rsidRPr="009E5DDF">
        <w:t>Newmotion.com/. 2019. </w:t>
      </w:r>
      <w:r w:rsidRPr="009E5DDF">
        <w:rPr>
          <w:i/>
          <w:iCs/>
        </w:rPr>
        <w:t xml:space="preserve">Electric Car Vs Fuel Car: Who's Cheaper? | </w:t>
      </w:r>
      <w:proofErr w:type="spellStart"/>
      <w:r w:rsidRPr="009E5DDF">
        <w:rPr>
          <w:i/>
          <w:iCs/>
        </w:rPr>
        <w:t>Newmotion</w:t>
      </w:r>
      <w:proofErr w:type="spellEnd"/>
      <w:r w:rsidRPr="009E5DDF">
        <w:rPr>
          <w:i/>
          <w:iCs/>
        </w:rPr>
        <w:t xml:space="preserve"> UK</w:t>
      </w:r>
      <w:r w:rsidRPr="009E5DDF">
        <w:t>. [online] Available at: &lt;https://newmotion.com/en_GB/electric-car-cost-vs-fuel-car-cost/&gt; [Accessed 8 May 2020].</w:t>
      </w:r>
    </w:p>
    <w:p w:rsidR="009F57C1" w:rsidRPr="009E5DDF" w:rsidRDefault="009F57C1" w:rsidP="003629DC">
      <w:proofErr w:type="spellStart"/>
      <w:r w:rsidRPr="009E5DDF">
        <w:t>Ortar</w:t>
      </w:r>
      <w:proofErr w:type="spellEnd"/>
      <w:r w:rsidRPr="009E5DDF">
        <w:t xml:space="preserve">, N. and </w:t>
      </w:r>
      <w:proofErr w:type="spellStart"/>
      <w:r w:rsidRPr="009E5DDF">
        <w:t>Ryghaug</w:t>
      </w:r>
      <w:proofErr w:type="spellEnd"/>
      <w:r w:rsidRPr="009E5DDF">
        <w:t>, M., 2019. Should all cars be electric by 2025? The electric car debate in Europe. </w:t>
      </w:r>
      <w:r w:rsidRPr="009E5DDF">
        <w:rPr>
          <w:i/>
          <w:iCs/>
        </w:rPr>
        <w:t>Sustainability</w:t>
      </w:r>
      <w:r w:rsidRPr="009E5DDF">
        <w:t>, </w:t>
      </w:r>
      <w:r w:rsidRPr="009E5DDF">
        <w:rPr>
          <w:i/>
          <w:iCs/>
        </w:rPr>
        <w:t>11</w:t>
      </w:r>
      <w:r w:rsidRPr="009E5DDF">
        <w:t>(7), p.1868.</w:t>
      </w:r>
    </w:p>
    <w:p w:rsidR="009F57C1" w:rsidRPr="009E5DDF" w:rsidRDefault="009F57C1" w:rsidP="003629DC">
      <w:r w:rsidRPr="009E5DDF">
        <w:t xml:space="preserve">Otto, A. and </w:t>
      </w:r>
      <w:proofErr w:type="spellStart"/>
      <w:r w:rsidRPr="009E5DDF">
        <w:t>Gugushvili</w:t>
      </w:r>
      <w:proofErr w:type="spellEnd"/>
      <w:r w:rsidRPr="009E5DDF">
        <w:t>, D., 2020. Eco-Social Divides in Europe: Public Attitudes towards Welfare and Climate Change Policies. </w:t>
      </w:r>
      <w:r w:rsidRPr="009E5DDF">
        <w:rPr>
          <w:i/>
          <w:iCs/>
        </w:rPr>
        <w:t>Sustainability</w:t>
      </w:r>
      <w:r w:rsidRPr="009E5DDF">
        <w:t>, </w:t>
      </w:r>
      <w:r w:rsidRPr="009E5DDF">
        <w:rPr>
          <w:i/>
          <w:iCs/>
        </w:rPr>
        <w:t>12</w:t>
      </w:r>
      <w:r w:rsidRPr="009E5DDF">
        <w:t>(1), p.404.</w:t>
      </w:r>
    </w:p>
    <w:p w:rsidR="009F57C1" w:rsidRPr="009E5DDF" w:rsidRDefault="009F57C1" w:rsidP="006D005D">
      <w:pPr>
        <w:rPr>
          <w:rStyle w:val="selectable"/>
        </w:rPr>
      </w:pPr>
      <w:r w:rsidRPr="009E5DDF">
        <w:rPr>
          <w:rStyle w:val="selectable"/>
        </w:rPr>
        <w:t xml:space="preserve">Pveurope.eu. 2019. </w:t>
      </w:r>
      <w:r w:rsidRPr="009E5DDF">
        <w:rPr>
          <w:rStyle w:val="selectable"/>
          <w:i/>
          <w:iCs/>
        </w:rPr>
        <w:t>Battery Pack Prices Will Fall Below $100/Kwh</w:t>
      </w:r>
      <w:r w:rsidRPr="009E5DDF">
        <w:rPr>
          <w:rStyle w:val="selectable"/>
        </w:rPr>
        <w:t>. [online] Available at: &lt;https://www.pveurope.eu/News/Energy-Storage/Battery-pack-prices-will-fall-below-100-kWh&gt; [Accessed 2 April 2020].</w:t>
      </w:r>
    </w:p>
    <w:p w:rsidR="009F57C1" w:rsidRPr="009E5DDF" w:rsidRDefault="009F57C1" w:rsidP="006D005D">
      <w:pPr>
        <w:rPr>
          <w:rStyle w:val="selectable"/>
        </w:rPr>
      </w:pPr>
      <w:r w:rsidRPr="009E5DDF">
        <w:rPr>
          <w:rStyle w:val="selectable"/>
        </w:rPr>
        <w:t xml:space="preserve">Statista.com. 2020. </w:t>
      </w:r>
      <w:r w:rsidRPr="009E5DDF">
        <w:rPr>
          <w:rStyle w:val="selectable"/>
          <w:i/>
          <w:iCs/>
        </w:rPr>
        <w:t xml:space="preserve">Sales </w:t>
      </w:r>
      <w:proofErr w:type="gramStart"/>
      <w:r w:rsidRPr="009E5DDF">
        <w:rPr>
          <w:rStyle w:val="selectable"/>
          <w:i/>
          <w:iCs/>
        </w:rPr>
        <w:t>Of</w:t>
      </w:r>
      <w:proofErr w:type="gramEnd"/>
      <w:r w:rsidRPr="009E5DDF">
        <w:rPr>
          <w:rStyle w:val="selectable"/>
          <w:i/>
          <w:iCs/>
        </w:rPr>
        <w:t xml:space="preserve"> Electric Vehicles Europe | Statista</w:t>
      </w:r>
      <w:r w:rsidRPr="009E5DDF">
        <w:rPr>
          <w:rStyle w:val="selectable"/>
        </w:rPr>
        <w:t>. [online] Available at: &lt;https://www.statista.com/statistics/642799/eu-total-sales-electric-vehicles&gt; [Accessed 2 April 2020].</w:t>
      </w:r>
    </w:p>
    <w:sectPr w:rsidR="009F57C1" w:rsidRPr="009E5DD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C46ED" w:rsidRDefault="007C46ED" w:rsidP="00B37ACB">
      <w:pPr>
        <w:spacing w:after="0" w:line="240" w:lineRule="auto"/>
      </w:pPr>
      <w:r>
        <w:separator/>
      </w:r>
    </w:p>
  </w:endnote>
  <w:endnote w:type="continuationSeparator" w:id="0">
    <w:p w:rsidR="007C46ED" w:rsidRDefault="007C46ED" w:rsidP="00B37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6401598"/>
      <w:docPartObj>
        <w:docPartGallery w:val="Page Numbers (Bottom of Page)"/>
        <w:docPartUnique/>
      </w:docPartObj>
    </w:sdtPr>
    <w:sdtEndPr>
      <w:rPr>
        <w:color w:val="7F7F7F" w:themeColor="background1" w:themeShade="7F"/>
        <w:spacing w:val="60"/>
      </w:rPr>
    </w:sdtEndPr>
    <w:sdtContent>
      <w:p w:rsidR="00AD1E0F" w:rsidRDefault="00AD1E0F">
        <w:pPr>
          <w:pStyle w:val="Footer"/>
          <w:pBdr>
            <w:top w:val="single" w:sz="4" w:space="1" w:color="D9D9D9" w:themeColor="background1" w:themeShade="D9"/>
          </w:pBdr>
          <w:jc w:val="right"/>
        </w:pPr>
        <w:r>
          <w:fldChar w:fldCharType="begin"/>
        </w:r>
        <w:r>
          <w:instrText xml:space="preserve"> PAGE   \* MERGEFORMAT </w:instrText>
        </w:r>
        <w:r>
          <w:fldChar w:fldCharType="separate"/>
        </w:r>
        <w:r w:rsidR="00507F97">
          <w:rPr>
            <w:noProof/>
          </w:rPr>
          <w:t>8</w:t>
        </w:r>
        <w:r>
          <w:rPr>
            <w:noProof/>
          </w:rPr>
          <w:fldChar w:fldCharType="end"/>
        </w:r>
        <w:r>
          <w:t xml:space="preserve"> | </w:t>
        </w:r>
        <w:r>
          <w:rPr>
            <w:color w:val="7F7F7F" w:themeColor="background1" w:themeShade="7F"/>
            <w:spacing w:val="60"/>
          </w:rPr>
          <w:t>Page</w:t>
        </w:r>
      </w:p>
    </w:sdtContent>
  </w:sdt>
  <w:p w:rsidR="00AD1E0F" w:rsidRDefault="00AD1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C46ED" w:rsidRDefault="007C46ED" w:rsidP="00B37ACB">
      <w:pPr>
        <w:spacing w:after="0" w:line="240" w:lineRule="auto"/>
      </w:pPr>
      <w:r>
        <w:separator/>
      </w:r>
    </w:p>
  </w:footnote>
  <w:footnote w:type="continuationSeparator" w:id="0">
    <w:p w:rsidR="007C46ED" w:rsidRDefault="007C46ED" w:rsidP="00B37A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CA4"/>
    <w:rsid w:val="00004682"/>
    <w:rsid w:val="000150B8"/>
    <w:rsid w:val="00021C17"/>
    <w:rsid w:val="0002368B"/>
    <w:rsid w:val="00025BBA"/>
    <w:rsid w:val="00057F21"/>
    <w:rsid w:val="00061A62"/>
    <w:rsid w:val="00094429"/>
    <w:rsid w:val="00096D15"/>
    <w:rsid w:val="000A78A3"/>
    <w:rsid w:val="000B437B"/>
    <w:rsid w:val="000B5046"/>
    <w:rsid w:val="000D1594"/>
    <w:rsid w:val="000F3F44"/>
    <w:rsid w:val="00106B9E"/>
    <w:rsid w:val="00130126"/>
    <w:rsid w:val="00151C2A"/>
    <w:rsid w:val="00163826"/>
    <w:rsid w:val="001706FF"/>
    <w:rsid w:val="00172EAA"/>
    <w:rsid w:val="00183EE6"/>
    <w:rsid w:val="001B4B1B"/>
    <w:rsid w:val="001B6B16"/>
    <w:rsid w:val="001C142E"/>
    <w:rsid w:val="001D2EC7"/>
    <w:rsid w:val="001E12DE"/>
    <w:rsid w:val="002043B5"/>
    <w:rsid w:val="0021038F"/>
    <w:rsid w:val="0021161F"/>
    <w:rsid w:val="0021265E"/>
    <w:rsid w:val="002127AF"/>
    <w:rsid w:val="00215200"/>
    <w:rsid w:val="00221B89"/>
    <w:rsid w:val="00222DF8"/>
    <w:rsid w:val="00241A7C"/>
    <w:rsid w:val="00250B4E"/>
    <w:rsid w:val="00262CBD"/>
    <w:rsid w:val="0026742D"/>
    <w:rsid w:val="00281909"/>
    <w:rsid w:val="00290020"/>
    <w:rsid w:val="00291CEC"/>
    <w:rsid w:val="00297E22"/>
    <w:rsid w:val="002A750C"/>
    <w:rsid w:val="002B0878"/>
    <w:rsid w:val="002B222C"/>
    <w:rsid w:val="002B2EFE"/>
    <w:rsid w:val="002B59B7"/>
    <w:rsid w:val="002C3978"/>
    <w:rsid w:val="002C3DF4"/>
    <w:rsid w:val="002D5CA4"/>
    <w:rsid w:val="002E60DE"/>
    <w:rsid w:val="002E7E8A"/>
    <w:rsid w:val="00303295"/>
    <w:rsid w:val="00303575"/>
    <w:rsid w:val="00313024"/>
    <w:rsid w:val="00323C58"/>
    <w:rsid w:val="00327D7D"/>
    <w:rsid w:val="00337F3E"/>
    <w:rsid w:val="00347ECE"/>
    <w:rsid w:val="00353D2B"/>
    <w:rsid w:val="003575CE"/>
    <w:rsid w:val="003629DC"/>
    <w:rsid w:val="0036433F"/>
    <w:rsid w:val="003667F4"/>
    <w:rsid w:val="00380A2C"/>
    <w:rsid w:val="00384EBB"/>
    <w:rsid w:val="0038601C"/>
    <w:rsid w:val="003916E1"/>
    <w:rsid w:val="003934E0"/>
    <w:rsid w:val="003A0B33"/>
    <w:rsid w:val="003B5D28"/>
    <w:rsid w:val="003B7939"/>
    <w:rsid w:val="003C21A8"/>
    <w:rsid w:val="003C318A"/>
    <w:rsid w:val="003D11A4"/>
    <w:rsid w:val="003D737F"/>
    <w:rsid w:val="003E0F1D"/>
    <w:rsid w:val="004129BB"/>
    <w:rsid w:val="0044300D"/>
    <w:rsid w:val="00466442"/>
    <w:rsid w:val="00471797"/>
    <w:rsid w:val="00483458"/>
    <w:rsid w:val="00483615"/>
    <w:rsid w:val="00490234"/>
    <w:rsid w:val="00491ECA"/>
    <w:rsid w:val="00492215"/>
    <w:rsid w:val="004A2C1E"/>
    <w:rsid w:val="004A362F"/>
    <w:rsid w:val="004C698A"/>
    <w:rsid w:val="00507F97"/>
    <w:rsid w:val="005116EA"/>
    <w:rsid w:val="00513CC3"/>
    <w:rsid w:val="00524C84"/>
    <w:rsid w:val="00581B2A"/>
    <w:rsid w:val="005B5F24"/>
    <w:rsid w:val="005C1958"/>
    <w:rsid w:val="005C25C5"/>
    <w:rsid w:val="005C44DA"/>
    <w:rsid w:val="005C7D6F"/>
    <w:rsid w:val="005D49EE"/>
    <w:rsid w:val="005E4D78"/>
    <w:rsid w:val="005E512B"/>
    <w:rsid w:val="005E79F7"/>
    <w:rsid w:val="005F7E2D"/>
    <w:rsid w:val="006000AF"/>
    <w:rsid w:val="00611DA2"/>
    <w:rsid w:val="00631C33"/>
    <w:rsid w:val="00637EA2"/>
    <w:rsid w:val="006444F1"/>
    <w:rsid w:val="006445C0"/>
    <w:rsid w:val="00647E37"/>
    <w:rsid w:val="006648DF"/>
    <w:rsid w:val="00670765"/>
    <w:rsid w:val="0067383C"/>
    <w:rsid w:val="00693E96"/>
    <w:rsid w:val="006A61AD"/>
    <w:rsid w:val="006B00DC"/>
    <w:rsid w:val="006B4264"/>
    <w:rsid w:val="006D005D"/>
    <w:rsid w:val="006E0051"/>
    <w:rsid w:val="006F3434"/>
    <w:rsid w:val="007234F6"/>
    <w:rsid w:val="00731F8F"/>
    <w:rsid w:val="0073676E"/>
    <w:rsid w:val="0075616D"/>
    <w:rsid w:val="00757BA2"/>
    <w:rsid w:val="0079371E"/>
    <w:rsid w:val="00796472"/>
    <w:rsid w:val="007A338B"/>
    <w:rsid w:val="007A6AA8"/>
    <w:rsid w:val="007C2FA6"/>
    <w:rsid w:val="007C46ED"/>
    <w:rsid w:val="007D41B5"/>
    <w:rsid w:val="00800995"/>
    <w:rsid w:val="00802C79"/>
    <w:rsid w:val="00813C26"/>
    <w:rsid w:val="00822399"/>
    <w:rsid w:val="00846BEF"/>
    <w:rsid w:val="00853178"/>
    <w:rsid w:val="008652A7"/>
    <w:rsid w:val="00865A4C"/>
    <w:rsid w:val="00893BC0"/>
    <w:rsid w:val="008A5F96"/>
    <w:rsid w:val="008B29DC"/>
    <w:rsid w:val="008B2EA8"/>
    <w:rsid w:val="00907448"/>
    <w:rsid w:val="00907EB9"/>
    <w:rsid w:val="00925AEE"/>
    <w:rsid w:val="0093079E"/>
    <w:rsid w:val="0093413B"/>
    <w:rsid w:val="00954398"/>
    <w:rsid w:val="0096603D"/>
    <w:rsid w:val="0096664B"/>
    <w:rsid w:val="00981DA6"/>
    <w:rsid w:val="00991C4C"/>
    <w:rsid w:val="009E599D"/>
    <w:rsid w:val="009E5DDF"/>
    <w:rsid w:val="009F57C1"/>
    <w:rsid w:val="00A027DC"/>
    <w:rsid w:val="00A22C33"/>
    <w:rsid w:val="00A43050"/>
    <w:rsid w:val="00A446BB"/>
    <w:rsid w:val="00A518C7"/>
    <w:rsid w:val="00A617A6"/>
    <w:rsid w:val="00A775F8"/>
    <w:rsid w:val="00A8272A"/>
    <w:rsid w:val="00A93A55"/>
    <w:rsid w:val="00A97AFE"/>
    <w:rsid w:val="00AA528C"/>
    <w:rsid w:val="00AC35A3"/>
    <w:rsid w:val="00AC6150"/>
    <w:rsid w:val="00AD1E0F"/>
    <w:rsid w:val="00AD4007"/>
    <w:rsid w:val="00B1543A"/>
    <w:rsid w:val="00B17F80"/>
    <w:rsid w:val="00B27246"/>
    <w:rsid w:val="00B37ACB"/>
    <w:rsid w:val="00B7131C"/>
    <w:rsid w:val="00B777AE"/>
    <w:rsid w:val="00BC04AC"/>
    <w:rsid w:val="00BC4FA9"/>
    <w:rsid w:val="00BD4BF7"/>
    <w:rsid w:val="00BE3A10"/>
    <w:rsid w:val="00BF4D86"/>
    <w:rsid w:val="00BF5586"/>
    <w:rsid w:val="00C122ED"/>
    <w:rsid w:val="00C16DF3"/>
    <w:rsid w:val="00C2773C"/>
    <w:rsid w:val="00C45B17"/>
    <w:rsid w:val="00C47A18"/>
    <w:rsid w:val="00C5758A"/>
    <w:rsid w:val="00C62C53"/>
    <w:rsid w:val="00C66801"/>
    <w:rsid w:val="00C70477"/>
    <w:rsid w:val="00C828E3"/>
    <w:rsid w:val="00C870C7"/>
    <w:rsid w:val="00C973BA"/>
    <w:rsid w:val="00CA1897"/>
    <w:rsid w:val="00CA7976"/>
    <w:rsid w:val="00CD2F9E"/>
    <w:rsid w:val="00CD6D6D"/>
    <w:rsid w:val="00CE0255"/>
    <w:rsid w:val="00D04AB4"/>
    <w:rsid w:val="00D16528"/>
    <w:rsid w:val="00D3725A"/>
    <w:rsid w:val="00D455D4"/>
    <w:rsid w:val="00D5362F"/>
    <w:rsid w:val="00D86B08"/>
    <w:rsid w:val="00D918A7"/>
    <w:rsid w:val="00DB49DB"/>
    <w:rsid w:val="00DB5ED4"/>
    <w:rsid w:val="00DC6275"/>
    <w:rsid w:val="00DD5AA8"/>
    <w:rsid w:val="00DE0628"/>
    <w:rsid w:val="00DE299F"/>
    <w:rsid w:val="00DF4749"/>
    <w:rsid w:val="00E01E40"/>
    <w:rsid w:val="00E028C3"/>
    <w:rsid w:val="00E02FAB"/>
    <w:rsid w:val="00E045C1"/>
    <w:rsid w:val="00E07892"/>
    <w:rsid w:val="00E204C6"/>
    <w:rsid w:val="00E36CF4"/>
    <w:rsid w:val="00E44A6D"/>
    <w:rsid w:val="00E62B9A"/>
    <w:rsid w:val="00E65879"/>
    <w:rsid w:val="00E665E5"/>
    <w:rsid w:val="00E84FAF"/>
    <w:rsid w:val="00E97778"/>
    <w:rsid w:val="00E977E0"/>
    <w:rsid w:val="00EA325A"/>
    <w:rsid w:val="00EA51C8"/>
    <w:rsid w:val="00EC1542"/>
    <w:rsid w:val="00EC1D8C"/>
    <w:rsid w:val="00ED5381"/>
    <w:rsid w:val="00ED731F"/>
    <w:rsid w:val="00EE1D72"/>
    <w:rsid w:val="00EE3949"/>
    <w:rsid w:val="00EF3316"/>
    <w:rsid w:val="00F0198B"/>
    <w:rsid w:val="00F15E6B"/>
    <w:rsid w:val="00F17151"/>
    <w:rsid w:val="00F44617"/>
    <w:rsid w:val="00F546D4"/>
    <w:rsid w:val="00F65B64"/>
    <w:rsid w:val="00F70A37"/>
    <w:rsid w:val="00F75E82"/>
    <w:rsid w:val="00F85531"/>
    <w:rsid w:val="00FA11CD"/>
    <w:rsid w:val="00FA3CCD"/>
    <w:rsid w:val="00FB11D9"/>
    <w:rsid w:val="00FC4EA3"/>
    <w:rsid w:val="00FD06EF"/>
    <w:rsid w:val="00FE3F47"/>
    <w:rsid w:val="00FF3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0BB82"/>
  <w15:chartTrackingRefBased/>
  <w15:docId w15:val="{FE757306-C31B-4F32-AB08-D8B3158E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E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37AC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37AC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7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7ACB"/>
    <w:rPr>
      <w:rFonts w:ascii="Times New Roman" w:hAnsi="Times New Roman"/>
      <w:sz w:val="24"/>
      <w:lang w:val="en-GB"/>
    </w:rPr>
  </w:style>
  <w:style w:type="paragraph" w:styleId="Footer">
    <w:name w:val="footer"/>
    <w:basedOn w:val="Normal"/>
    <w:link w:val="FooterChar"/>
    <w:uiPriority w:val="99"/>
    <w:unhideWhenUsed/>
    <w:rsid w:val="00B37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7ACB"/>
    <w:rPr>
      <w:rFonts w:ascii="Times New Roman" w:hAnsi="Times New Roman"/>
      <w:sz w:val="24"/>
      <w:lang w:val="en-GB"/>
    </w:rPr>
  </w:style>
  <w:style w:type="character" w:customStyle="1" w:styleId="Heading1Char">
    <w:name w:val="Heading 1 Char"/>
    <w:basedOn w:val="DefaultParagraphFont"/>
    <w:link w:val="Heading1"/>
    <w:uiPriority w:val="9"/>
    <w:rsid w:val="00B37ACB"/>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37ACB"/>
    <w:rPr>
      <w:rFonts w:ascii="Times New Roman" w:eastAsiaTheme="majorEastAsia" w:hAnsi="Times New Roman" w:cstheme="majorBidi"/>
      <w:b/>
      <w:color w:val="000000" w:themeColor="text1"/>
      <w:sz w:val="28"/>
      <w:szCs w:val="26"/>
      <w:lang w:val="en-GB"/>
    </w:rPr>
  </w:style>
  <w:style w:type="paragraph" w:styleId="TOCHeading">
    <w:name w:val="TOC Heading"/>
    <w:basedOn w:val="Heading1"/>
    <w:next w:val="Normal"/>
    <w:uiPriority w:val="39"/>
    <w:unhideWhenUsed/>
    <w:qFormat/>
    <w:rsid w:val="0000468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04682"/>
    <w:pPr>
      <w:spacing w:after="100"/>
    </w:pPr>
  </w:style>
  <w:style w:type="paragraph" w:styleId="TOC2">
    <w:name w:val="toc 2"/>
    <w:basedOn w:val="Normal"/>
    <w:next w:val="Normal"/>
    <w:autoRedefine/>
    <w:uiPriority w:val="39"/>
    <w:unhideWhenUsed/>
    <w:rsid w:val="00004682"/>
    <w:pPr>
      <w:spacing w:after="100"/>
      <w:ind w:left="240"/>
    </w:pPr>
  </w:style>
  <w:style w:type="character" w:styleId="Hyperlink">
    <w:name w:val="Hyperlink"/>
    <w:basedOn w:val="DefaultParagraphFont"/>
    <w:uiPriority w:val="99"/>
    <w:unhideWhenUsed/>
    <w:rsid w:val="00004682"/>
    <w:rPr>
      <w:color w:val="0563C1" w:themeColor="hyperlink"/>
      <w:u w:val="single"/>
    </w:rPr>
  </w:style>
  <w:style w:type="character" w:customStyle="1" w:styleId="selectable">
    <w:name w:val="selectable"/>
    <w:basedOn w:val="DefaultParagraphFont"/>
    <w:rsid w:val="006D005D"/>
  </w:style>
  <w:style w:type="character" w:styleId="PlaceholderText">
    <w:name w:val="Placeholder Text"/>
    <w:basedOn w:val="DefaultParagraphFont"/>
    <w:uiPriority w:val="99"/>
    <w:semiHidden/>
    <w:rsid w:val="00813C2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404417">
      <w:bodyDiv w:val="1"/>
      <w:marLeft w:val="0"/>
      <w:marRight w:val="0"/>
      <w:marTop w:val="0"/>
      <w:marBottom w:val="0"/>
      <w:divBdr>
        <w:top w:val="none" w:sz="0" w:space="0" w:color="auto"/>
        <w:left w:val="none" w:sz="0" w:space="0" w:color="auto"/>
        <w:bottom w:val="none" w:sz="0" w:space="0" w:color="auto"/>
        <w:right w:val="none" w:sz="0" w:space="0" w:color="auto"/>
      </w:divBdr>
      <w:divsChild>
        <w:div w:id="1932810510">
          <w:marLeft w:val="0"/>
          <w:marRight w:val="0"/>
          <w:marTop w:val="0"/>
          <w:marBottom w:val="0"/>
          <w:divBdr>
            <w:top w:val="none" w:sz="0" w:space="0" w:color="auto"/>
            <w:left w:val="none" w:sz="0" w:space="0" w:color="auto"/>
            <w:bottom w:val="none" w:sz="0" w:space="0" w:color="auto"/>
            <w:right w:val="none" w:sz="0" w:space="0" w:color="auto"/>
          </w:divBdr>
        </w:div>
      </w:divsChild>
    </w:div>
    <w:div w:id="1615942558">
      <w:bodyDiv w:val="1"/>
      <w:marLeft w:val="0"/>
      <w:marRight w:val="0"/>
      <w:marTop w:val="0"/>
      <w:marBottom w:val="0"/>
      <w:divBdr>
        <w:top w:val="none" w:sz="0" w:space="0" w:color="auto"/>
        <w:left w:val="none" w:sz="0" w:space="0" w:color="auto"/>
        <w:bottom w:val="none" w:sz="0" w:space="0" w:color="auto"/>
        <w:right w:val="none" w:sz="0" w:space="0" w:color="auto"/>
      </w:divBdr>
      <w:divsChild>
        <w:div w:id="12457248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1EE7B-6835-4837-BDF1-AA3BFC760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11</Pages>
  <Words>2700</Words>
  <Characters>14773</Characters>
  <Application>Microsoft Office Word</Application>
  <DocSecurity>0</DocSecurity>
  <Lines>223</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origins mordor</dc:creator>
  <cp:keywords/>
  <dc:description/>
  <cp:lastModifiedBy>Microsoft Office User</cp:lastModifiedBy>
  <cp:revision>273</cp:revision>
  <dcterms:created xsi:type="dcterms:W3CDTF">2020-04-02T04:16:00Z</dcterms:created>
  <dcterms:modified xsi:type="dcterms:W3CDTF">2020-05-08T10:31:00Z</dcterms:modified>
</cp:coreProperties>
</file>