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AD3DE" w14:textId="59BF60DF" w:rsidR="00C846FA" w:rsidRPr="00970F8F" w:rsidRDefault="00C846FA" w:rsidP="00970F8F">
      <w:pPr>
        <w:rPr>
          <w:b/>
          <w:bCs/>
          <w:sz w:val="32"/>
          <w:szCs w:val="32"/>
        </w:rPr>
      </w:pPr>
      <w:r w:rsidRPr="00970F8F">
        <w:rPr>
          <w:b/>
          <w:bCs/>
          <w:sz w:val="32"/>
          <w:szCs w:val="32"/>
        </w:rPr>
        <w:t>BMIH5006</w:t>
      </w:r>
      <w:r w:rsidR="00970F8F" w:rsidRPr="00970F8F">
        <w:rPr>
          <w:b/>
          <w:bCs/>
          <w:sz w:val="32"/>
          <w:szCs w:val="32"/>
        </w:rPr>
        <w:t xml:space="preserve"> - Sustainable Hospitality &amp; Tourism Management</w:t>
      </w:r>
    </w:p>
    <w:p w14:paraId="18EB7F78" w14:textId="77777777" w:rsidR="00970F8F" w:rsidRDefault="00970F8F" w:rsidP="00970F8F">
      <w:pPr>
        <w:rPr>
          <w:b/>
          <w:bCs/>
        </w:rPr>
      </w:pPr>
    </w:p>
    <w:p w14:paraId="3442D268" w14:textId="77777777" w:rsidR="00970F8F" w:rsidRDefault="00970F8F" w:rsidP="00970F8F">
      <w:pPr>
        <w:rPr>
          <w:b/>
          <w:bCs/>
        </w:rPr>
      </w:pPr>
    </w:p>
    <w:p w14:paraId="37D5C18C" w14:textId="77777777" w:rsidR="00970F8F" w:rsidRPr="00970F8F" w:rsidRDefault="00970F8F" w:rsidP="00970F8F"/>
    <w:p w14:paraId="1DFAC83A" w14:textId="2F6AAD92" w:rsidR="00970F8F" w:rsidRPr="00970F8F" w:rsidRDefault="00F27CD8" w:rsidP="00970F8F">
      <w:r>
        <w:t xml:space="preserve">                                                   </w:t>
      </w:r>
      <w:r w:rsidR="007E404F">
        <w:t>Module Code</w:t>
      </w:r>
      <w:r w:rsidR="002963F5">
        <w:t>: BMIH5006</w:t>
      </w:r>
    </w:p>
    <w:p w14:paraId="3ED64228" w14:textId="7CB04884" w:rsidR="00970F8F" w:rsidRPr="00970F8F" w:rsidRDefault="002963F5" w:rsidP="00970F8F">
      <w:r>
        <w:t xml:space="preserve">                                                 Student</w:t>
      </w:r>
      <w:r w:rsidR="00970F8F" w:rsidRPr="00970F8F">
        <w:t xml:space="preserve"> Name:</w:t>
      </w:r>
      <w:r w:rsidR="008840B1">
        <w:t xml:space="preserve"> Mihaela Alecu</w:t>
      </w:r>
    </w:p>
    <w:p w14:paraId="2BF1F3F5" w14:textId="1A381B75" w:rsidR="00C846FA" w:rsidRDefault="00156E09" w:rsidP="003C6D7F">
      <w:r>
        <w:t xml:space="preserve">                                             Student Number:2223648</w:t>
      </w:r>
    </w:p>
    <w:p w14:paraId="20E62817" w14:textId="3C8DD825" w:rsidR="00BA2660" w:rsidRPr="00777804" w:rsidRDefault="008E77EE" w:rsidP="008E77EE">
      <w:pPr>
        <w:rPr>
          <w:b/>
          <w:bCs/>
        </w:rPr>
      </w:pPr>
      <w:r>
        <w:rPr>
          <w:b/>
          <w:bCs/>
        </w:rPr>
        <w:t xml:space="preserve">                                                </w:t>
      </w:r>
      <w:r w:rsidR="00777804">
        <w:rPr>
          <w:b/>
          <w:bCs/>
        </w:rPr>
        <w:t>Lecturer Name: Lisa-Marie</w:t>
      </w:r>
      <w:r>
        <w:rPr>
          <w:b/>
          <w:bCs/>
        </w:rPr>
        <w:t xml:space="preserve"> Bassler </w:t>
      </w:r>
    </w:p>
    <w:p w14:paraId="6E9D2C59" w14:textId="77777777" w:rsidR="00BA2660" w:rsidRDefault="00BA2660" w:rsidP="00851EF9">
      <w:pPr>
        <w:jc w:val="center"/>
        <w:rPr>
          <w:b/>
          <w:bCs/>
          <w:sz w:val="32"/>
          <w:szCs w:val="32"/>
        </w:rPr>
      </w:pPr>
    </w:p>
    <w:p w14:paraId="12F587F9" w14:textId="77777777" w:rsidR="00BA2660" w:rsidRDefault="00BA2660" w:rsidP="00851EF9">
      <w:pPr>
        <w:jc w:val="center"/>
        <w:rPr>
          <w:b/>
          <w:bCs/>
          <w:sz w:val="32"/>
          <w:szCs w:val="32"/>
        </w:rPr>
      </w:pPr>
    </w:p>
    <w:p w14:paraId="47CCE92E" w14:textId="77777777" w:rsidR="00BA2660" w:rsidRDefault="00BA2660" w:rsidP="00851EF9">
      <w:pPr>
        <w:jc w:val="center"/>
        <w:rPr>
          <w:b/>
          <w:bCs/>
          <w:sz w:val="32"/>
          <w:szCs w:val="32"/>
        </w:rPr>
      </w:pPr>
    </w:p>
    <w:p w14:paraId="5D89B3FB" w14:textId="77777777" w:rsidR="00BA2660" w:rsidRDefault="00BA2660" w:rsidP="00851EF9">
      <w:pPr>
        <w:jc w:val="center"/>
        <w:rPr>
          <w:b/>
          <w:bCs/>
          <w:sz w:val="32"/>
          <w:szCs w:val="32"/>
        </w:rPr>
      </w:pPr>
    </w:p>
    <w:p w14:paraId="236DE58A" w14:textId="77777777" w:rsidR="00BA2660" w:rsidRDefault="00BA2660" w:rsidP="00851EF9">
      <w:pPr>
        <w:jc w:val="center"/>
        <w:rPr>
          <w:b/>
          <w:bCs/>
          <w:sz w:val="32"/>
          <w:szCs w:val="32"/>
        </w:rPr>
      </w:pPr>
    </w:p>
    <w:p w14:paraId="3D9347D6" w14:textId="77777777" w:rsidR="00BA2660" w:rsidRDefault="00BA2660" w:rsidP="00851EF9">
      <w:pPr>
        <w:jc w:val="center"/>
        <w:rPr>
          <w:b/>
          <w:bCs/>
          <w:sz w:val="32"/>
          <w:szCs w:val="32"/>
        </w:rPr>
      </w:pPr>
    </w:p>
    <w:p w14:paraId="348C2AF9" w14:textId="77777777" w:rsidR="00BA2660" w:rsidRDefault="00BA2660" w:rsidP="00851EF9">
      <w:pPr>
        <w:jc w:val="center"/>
        <w:rPr>
          <w:b/>
          <w:bCs/>
          <w:sz w:val="32"/>
          <w:szCs w:val="32"/>
        </w:rPr>
      </w:pPr>
    </w:p>
    <w:p w14:paraId="101F7F75" w14:textId="505474B6" w:rsidR="00851EF9" w:rsidRDefault="00577228" w:rsidP="00851EF9">
      <w:pPr>
        <w:jc w:val="center"/>
        <w:rPr>
          <w:b/>
          <w:bCs/>
          <w:sz w:val="32"/>
          <w:szCs w:val="32"/>
        </w:rPr>
      </w:pPr>
      <w:r>
        <w:rPr>
          <w:b/>
          <w:bCs/>
          <w:sz w:val="32"/>
          <w:szCs w:val="32"/>
        </w:rPr>
        <w:t>Green Pra</w:t>
      </w:r>
      <w:r w:rsidR="00393642">
        <w:rPr>
          <w:b/>
          <w:bCs/>
          <w:sz w:val="32"/>
          <w:szCs w:val="32"/>
        </w:rPr>
        <w:t xml:space="preserve">ctises </w:t>
      </w:r>
      <w:r w:rsidR="00851EF9" w:rsidRPr="00851EF9">
        <w:rPr>
          <w:b/>
          <w:bCs/>
          <w:sz w:val="32"/>
          <w:szCs w:val="32"/>
        </w:rPr>
        <w:t>Hilton</w:t>
      </w:r>
      <w:r w:rsidR="00393642">
        <w:rPr>
          <w:b/>
          <w:bCs/>
          <w:sz w:val="32"/>
          <w:szCs w:val="32"/>
        </w:rPr>
        <w:t xml:space="preserve"> London Hotel Report</w:t>
      </w:r>
    </w:p>
    <w:p w14:paraId="436C979B" w14:textId="77777777" w:rsidR="00851EF9" w:rsidRDefault="00851EF9" w:rsidP="00B77955">
      <w:pPr>
        <w:rPr>
          <w:b/>
          <w:bCs/>
          <w:sz w:val="32"/>
          <w:szCs w:val="32"/>
        </w:rPr>
      </w:pPr>
    </w:p>
    <w:p w14:paraId="17C94C22" w14:textId="6536BF81" w:rsidR="00851EF9" w:rsidRDefault="00BA2660" w:rsidP="00B77955">
      <w:pPr>
        <w:rPr>
          <w:b/>
          <w:bCs/>
          <w:sz w:val="32"/>
          <w:szCs w:val="32"/>
        </w:rPr>
      </w:pPr>
      <w:r>
        <w:rPr>
          <w:b/>
          <w:bCs/>
          <w:sz w:val="32"/>
          <w:szCs w:val="32"/>
        </w:rPr>
        <w:t xml:space="preserve">  </w:t>
      </w:r>
    </w:p>
    <w:p w14:paraId="22D35F3C" w14:textId="77777777" w:rsidR="00BA2660" w:rsidRDefault="00BA2660" w:rsidP="00B77955">
      <w:pPr>
        <w:rPr>
          <w:b/>
          <w:bCs/>
          <w:sz w:val="32"/>
          <w:szCs w:val="32"/>
        </w:rPr>
      </w:pPr>
    </w:p>
    <w:p w14:paraId="726DE96E" w14:textId="77777777" w:rsidR="00BA2660" w:rsidRDefault="00BA2660" w:rsidP="00B77955">
      <w:pPr>
        <w:rPr>
          <w:b/>
          <w:bCs/>
          <w:sz w:val="32"/>
          <w:szCs w:val="32"/>
        </w:rPr>
      </w:pPr>
    </w:p>
    <w:p w14:paraId="28D5A1C4" w14:textId="77777777" w:rsidR="00BA2660" w:rsidRDefault="00BA2660" w:rsidP="00B77955">
      <w:pPr>
        <w:rPr>
          <w:b/>
          <w:bCs/>
          <w:sz w:val="32"/>
          <w:szCs w:val="32"/>
        </w:rPr>
      </w:pPr>
    </w:p>
    <w:p w14:paraId="22402F05" w14:textId="77777777" w:rsidR="00BA2660" w:rsidRDefault="00BA2660" w:rsidP="00B77955">
      <w:pPr>
        <w:rPr>
          <w:b/>
          <w:bCs/>
          <w:sz w:val="32"/>
          <w:szCs w:val="32"/>
        </w:rPr>
      </w:pPr>
    </w:p>
    <w:p w14:paraId="29295967" w14:textId="77777777" w:rsidR="00BA2660" w:rsidRDefault="00BA2660" w:rsidP="00B77955">
      <w:pPr>
        <w:rPr>
          <w:b/>
          <w:bCs/>
          <w:sz w:val="32"/>
          <w:szCs w:val="32"/>
        </w:rPr>
      </w:pPr>
    </w:p>
    <w:p w14:paraId="635F9E2D" w14:textId="77777777" w:rsidR="00BA2660" w:rsidRDefault="00BA2660" w:rsidP="00B77955">
      <w:pPr>
        <w:rPr>
          <w:b/>
          <w:bCs/>
          <w:sz w:val="32"/>
          <w:szCs w:val="32"/>
        </w:rPr>
      </w:pPr>
    </w:p>
    <w:p w14:paraId="5D553CC0" w14:textId="77777777" w:rsidR="00BA2660" w:rsidRDefault="00BA2660" w:rsidP="00B77955">
      <w:pPr>
        <w:rPr>
          <w:b/>
          <w:bCs/>
          <w:sz w:val="32"/>
          <w:szCs w:val="32"/>
        </w:rPr>
      </w:pPr>
    </w:p>
    <w:p w14:paraId="68336FB7" w14:textId="04A71B69" w:rsidR="00B77955" w:rsidRPr="00B77955" w:rsidRDefault="008840B1" w:rsidP="00B77955">
      <w:pPr>
        <w:rPr>
          <w:b/>
          <w:bCs/>
          <w:sz w:val="32"/>
          <w:szCs w:val="32"/>
        </w:rPr>
      </w:pPr>
      <w:r>
        <w:rPr>
          <w:b/>
          <w:bCs/>
          <w:sz w:val="32"/>
          <w:szCs w:val="32"/>
        </w:rPr>
        <w:lastRenderedPageBreak/>
        <w:t xml:space="preserve"> </w:t>
      </w:r>
      <w:r w:rsidR="00B77955" w:rsidRPr="00B77955">
        <w:rPr>
          <w:b/>
          <w:bCs/>
          <w:sz w:val="32"/>
          <w:szCs w:val="32"/>
        </w:rPr>
        <w:t>AI Statement</w:t>
      </w:r>
    </w:p>
    <w:p w14:paraId="0769D224" w14:textId="4F18098E" w:rsidR="00B77955" w:rsidRDefault="00B77955" w:rsidP="00B77955">
      <w:pPr>
        <w:rPr>
          <w:b/>
          <w:bCs/>
          <w:sz w:val="32"/>
          <w:szCs w:val="32"/>
        </w:rPr>
      </w:pPr>
      <w: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r>
        <w:rPr>
          <w:b/>
          <w:bCs/>
          <w:sz w:val="32"/>
          <w:szCs w:val="32"/>
        </w:rPr>
        <w:br w:type="page"/>
      </w:r>
    </w:p>
    <w:p w14:paraId="122E24AE" w14:textId="40F80F25" w:rsidR="00C846FA" w:rsidRPr="00970F8F" w:rsidRDefault="00C846FA" w:rsidP="003C6D7F">
      <w:pPr>
        <w:rPr>
          <w:b/>
          <w:bCs/>
          <w:sz w:val="32"/>
          <w:szCs w:val="32"/>
        </w:rPr>
      </w:pPr>
      <w:r w:rsidRPr="00970F8F">
        <w:rPr>
          <w:b/>
          <w:bCs/>
          <w:sz w:val="32"/>
          <w:szCs w:val="32"/>
        </w:rPr>
        <w:lastRenderedPageBreak/>
        <w:t>Executive Summary</w:t>
      </w:r>
    </w:p>
    <w:p w14:paraId="5F563476" w14:textId="1E9B02B0" w:rsidR="00C846FA" w:rsidRDefault="00970F8F" w:rsidP="00970F8F">
      <w:r>
        <w:t xml:space="preserve">This report thus explores the sustainable practices that have been adopted by the </w:t>
      </w:r>
      <w:r w:rsidR="00851EF9">
        <w:t>Hilton London Bankside</w:t>
      </w:r>
      <w:r>
        <w:t xml:space="preserve"> Hotel as a special focus on their Travel with Purpose 2030 objective. </w:t>
      </w:r>
      <w:r w:rsidR="00851EF9">
        <w:t>Hilton London Bankside</w:t>
      </w:r>
      <w:r>
        <w:t xml:space="preserve">'s commitment to reduce its impact on the environment thus focuses on measurable objectives such as reducing all carbon emissions, reducing minimum of food waste but also the increase of investments with a more social impact. Key initiatives thus include the "Green Breakfast" program. The report thus highlights the successes but also the areas for improvement within </w:t>
      </w:r>
      <w:r w:rsidR="00851EF9">
        <w:t>Hilton London Bankside London Bankside</w:t>
      </w:r>
      <w:r>
        <w:t xml:space="preserve">'s sustainability strategies. Although substantial progress has been recorded, especially in terms of reducing food and water waste, there are still a number of gaps, including the need for a greater approach to renewable energy or even greater transparency on supply chains. </w:t>
      </w:r>
    </w:p>
    <w:p w14:paraId="42F1FC82" w14:textId="77777777" w:rsidR="007257BD" w:rsidRDefault="007257BD" w:rsidP="003C6D7F">
      <w:r>
        <w:br w:type="page"/>
      </w:r>
    </w:p>
    <w:sdt>
      <w:sdtPr>
        <w:rPr>
          <w:rFonts w:ascii="Calibri" w:eastAsia="Times New Roman" w:hAnsi="Calibri" w:cs="Calibri"/>
          <w:b w:val="0"/>
          <w:bCs w:val="0"/>
          <w:color w:val="auto"/>
          <w:sz w:val="24"/>
          <w:szCs w:val="24"/>
          <w:lang w:val="en-GB" w:eastAsia="en-GB"/>
        </w:rPr>
        <w:id w:val="-1153358913"/>
        <w:docPartObj>
          <w:docPartGallery w:val="Table of Contents"/>
          <w:docPartUnique/>
        </w:docPartObj>
      </w:sdtPr>
      <w:sdtEndPr>
        <w:rPr>
          <w:noProof/>
        </w:rPr>
      </w:sdtEndPr>
      <w:sdtContent>
        <w:p w14:paraId="049452A8" w14:textId="594C4289" w:rsidR="00970F8F" w:rsidRPr="00970F8F" w:rsidRDefault="00970F8F" w:rsidP="00970F8F">
          <w:pPr>
            <w:pStyle w:val="TOCHeading"/>
            <w:spacing w:line="360" w:lineRule="auto"/>
            <w:rPr>
              <w:rFonts w:ascii="Calibri" w:hAnsi="Calibri" w:cs="Calibri"/>
              <w:color w:val="000000" w:themeColor="text1"/>
              <w:sz w:val="32"/>
              <w:szCs w:val="32"/>
            </w:rPr>
          </w:pPr>
          <w:r w:rsidRPr="00970F8F">
            <w:rPr>
              <w:rFonts w:ascii="Calibri" w:hAnsi="Calibri" w:cs="Calibri"/>
              <w:color w:val="000000" w:themeColor="text1"/>
              <w:sz w:val="32"/>
              <w:szCs w:val="32"/>
            </w:rPr>
            <w:t>Table of Contents</w:t>
          </w:r>
        </w:p>
        <w:p w14:paraId="297CAD39" w14:textId="6BA9C277"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r w:rsidRPr="00970F8F">
            <w:rPr>
              <w:rFonts w:ascii="Calibri" w:hAnsi="Calibri"/>
              <w:b w:val="0"/>
              <w:bCs w:val="0"/>
              <w:i w:val="0"/>
              <w:iCs w:val="0"/>
            </w:rPr>
            <w:fldChar w:fldCharType="begin"/>
          </w:r>
          <w:r w:rsidRPr="00970F8F">
            <w:rPr>
              <w:rFonts w:ascii="Calibri" w:hAnsi="Calibri"/>
              <w:b w:val="0"/>
              <w:bCs w:val="0"/>
              <w:i w:val="0"/>
              <w:iCs w:val="0"/>
            </w:rPr>
            <w:instrText xml:space="preserve"> TOC \o "1-3" \h \z \u </w:instrText>
          </w:r>
          <w:r w:rsidRPr="00970F8F">
            <w:rPr>
              <w:rFonts w:ascii="Calibri" w:hAnsi="Calibri"/>
              <w:b w:val="0"/>
              <w:bCs w:val="0"/>
              <w:i w:val="0"/>
              <w:iCs w:val="0"/>
            </w:rPr>
            <w:fldChar w:fldCharType="separate"/>
          </w:r>
          <w:hyperlink w:anchor="_Toc181908537" w:history="1">
            <w:r w:rsidRPr="00970F8F">
              <w:rPr>
                <w:rStyle w:val="Hyperlink"/>
                <w:rFonts w:ascii="Calibri" w:hAnsi="Calibri"/>
                <w:b w:val="0"/>
                <w:bCs w:val="0"/>
                <w:i w:val="0"/>
                <w:iCs w:val="0"/>
                <w:noProof/>
              </w:rPr>
              <w:t>Introduction</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_Toc181908537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5</w:t>
            </w:r>
            <w:r w:rsidRPr="00970F8F">
              <w:rPr>
                <w:rFonts w:ascii="Calibri" w:hAnsi="Calibri"/>
                <w:b w:val="0"/>
                <w:bCs w:val="0"/>
                <w:i w:val="0"/>
                <w:iCs w:val="0"/>
                <w:noProof/>
                <w:webHidden/>
              </w:rPr>
              <w:fldChar w:fldCharType="end"/>
            </w:r>
          </w:hyperlink>
        </w:p>
        <w:p w14:paraId="2F0E3827" w14:textId="6D8182EA"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38" w:history="1">
            <w:r w:rsidRPr="00970F8F">
              <w:rPr>
                <w:rStyle w:val="Hyperlink"/>
                <w:rFonts w:ascii="Calibri" w:hAnsi="Calibri"/>
                <w:b w:val="0"/>
                <w:bCs w:val="0"/>
                <w:i w:val="0"/>
                <w:iCs w:val="0"/>
                <w:noProof/>
              </w:rPr>
              <w:t>Main Findings</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_Toc181908538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6</w:t>
            </w:r>
            <w:r w:rsidRPr="00970F8F">
              <w:rPr>
                <w:rFonts w:ascii="Calibri" w:hAnsi="Calibri"/>
                <w:b w:val="0"/>
                <w:bCs w:val="0"/>
                <w:i w:val="0"/>
                <w:iCs w:val="0"/>
                <w:noProof/>
                <w:webHidden/>
              </w:rPr>
              <w:fldChar w:fldCharType="end"/>
            </w:r>
          </w:hyperlink>
        </w:p>
        <w:p w14:paraId="4F8CFED8" w14:textId="6DEF07D4" w:rsidR="00970F8F" w:rsidRPr="00970F8F" w:rsidRDefault="00970F8F" w:rsidP="00970F8F">
          <w:pPr>
            <w:pStyle w:val="TOC2"/>
            <w:tabs>
              <w:tab w:val="right" w:leader="dot" w:pos="9016"/>
            </w:tabs>
            <w:rPr>
              <w:rFonts w:ascii="Calibri" w:eastAsiaTheme="minorEastAsia" w:hAnsi="Calibri"/>
              <w:b w:val="0"/>
              <w:bCs w:val="0"/>
              <w:noProof/>
              <w:kern w:val="2"/>
              <w:sz w:val="24"/>
              <w:szCs w:val="24"/>
              <w14:ligatures w14:val="standardContextual"/>
            </w:rPr>
          </w:pPr>
          <w:hyperlink w:anchor="_Toc181908539" w:history="1">
            <w:r w:rsidRPr="00970F8F">
              <w:rPr>
                <w:rStyle w:val="Hyperlink"/>
                <w:rFonts w:ascii="Calibri" w:hAnsi="Calibri"/>
                <w:b w:val="0"/>
                <w:bCs w:val="0"/>
                <w:noProof/>
                <w:sz w:val="24"/>
                <w:szCs w:val="24"/>
              </w:rPr>
              <w:t>Overview of the Selected Green Practice Initiative</w:t>
            </w:r>
            <w:r w:rsidRPr="00970F8F">
              <w:rPr>
                <w:rFonts w:ascii="Calibri" w:hAnsi="Calibri"/>
                <w:b w:val="0"/>
                <w:bCs w:val="0"/>
                <w:noProof/>
                <w:webHidden/>
                <w:sz w:val="24"/>
                <w:szCs w:val="24"/>
              </w:rPr>
              <w:tab/>
            </w:r>
            <w:r w:rsidRPr="00970F8F">
              <w:rPr>
                <w:rFonts w:ascii="Calibri" w:hAnsi="Calibri"/>
                <w:b w:val="0"/>
                <w:bCs w:val="0"/>
                <w:noProof/>
                <w:webHidden/>
                <w:sz w:val="24"/>
                <w:szCs w:val="24"/>
              </w:rPr>
              <w:fldChar w:fldCharType="begin"/>
            </w:r>
            <w:r w:rsidRPr="00970F8F">
              <w:rPr>
                <w:rFonts w:ascii="Calibri" w:hAnsi="Calibri"/>
                <w:b w:val="0"/>
                <w:bCs w:val="0"/>
                <w:noProof/>
                <w:webHidden/>
                <w:sz w:val="24"/>
                <w:szCs w:val="24"/>
              </w:rPr>
              <w:instrText xml:space="preserve"> PAGEREF _Toc181908539 \h </w:instrText>
            </w:r>
            <w:r w:rsidRPr="00970F8F">
              <w:rPr>
                <w:rFonts w:ascii="Calibri" w:hAnsi="Calibri"/>
                <w:b w:val="0"/>
                <w:bCs w:val="0"/>
                <w:noProof/>
                <w:webHidden/>
                <w:sz w:val="24"/>
                <w:szCs w:val="24"/>
              </w:rPr>
            </w:r>
            <w:r w:rsidRPr="00970F8F">
              <w:rPr>
                <w:rFonts w:ascii="Calibri" w:hAnsi="Calibri"/>
                <w:b w:val="0"/>
                <w:bCs w:val="0"/>
                <w:noProof/>
                <w:webHidden/>
                <w:sz w:val="24"/>
                <w:szCs w:val="24"/>
              </w:rPr>
              <w:fldChar w:fldCharType="separate"/>
            </w:r>
            <w:r w:rsidR="00A95361">
              <w:rPr>
                <w:rFonts w:ascii="Calibri" w:hAnsi="Calibri"/>
                <w:b w:val="0"/>
                <w:bCs w:val="0"/>
                <w:noProof/>
                <w:webHidden/>
                <w:sz w:val="24"/>
                <w:szCs w:val="24"/>
              </w:rPr>
              <w:t>6</w:t>
            </w:r>
            <w:r w:rsidRPr="00970F8F">
              <w:rPr>
                <w:rFonts w:ascii="Calibri" w:hAnsi="Calibri"/>
                <w:b w:val="0"/>
                <w:bCs w:val="0"/>
                <w:noProof/>
                <w:webHidden/>
                <w:sz w:val="24"/>
                <w:szCs w:val="24"/>
              </w:rPr>
              <w:fldChar w:fldCharType="end"/>
            </w:r>
          </w:hyperlink>
        </w:p>
        <w:p w14:paraId="6F1973AA" w14:textId="73051F4A" w:rsidR="00970F8F" w:rsidRPr="00970F8F" w:rsidRDefault="00970F8F" w:rsidP="00970F8F">
          <w:pPr>
            <w:pStyle w:val="TOC2"/>
            <w:tabs>
              <w:tab w:val="right" w:leader="dot" w:pos="9016"/>
            </w:tabs>
            <w:rPr>
              <w:rFonts w:ascii="Calibri" w:eastAsiaTheme="minorEastAsia" w:hAnsi="Calibri"/>
              <w:b w:val="0"/>
              <w:bCs w:val="0"/>
              <w:noProof/>
              <w:kern w:val="2"/>
              <w:sz w:val="24"/>
              <w:szCs w:val="24"/>
              <w14:ligatures w14:val="standardContextual"/>
            </w:rPr>
          </w:pPr>
          <w:hyperlink w:anchor="_Toc181908540" w:history="1">
            <w:r w:rsidRPr="00970F8F">
              <w:rPr>
                <w:rStyle w:val="Hyperlink"/>
                <w:rFonts w:ascii="Calibri" w:hAnsi="Calibri"/>
                <w:b w:val="0"/>
                <w:bCs w:val="0"/>
                <w:noProof/>
                <w:sz w:val="24"/>
                <w:szCs w:val="24"/>
              </w:rPr>
              <w:t xml:space="preserve">Identified Gaps at </w:t>
            </w:r>
            <w:r w:rsidR="00851EF9">
              <w:rPr>
                <w:rStyle w:val="Hyperlink"/>
                <w:rFonts w:ascii="Calibri" w:hAnsi="Calibri"/>
                <w:b w:val="0"/>
                <w:bCs w:val="0"/>
                <w:noProof/>
                <w:sz w:val="24"/>
                <w:szCs w:val="24"/>
              </w:rPr>
              <w:t>Hilton London Bankside</w:t>
            </w:r>
            <w:r w:rsidRPr="00970F8F">
              <w:rPr>
                <w:rStyle w:val="Hyperlink"/>
                <w:rFonts w:ascii="Calibri" w:hAnsi="Calibri"/>
                <w:b w:val="0"/>
                <w:bCs w:val="0"/>
                <w:noProof/>
                <w:sz w:val="24"/>
                <w:szCs w:val="24"/>
              </w:rPr>
              <w:t xml:space="preserve"> Strategy</w:t>
            </w:r>
            <w:r w:rsidRPr="00970F8F">
              <w:rPr>
                <w:rFonts w:ascii="Calibri" w:hAnsi="Calibri"/>
                <w:b w:val="0"/>
                <w:bCs w:val="0"/>
                <w:noProof/>
                <w:webHidden/>
                <w:sz w:val="24"/>
                <w:szCs w:val="24"/>
              </w:rPr>
              <w:tab/>
            </w:r>
            <w:r w:rsidRPr="00970F8F">
              <w:rPr>
                <w:rFonts w:ascii="Calibri" w:hAnsi="Calibri"/>
                <w:b w:val="0"/>
                <w:bCs w:val="0"/>
                <w:noProof/>
                <w:webHidden/>
                <w:sz w:val="24"/>
                <w:szCs w:val="24"/>
              </w:rPr>
              <w:fldChar w:fldCharType="begin"/>
            </w:r>
            <w:r w:rsidRPr="00970F8F">
              <w:rPr>
                <w:rFonts w:ascii="Calibri" w:hAnsi="Calibri"/>
                <w:b w:val="0"/>
                <w:bCs w:val="0"/>
                <w:noProof/>
                <w:webHidden/>
                <w:sz w:val="24"/>
                <w:szCs w:val="24"/>
              </w:rPr>
              <w:instrText xml:space="preserve"> PAGEREF _Toc181908540 \h </w:instrText>
            </w:r>
            <w:r w:rsidRPr="00970F8F">
              <w:rPr>
                <w:rFonts w:ascii="Calibri" w:hAnsi="Calibri"/>
                <w:b w:val="0"/>
                <w:bCs w:val="0"/>
                <w:noProof/>
                <w:webHidden/>
                <w:sz w:val="24"/>
                <w:szCs w:val="24"/>
              </w:rPr>
            </w:r>
            <w:r w:rsidRPr="00970F8F">
              <w:rPr>
                <w:rFonts w:ascii="Calibri" w:hAnsi="Calibri"/>
                <w:b w:val="0"/>
                <w:bCs w:val="0"/>
                <w:noProof/>
                <w:webHidden/>
                <w:sz w:val="24"/>
                <w:szCs w:val="24"/>
              </w:rPr>
              <w:fldChar w:fldCharType="separate"/>
            </w:r>
            <w:r w:rsidR="00A95361">
              <w:rPr>
                <w:rFonts w:ascii="Calibri" w:hAnsi="Calibri"/>
                <w:b w:val="0"/>
                <w:bCs w:val="0"/>
                <w:noProof/>
                <w:webHidden/>
                <w:sz w:val="24"/>
                <w:szCs w:val="24"/>
              </w:rPr>
              <w:t>7</w:t>
            </w:r>
            <w:r w:rsidRPr="00970F8F">
              <w:rPr>
                <w:rFonts w:ascii="Calibri" w:hAnsi="Calibri"/>
                <w:b w:val="0"/>
                <w:bCs w:val="0"/>
                <w:noProof/>
                <w:webHidden/>
                <w:sz w:val="24"/>
                <w:szCs w:val="24"/>
              </w:rPr>
              <w:fldChar w:fldCharType="end"/>
            </w:r>
          </w:hyperlink>
        </w:p>
        <w:p w14:paraId="3E7740BC" w14:textId="35D31827"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41" w:history="1">
            <w:r w:rsidRPr="00970F8F">
              <w:rPr>
                <w:rStyle w:val="Hyperlink"/>
                <w:rFonts w:ascii="Calibri" w:eastAsiaTheme="minorHAnsi" w:hAnsi="Calibri"/>
                <w:b w:val="0"/>
                <w:bCs w:val="0"/>
                <w:i w:val="0"/>
                <w:iCs w:val="0"/>
                <w:noProof/>
                <w:lang w:eastAsia="en-US"/>
              </w:rPr>
              <w:t>Benefits of Implementing the Green Practice</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_Toc181908541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8</w:t>
            </w:r>
            <w:r w:rsidRPr="00970F8F">
              <w:rPr>
                <w:rFonts w:ascii="Calibri" w:hAnsi="Calibri"/>
                <w:b w:val="0"/>
                <w:bCs w:val="0"/>
                <w:i w:val="0"/>
                <w:iCs w:val="0"/>
                <w:noProof/>
                <w:webHidden/>
              </w:rPr>
              <w:fldChar w:fldCharType="end"/>
            </w:r>
          </w:hyperlink>
        </w:p>
        <w:p w14:paraId="7FFB4F6C" w14:textId="01A6A451" w:rsidR="00970F8F" w:rsidRPr="00970F8F" w:rsidRDefault="00970F8F" w:rsidP="00970F8F">
          <w:pPr>
            <w:pStyle w:val="TOC2"/>
            <w:tabs>
              <w:tab w:val="right" w:leader="dot" w:pos="9016"/>
            </w:tabs>
            <w:rPr>
              <w:rFonts w:ascii="Calibri" w:eastAsiaTheme="minorEastAsia" w:hAnsi="Calibri"/>
              <w:b w:val="0"/>
              <w:bCs w:val="0"/>
              <w:noProof/>
              <w:kern w:val="2"/>
              <w:sz w:val="24"/>
              <w:szCs w:val="24"/>
              <w14:ligatures w14:val="standardContextual"/>
            </w:rPr>
          </w:pPr>
          <w:hyperlink w:anchor="_Toc181908542" w:history="1">
            <w:r w:rsidRPr="00970F8F">
              <w:rPr>
                <w:rStyle w:val="Hyperlink"/>
                <w:rFonts w:ascii="Calibri" w:eastAsiaTheme="minorHAnsi" w:hAnsi="Calibri"/>
                <w:b w:val="0"/>
                <w:bCs w:val="0"/>
                <w:noProof/>
                <w:sz w:val="24"/>
                <w:szCs w:val="24"/>
                <w:lang w:eastAsia="en-US"/>
              </w:rPr>
              <w:t>Environmental Benefits</w:t>
            </w:r>
            <w:r w:rsidRPr="00970F8F">
              <w:rPr>
                <w:rFonts w:ascii="Calibri" w:hAnsi="Calibri"/>
                <w:b w:val="0"/>
                <w:bCs w:val="0"/>
                <w:noProof/>
                <w:webHidden/>
                <w:sz w:val="24"/>
                <w:szCs w:val="24"/>
              </w:rPr>
              <w:tab/>
            </w:r>
            <w:r w:rsidRPr="00970F8F">
              <w:rPr>
                <w:rFonts w:ascii="Calibri" w:hAnsi="Calibri"/>
                <w:b w:val="0"/>
                <w:bCs w:val="0"/>
                <w:noProof/>
                <w:webHidden/>
                <w:sz w:val="24"/>
                <w:szCs w:val="24"/>
              </w:rPr>
              <w:fldChar w:fldCharType="begin"/>
            </w:r>
            <w:r w:rsidRPr="00970F8F">
              <w:rPr>
                <w:rFonts w:ascii="Calibri" w:hAnsi="Calibri"/>
                <w:b w:val="0"/>
                <w:bCs w:val="0"/>
                <w:noProof/>
                <w:webHidden/>
                <w:sz w:val="24"/>
                <w:szCs w:val="24"/>
              </w:rPr>
              <w:instrText xml:space="preserve"> PAGEREF _Toc181908542 \h </w:instrText>
            </w:r>
            <w:r w:rsidRPr="00970F8F">
              <w:rPr>
                <w:rFonts w:ascii="Calibri" w:hAnsi="Calibri"/>
                <w:b w:val="0"/>
                <w:bCs w:val="0"/>
                <w:noProof/>
                <w:webHidden/>
                <w:sz w:val="24"/>
                <w:szCs w:val="24"/>
              </w:rPr>
            </w:r>
            <w:r w:rsidRPr="00970F8F">
              <w:rPr>
                <w:rFonts w:ascii="Calibri" w:hAnsi="Calibri"/>
                <w:b w:val="0"/>
                <w:bCs w:val="0"/>
                <w:noProof/>
                <w:webHidden/>
                <w:sz w:val="24"/>
                <w:szCs w:val="24"/>
              </w:rPr>
              <w:fldChar w:fldCharType="separate"/>
            </w:r>
            <w:r w:rsidR="00A95361">
              <w:rPr>
                <w:rFonts w:ascii="Calibri" w:hAnsi="Calibri"/>
                <w:b w:val="0"/>
                <w:bCs w:val="0"/>
                <w:noProof/>
                <w:webHidden/>
                <w:sz w:val="24"/>
                <w:szCs w:val="24"/>
              </w:rPr>
              <w:t>8</w:t>
            </w:r>
            <w:r w:rsidRPr="00970F8F">
              <w:rPr>
                <w:rFonts w:ascii="Calibri" w:hAnsi="Calibri"/>
                <w:b w:val="0"/>
                <w:bCs w:val="0"/>
                <w:noProof/>
                <w:webHidden/>
                <w:sz w:val="24"/>
                <w:szCs w:val="24"/>
              </w:rPr>
              <w:fldChar w:fldCharType="end"/>
            </w:r>
          </w:hyperlink>
        </w:p>
        <w:p w14:paraId="6722EE59" w14:textId="696F9351" w:rsidR="00970F8F" w:rsidRPr="00970F8F" w:rsidRDefault="00970F8F" w:rsidP="00970F8F">
          <w:pPr>
            <w:pStyle w:val="TOC2"/>
            <w:tabs>
              <w:tab w:val="right" w:leader="dot" w:pos="9016"/>
            </w:tabs>
            <w:rPr>
              <w:rFonts w:ascii="Calibri" w:eastAsiaTheme="minorEastAsia" w:hAnsi="Calibri"/>
              <w:b w:val="0"/>
              <w:bCs w:val="0"/>
              <w:noProof/>
              <w:kern w:val="2"/>
              <w:sz w:val="24"/>
              <w:szCs w:val="24"/>
              <w14:ligatures w14:val="standardContextual"/>
            </w:rPr>
          </w:pPr>
          <w:hyperlink w:anchor="_Toc181908543" w:history="1">
            <w:r w:rsidRPr="00970F8F">
              <w:rPr>
                <w:rStyle w:val="Hyperlink"/>
                <w:rFonts w:ascii="Calibri" w:hAnsi="Calibri"/>
                <w:b w:val="0"/>
                <w:bCs w:val="0"/>
                <w:noProof/>
                <w:sz w:val="24"/>
                <w:szCs w:val="24"/>
              </w:rPr>
              <w:t>Operational Efficiency</w:t>
            </w:r>
            <w:r w:rsidRPr="00970F8F">
              <w:rPr>
                <w:rFonts w:ascii="Calibri" w:hAnsi="Calibri"/>
                <w:b w:val="0"/>
                <w:bCs w:val="0"/>
                <w:noProof/>
                <w:webHidden/>
                <w:sz w:val="24"/>
                <w:szCs w:val="24"/>
              </w:rPr>
              <w:tab/>
            </w:r>
            <w:r w:rsidRPr="00970F8F">
              <w:rPr>
                <w:rFonts w:ascii="Calibri" w:hAnsi="Calibri"/>
                <w:b w:val="0"/>
                <w:bCs w:val="0"/>
                <w:noProof/>
                <w:webHidden/>
                <w:sz w:val="24"/>
                <w:szCs w:val="24"/>
              </w:rPr>
              <w:fldChar w:fldCharType="begin"/>
            </w:r>
            <w:r w:rsidRPr="00970F8F">
              <w:rPr>
                <w:rFonts w:ascii="Calibri" w:hAnsi="Calibri"/>
                <w:b w:val="0"/>
                <w:bCs w:val="0"/>
                <w:noProof/>
                <w:webHidden/>
                <w:sz w:val="24"/>
                <w:szCs w:val="24"/>
              </w:rPr>
              <w:instrText xml:space="preserve"> PAGEREF _Toc181908543 \h </w:instrText>
            </w:r>
            <w:r w:rsidRPr="00970F8F">
              <w:rPr>
                <w:rFonts w:ascii="Calibri" w:hAnsi="Calibri"/>
                <w:b w:val="0"/>
                <w:bCs w:val="0"/>
                <w:noProof/>
                <w:webHidden/>
                <w:sz w:val="24"/>
                <w:szCs w:val="24"/>
              </w:rPr>
            </w:r>
            <w:r w:rsidRPr="00970F8F">
              <w:rPr>
                <w:rFonts w:ascii="Calibri" w:hAnsi="Calibri"/>
                <w:b w:val="0"/>
                <w:bCs w:val="0"/>
                <w:noProof/>
                <w:webHidden/>
                <w:sz w:val="24"/>
                <w:szCs w:val="24"/>
              </w:rPr>
              <w:fldChar w:fldCharType="separate"/>
            </w:r>
            <w:r w:rsidR="00A95361">
              <w:rPr>
                <w:rFonts w:ascii="Calibri" w:hAnsi="Calibri"/>
                <w:b w:val="0"/>
                <w:bCs w:val="0"/>
                <w:noProof/>
                <w:webHidden/>
                <w:sz w:val="24"/>
                <w:szCs w:val="24"/>
              </w:rPr>
              <w:t>8</w:t>
            </w:r>
            <w:r w:rsidRPr="00970F8F">
              <w:rPr>
                <w:rFonts w:ascii="Calibri" w:hAnsi="Calibri"/>
                <w:b w:val="0"/>
                <w:bCs w:val="0"/>
                <w:noProof/>
                <w:webHidden/>
                <w:sz w:val="24"/>
                <w:szCs w:val="24"/>
              </w:rPr>
              <w:fldChar w:fldCharType="end"/>
            </w:r>
          </w:hyperlink>
        </w:p>
        <w:p w14:paraId="421EBFCC" w14:textId="76F44C2C"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44" w:history="1">
            <w:r w:rsidRPr="00970F8F">
              <w:rPr>
                <w:rStyle w:val="Hyperlink"/>
                <w:rFonts w:ascii="Calibri" w:hAnsi="Calibri"/>
                <w:b w:val="0"/>
                <w:bCs w:val="0"/>
                <w:i w:val="0"/>
                <w:iCs w:val="0"/>
                <w:noProof/>
              </w:rPr>
              <w:t>Challenges and Limitations of the Initiative</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_Toc181908544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9</w:t>
            </w:r>
            <w:r w:rsidRPr="00970F8F">
              <w:rPr>
                <w:rFonts w:ascii="Calibri" w:hAnsi="Calibri"/>
                <w:b w:val="0"/>
                <w:bCs w:val="0"/>
                <w:i w:val="0"/>
                <w:iCs w:val="0"/>
                <w:noProof/>
                <w:webHidden/>
              </w:rPr>
              <w:fldChar w:fldCharType="end"/>
            </w:r>
          </w:hyperlink>
        </w:p>
        <w:p w14:paraId="30B0CB6E" w14:textId="436A88A1"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45" w:history="1">
            <w:r w:rsidRPr="00970F8F">
              <w:rPr>
                <w:rStyle w:val="Hyperlink"/>
                <w:rFonts w:ascii="Calibri" w:hAnsi="Calibri"/>
                <w:b w:val="0"/>
                <w:bCs w:val="0"/>
                <w:i w:val="0"/>
                <w:iCs w:val="0"/>
                <w:noProof/>
              </w:rPr>
              <w:t>Environmental Impact Analysis</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_Toc181908545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11</w:t>
            </w:r>
            <w:r w:rsidRPr="00970F8F">
              <w:rPr>
                <w:rFonts w:ascii="Calibri" w:hAnsi="Calibri"/>
                <w:b w:val="0"/>
                <w:bCs w:val="0"/>
                <w:i w:val="0"/>
                <w:iCs w:val="0"/>
                <w:noProof/>
                <w:webHidden/>
              </w:rPr>
              <w:fldChar w:fldCharType="end"/>
            </w:r>
          </w:hyperlink>
        </w:p>
        <w:p w14:paraId="0978F808" w14:textId="52E2ED58"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46" w:history="1">
            <w:r w:rsidRPr="00970F8F">
              <w:rPr>
                <w:rStyle w:val="Hyperlink"/>
                <w:rFonts w:ascii="Calibri" w:hAnsi="Calibri"/>
                <w:b w:val="0"/>
                <w:bCs w:val="0"/>
                <w:i w:val="0"/>
                <w:iCs w:val="0"/>
                <w:noProof/>
              </w:rPr>
              <w:t xml:space="preserve">Implementation Strategy and Integration into </w:t>
            </w:r>
            <w:r w:rsidR="00851EF9">
              <w:rPr>
                <w:rStyle w:val="Hyperlink"/>
                <w:rFonts w:ascii="Calibri" w:hAnsi="Calibri"/>
                <w:b w:val="0"/>
                <w:bCs w:val="0"/>
                <w:i w:val="0"/>
                <w:iCs w:val="0"/>
                <w:noProof/>
              </w:rPr>
              <w:t>Hilton London Bankside</w:t>
            </w:r>
            <w:r w:rsidRPr="00970F8F">
              <w:rPr>
                <w:rStyle w:val="Hyperlink"/>
                <w:rFonts w:ascii="Calibri" w:hAnsi="Calibri"/>
                <w:b w:val="0"/>
                <w:bCs w:val="0"/>
                <w:i w:val="0"/>
                <w:iCs w:val="0"/>
                <w:noProof/>
              </w:rPr>
              <w:t>'s Sustainability Goals</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_Toc181908546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11</w:t>
            </w:r>
            <w:r w:rsidRPr="00970F8F">
              <w:rPr>
                <w:rFonts w:ascii="Calibri" w:hAnsi="Calibri"/>
                <w:b w:val="0"/>
                <w:bCs w:val="0"/>
                <w:i w:val="0"/>
                <w:iCs w:val="0"/>
                <w:noProof/>
                <w:webHidden/>
              </w:rPr>
              <w:fldChar w:fldCharType="end"/>
            </w:r>
          </w:hyperlink>
        </w:p>
        <w:p w14:paraId="00CFFFCF" w14:textId="1628F92B" w:rsidR="00970F8F" w:rsidRPr="00970F8F" w:rsidRDefault="00970F8F" w:rsidP="00970F8F">
          <w:pPr>
            <w:pStyle w:val="TOC2"/>
            <w:tabs>
              <w:tab w:val="right" w:leader="dot" w:pos="9016"/>
            </w:tabs>
            <w:rPr>
              <w:rFonts w:ascii="Calibri" w:eastAsiaTheme="minorEastAsia" w:hAnsi="Calibri"/>
              <w:b w:val="0"/>
              <w:bCs w:val="0"/>
              <w:noProof/>
              <w:kern w:val="2"/>
              <w:sz w:val="24"/>
              <w:szCs w:val="24"/>
              <w14:ligatures w14:val="standardContextual"/>
            </w:rPr>
          </w:pPr>
          <w:hyperlink w:anchor="_Toc181908547" w:history="1">
            <w:r w:rsidRPr="00970F8F">
              <w:rPr>
                <w:rStyle w:val="Hyperlink"/>
                <w:rFonts w:ascii="Calibri" w:hAnsi="Calibri"/>
                <w:b w:val="0"/>
                <w:bCs w:val="0"/>
                <w:noProof/>
                <w:sz w:val="24"/>
                <w:szCs w:val="24"/>
              </w:rPr>
              <w:t>Implementation Plan</w:t>
            </w:r>
            <w:r w:rsidRPr="00970F8F">
              <w:rPr>
                <w:rFonts w:ascii="Calibri" w:hAnsi="Calibri"/>
                <w:b w:val="0"/>
                <w:bCs w:val="0"/>
                <w:noProof/>
                <w:webHidden/>
                <w:sz w:val="24"/>
                <w:szCs w:val="24"/>
              </w:rPr>
              <w:tab/>
            </w:r>
            <w:r w:rsidRPr="00970F8F">
              <w:rPr>
                <w:rFonts w:ascii="Calibri" w:hAnsi="Calibri"/>
                <w:b w:val="0"/>
                <w:bCs w:val="0"/>
                <w:noProof/>
                <w:webHidden/>
                <w:sz w:val="24"/>
                <w:szCs w:val="24"/>
              </w:rPr>
              <w:fldChar w:fldCharType="begin"/>
            </w:r>
            <w:r w:rsidRPr="00970F8F">
              <w:rPr>
                <w:rFonts w:ascii="Calibri" w:hAnsi="Calibri"/>
                <w:b w:val="0"/>
                <w:bCs w:val="0"/>
                <w:noProof/>
                <w:webHidden/>
                <w:sz w:val="24"/>
                <w:szCs w:val="24"/>
              </w:rPr>
              <w:instrText xml:space="preserve"> PAGEREF _Toc181908547 \h </w:instrText>
            </w:r>
            <w:r w:rsidRPr="00970F8F">
              <w:rPr>
                <w:rFonts w:ascii="Calibri" w:hAnsi="Calibri"/>
                <w:b w:val="0"/>
                <w:bCs w:val="0"/>
                <w:noProof/>
                <w:webHidden/>
                <w:sz w:val="24"/>
                <w:szCs w:val="24"/>
              </w:rPr>
            </w:r>
            <w:r w:rsidRPr="00970F8F">
              <w:rPr>
                <w:rFonts w:ascii="Calibri" w:hAnsi="Calibri"/>
                <w:b w:val="0"/>
                <w:bCs w:val="0"/>
                <w:noProof/>
                <w:webHidden/>
                <w:sz w:val="24"/>
                <w:szCs w:val="24"/>
              </w:rPr>
              <w:fldChar w:fldCharType="separate"/>
            </w:r>
            <w:r w:rsidR="00A95361">
              <w:rPr>
                <w:rFonts w:ascii="Calibri" w:hAnsi="Calibri"/>
                <w:b w:val="0"/>
                <w:bCs w:val="0"/>
                <w:noProof/>
                <w:webHidden/>
                <w:sz w:val="24"/>
                <w:szCs w:val="24"/>
              </w:rPr>
              <w:t>11</w:t>
            </w:r>
            <w:r w:rsidRPr="00970F8F">
              <w:rPr>
                <w:rFonts w:ascii="Calibri" w:hAnsi="Calibri"/>
                <w:b w:val="0"/>
                <w:bCs w:val="0"/>
                <w:noProof/>
                <w:webHidden/>
                <w:sz w:val="24"/>
                <w:szCs w:val="24"/>
              </w:rPr>
              <w:fldChar w:fldCharType="end"/>
            </w:r>
          </w:hyperlink>
        </w:p>
        <w:p w14:paraId="469564D1" w14:textId="2B634478" w:rsidR="00970F8F" w:rsidRPr="00970F8F" w:rsidRDefault="00970F8F" w:rsidP="00970F8F">
          <w:pPr>
            <w:pStyle w:val="TOC2"/>
            <w:tabs>
              <w:tab w:val="right" w:leader="dot" w:pos="9016"/>
            </w:tabs>
            <w:rPr>
              <w:rFonts w:ascii="Calibri" w:eastAsiaTheme="minorEastAsia" w:hAnsi="Calibri"/>
              <w:b w:val="0"/>
              <w:bCs w:val="0"/>
              <w:noProof/>
              <w:kern w:val="2"/>
              <w:sz w:val="24"/>
              <w:szCs w:val="24"/>
              <w14:ligatures w14:val="standardContextual"/>
            </w:rPr>
          </w:pPr>
          <w:hyperlink w:anchor="_Toc181908548" w:history="1">
            <w:r w:rsidRPr="00970F8F">
              <w:rPr>
                <w:rStyle w:val="Hyperlink"/>
                <w:rFonts w:ascii="Calibri" w:hAnsi="Calibri"/>
                <w:b w:val="0"/>
                <w:bCs w:val="0"/>
                <w:noProof/>
                <w:sz w:val="24"/>
                <w:szCs w:val="24"/>
              </w:rPr>
              <w:t>Alignment with Long-Term Goals</w:t>
            </w:r>
            <w:r w:rsidRPr="00970F8F">
              <w:rPr>
                <w:rFonts w:ascii="Calibri" w:hAnsi="Calibri"/>
                <w:b w:val="0"/>
                <w:bCs w:val="0"/>
                <w:noProof/>
                <w:webHidden/>
                <w:sz w:val="24"/>
                <w:szCs w:val="24"/>
              </w:rPr>
              <w:tab/>
            </w:r>
            <w:r w:rsidRPr="00970F8F">
              <w:rPr>
                <w:rFonts w:ascii="Calibri" w:hAnsi="Calibri"/>
                <w:b w:val="0"/>
                <w:bCs w:val="0"/>
                <w:noProof/>
                <w:webHidden/>
                <w:sz w:val="24"/>
                <w:szCs w:val="24"/>
              </w:rPr>
              <w:fldChar w:fldCharType="begin"/>
            </w:r>
            <w:r w:rsidRPr="00970F8F">
              <w:rPr>
                <w:rFonts w:ascii="Calibri" w:hAnsi="Calibri"/>
                <w:b w:val="0"/>
                <w:bCs w:val="0"/>
                <w:noProof/>
                <w:webHidden/>
                <w:sz w:val="24"/>
                <w:szCs w:val="24"/>
              </w:rPr>
              <w:instrText xml:space="preserve"> PAGEREF _Toc181908548 \h </w:instrText>
            </w:r>
            <w:r w:rsidRPr="00970F8F">
              <w:rPr>
                <w:rFonts w:ascii="Calibri" w:hAnsi="Calibri"/>
                <w:b w:val="0"/>
                <w:bCs w:val="0"/>
                <w:noProof/>
                <w:webHidden/>
                <w:sz w:val="24"/>
                <w:szCs w:val="24"/>
              </w:rPr>
            </w:r>
            <w:r w:rsidRPr="00970F8F">
              <w:rPr>
                <w:rFonts w:ascii="Calibri" w:hAnsi="Calibri"/>
                <w:b w:val="0"/>
                <w:bCs w:val="0"/>
                <w:noProof/>
                <w:webHidden/>
                <w:sz w:val="24"/>
                <w:szCs w:val="24"/>
              </w:rPr>
              <w:fldChar w:fldCharType="separate"/>
            </w:r>
            <w:r w:rsidR="00A95361">
              <w:rPr>
                <w:rFonts w:ascii="Calibri" w:hAnsi="Calibri"/>
                <w:b w:val="0"/>
                <w:bCs w:val="0"/>
                <w:noProof/>
                <w:webHidden/>
                <w:sz w:val="24"/>
                <w:szCs w:val="24"/>
              </w:rPr>
              <w:t>12</w:t>
            </w:r>
            <w:r w:rsidRPr="00970F8F">
              <w:rPr>
                <w:rFonts w:ascii="Calibri" w:hAnsi="Calibri"/>
                <w:b w:val="0"/>
                <w:bCs w:val="0"/>
                <w:noProof/>
                <w:webHidden/>
                <w:sz w:val="24"/>
                <w:szCs w:val="24"/>
              </w:rPr>
              <w:fldChar w:fldCharType="end"/>
            </w:r>
          </w:hyperlink>
        </w:p>
        <w:p w14:paraId="6C497DBE" w14:textId="42D42112"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49" w:history="1">
            <w:r w:rsidRPr="00970F8F">
              <w:rPr>
                <w:rStyle w:val="Hyperlink"/>
                <w:rFonts w:ascii="Calibri" w:hAnsi="Calibri"/>
                <w:b w:val="0"/>
                <w:bCs w:val="0"/>
                <w:i w:val="0"/>
                <w:iCs w:val="0"/>
                <w:noProof/>
              </w:rPr>
              <w:t>Conclusion</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_Toc181908549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13</w:t>
            </w:r>
            <w:r w:rsidRPr="00970F8F">
              <w:rPr>
                <w:rFonts w:ascii="Calibri" w:hAnsi="Calibri"/>
                <w:b w:val="0"/>
                <w:bCs w:val="0"/>
                <w:i w:val="0"/>
                <w:iCs w:val="0"/>
                <w:noProof/>
                <w:webHidden/>
              </w:rPr>
              <w:fldChar w:fldCharType="end"/>
            </w:r>
          </w:hyperlink>
        </w:p>
        <w:p w14:paraId="5A69C2D4" w14:textId="44CBD980" w:rsidR="00970F8F" w:rsidRPr="00970F8F" w:rsidRDefault="00970F8F" w:rsidP="00970F8F">
          <w:pPr>
            <w:pStyle w:val="TOC1"/>
            <w:tabs>
              <w:tab w:val="right" w:leader="dot" w:pos="9016"/>
            </w:tabs>
            <w:rPr>
              <w:rFonts w:ascii="Calibri" w:eastAsiaTheme="minorEastAsia" w:hAnsi="Calibri"/>
              <w:b w:val="0"/>
              <w:bCs w:val="0"/>
              <w:i w:val="0"/>
              <w:iCs w:val="0"/>
              <w:noProof/>
              <w:kern w:val="2"/>
              <w14:ligatures w14:val="standardContextual"/>
            </w:rPr>
          </w:pPr>
          <w:hyperlink w:anchor="_Toc181908550" w:history="1">
            <w:r w:rsidRPr="00970F8F">
              <w:rPr>
                <w:rStyle w:val="Hyperlink"/>
                <w:rFonts w:ascii="Calibri" w:hAnsi="Calibri"/>
                <w:b w:val="0"/>
                <w:bCs w:val="0"/>
                <w:i w:val="0"/>
                <w:iCs w:val="0"/>
                <w:noProof/>
              </w:rPr>
              <w:t>Reference List</w:t>
            </w:r>
            <w:r w:rsidRPr="00970F8F">
              <w:rPr>
                <w:rFonts w:ascii="Calibri" w:hAnsi="Calibri"/>
                <w:b w:val="0"/>
                <w:bCs w:val="0"/>
                <w:i w:val="0"/>
                <w:iCs w:val="0"/>
                <w:noProof/>
                <w:webHidden/>
              </w:rPr>
              <w:tab/>
            </w:r>
            <w:r w:rsidRPr="00970F8F">
              <w:rPr>
                <w:rFonts w:ascii="Calibri" w:hAnsi="Calibri"/>
                <w:b w:val="0"/>
                <w:bCs w:val="0"/>
                <w:i w:val="0"/>
                <w:iCs w:val="0"/>
                <w:noProof/>
                <w:webHidden/>
              </w:rPr>
              <w:fldChar w:fldCharType="begin"/>
            </w:r>
            <w:r w:rsidRPr="00970F8F">
              <w:rPr>
                <w:rFonts w:ascii="Calibri" w:hAnsi="Calibri"/>
                <w:b w:val="0"/>
                <w:bCs w:val="0"/>
                <w:i w:val="0"/>
                <w:iCs w:val="0"/>
                <w:noProof/>
                <w:webHidden/>
              </w:rPr>
              <w:instrText xml:space="preserve"> PAGEREF _Toc181908550 \h </w:instrText>
            </w:r>
            <w:r w:rsidRPr="00970F8F">
              <w:rPr>
                <w:rFonts w:ascii="Calibri" w:hAnsi="Calibri"/>
                <w:b w:val="0"/>
                <w:bCs w:val="0"/>
                <w:i w:val="0"/>
                <w:iCs w:val="0"/>
                <w:noProof/>
                <w:webHidden/>
              </w:rPr>
            </w:r>
            <w:r w:rsidRPr="00970F8F">
              <w:rPr>
                <w:rFonts w:ascii="Calibri" w:hAnsi="Calibri"/>
                <w:b w:val="0"/>
                <w:bCs w:val="0"/>
                <w:i w:val="0"/>
                <w:iCs w:val="0"/>
                <w:noProof/>
                <w:webHidden/>
              </w:rPr>
              <w:fldChar w:fldCharType="separate"/>
            </w:r>
            <w:r w:rsidR="00A95361">
              <w:rPr>
                <w:rFonts w:ascii="Calibri" w:hAnsi="Calibri"/>
                <w:b w:val="0"/>
                <w:bCs w:val="0"/>
                <w:i w:val="0"/>
                <w:iCs w:val="0"/>
                <w:noProof/>
                <w:webHidden/>
              </w:rPr>
              <w:t>14</w:t>
            </w:r>
            <w:r w:rsidRPr="00970F8F">
              <w:rPr>
                <w:rFonts w:ascii="Calibri" w:hAnsi="Calibri"/>
                <w:b w:val="0"/>
                <w:bCs w:val="0"/>
                <w:i w:val="0"/>
                <w:iCs w:val="0"/>
                <w:noProof/>
                <w:webHidden/>
              </w:rPr>
              <w:fldChar w:fldCharType="end"/>
            </w:r>
          </w:hyperlink>
        </w:p>
        <w:p w14:paraId="49339B85" w14:textId="266432EE" w:rsidR="00970F8F" w:rsidRDefault="00970F8F" w:rsidP="00970F8F">
          <w:r w:rsidRPr="00970F8F">
            <w:rPr>
              <w:noProof/>
            </w:rPr>
            <w:fldChar w:fldCharType="end"/>
          </w:r>
        </w:p>
      </w:sdtContent>
    </w:sdt>
    <w:p w14:paraId="2F277AA1" w14:textId="77777777" w:rsidR="00970F8F" w:rsidRDefault="00970F8F">
      <w:pPr>
        <w:spacing w:after="160" w:line="278" w:lineRule="auto"/>
        <w:rPr>
          <w:b/>
          <w:bCs/>
          <w:sz w:val="32"/>
          <w:szCs w:val="32"/>
        </w:rPr>
      </w:pPr>
      <w:r>
        <w:br w:type="page"/>
      </w:r>
    </w:p>
    <w:p w14:paraId="52A188CF" w14:textId="750A81EE" w:rsidR="00C846FA" w:rsidRPr="00C846FA" w:rsidRDefault="00C846FA" w:rsidP="008A742B">
      <w:pPr>
        <w:pStyle w:val="Heading1"/>
      </w:pPr>
      <w:bookmarkStart w:id="0" w:name="_Toc181908537"/>
      <w:r w:rsidRPr="00C846FA">
        <w:lastRenderedPageBreak/>
        <w:t>Introduction</w:t>
      </w:r>
      <w:bookmarkEnd w:id="0"/>
    </w:p>
    <w:p w14:paraId="17F65BD6" w14:textId="23E8A924" w:rsidR="00C846FA" w:rsidRDefault="008A742B" w:rsidP="003C6D7F">
      <w:r w:rsidRPr="008A742B">
        <w:t xml:space="preserve">Environmentally responsible practices as well as sustainable practices in the hospitality industry thus imply more ecologically responsible strategies that reduce the negative impact on the environment. By analysing all food usage patterns and optimizing portion sizes, the </w:t>
      </w:r>
      <w:r w:rsidR="00851EF9">
        <w:t>Hilton London Bankside</w:t>
      </w:r>
      <w:r w:rsidRPr="008A742B">
        <w:t xml:space="preserve"> company aims to significantly reduce the consumption of wasted food. For this analysis, it will focus on Hilton, a global leader in the field of hospitality that has committed to halving its carbon footprint by 2030, as part of the Travel with Purpose initiative. Through commitments such as even increasing operational efficiency, the Hilton company proposes to explain how it can make tangible contributions to the environment. All sections want to explore a much more ecological practice specific to Hilton, thus examining the impact on the environmental aspects as well as the brand and operational ones as well as the benefits or also the challenges that are associated with the implementation of sustainable strategies.</w:t>
      </w:r>
    </w:p>
    <w:p w14:paraId="7BCDADFC" w14:textId="77777777" w:rsidR="007257BD" w:rsidRDefault="007257BD" w:rsidP="003C6D7F">
      <w:r>
        <w:br w:type="page"/>
      </w:r>
    </w:p>
    <w:p w14:paraId="224268C8" w14:textId="5870D5FA" w:rsidR="00C846FA" w:rsidRPr="00C846FA" w:rsidRDefault="00C846FA" w:rsidP="003C6D7F">
      <w:pPr>
        <w:pStyle w:val="Heading1"/>
      </w:pPr>
      <w:bookmarkStart w:id="1" w:name="_Toc181908538"/>
      <w:r w:rsidRPr="00C846FA">
        <w:lastRenderedPageBreak/>
        <w:t>Main Findings</w:t>
      </w:r>
      <w:bookmarkEnd w:id="1"/>
    </w:p>
    <w:p w14:paraId="33EEC3FE" w14:textId="77777777" w:rsidR="007257BD" w:rsidRPr="007257BD" w:rsidRDefault="007257BD" w:rsidP="003C6D7F">
      <w:pPr>
        <w:pStyle w:val="Heading2"/>
      </w:pPr>
      <w:bookmarkStart w:id="2" w:name="_Toc181908539"/>
      <w:r w:rsidRPr="007257BD">
        <w:t>Overview of the Selected Green Practice Initiative</w:t>
      </w:r>
      <w:bookmarkEnd w:id="2"/>
    </w:p>
    <w:p w14:paraId="4912A72E" w14:textId="4A4C082D" w:rsidR="006C06CA" w:rsidRDefault="007257BD" w:rsidP="003C6D7F">
      <w:r w:rsidRPr="007257BD">
        <w:t>The effect of global warming has thus determined many companies in the tourism and hospitality industry to be aware of environmental problems. More sustainable development represents a conscious attempt on the part of organizations that combine both social and economic aspects as well as environmental aspects in a development strategy that thus ensures the needs without thus sacrificing the next generation (Opatha &amp; Aruljarah, 2014</w:t>
      </w:r>
      <w:r w:rsidR="006C06CA">
        <w:t xml:space="preserve"> cited in </w:t>
      </w:r>
      <w:r w:rsidR="006C06CA" w:rsidRPr="006C06CA">
        <w:t>Putra</w:t>
      </w:r>
      <w:r w:rsidR="006C06CA">
        <w:t xml:space="preserve"> et al., 2022). In May 2018, the </w:t>
      </w:r>
      <w:r w:rsidR="00851EF9">
        <w:t>Hilton London Bankside</w:t>
      </w:r>
      <w:r w:rsidR="006C06CA">
        <w:t xml:space="preserve"> hotel committed to reducing its carbon footprint by 2030. This commitment is an important part of </w:t>
      </w:r>
      <w:r w:rsidR="00851EF9">
        <w:t>Hilton London Bankside</w:t>
      </w:r>
      <w:r w:rsidR="006C06CA">
        <w:t xml:space="preserve">'s "Travel with Purpose 2030" objective. The key component underlying this </w:t>
      </w:r>
      <w:r w:rsidR="00851EF9">
        <w:t>Hilton London Bankside</w:t>
      </w:r>
      <w:r w:rsidR="006C06CA">
        <w:t xml:space="preserve"> strategy is the science-based </w:t>
      </w:r>
      <w:r w:rsidR="00851EF9">
        <w:t>Hilton London Bankside</w:t>
      </w:r>
      <w:r w:rsidR="006C06CA">
        <w:t xml:space="preserve"> Carbon Goal.</w:t>
      </w:r>
    </w:p>
    <w:p w14:paraId="5411E247" w14:textId="137B20CE" w:rsidR="00043DF9" w:rsidRDefault="00851EF9" w:rsidP="00043DF9">
      <w:r>
        <w:t>Hilton London Bankside</w:t>
      </w:r>
      <w:r w:rsidR="006C06CA">
        <w:t xml:space="preserve"> thus represented the first hotel brand that laid the foundations of what science-based objectives represent and also its objectives were verified at the same time by the Science Based Targets (SBTi) initiative (</w:t>
      </w:r>
      <w:r w:rsidR="006C06CA" w:rsidRPr="006C06CA">
        <w:t>Obrien</w:t>
      </w:r>
      <w:r w:rsidR="006C06CA">
        <w:t>, 2019)</w:t>
      </w:r>
      <w:r w:rsidR="000D59F2">
        <w:t xml:space="preserve">. </w:t>
      </w:r>
      <w:r w:rsidR="000D59F2" w:rsidRPr="000D59F2">
        <w:t xml:space="preserve">Another important initiative of </w:t>
      </w:r>
      <w:r>
        <w:t>Hilton London Bankside</w:t>
      </w:r>
      <w:r w:rsidR="000D59F2" w:rsidRPr="000D59F2">
        <w:t xml:space="preserve"> is to reduce food waste. </w:t>
      </w:r>
      <w:r>
        <w:t>Hilton London Bankside</w:t>
      </w:r>
      <w:r w:rsidR="00043DF9">
        <w:t>'s green breakfast has proposed an extremely large discount on food in its operations. Breakfast thus offers more of a unique opportunity to address all the concerns that are thus related to food waste (Hilton, 2023).</w:t>
      </w:r>
    </w:p>
    <w:p w14:paraId="074F746A" w14:textId="03E4F8BD" w:rsidR="007257BD" w:rsidRDefault="00851EF9" w:rsidP="00043DF9">
      <w:r>
        <w:t>Hilton London Bankside</w:t>
      </w:r>
      <w:r w:rsidR="00043DF9">
        <w:t xml:space="preserve"> also focuses on promoting holistic water management in Hilton's global operations while also being mindful of the contextual nature of water quality as well as availability. In order to conserve water in Hilton hotel operations, they are thus obliged to comply with all the instructions regarding lighting fixtures with lower flow. </w:t>
      </w:r>
      <w:r w:rsidR="00276E2A">
        <w:t>The Hilton Hotel has announced that they aim to achieve their goal for the year 2030 of reducing water in its managed hotels by 50% per square meter in this way (Hilton, 2020)</w:t>
      </w:r>
      <w:r w:rsidR="000627F2">
        <w:t>.</w:t>
      </w:r>
    </w:p>
    <w:p w14:paraId="24D588ED" w14:textId="77777777" w:rsidR="007257BD" w:rsidRDefault="007257BD" w:rsidP="003C6D7F"/>
    <w:p w14:paraId="3221DF8D" w14:textId="77777777" w:rsidR="007257BD" w:rsidRDefault="007257BD" w:rsidP="003C6D7F"/>
    <w:p w14:paraId="31E58EF6" w14:textId="77777777" w:rsidR="00556FB2" w:rsidRDefault="00556FB2" w:rsidP="003C6D7F">
      <w:r>
        <w:br w:type="page"/>
      </w:r>
    </w:p>
    <w:p w14:paraId="7B3801A7" w14:textId="77777777" w:rsidR="000627F2" w:rsidRDefault="00556FB2" w:rsidP="003C6D7F">
      <w:pPr>
        <w:jc w:val="center"/>
      </w:pPr>
      <w:r>
        <w:rPr>
          <w:noProof/>
        </w:rPr>
        <w:lastRenderedPageBreak/>
        <w:drawing>
          <wp:inline distT="0" distB="0" distL="0" distR="0" wp14:anchorId="4BFFA47F" wp14:editId="639EA9C8">
            <wp:extent cx="6011501" cy="3404103"/>
            <wp:effectExtent l="0" t="0" r="8890" b="12700"/>
            <wp:docPr id="100171694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E8A9377" w14:textId="7EA95E72" w:rsidR="000627F2" w:rsidRDefault="000627F2" w:rsidP="003C6D7F">
      <w:pPr>
        <w:jc w:val="center"/>
      </w:pPr>
      <w:r>
        <w:t>Graph 1. Water Reduction (litres/m2)</w:t>
      </w:r>
    </w:p>
    <w:p w14:paraId="6BDA448E" w14:textId="58A28C70" w:rsidR="000627F2" w:rsidRDefault="000627F2" w:rsidP="003C6D7F">
      <w:pPr>
        <w:jc w:val="center"/>
      </w:pPr>
      <w:r>
        <w:t>Source: Hilton (2020)</w:t>
      </w:r>
    </w:p>
    <w:p w14:paraId="54F945E5" w14:textId="0B8C328D" w:rsidR="007257BD" w:rsidRDefault="007257BD" w:rsidP="003C6D7F"/>
    <w:p w14:paraId="5E201117" w14:textId="77777777" w:rsidR="004C0106" w:rsidRDefault="004C0106" w:rsidP="003C6D7F"/>
    <w:p w14:paraId="2C3BAE7F" w14:textId="31AAB72A" w:rsidR="004C0106" w:rsidRPr="004C0106" w:rsidRDefault="004C0106" w:rsidP="003C6D7F">
      <w:pPr>
        <w:pStyle w:val="Heading2"/>
      </w:pPr>
      <w:bookmarkStart w:id="3" w:name="_Toc181908540"/>
      <w:r w:rsidRPr="004C0106">
        <w:t xml:space="preserve">Identified Gaps at </w:t>
      </w:r>
      <w:r w:rsidR="00851EF9">
        <w:t>Hilton London Bankside</w:t>
      </w:r>
      <w:r>
        <w:t xml:space="preserve"> Strategy</w:t>
      </w:r>
      <w:bookmarkEnd w:id="3"/>
    </w:p>
    <w:p w14:paraId="51E4A3F9" w14:textId="008CDA47" w:rsidR="00C846FA" w:rsidRDefault="004C0106" w:rsidP="003C6D7F">
      <w:r w:rsidRPr="004C0106">
        <w:t xml:space="preserve">Regardless of the implementation of the substantial sustainability initiatives of Hilton companies, especially of its ambitious goals for the year 2030, there are thus gaps in </w:t>
      </w:r>
      <w:r w:rsidR="00851EF9">
        <w:t>Hilton London Bankside</w:t>
      </w:r>
      <w:r w:rsidRPr="004C0106">
        <w:t xml:space="preserve">'s approach to sustainability. Within Hilton's global network, the company continues to significantly reduce the gaps in meeting key sustainability goals within its Travel with Purpose 2030 objectives, according to </w:t>
      </w:r>
      <w:r w:rsidR="00851EF9">
        <w:t>Hilton London Bankside</w:t>
      </w:r>
      <w:r w:rsidRPr="004C0106">
        <w:t xml:space="preserve"> (Travel and Tour World, 2022). Although Hilton has very strict waste management policies, waste minimization practices can be improved, especially in single-</w:t>
      </w:r>
      <w:r w:rsidRPr="003C6D7F">
        <w:t>use plastic materials but also in non-recyclable materials. The expansion of these recycling and composting initiatives, especially in the guest areas, greatly increases the impact on sustainability (Hilton, 2024)</w:t>
      </w:r>
      <w:r w:rsidRPr="004C0106">
        <w:t xml:space="preserve"> </w:t>
      </w:r>
      <w:r w:rsidR="00C846FA">
        <w:br w:type="page"/>
      </w:r>
    </w:p>
    <w:p w14:paraId="2AE9C1A3" w14:textId="53B053D2" w:rsidR="004C0106" w:rsidRPr="00051FD2" w:rsidRDefault="003C6D7F" w:rsidP="00051FD2">
      <w:pPr>
        <w:pStyle w:val="Heading1"/>
        <w:rPr>
          <w:rFonts w:eastAsiaTheme="minorHAnsi"/>
          <w:lang w:eastAsia="en-US"/>
        </w:rPr>
      </w:pPr>
      <w:bookmarkStart w:id="4" w:name="_Toc181908541"/>
      <w:r w:rsidRPr="003C6D7F">
        <w:rPr>
          <w:rFonts w:eastAsiaTheme="minorHAnsi"/>
          <w:lang w:eastAsia="en-US"/>
        </w:rPr>
        <w:lastRenderedPageBreak/>
        <w:t>Benefits of Implementing the Green Practice</w:t>
      </w:r>
      <w:bookmarkEnd w:id="4"/>
    </w:p>
    <w:p w14:paraId="1B836909" w14:textId="6221B3BB" w:rsidR="003C6D7F" w:rsidRDefault="003C6D7F" w:rsidP="003C6D7F">
      <w:pPr>
        <w:pStyle w:val="Heading2"/>
      </w:pPr>
      <w:bookmarkStart w:id="5" w:name="_Toc181908542"/>
      <w:r w:rsidRPr="003C6D7F">
        <w:rPr>
          <w:rFonts w:eastAsiaTheme="minorHAnsi"/>
          <w:lang w:eastAsia="en-US"/>
        </w:rPr>
        <w:t>Environmental Benefits</w:t>
      </w:r>
      <w:bookmarkEnd w:id="5"/>
    </w:p>
    <w:p w14:paraId="1CE97F07" w14:textId="79C2FC39" w:rsidR="003C6D7F" w:rsidRDefault="003C6D7F" w:rsidP="003C6D7F">
      <w:r w:rsidRPr="003C6D7F">
        <w:t xml:space="preserve">Hotels consume extremely large amounts of energy as well as resources and water and thus generate substantial waste. By implementing ecological initiatives, hotels like </w:t>
      </w:r>
      <w:r w:rsidR="00851EF9">
        <w:t>Hilton London Bankside</w:t>
      </w:r>
      <w:r w:rsidRPr="003C6D7F">
        <w:t xml:space="preserve"> can massively reduce their footprint on the environment and thus conserve natural resources, minimizing the contribution to pollution and all climate changes. Energy consumption is one of the biggest impacts that hotels have on the environment and switching to more efficient lighting related to electricity such as LED bulbs is an effective step in improving the environment. Taking into account the integration of smart technology that allows guests to control the lighting as well as the heating and air conditioning on their smartphones</w:t>
      </w:r>
      <w:r>
        <w:t xml:space="preserve"> </w:t>
      </w:r>
      <w:r w:rsidRPr="003C6D7F">
        <w:t>(Apse, 2024)</w:t>
      </w:r>
      <w:r>
        <w:t>.</w:t>
      </w:r>
    </w:p>
    <w:p w14:paraId="18ACAECD" w14:textId="77777777" w:rsidR="003C6D7F" w:rsidRDefault="003C6D7F" w:rsidP="003C6D7F">
      <w:pPr>
        <w:pStyle w:val="Heading2"/>
      </w:pPr>
      <w:bookmarkStart w:id="6" w:name="_Toc181908543"/>
      <w:r>
        <w:t>Operational Efficiency</w:t>
      </w:r>
      <w:bookmarkEnd w:id="6"/>
    </w:p>
    <w:p w14:paraId="0EA8E7B0" w14:textId="32B78774" w:rsidR="003C6D7F" w:rsidRDefault="003C6D7F" w:rsidP="003C6D7F">
      <w:r w:rsidRPr="003C6D7F">
        <w:t xml:space="preserve"> According to Shawk (2008) emphasized so that it is operationally efficient is thus the capabilities of companies to reduce operating costs thus not reaching the objectives or through a combination of process but also people or even suitable technology. With a more correct combination of operation and resources of any company as well as of </w:t>
      </w:r>
      <w:r w:rsidR="00851EF9">
        <w:t>Hilton London Bankside</w:t>
      </w:r>
      <w:r w:rsidRPr="003C6D7F">
        <w:t>, it can greatly reduce the productivity of the services as well as the goods offered</w:t>
      </w:r>
      <w:r>
        <w:t xml:space="preserve"> (</w:t>
      </w:r>
      <w:r w:rsidRPr="003C6D7F">
        <w:t>Shawk</w:t>
      </w:r>
      <w:r>
        <w:t xml:space="preserve">, </w:t>
      </w:r>
      <w:r w:rsidRPr="003C6D7F">
        <w:t>2008)</w:t>
      </w:r>
      <w:r>
        <w:t>.</w:t>
      </w:r>
      <w:r w:rsidRPr="003C6D7F">
        <w:t xml:space="preserve"> </w:t>
      </w:r>
      <w:r w:rsidR="00051FD2" w:rsidRPr="00051FD2">
        <w:t>By committing to more sustainable sourcing, hotels not only improve environmental management, but can also support more ethical practices and attract guests who are aware of their impact on the environment. This has the effect of improving the hotel's brand and reputation, which significantly contributes to a more sustainable future for the hospitality industry</w:t>
      </w:r>
      <w:r w:rsidR="00051FD2">
        <w:t xml:space="preserve"> </w:t>
      </w:r>
      <w:r w:rsidR="00051FD2" w:rsidRPr="00051FD2">
        <w:t>(Chen, 2014)</w:t>
      </w:r>
    </w:p>
    <w:p w14:paraId="2E81E6DE" w14:textId="77777777" w:rsidR="00051FD2" w:rsidRDefault="003C6D7F" w:rsidP="003C6D7F">
      <w:pPr>
        <w:rPr>
          <w:u w:val="single"/>
        </w:rPr>
      </w:pPr>
      <w:r w:rsidRPr="003C6D7F">
        <w:rPr>
          <w:b/>
          <w:bCs/>
          <w:u w:val="single"/>
        </w:rPr>
        <w:t>Brand Image and Customer Attraction</w:t>
      </w:r>
      <w:r w:rsidRPr="003C6D7F">
        <w:rPr>
          <w:u w:val="single"/>
        </w:rPr>
        <w:t xml:space="preserve"> </w:t>
      </w:r>
    </w:p>
    <w:p w14:paraId="75EE2A84" w14:textId="331316D1" w:rsidR="00051FD2" w:rsidRDefault="00051FD2" w:rsidP="00051FD2">
      <w:pPr>
        <w:rPr>
          <w:color w:val="000000"/>
          <w:shd w:val="clear" w:color="auto" w:fill="FFFFFF"/>
        </w:rPr>
      </w:pPr>
      <w:r w:rsidRPr="00051FD2">
        <w:t>The results of the empirical analyses from the academic sources showed that the fact of an ecological activity of the hotels formed a more positive image of the brand, which also had a more positive effect on the love as well as the respect for a certain brand</w:t>
      </w:r>
      <w:r>
        <w:t xml:space="preserve"> </w:t>
      </w:r>
      <w:r w:rsidRPr="00051FD2">
        <w:t>(Yu et al., 2021)</w:t>
      </w:r>
      <w:r>
        <w:t>.</w:t>
      </w:r>
      <w:r w:rsidRPr="00051FD2">
        <w:t xml:space="preserve"> These environmental efforts as well as more ecological movements have thus improved the image and brand of many hotels, including </w:t>
      </w:r>
      <w:r w:rsidR="00851EF9">
        <w:t>Hilton London Bankside</w:t>
      </w:r>
      <w:r w:rsidRPr="00051FD2">
        <w:t xml:space="preserve">, and reduced certain degrees of their operational costs. The definition of "green" is identical to "sustainable" or even "environmentally responsible" </w:t>
      </w:r>
      <w:r>
        <w:rPr>
          <w:color w:val="000000"/>
          <w:shd w:val="clear" w:color="auto" w:fill="FFFFFF"/>
        </w:rPr>
        <w:t xml:space="preserve">(Joshi and Rahman, 2015). </w:t>
      </w:r>
      <w:r w:rsidRPr="00051FD2">
        <w:t xml:space="preserve">Sustainability increases a lot and the improvement of the brand image, but also the attraction of customers, and </w:t>
      </w:r>
      <w:r w:rsidRPr="00051FD2">
        <w:lastRenderedPageBreak/>
        <w:t xml:space="preserve">previous studies have thus reported that the overall image of companies has a major impact on the buying behaviour of consumers </w:t>
      </w:r>
      <w:r>
        <w:rPr>
          <w:color w:val="000000"/>
          <w:shd w:val="clear" w:color="auto" w:fill="FFFFFF"/>
        </w:rPr>
        <w:t>(Gong et al., 2023)</w:t>
      </w:r>
      <w:r w:rsidR="00851EF9">
        <w:rPr>
          <w:color w:val="000000"/>
          <w:shd w:val="clear" w:color="auto" w:fill="FFFFFF"/>
        </w:rPr>
        <w:t>.</w:t>
      </w:r>
    </w:p>
    <w:p w14:paraId="2364DACB" w14:textId="6F2A53EB" w:rsidR="00851EF9" w:rsidRDefault="00851EF9" w:rsidP="00051FD2">
      <w:r w:rsidRPr="00F7033F">
        <w:t>Starting with the year 2025 on March 31, companies in Great Britain that have 10 or more full-time employees must thus comply with the new regulations regarding waste management. These mandates thus require the separation of recyclable materials such as mental, glass, plastic, paper and also cardboard. The aim is to standardize recycling practices in England, thus increasing environmental sustainability</w:t>
      </w:r>
      <w:r>
        <w:t xml:space="preserve"> </w:t>
      </w:r>
      <w:r w:rsidRPr="005F0385">
        <w:t>(</w:t>
      </w:r>
      <w:r>
        <w:t>GOV</w:t>
      </w:r>
      <w:r w:rsidRPr="005F0385">
        <w:t>, 2023)</w:t>
      </w:r>
    </w:p>
    <w:p w14:paraId="5E0406A7" w14:textId="77777777" w:rsidR="008D02B6" w:rsidRDefault="008D02B6" w:rsidP="00051FD2"/>
    <w:p w14:paraId="7D3C542B" w14:textId="3702BD9E" w:rsidR="008D02B6" w:rsidRDefault="008D02B6" w:rsidP="008D02B6">
      <w:pPr>
        <w:pStyle w:val="Heading2"/>
      </w:pPr>
      <w:r w:rsidRPr="008D02B6">
        <w:t>Triple Bottom Line framewor</w:t>
      </w:r>
      <w:r>
        <w:t>k</w:t>
      </w:r>
    </w:p>
    <w:p w14:paraId="63EE08A9" w14:textId="20D80EA7" w:rsidR="008D02B6" w:rsidRPr="008D02B6" w:rsidRDefault="008D02B6" w:rsidP="008D02B6">
      <w:pPr>
        <w:rPr>
          <w:color w:val="000000"/>
          <w:u w:val="single"/>
          <w:shd w:val="clear" w:color="auto" w:fill="FFFFFF"/>
        </w:rPr>
      </w:pPr>
      <w:r w:rsidRPr="008D02B6">
        <w:rPr>
          <w:color w:val="000000"/>
          <w:u w:val="single"/>
          <w:shd w:val="clear" w:color="auto" w:fill="FFFFFF"/>
        </w:rPr>
        <w:t>Environmental benefits</w:t>
      </w:r>
      <w:r>
        <w:rPr>
          <w:color w:val="000000"/>
          <w:u w:val="single"/>
          <w:shd w:val="clear" w:color="auto" w:fill="FFFFFF"/>
        </w:rPr>
        <w:t xml:space="preserve">: </w:t>
      </w:r>
      <w:r w:rsidRPr="008D02B6">
        <w:rPr>
          <w:color w:val="000000"/>
          <w:shd w:val="clear" w:color="auto" w:fill="FFFFFF"/>
        </w:rPr>
        <w:t>Hotels consume energy but also significant resources, and the hotel's "Green Breakfast" program and its water conservation efforts contribute to reducing the carbon footprint. This aligns with the environmental aspect of the triple bottom line by reducing carbon emissions by reducing food and water waste</w:t>
      </w:r>
      <w:r>
        <w:rPr>
          <w:color w:val="000000"/>
          <w:shd w:val="clear" w:color="auto" w:fill="FFFFFF"/>
        </w:rPr>
        <w:t xml:space="preserve"> </w:t>
      </w:r>
      <w:r w:rsidRPr="008D02B6">
        <w:rPr>
          <w:color w:val="000000"/>
          <w:shd w:val="clear" w:color="auto" w:fill="FFFFFF"/>
        </w:rPr>
        <w:t>(Conrad, 2023)</w:t>
      </w:r>
    </w:p>
    <w:p w14:paraId="3DCF25B8" w14:textId="77777777" w:rsidR="008D02B6" w:rsidRPr="008D02B6" w:rsidRDefault="008D02B6" w:rsidP="008D02B6">
      <w:pPr>
        <w:rPr>
          <w:color w:val="000000"/>
          <w:shd w:val="clear" w:color="auto" w:fill="FFFFFF"/>
        </w:rPr>
      </w:pPr>
    </w:p>
    <w:p w14:paraId="086084EF" w14:textId="0ADF8D39" w:rsidR="008D02B6" w:rsidRPr="008D02B6" w:rsidRDefault="008D02B6" w:rsidP="008D02B6">
      <w:pPr>
        <w:rPr>
          <w:color w:val="000000"/>
          <w:u w:val="single"/>
          <w:shd w:val="clear" w:color="auto" w:fill="FFFFFF"/>
        </w:rPr>
      </w:pPr>
      <w:r w:rsidRPr="008D02B6">
        <w:rPr>
          <w:color w:val="000000"/>
          <w:u w:val="single"/>
          <w:shd w:val="clear" w:color="auto" w:fill="FFFFFF"/>
        </w:rPr>
        <w:t>Operational efficiency</w:t>
      </w:r>
      <w:r>
        <w:rPr>
          <w:color w:val="000000"/>
          <w:u w:val="single"/>
          <w:shd w:val="clear" w:color="auto" w:fill="FFFFFF"/>
        </w:rPr>
        <w:t xml:space="preserve">: </w:t>
      </w:r>
      <w:r w:rsidRPr="008D02B6">
        <w:rPr>
          <w:color w:val="000000"/>
          <w:shd w:val="clear" w:color="auto" w:fill="FFFFFF"/>
        </w:rPr>
        <w:t>By implementing these initiatives, Hilton achieves lower utility costs including savings on efficient lighting but also reduced food waste disposal costs. All the benefits underline the economic dimensions of the baseline by tripling through the direct reduction of operational costs</w:t>
      </w:r>
      <w:r>
        <w:rPr>
          <w:color w:val="000000"/>
          <w:shd w:val="clear" w:color="auto" w:fill="FFFFFF"/>
        </w:rPr>
        <w:t xml:space="preserve"> </w:t>
      </w:r>
      <w:r w:rsidRPr="008D02B6">
        <w:rPr>
          <w:color w:val="000000"/>
          <w:shd w:val="clear" w:color="auto" w:fill="FFFFFF"/>
        </w:rPr>
        <w:t>(Martin, 2024)</w:t>
      </w:r>
    </w:p>
    <w:p w14:paraId="79D87261" w14:textId="77777777" w:rsidR="008D02B6" w:rsidRPr="008D02B6" w:rsidRDefault="008D02B6" w:rsidP="008D02B6">
      <w:pPr>
        <w:rPr>
          <w:color w:val="000000"/>
          <w:shd w:val="clear" w:color="auto" w:fill="FFFFFF"/>
        </w:rPr>
      </w:pPr>
    </w:p>
    <w:p w14:paraId="5BA2386C" w14:textId="780E1A07" w:rsidR="008D02B6" w:rsidRPr="008D02B6" w:rsidRDefault="008D02B6" w:rsidP="008D02B6">
      <w:pPr>
        <w:rPr>
          <w:color w:val="000000"/>
          <w:u w:val="single"/>
          <w:shd w:val="clear" w:color="auto" w:fill="FFFFFF"/>
        </w:rPr>
      </w:pPr>
      <w:r w:rsidRPr="008D02B6">
        <w:rPr>
          <w:color w:val="000000"/>
          <w:u w:val="single"/>
          <w:shd w:val="clear" w:color="auto" w:fill="FFFFFF"/>
        </w:rPr>
        <w:t>Social impact</w:t>
      </w:r>
      <w:r>
        <w:rPr>
          <w:color w:val="000000"/>
          <w:u w:val="single"/>
          <w:shd w:val="clear" w:color="auto" w:fill="FFFFFF"/>
        </w:rPr>
        <w:t xml:space="preserve">: </w:t>
      </w:r>
      <w:r w:rsidRPr="008D02B6">
        <w:rPr>
          <w:color w:val="000000"/>
          <w:shd w:val="clear" w:color="auto" w:fill="FFFFFF"/>
        </w:rPr>
        <w:t xml:space="preserve">Partnerships for food donation, such as even reusing excess food through the green breakfast program, demonstrate Hilton's commitment to the well-being of the community. </w:t>
      </w:r>
      <w:bookmarkStart w:id="7" w:name="OLE_LINK1"/>
      <w:bookmarkStart w:id="8" w:name="OLE_LINK2"/>
      <w:r w:rsidRPr="008D02B6">
        <w:rPr>
          <w:color w:val="000000"/>
          <w:shd w:val="clear" w:color="auto" w:fill="FFFFFF"/>
        </w:rPr>
        <w:t>This strengthens local relationships but also fulfils the social aspect of the triple bottom line, thus addressing food insecurity as well as encouraging goodwill</w:t>
      </w:r>
      <w:bookmarkEnd w:id="7"/>
      <w:bookmarkEnd w:id="8"/>
      <w:r>
        <w:rPr>
          <w:color w:val="000000"/>
          <w:shd w:val="clear" w:color="auto" w:fill="FFFFFF"/>
        </w:rPr>
        <w:t xml:space="preserve"> </w:t>
      </w:r>
      <w:r w:rsidRPr="008D02B6">
        <w:rPr>
          <w:color w:val="000000"/>
          <w:shd w:val="clear" w:color="auto" w:fill="FFFFFF"/>
        </w:rPr>
        <w:t>(Paul, Paul and Anderson, 2019)</w:t>
      </w:r>
    </w:p>
    <w:p w14:paraId="1650766B" w14:textId="77777777" w:rsidR="00051FD2" w:rsidRDefault="00051FD2" w:rsidP="00051FD2">
      <w:pPr>
        <w:rPr>
          <w:color w:val="000000"/>
          <w:shd w:val="clear" w:color="auto" w:fill="FFFFFF"/>
        </w:rPr>
      </w:pPr>
    </w:p>
    <w:p w14:paraId="0D82A26E" w14:textId="646D418A" w:rsidR="00051FD2" w:rsidRDefault="00051FD2" w:rsidP="00CD43D5">
      <w:pPr>
        <w:pStyle w:val="Heading1"/>
      </w:pPr>
      <w:bookmarkStart w:id="9" w:name="_Toc181908544"/>
      <w:r w:rsidRPr="00051FD2">
        <w:t>Challenges and Limitations of the Initiative</w:t>
      </w:r>
      <w:bookmarkEnd w:id="9"/>
    </w:p>
    <w:p w14:paraId="35BD1546" w14:textId="5F10105D" w:rsidR="00051FD2" w:rsidRDefault="00CD43D5" w:rsidP="00051FD2">
      <w:r w:rsidRPr="00CD43D5">
        <w:t xml:space="preserve">One of the challenges that hotels like </w:t>
      </w:r>
      <w:r w:rsidR="00851EF9">
        <w:t>Hilton London Bankside</w:t>
      </w:r>
      <w:r w:rsidRPr="00CD43D5">
        <w:t xml:space="preserve"> face when they decide to invest in sustainability is the fact that reaching net zero thus requires the hotel to have a holistic perspective on all their emissions. Many hotels only consider the damages caused by their daily operations, but most of the emissions are also incorporated into the building itself. Studies such as EHL (2024) show that between 30% and 70% of the carbon footprint </w:t>
      </w:r>
      <w:r w:rsidRPr="00CD43D5">
        <w:lastRenderedPageBreak/>
        <w:t>thus consists of the emissions produced in the construction of the hotel as well as in renovation, maintenance or eventual demolition</w:t>
      </w:r>
      <w:r>
        <w:t xml:space="preserve"> (EHL, 2024)</w:t>
      </w:r>
      <w:r w:rsidR="00E31830">
        <w:t>.</w:t>
      </w:r>
    </w:p>
    <w:p w14:paraId="47AD3324" w14:textId="058F4009" w:rsidR="00E31830" w:rsidRDefault="00E31830" w:rsidP="00E31830">
      <w:r>
        <w:t xml:space="preserve">Savage (2007) cited in </w:t>
      </w:r>
      <w:r w:rsidRPr="00E31830">
        <w:t>Mbasera</w:t>
      </w:r>
      <w:r>
        <w:t xml:space="preserve"> et al., (2017) considers that the implementation of programs is not only about having an environmental policy or having a management policy, but it is also about having a workforce or having human resources with expertise on environmental management.</w:t>
      </w:r>
    </w:p>
    <w:p w14:paraId="5A8FD9FF" w14:textId="5DF4375B" w:rsidR="00E31830" w:rsidRDefault="00E31830" w:rsidP="00E31830">
      <w:r>
        <w:t xml:space="preserve">The adoption of green environmental practices comes with major challenges such as financial crises that can thus prevent the ability of an organization like </w:t>
      </w:r>
      <w:r w:rsidR="00851EF9">
        <w:t>Hilton London Bankside</w:t>
      </w:r>
      <w:r>
        <w:t xml:space="preserve"> to take steps towards environmental commitment (Graci, 2008)</w:t>
      </w:r>
    </w:p>
    <w:p w14:paraId="02E088B0" w14:textId="5BAAF762" w:rsidR="00E31830" w:rsidRDefault="00E31830" w:rsidP="00E31830">
      <w:r>
        <w:t>The cost of infrastructure is constantly increasing with percentages between 10% and 50% for ecological buildings (Fukey &amp; Issac, 2014). Also, where there is a lack of government regulations regarding tourism as an industry, the focus on voluntary initiatives thus leads to a series of much lower regulatory pressures.</w:t>
      </w:r>
    </w:p>
    <w:p w14:paraId="3B8F14CF" w14:textId="77777777" w:rsidR="00051FD2" w:rsidRDefault="00051FD2" w:rsidP="00051FD2"/>
    <w:p w14:paraId="62F5CC8E" w14:textId="3815C20A" w:rsidR="004C0106" w:rsidRPr="003C6D7F" w:rsidRDefault="004C0106" w:rsidP="00051FD2">
      <w:r w:rsidRPr="003C6D7F">
        <w:br w:type="page"/>
      </w:r>
    </w:p>
    <w:p w14:paraId="7086AA88" w14:textId="77777777" w:rsidR="00E31830" w:rsidRPr="00E31830" w:rsidRDefault="00E31830" w:rsidP="00AD4E4B">
      <w:pPr>
        <w:pStyle w:val="Heading1"/>
      </w:pPr>
      <w:bookmarkStart w:id="10" w:name="_Toc181908545"/>
      <w:r w:rsidRPr="00E31830">
        <w:lastRenderedPageBreak/>
        <w:t>Environmental Impact Analysis</w:t>
      </w:r>
      <w:bookmarkEnd w:id="10"/>
    </w:p>
    <w:p w14:paraId="11DE1EFE" w14:textId="77777777" w:rsidR="00AD4E4B" w:rsidRDefault="00E31830" w:rsidP="003C6D7F">
      <w:r w:rsidRPr="00E31830">
        <w:t>According to Carpio (2023), the Hilton Hotel implemented a strategy called "Green Breakfast" and this program was implemented together with Winnow as a collaboration, which thus concerns the waste and loss of food in the United Arab Emirates. This initiative started in August 2023 and involves the installation of production and plate waste systems in the 13 participating hotels. Hilton reported that the pilot achieved a 62% reduction in food waste before post-consumption and this is equivalent to serving 400,000 meals as well as preventing approximately 726 tons of CO2e emissions annually (Carpio, 2023)</w:t>
      </w:r>
      <w:r w:rsidR="00AD4E4B">
        <w:t>.</w:t>
      </w:r>
    </w:p>
    <w:p w14:paraId="612B5635" w14:textId="77777777" w:rsidR="00AD4E4B" w:rsidRDefault="00AD4E4B" w:rsidP="00AD4E4B">
      <w:r>
        <w:t>According to Jackson (2023), pre-consumer waste had registered a very dramatic reduction of 76%, while post-consumer waste had dropped to even 55%. Both bread and pastries appeared to be some of the most wasted items after meals, thus leading to major interventions as well as their sizes.</w:t>
      </w:r>
    </w:p>
    <w:p w14:paraId="58F601D9" w14:textId="46F7FF89" w:rsidR="00AD4E4B" w:rsidRDefault="00AD4E4B" w:rsidP="00AD4E4B">
      <w:r>
        <w:t xml:space="preserve">Winnow's role in providing data-driven insights was essential as the data revealed critical trends in dessert. These data allowed Hilton to implement strategies as efficiently as possible, such as cooking in batches, but also redistributing the surplus and encouraging guests to take pastries in bags </w:t>
      </w:r>
      <w:r w:rsidRPr="00AD4E4B">
        <w:t>(Jackson, 2023)</w:t>
      </w:r>
      <w:r w:rsidR="00851EF9">
        <w:t>.</w:t>
      </w:r>
    </w:p>
    <w:p w14:paraId="6E56DD32" w14:textId="77777777" w:rsidR="00AD4E4B" w:rsidRDefault="00AD4E4B" w:rsidP="00AD4E4B"/>
    <w:p w14:paraId="2550E0F1" w14:textId="7123D611" w:rsidR="00AD4E4B" w:rsidRPr="00AD4E4B" w:rsidRDefault="00AD4E4B" w:rsidP="00AD4E4B">
      <w:pPr>
        <w:pStyle w:val="Heading1"/>
      </w:pPr>
      <w:bookmarkStart w:id="11" w:name="_Toc181908546"/>
      <w:r w:rsidRPr="00AD4E4B">
        <w:t xml:space="preserve">Implementation Strategy and Integration into </w:t>
      </w:r>
      <w:r w:rsidR="00851EF9" w:rsidRPr="00851EF9">
        <w:t>Hilton London Bankside</w:t>
      </w:r>
      <w:r w:rsidR="00851EF9">
        <w:t xml:space="preserve"> </w:t>
      </w:r>
      <w:r w:rsidRPr="00AD4E4B">
        <w:t>Sustainability Goals</w:t>
      </w:r>
      <w:bookmarkEnd w:id="11"/>
    </w:p>
    <w:p w14:paraId="643FE9EA" w14:textId="77777777" w:rsidR="00CC4469" w:rsidRDefault="00AD4E4B" w:rsidP="00AD4E4B">
      <w:pPr>
        <w:pStyle w:val="Heading2"/>
      </w:pPr>
      <w:bookmarkStart w:id="12" w:name="_Toc181908547"/>
      <w:r w:rsidRPr="00AD4E4B">
        <w:t>Implementation Plan</w:t>
      </w:r>
      <w:bookmarkEnd w:id="12"/>
    </w:p>
    <w:p w14:paraId="64E3986D" w14:textId="74648E43" w:rsidR="00CC4469" w:rsidRPr="00CC4469" w:rsidRDefault="00CC4469" w:rsidP="00970F8F">
      <w:r w:rsidRPr="00CC4469">
        <w:t>The Hilton company will double the amount it spends with local suppliers and will also double its investments in programs to help women and young people around the world. All goals are part of Hilton's Travel with Purpose corporate responsibility strategy to promote the 2030 Agenda.</w:t>
      </w:r>
    </w:p>
    <w:p w14:paraId="69C26513" w14:textId="2EF5A7AA" w:rsidR="004C0106" w:rsidRDefault="00CC4469" w:rsidP="00970F8F">
      <w:r w:rsidRPr="00CC4469">
        <w:t xml:space="preserve">The executive president named "Alan Watts" thus declared that "as a global hospitality company that operates more than 5,300 hotels in over 100 countries and territories, they are committed to having a positive impact on communities in which </w:t>
      </w:r>
      <w:r w:rsidR="00851EF9">
        <w:t>Hilton London Bankside</w:t>
      </w:r>
      <w:r w:rsidRPr="00CC4469">
        <w:t xml:space="preserve"> carries out its activities". They also reported that one of the steps they want to take in order to achieve this goal is to focus first on plastic straws but also on plastic bottled water</w:t>
      </w:r>
      <w:r>
        <w:t xml:space="preserve"> </w:t>
      </w:r>
      <w:r w:rsidRPr="00CC4469">
        <w:t>(BW Hotelier, 2024)</w:t>
      </w:r>
      <w:r w:rsidR="004C0106">
        <w:br w:type="page"/>
      </w:r>
    </w:p>
    <w:p w14:paraId="652D988B" w14:textId="77777777" w:rsidR="00CC4469" w:rsidRDefault="00CC4469" w:rsidP="00CC4469">
      <w:pPr>
        <w:pStyle w:val="Heading2"/>
      </w:pPr>
      <w:bookmarkStart w:id="13" w:name="_Toc181908548"/>
      <w:r w:rsidRPr="00CC4469">
        <w:lastRenderedPageBreak/>
        <w:t>Alignment with Long-Term Goals</w:t>
      </w:r>
      <w:bookmarkEnd w:id="13"/>
    </w:p>
    <w:p w14:paraId="7D836E99" w14:textId="6BF4A50C" w:rsidR="00CC4469" w:rsidRDefault="00CC4469" w:rsidP="00CC4469">
      <w:r w:rsidRPr="00CC4469">
        <w:t xml:space="preserve">Travel with Purpose, which represents Hilton's corporate responsibility strategy, thus aims to redefine and promote sustainable travel on a global level. By 2030, </w:t>
      </w:r>
      <w:r w:rsidR="00851EF9">
        <w:t>Hilton London Bankside</w:t>
      </w:r>
      <w:r w:rsidRPr="00CC4469">
        <w:t xml:space="preserve"> intends to double its investments with a social impact, but also to reduce its footprint on the environment by half. In consolidating the positive impact in its communities, the company was able to launch the Hilton Effect Foundation</w:t>
      </w:r>
      <w:r>
        <w:t xml:space="preserve">. </w:t>
      </w:r>
      <w:r w:rsidRPr="00CC4469">
        <w:t>According to Hilton (2024), some of Hilton's objectives are to reduce the intensity of water use in all its managed operations by 50%, and thus a 26.5% reduction in water intensity was achieved since 2008. Likewise, the reduction of the intensity of waste devices in landfills waste in Hilton operations being 50% managed. A reduction of 63.7% was achieved in the intensity of the waste stored at the waste depots compared to the value of the references from 2008 for the hotels that are managed starting from 2023</w:t>
      </w:r>
      <w:r w:rsidR="008A742B">
        <w:t xml:space="preserve"> </w:t>
      </w:r>
      <w:r w:rsidR="008A742B" w:rsidRPr="008A742B">
        <w:t>(</w:t>
      </w:r>
      <w:r w:rsidR="00851EF9">
        <w:t>Hilton London Bankside</w:t>
      </w:r>
      <w:r w:rsidR="008A742B" w:rsidRPr="008A742B">
        <w:t>, 2024</w:t>
      </w:r>
      <w:r w:rsidR="008A742B">
        <w:t>a</w:t>
      </w:r>
      <w:r w:rsidR="008A742B" w:rsidRPr="008A742B">
        <w:t>)</w:t>
      </w:r>
      <w:r w:rsidR="008A742B">
        <w:t>.</w:t>
      </w:r>
      <w:r>
        <w:br w:type="page"/>
      </w:r>
    </w:p>
    <w:p w14:paraId="03C42395" w14:textId="1511328D" w:rsidR="00C846FA" w:rsidRPr="00C846FA" w:rsidRDefault="00C846FA" w:rsidP="008A742B">
      <w:pPr>
        <w:pStyle w:val="Heading1"/>
      </w:pPr>
      <w:bookmarkStart w:id="14" w:name="_Toc181908549"/>
      <w:r w:rsidRPr="00C846FA">
        <w:lastRenderedPageBreak/>
        <w:t>Conclusion</w:t>
      </w:r>
      <w:bookmarkEnd w:id="14"/>
    </w:p>
    <w:p w14:paraId="340577B1" w14:textId="64D68EF3" w:rsidR="008A742B" w:rsidRDefault="008A742B" w:rsidP="008A742B">
      <w:r>
        <w:t xml:space="preserve">In conclusion, the implementation of greener practices in the tourism industry as exemplified by Hilton's comprehensive sustainability strategies. The hotel's commitment to its Travel with purpose 2030 objectives, such as the reduction of carbon emissions but also the minimization of food waste and water conservation, thus highlights the importance of all the integration of practices that are based on science but also all oriented  to the community in daily operations. By actively reducing its footprint on the environment through initiatives such as the "Green Breakfast" program, but also by supporting the sustainable management of water and all waste, the </w:t>
      </w:r>
      <w:r w:rsidR="00851EF9">
        <w:t>Hilton London Bankside</w:t>
      </w:r>
      <w:r>
        <w:t xml:space="preserve"> company not only contributes in a positive way to the sustainability of the environment. </w:t>
      </w:r>
      <w:r w:rsidR="00851EF9">
        <w:t>Hilton London Bankside</w:t>
      </w:r>
      <w:r>
        <w:t xml:space="preserve"> also contributes positively to improving the reputation of its brand through these sustainability practices.</w:t>
      </w:r>
    </w:p>
    <w:p w14:paraId="50CD8230" w14:textId="54A4BCAD" w:rsidR="008A742B" w:rsidRDefault="008A742B" w:rsidP="008A742B">
      <w:r>
        <w:t xml:space="preserve">As sustainability expectations and global standards continue to evolve, </w:t>
      </w:r>
      <w:r w:rsidR="00851EF9">
        <w:t>Hilton London Bankside</w:t>
      </w:r>
      <w:r>
        <w:t xml:space="preserve"> and similar organizations must remain vigilant in addressing areas of improvement such as expanding the use of renewable energy or refining waste reduction strategies.</w:t>
      </w:r>
    </w:p>
    <w:p w14:paraId="1FFE315A" w14:textId="14B8B999" w:rsidR="00C846FA" w:rsidRDefault="008A742B" w:rsidP="008A742B">
      <w:r>
        <w:t xml:space="preserve">According to the report, </w:t>
      </w:r>
      <w:r w:rsidR="00851EF9">
        <w:t>Hilton London Bankside</w:t>
      </w:r>
      <w:r>
        <w:t xml:space="preserve"> thus demonstrated that its dedicated efforts and its adaptable approach lead to significant contributions both in environmental conservation and also on its longer-term business objectives.</w:t>
      </w:r>
    </w:p>
    <w:p w14:paraId="2E3075E4" w14:textId="77777777" w:rsidR="00C846FA" w:rsidRDefault="00C846FA" w:rsidP="003C6D7F"/>
    <w:p w14:paraId="561D4D48" w14:textId="77777777" w:rsidR="003C6D7F" w:rsidRDefault="003C6D7F">
      <w:pPr>
        <w:spacing w:after="160" w:line="278" w:lineRule="auto"/>
        <w:rPr>
          <w:b/>
          <w:bCs/>
          <w:sz w:val="32"/>
          <w:szCs w:val="32"/>
        </w:rPr>
      </w:pPr>
      <w:r>
        <w:br w:type="page"/>
      </w:r>
    </w:p>
    <w:p w14:paraId="49629843" w14:textId="73B7329B" w:rsidR="00C846FA" w:rsidRDefault="00C846FA" w:rsidP="003C6D7F">
      <w:pPr>
        <w:pStyle w:val="Heading1"/>
      </w:pPr>
      <w:bookmarkStart w:id="15" w:name="_Toc181908550"/>
      <w:r>
        <w:lastRenderedPageBreak/>
        <w:t>Reference List</w:t>
      </w:r>
      <w:bookmarkEnd w:id="15"/>
    </w:p>
    <w:p w14:paraId="4668C07C" w14:textId="77777777" w:rsidR="008D02B6" w:rsidRPr="008D02B6" w:rsidRDefault="008D02B6" w:rsidP="008D02B6">
      <w:r w:rsidRPr="008D02B6">
        <w:t xml:space="preserve">Apse, H. (2024). Hotel Sustainability: Top Ways to Integrate Eco-Friendly Practices at Your Hotel. [online] Tripleseat. Available at: </w:t>
      </w:r>
      <w:hyperlink r:id="rId9" w:anchor=":~:text=Environmental%20responsibility%3A%20Hotels%20consume%20significant,to%20pollution%20and%20climate%20change" w:tgtFrame="_new" w:history="1">
        <w:r w:rsidRPr="008D02B6">
          <w:rPr>
            <w:rStyle w:val="Hyperlink"/>
          </w:rPr>
          <w:t>https://tripleseat.com/blog/hotel-sustainability-top-ways-to-integrate-eco-friendly-practices-at-your-hotel/#:~:text=Environmental%20responsibility%3A%20Hotels%20consume%20significant,to%20pollution%20and%20climate%20change</w:t>
        </w:r>
      </w:hyperlink>
      <w:r w:rsidRPr="008D02B6">
        <w:t>. [Accessed 7 Nov. 2024].</w:t>
      </w:r>
    </w:p>
    <w:p w14:paraId="3BAD3F39" w14:textId="77777777" w:rsidR="008D02B6" w:rsidRPr="008D02B6" w:rsidRDefault="008D02B6" w:rsidP="008D02B6">
      <w:r w:rsidRPr="008D02B6">
        <w:t xml:space="preserve">BW Hotelier. (2024). Hilton Taking Steps Towards Sustainable Environment. [online] Available at: </w:t>
      </w:r>
      <w:hyperlink r:id="rId10" w:tgtFrame="_new" w:history="1">
        <w:r w:rsidRPr="008D02B6">
          <w:rPr>
            <w:rStyle w:val="Hyperlink"/>
          </w:rPr>
          <w:t>https://bwhotelier.com/article/hilton-taking-steps-towards-sustainable-environment-151164</w:t>
        </w:r>
      </w:hyperlink>
      <w:r w:rsidRPr="008D02B6">
        <w:t xml:space="preserve"> [Accessed 7 Nov. 2024].</w:t>
      </w:r>
    </w:p>
    <w:p w14:paraId="005F2FF3" w14:textId="77777777" w:rsidR="008D02B6" w:rsidRPr="008D02B6" w:rsidRDefault="008D02B6" w:rsidP="008D02B6">
      <w:r w:rsidRPr="008D02B6">
        <w:t>Chen, R.J.C. (2014). From sustainability to customer loyalty: A case of full service hotels’ guests. Journal of Retailing and Consumer Services, [online] 22, pp.261–265. doi:</w:t>
      </w:r>
      <w:hyperlink r:id="rId11" w:tgtFrame="_new" w:history="1">
        <w:r w:rsidRPr="008D02B6">
          <w:rPr>
            <w:rStyle w:val="Hyperlink"/>
          </w:rPr>
          <w:t>https://doi.org/10.1016/j.jretconser.2014.08.007</w:t>
        </w:r>
      </w:hyperlink>
      <w:r w:rsidRPr="008D02B6">
        <w:t>.</w:t>
      </w:r>
    </w:p>
    <w:p w14:paraId="5EBF2044" w14:textId="77777777" w:rsidR="008D02B6" w:rsidRPr="008D02B6" w:rsidRDefault="008D02B6" w:rsidP="008D02B6">
      <w:r w:rsidRPr="008D02B6">
        <w:t xml:space="preserve">Conrad (2023). Travel with Purpose 2023 REPORT. [online] Available at: </w:t>
      </w:r>
      <w:hyperlink r:id="rId12" w:tgtFrame="_new" w:history="1">
        <w:r w:rsidRPr="008D02B6">
          <w:rPr>
            <w:rStyle w:val="Hyperlink"/>
          </w:rPr>
          <w:t>https://esg.hilton.com/wp-content/uploads/sites/4/2024/05/2023-Travel-with-Purpose-Report-ADA-final.pdf</w:t>
        </w:r>
      </w:hyperlink>
      <w:r w:rsidRPr="008D02B6">
        <w:t>.</w:t>
      </w:r>
    </w:p>
    <w:p w14:paraId="6545CA3C" w14:textId="77777777" w:rsidR="008D02B6" w:rsidRPr="008D02B6" w:rsidRDefault="008D02B6" w:rsidP="008D02B6">
      <w:r w:rsidRPr="008D02B6">
        <w:t xml:space="preserve">EHL (2024). Journey to net zero: Challenges and solutions in hotel sustainability. [online] Ehl.edu. Available at: </w:t>
      </w:r>
      <w:hyperlink r:id="rId13" w:tgtFrame="_new" w:history="1">
        <w:r w:rsidRPr="008D02B6">
          <w:rPr>
            <w:rStyle w:val="Hyperlink"/>
          </w:rPr>
          <w:t>https://hospitalityinsights.ehl.edu/hotel-sustainability-challenges-and-solutions</w:t>
        </w:r>
      </w:hyperlink>
      <w:r w:rsidRPr="008D02B6">
        <w:t xml:space="preserve"> [Accessed 7 Nov. 2024].</w:t>
      </w:r>
    </w:p>
    <w:p w14:paraId="416C5FD9" w14:textId="77777777" w:rsidR="008D02B6" w:rsidRPr="008D02B6" w:rsidRDefault="008D02B6" w:rsidP="008D02B6">
      <w:r w:rsidRPr="008D02B6">
        <w:t>Fukey, L. N., &amp; Issac, S. S. (2014). Connect among green, sustainability and hotel industry: a prospective simulation study. Energy conservation, 6(8).</w:t>
      </w:r>
    </w:p>
    <w:p w14:paraId="75A5F1ED" w14:textId="77777777" w:rsidR="008D02B6" w:rsidRPr="008D02B6" w:rsidRDefault="008D02B6" w:rsidP="008D02B6">
      <w:r w:rsidRPr="008D02B6">
        <w:t>Gong, Y., Xiao, J., Tang, X., and Li, J. (2023). How sustainable marketing influences the customer engagement and sustainable purchase intention? The moderating role of corporate social responsibility. Frontiers in Psychology, [online] 14. doi:</w:t>
      </w:r>
      <w:hyperlink r:id="rId14" w:tgtFrame="_new" w:history="1">
        <w:r w:rsidRPr="008D02B6">
          <w:rPr>
            <w:rStyle w:val="Hyperlink"/>
          </w:rPr>
          <w:t>https://doi.org/10.3389/fpsyg.2023.1128686</w:t>
        </w:r>
      </w:hyperlink>
      <w:r w:rsidRPr="008D02B6">
        <w:t>.</w:t>
      </w:r>
    </w:p>
    <w:p w14:paraId="7A3F1917" w14:textId="77777777" w:rsidR="008D02B6" w:rsidRPr="008D02B6" w:rsidRDefault="008D02B6" w:rsidP="008D02B6">
      <w:r w:rsidRPr="008D02B6">
        <w:t xml:space="preserve">GOV (2023). Government response. [online] GOV.UK. Available at: </w:t>
      </w:r>
      <w:hyperlink r:id="rId15" w:tgtFrame="_new" w:history="1">
        <w:r w:rsidRPr="008D02B6">
          <w:rPr>
            <w:rStyle w:val="Hyperlink"/>
          </w:rPr>
          <w:t>https://www.gov.uk/government/consultations/consistency-in-household-and-business-recycling-in-england/outcome/government-response</w:t>
        </w:r>
      </w:hyperlink>
      <w:r w:rsidRPr="008D02B6">
        <w:t xml:space="preserve"> [Accessed 15 Nov. 2024].</w:t>
      </w:r>
    </w:p>
    <w:p w14:paraId="61B27B45" w14:textId="77777777" w:rsidR="008D02B6" w:rsidRPr="008D02B6" w:rsidRDefault="008D02B6" w:rsidP="008D02B6">
      <w:r w:rsidRPr="008D02B6">
        <w:t>Graci, S., &amp; Dodds, R. (2008). Why go green? The business case for environmental commitment in the Canadian hotel industry. Anatolia, 19(2), 251-270.</w:t>
      </w:r>
    </w:p>
    <w:p w14:paraId="172FDFE9" w14:textId="77777777" w:rsidR="008D02B6" w:rsidRPr="008D02B6" w:rsidRDefault="008D02B6" w:rsidP="008D02B6">
      <w:r w:rsidRPr="008D02B6">
        <w:t xml:space="preserve">Hilton (2020). Hilton-Water-Fact-Sheet. Available at: </w:t>
      </w:r>
      <w:hyperlink r:id="rId16" w:tgtFrame="_new" w:history="1">
        <w:r w:rsidRPr="008D02B6">
          <w:rPr>
            <w:rStyle w:val="Hyperlink"/>
          </w:rPr>
          <w:t>https://cr.hilton.com/wp-content/uploads/2020/04/Hilton-Water-Fact-Sheet.pdf</w:t>
        </w:r>
      </w:hyperlink>
      <w:r w:rsidRPr="008D02B6">
        <w:t>.</w:t>
      </w:r>
    </w:p>
    <w:p w14:paraId="22AD98F5" w14:textId="77777777" w:rsidR="008D02B6" w:rsidRPr="008D02B6" w:rsidRDefault="008D02B6" w:rsidP="008D02B6">
      <w:r w:rsidRPr="008D02B6">
        <w:lastRenderedPageBreak/>
        <w:t xml:space="preserve">Hilton (2024). Environmental Impact | Travel with Purpose | Hilton ESG. [online] Available at: </w:t>
      </w:r>
      <w:hyperlink r:id="rId17" w:tgtFrame="_new" w:history="1">
        <w:r w:rsidRPr="008D02B6">
          <w:rPr>
            <w:rStyle w:val="Hyperlink"/>
          </w:rPr>
          <w:t>https://esg.hilton.com/environment/</w:t>
        </w:r>
      </w:hyperlink>
      <w:r w:rsidRPr="008D02B6">
        <w:t xml:space="preserve"> [Accessed 7 Nov. 2024].</w:t>
      </w:r>
    </w:p>
    <w:p w14:paraId="78D1A207" w14:textId="77777777" w:rsidR="008D02B6" w:rsidRPr="008D02B6" w:rsidRDefault="008D02B6" w:rsidP="008D02B6">
      <w:r w:rsidRPr="008D02B6">
        <w:t xml:space="preserve">Hilton (2024a). Our Progress | Travel with Purpose | Hilton ESG. [online] Available at: </w:t>
      </w:r>
      <w:hyperlink r:id="rId18" w:tgtFrame="_new" w:history="1">
        <w:r w:rsidRPr="008D02B6">
          <w:rPr>
            <w:rStyle w:val="Hyperlink"/>
          </w:rPr>
          <w:t>https://esg.hilton.com/our-progress/</w:t>
        </w:r>
      </w:hyperlink>
      <w:r w:rsidRPr="008D02B6">
        <w:t xml:space="preserve"> [Accessed 7 Nov. 2024].</w:t>
      </w:r>
    </w:p>
    <w:p w14:paraId="1D41DB22" w14:textId="77777777" w:rsidR="008D02B6" w:rsidRPr="008D02B6" w:rsidRDefault="008D02B6" w:rsidP="008D02B6">
      <w:r w:rsidRPr="008D02B6">
        <w:t xml:space="preserve">Jackson, D. (2023). How Hilton and Winnow cut waste by 62% in Green Breakfast Campaign. [online] Winnowsolutions.com. Available at: </w:t>
      </w:r>
      <w:hyperlink r:id="rId19" w:tgtFrame="_new" w:history="1">
        <w:r w:rsidRPr="008D02B6">
          <w:rPr>
            <w:rStyle w:val="Hyperlink"/>
          </w:rPr>
          <w:t>https://blog.winnowsolutions.com/how-hilton-and-winnow-cut-waste-by-62-in-green-breakfast-campaign</w:t>
        </w:r>
      </w:hyperlink>
      <w:r w:rsidRPr="008D02B6">
        <w:t xml:space="preserve"> [Accessed 7 Nov. 2024].</w:t>
      </w:r>
    </w:p>
    <w:p w14:paraId="0280731C" w14:textId="77777777" w:rsidR="008D02B6" w:rsidRPr="008D02B6" w:rsidRDefault="008D02B6" w:rsidP="008D02B6">
      <w:r w:rsidRPr="008D02B6">
        <w:t>Joshi, Y., and Rahman, Z. (2015). Factors Affecting Green Purchase Behaviour and Future Research Directions. International Strategic Management Review, [online] 3(1-2), pp.128–143. doi:</w:t>
      </w:r>
      <w:hyperlink r:id="rId20" w:tgtFrame="_new" w:history="1">
        <w:r w:rsidRPr="008D02B6">
          <w:rPr>
            <w:rStyle w:val="Hyperlink"/>
          </w:rPr>
          <w:t>https://doi.org/10.1016/j.ism.2015.04.001</w:t>
        </w:r>
      </w:hyperlink>
      <w:r w:rsidRPr="008D02B6">
        <w:t>.</w:t>
      </w:r>
    </w:p>
    <w:p w14:paraId="14CC9ECA" w14:textId="77777777" w:rsidR="008D02B6" w:rsidRPr="008D02B6" w:rsidRDefault="008D02B6" w:rsidP="008D02B6">
      <w:r w:rsidRPr="008D02B6">
        <w:t xml:space="preserve">Martin, L. (2024). Hilton makes progress on sustainability and social impact goals. [online] Hotel Management Network. Available at: </w:t>
      </w:r>
      <w:hyperlink r:id="rId21" w:anchor=":~:text=Hilton%20has%20made%20significant%20strides,25.1%25%20reduction%20among%20franchised%20hotels" w:tgtFrame="_new" w:history="1">
        <w:r w:rsidRPr="008D02B6">
          <w:rPr>
            <w:rStyle w:val="Hyperlink"/>
          </w:rPr>
          <w:t>https://www.hotelmanagement-network.com/news/hilton-sustainability-social-impact-goals/#:~:text=Hilton%20has%20made%20significant%20strides,25.1%25%20reduction%20among%20franchised%20hotels</w:t>
        </w:r>
      </w:hyperlink>
      <w:r w:rsidRPr="008D02B6">
        <w:t>. [Accessed 15 Nov. 2024].</w:t>
      </w:r>
    </w:p>
    <w:p w14:paraId="08F465E8" w14:textId="77777777" w:rsidR="008D02B6" w:rsidRPr="008D02B6" w:rsidRDefault="008D02B6" w:rsidP="008D02B6">
      <w:r w:rsidRPr="008D02B6">
        <w:t xml:space="preserve">Obrien C. (2019). Hilton Energy Stewardship Statement. Available at: </w:t>
      </w:r>
      <w:hyperlink r:id="rId22" w:tgtFrame="_new" w:history="1">
        <w:r w:rsidRPr="008D02B6">
          <w:rPr>
            <w:rStyle w:val="Hyperlink"/>
          </w:rPr>
          <w:t>https://cr.hilton.com/wp-content/uploads/2019/05/Hilton-Energy-Stewardship-Statement_April-2019.pdf</w:t>
        </w:r>
      </w:hyperlink>
      <w:r w:rsidRPr="008D02B6">
        <w:t>.</w:t>
      </w:r>
    </w:p>
    <w:p w14:paraId="22F63A71" w14:textId="77777777" w:rsidR="008D02B6" w:rsidRPr="008D02B6" w:rsidRDefault="008D02B6" w:rsidP="008D02B6">
      <w:r w:rsidRPr="008D02B6">
        <w:t>Paul, C.J., Paul, J.E. and Anderson, R.S. (2019). The Local Food Environment and Food Security: The Health Behavior Role of Social Capital. International Journal of Environmental Research and Public Health, [online] 16(24), pp.5045–5045. doi:</w:t>
      </w:r>
      <w:hyperlink r:id="rId23" w:tgtFrame="_new" w:history="1">
        <w:r w:rsidRPr="008D02B6">
          <w:rPr>
            <w:rStyle w:val="Hyperlink"/>
          </w:rPr>
          <w:t>https://doi.org/10.3390/ijerph16245045</w:t>
        </w:r>
      </w:hyperlink>
      <w:r w:rsidRPr="008D02B6">
        <w:t>.</w:t>
      </w:r>
    </w:p>
    <w:p w14:paraId="5B2CCDA0" w14:textId="77777777" w:rsidR="008D02B6" w:rsidRPr="008D02B6" w:rsidRDefault="008D02B6" w:rsidP="008D02B6">
      <w:r w:rsidRPr="008D02B6">
        <w:t>Putra, R. S., Wendri, I., &amp; Sudiarta, I. (2022). Implementation of Green Practices by Front Office Department Staff in Improving Service Quality at Hilton Bali Resort. Repositori Politeknik Negeri Bali.</w:t>
      </w:r>
    </w:p>
    <w:p w14:paraId="60D96564" w14:textId="77777777" w:rsidR="008D02B6" w:rsidRPr="008D02B6" w:rsidRDefault="008D02B6" w:rsidP="008D02B6">
      <w:r w:rsidRPr="008D02B6">
        <w:t xml:space="preserve">Shawk (2008). Operational Efficiency a Brand Point Management Perspective. Available online: </w:t>
      </w:r>
      <w:hyperlink r:id="rId24" w:tgtFrame="_new" w:history="1">
        <w:r w:rsidRPr="008D02B6">
          <w:rPr>
            <w:rStyle w:val="Hyperlink"/>
          </w:rPr>
          <w:t>http://www.schawk.com</w:t>
        </w:r>
      </w:hyperlink>
      <w:r w:rsidRPr="008D02B6">
        <w:t>.</w:t>
      </w:r>
    </w:p>
    <w:p w14:paraId="0F13873F" w14:textId="77777777" w:rsidR="008D02B6" w:rsidRPr="008D02B6" w:rsidRDefault="008D02B6" w:rsidP="008D02B6">
      <w:r w:rsidRPr="008D02B6">
        <w:t xml:space="preserve">Stories. (2023). Hilton Continues Food Waste Reduction Efforts with Launch of Green Breakfast Initiative. [online] Available at: </w:t>
      </w:r>
      <w:hyperlink r:id="rId25" w:tgtFrame="_new" w:history="1">
        <w:r w:rsidRPr="008D02B6">
          <w:rPr>
            <w:rStyle w:val="Hyperlink"/>
          </w:rPr>
          <w:t>https://stories.hilton.com/emea/releases/hilton-continues-to-lead-in-food-waste-reduction-efforts-with-launch-of-green-breakfast-initiative</w:t>
        </w:r>
      </w:hyperlink>
      <w:r w:rsidRPr="008D02B6">
        <w:t xml:space="preserve"> [Accessed 7 Nov. 2024].</w:t>
      </w:r>
    </w:p>
    <w:p w14:paraId="7B382E29" w14:textId="77777777" w:rsidR="008D02B6" w:rsidRPr="008D02B6" w:rsidRDefault="008D02B6" w:rsidP="008D02B6">
      <w:r w:rsidRPr="008D02B6">
        <w:lastRenderedPageBreak/>
        <w:t xml:space="preserve">Travel And Tour World. (2024). Hilton Sets A New Standard With Food Waste Reduction And Community Support Initiatives In Asia Pacific - Travel And Tour World. [online] Available at: </w:t>
      </w:r>
      <w:hyperlink r:id="rId26" w:tgtFrame="_new" w:history="1">
        <w:r w:rsidRPr="008D02B6">
          <w:rPr>
            <w:rStyle w:val="Hyperlink"/>
          </w:rPr>
          <w:t>https://www.travelandtourworld.com/news/article/hilton-sets-a-new-standard-with-food-waste-reduction-and-community-support-initiatives-in-asia-pacific/</w:t>
        </w:r>
      </w:hyperlink>
      <w:r w:rsidRPr="008D02B6">
        <w:t xml:space="preserve"> [Accessed 7 Nov. 2024].</w:t>
      </w:r>
    </w:p>
    <w:p w14:paraId="36CCB06E" w14:textId="5DD49C14" w:rsidR="00AD4E4B" w:rsidRPr="008D02B6" w:rsidRDefault="008D02B6" w:rsidP="008D02B6">
      <w:r w:rsidRPr="008D02B6">
        <w:t>Yu, J., Park, J., Lee, K., and Han, H. (2021). Can Environmentally Sustainable Development and Green Innovation of Hotels Trigger the Formation of a Positive Brand and Price Premium? International Journal of Environmental Research and Public Health, [online] 18(6), p.3275. doi:</w:t>
      </w:r>
      <w:hyperlink r:id="rId27" w:tgtFrame="_new" w:history="1">
        <w:r w:rsidRPr="008D02B6">
          <w:rPr>
            <w:rStyle w:val="Hyperlink"/>
          </w:rPr>
          <w:t>https://doi.org/10.3390/ijerph18063275</w:t>
        </w:r>
      </w:hyperlink>
      <w:r w:rsidRPr="008D02B6">
        <w:t>.</w:t>
      </w:r>
    </w:p>
    <w:p w14:paraId="4B1CCD7F" w14:textId="3CDB78A4" w:rsidR="004C0106" w:rsidRDefault="004C0106" w:rsidP="003C6D7F">
      <w:pPr>
        <w:pStyle w:val="NormalWeb"/>
      </w:pPr>
    </w:p>
    <w:p w14:paraId="42302B92" w14:textId="2B046E29" w:rsidR="004C0106" w:rsidRDefault="004C0106" w:rsidP="003C6D7F">
      <w:pPr>
        <w:pStyle w:val="NormalWeb"/>
      </w:pPr>
    </w:p>
    <w:p w14:paraId="1C9BF14B" w14:textId="77777777" w:rsidR="000D59F2" w:rsidRPr="00C846FA" w:rsidRDefault="000D59F2" w:rsidP="003C6D7F"/>
    <w:sectPr w:rsidR="000D59F2" w:rsidRPr="00C846FA">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6FD93" w14:textId="77777777" w:rsidR="00BC7EE0" w:rsidRDefault="00BC7EE0" w:rsidP="00970F8F">
      <w:pPr>
        <w:spacing w:line="240" w:lineRule="auto"/>
      </w:pPr>
      <w:r>
        <w:separator/>
      </w:r>
    </w:p>
  </w:endnote>
  <w:endnote w:type="continuationSeparator" w:id="0">
    <w:p w14:paraId="00E400C9" w14:textId="77777777" w:rsidR="00BC7EE0" w:rsidRDefault="00BC7EE0" w:rsidP="00970F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92608083"/>
      <w:docPartObj>
        <w:docPartGallery w:val="Page Numbers (Bottom of Page)"/>
        <w:docPartUnique/>
      </w:docPartObj>
    </w:sdtPr>
    <w:sdtEndPr>
      <w:rPr>
        <w:rStyle w:val="PageNumber"/>
      </w:rPr>
    </w:sdtEndPr>
    <w:sdtContent>
      <w:p w14:paraId="79A98558" w14:textId="3E159156" w:rsidR="00970F8F" w:rsidRDefault="00970F8F" w:rsidP="00555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ADC69E" w14:textId="77777777" w:rsidR="00970F8F" w:rsidRDefault="00970F8F" w:rsidP="00970F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14397472"/>
      <w:docPartObj>
        <w:docPartGallery w:val="Page Numbers (Bottom of Page)"/>
        <w:docPartUnique/>
      </w:docPartObj>
    </w:sdtPr>
    <w:sdtEndPr>
      <w:rPr>
        <w:rStyle w:val="PageNumber"/>
      </w:rPr>
    </w:sdtEndPr>
    <w:sdtContent>
      <w:p w14:paraId="5CB5F327" w14:textId="33F44264" w:rsidR="00970F8F" w:rsidRDefault="00970F8F" w:rsidP="00555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AC93FC" w14:textId="77777777" w:rsidR="00970F8F" w:rsidRDefault="00970F8F" w:rsidP="00970F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BEA8A" w14:textId="77777777" w:rsidR="00BC7EE0" w:rsidRDefault="00BC7EE0" w:rsidP="00970F8F">
      <w:pPr>
        <w:spacing w:line="240" w:lineRule="auto"/>
      </w:pPr>
      <w:r>
        <w:separator/>
      </w:r>
    </w:p>
  </w:footnote>
  <w:footnote w:type="continuationSeparator" w:id="0">
    <w:p w14:paraId="3219E1F5" w14:textId="77777777" w:rsidR="00BC7EE0" w:rsidRDefault="00BC7EE0" w:rsidP="00970F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34298"/>
    <w:multiLevelType w:val="multilevel"/>
    <w:tmpl w:val="FA28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03F20"/>
    <w:multiLevelType w:val="multilevel"/>
    <w:tmpl w:val="FCBE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F00DA"/>
    <w:multiLevelType w:val="multilevel"/>
    <w:tmpl w:val="B5B0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D16FA0"/>
    <w:multiLevelType w:val="multilevel"/>
    <w:tmpl w:val="2E2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0774B"/>
    <w:multiLevelType w:val="multilevel"/>
    <w:tmpl w:val="B0C61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AE6A6C"/>
    <w:multiLevelType w:val="hybridMultilevel"/>
    <w:tmpl w:val="15D2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919BA"/>
    <w:multiLevelType w:val="multilevel"/>
    <w:tmpl w:val="4D8E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102A3A"/>
    <w:multiLevelType w:val="hybridMultilevel"/>
    <w:tmpl w:val="65061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E6627"/>
    <w:multiLevelType w:val="multilevel"/>
    <w:tmpl w:val="462E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4F5AF3"/>
    <w:multiLevelType w:val="multilevel"/>
    <w:tmpl w:val="B7D6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194B7D"/>
    <w:multiLevelType w:val="multilevel"/>
    <w:tmpl w:val="7A1E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2B3AD4"/>
    <w:multiLevelType w:val="multilevel"/>
    <w:tmpl w:val="29B4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970542"/>
    <w:multiLevelType w:val="multilevel"/>
    <w:tmpl w:val="B5FC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254352"/>
    <w:multiLevelType w:val="hybridMultilevel"/>
    <w:tmpl w:val="71B2414A"/>
    <w:lvl w:ilvl="0" w:tplc="F83EF9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192AF5"/>
    <w:multiLevelType w:val="multilevel"/>
    <w:tmpl w:val="6A60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9042AB"/>
    <w:multiLevelType w:val="hybridMultilevel"/>
    <w:tmpl w:val="C4BE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230226">
    <w:abstractNumId w:val="2"/>
  </w:num>
  <w:num w:numId="2" w16cid:durableId="314995752">
    <w:abstractNumId w:val="1"/>
  </w:num>
  <w:num w:numId="3" w16cid:durableId="1443963246">
    <w:abstractNumId w:val="11"/>
  </w:num>
  <w:num w:numId="4" w16cid:durableId="259266237">
    <w:abstractNumId w:val="6"/>
  </w:num>
  <w:num w:numId="5" w16cid:durableId="1622691538">
    <w:abstractNumId w:val="12"/>
  </w:num>
  <w:num w:numId="6" w16cid:durableId="2057510184">
    <w:abstractNumId w:val="0"/>
  </w:num>
  <w:num w:numId="7" w16cid:durableId="1296914873">
    <w:abstractNumId w:val="10"/>
  </w:num>
  <w:num w:numId="8" w16cid:durableId="1311906402">
    <w:abstractNumId w:val="7"/>
  </w:num>
  <w:num w:numId="9" w16cid:durableId="134300884">
    <w:abstractNumId w:val="9"/>
  </w:num>
  <w:num w:numId="10" w16cid:durableId="1582330890">
    <w:abstractNumId w:val="3"/>
  </w:num>
  <w:num w:numId="11" w16cid:durableId="661007772">
    <w:abstractNumId w:val="15"/>
  </w:num>
  <w:num w:numId="12" w16cid:durableId="1076127839">
    <w:abstractNumId w:val="8"/>
  </w:num>
  <w:num w:numId="13" w16cid:durableId="1554541637">
    <w:abstractNumId w:val="14"/>
  </w:num>
  <w:num w:numId="14" w16cid:durableId="830872091">
    <w:abstractNumId w:val="5"/>
  </w:num>
  <w:num w:numId="15" w16cid:durableId="1762332585">
    <w:abstractNumId w:val="13"/>
  </w:num>
  <w:num w:numId="16" w16cid:durableId="17813423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FA"/>
    <w:rsid w:val="00023D9F"/>
    <w:rsid w:val="00043DF9"/>
    <w:rsid w:val="00051FD2"/>
    <w:rsid w:val="000627F2"/>
    <w:rsid w:val="00065CA3"/>
    <w:rsid w:val="0008048C"/>
    <w:rsid w:val="000D59F2"/>
    <w:rsid w:val="001007E3"/>
    <w:rsid w:val="00156E09"/>
    <w:rsid w:val="001664DF"/>
    <w:rsid w:val="001A40A2"/>
    <w:rsid w:val="001E5FDB"/>
    <w:rsid w:val="00276E2A"/>
    <w:rsid w:val="002963F5"/>
    <w:rsid w:val="00393642"/>
    <w:rsid w:val="003C6D7F"/>
    <w:rsid w:val="004C0106"/>
    <w:rsid w:val="00556FB2"/>
    <w:rsid w:val="00577228"/>
    <w:rsid w:val="006C06CA"/>
    <w:rsid w:val="007257BD"/>
    <w:rsid w:val="00777804"/>
    <w:rsid w:val="007D52F3"/>
    <w:rsid w:val="007E404F"/>
    <w:rsid w:val="00824AF2"/>
    <w:rsid w:val="008260F1"/>
    <w:rsid w:val="00851EF9"/>
    <w:rsid w:val="008840B1"/>
    <w:rsid w:val="008A742B"/>
    <w:rsid w:val="008D02B6"/>
    <w:rsid w:val="008E77EE"/>
    <w:rsid w:val="00970F8F"/>
    <w:rsid w:val="00A95361"/>
    <w:rsid w:val="00AD4E4B"/>
    <w:rsid w:val="00B1484E"/>
    <w:rsid w:val="00B77955"/>
    <w:rsid w:val="00BA2660"/>
    <w:rsid w:val="00BC7EE0"/>
    <w:rsid w:val="00BE6193"/>
    <w:rsid w:val="00C10AA3"/>
    <w:rsid w:val="00C846FA"/>
    <w:rsid w:val="00CC4469"/>
    <w:rsid w:val="00CD43D5"/>
    <w:rsid w:val="00D0499B"/>
    <w:rsid w:val="00D84F8F"/>
    <w:rsid w:val="00E31830"/>
    <w:rsid w:val="00F27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7D9FA"/>
  <w15:chartTrackingRefBased/>
  <w15:docId w15:val="{665FA4BB-7A7C-924D-8495-4336DF2D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D7F"/>
    <w:pPr>
      <w:spacing w:after="0" w:line="360" w:lineRule="auto"/>
    </w:pPr>
    <w:rPr>
      <w:rFonts w:ascii="Calibri" w:eastAsia="Times New Roman" w:hAnsi="Calibri" w:cs="Calibri"/>
      <w:kern w:val="0"/>
      <w:lang w:eastAsia="en-GB"/>
      <w14:ligatures w14:val="none"/>
    </w:rPr>
  </w:style>
  <w:style w:type="paragraph" w:styleId="Heading1">
    <w:name w:val="heading 1"/>
    <w:basedOn w:val="Normal"/>
    <w:next w:val="Normal"/>
    <w:link w:val="Heading1Char"/>
    <w:uiPriority w:val="9"/>
    <w:qFormat/>
    <w:rsid w:val="007257BD"/>
    <w:pPr>
      <w:outlineLvl w:val="0"/>
    </w:pPr>
    <w:rPr>
      <w:b/>
      <w:bCs/>
      <w:sz w:val="32"/>
      <w:szCs w:val="32"/>
    </w:rPr>
  </w:style>
  <w:style w:type="paragraph" w:styleId="Heading2">
    <w:name w:val="heading 2"/>
    <w:basedOn w:val="Normal"/>
    <w:next w:val="Normal"/>
    <w:link w:val="Heading2Char"/>
    <w:uiPriority w:val="9"/>
    <w:unhideWhenUsed/>
    <w:qFormat/>
    <w:rsid w:val="007257BD"/>
    <w:pPr>
      <w:outlineLvl w:val="1"/>
    </w:pPr>
    <w:rPr>
      <w:b/>
      <w:bCs/>
      <w:u w:val="single"/>
    </w:rPr>
  </w:style>
  <w:style w:type="paragraph" w:styleId="Heading3">
    <w:name w:val="heading 3"/>
    <w:basedOn w:val="Normal"/>
    <w:next w:val="Normal"/>
    <w:link w:val="Heading3Char"/>
    <w:uiPriority w:val="9"/>
    <w:semiHidden/>
    <w:unhideWhenUsed/>
    <w:qFormat/>
    <w:rsid w:val="00C846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6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6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6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6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6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6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7BD"/>
    <w:rPr>
      <w:rFonts w:ascii="Calibri" w:hAnsi="Calibri" w:cs="Calibri"/>
      <w:b/>
      <w:bCs/>
      <w:sz w:val="32"/>
      <w:szCs w:val="32"/>
    </w:rPr>
  </w:style>
  <w:style w:type="character" w:customStyle="1" w:styleId="Heading2Char">
    <w:name w:val="Heading 2 Char"/>
    <w:basedOn w:val="DefaultParagraphFont"/>
    <w:link w:val="Heading2"/>
    <w:uiPriority w:val="9"/>
    <w:rsid w:val="007257BD"/>
    <w:rPr>
      <w:rFonts w:ascii="Calibri" w:hAnsi="Calibri" w:cs="Calibri"/>
      <w:b/>
      <w:bCs/>
      <w:u w:val="single"/>
    </w:rPr>
  </w:style>
  <w:style w:type="character" w:customStyle="1" w:styleId="Heading3Char">
    <w:name w:val="Heading 3 Char"/>
    <w:basedOn w:val="DefaultParagraphFont"/>
    <w:link w:val="Heading3"/>
    <w:uiPriority w:val="9"/>
    <w:semiHidden/>
    <w:rsid w:val="00C846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6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6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6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6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6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6FA"/>
    <w:rPr>
      <w:rFonts w:eastAsiaTheme="majorEastAsia" w:cstheme="majorBidi"/>
      <w:color w:val="272727" w:themeColor="text1" w:themeTint="D8"/>
    </w:rPr>
  </w:style>
  <w:style w:type="paragraph" w:styleId="Title">
    <w:name w:val="Title"/>
    <w:basedOn w:val="Normal"/>
    <w:next w:val="Normal"/>
    <w:link w:val="TitleChar"/>
    <w:uiPriority w:val="10"/>
    <w:qFormat/>
    <w:rsid w:val="00C846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6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6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6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6FA"/>
    <w:pPr>
      <w:spacing w:before="160"/>
      <w:jc w:val="center"/>
    </w:pPr>
    <w:rPr>
      <w:i/>
      <w:iCs/>
      <w:color w:val="404040" w:themeColor="text1" w:themeTint="BF"/>
    </w:rPr>
  </w:style>
  <w:style w:type="character" w:customStyle="1" w:styleId="QuoteChar">
    <w:name w:val="Quote Char"/>
    <w:basedOn w:val="DefaultParagraphFont"/>
    <w:link w:val="Quote"/>
    <w:uiPriority w:val="29"/>
    <w:rsid w:val="00C846FA"/>
    <w:rPr>
      <w:i/>
      <w:iCs/>
      <w:color w:val="404040" w:themeColor="text1" w:themeTint="BF"/>
    </w:rPr>
  </w:style>
  <w:style w:type="paragraph" w:styleId="ListParagraph">
    <w:name w:val="List Paragraph"/>
    <w:basedOn w:val="Normal"/>
    <w:uiPriority w:val="34"/>
    <w:qFormat/>
    <w:rsid w:val="00C846FA"/>
    <w:pPr>
      <w:ind w:left="720"/>
      <w:contextualSpacing/>
    </w:pPr>
  </w:style>
  <w:style w:type="character" w:styleId="IntenseEmphasis">
    <w:name w:val="Intense Emphasis"/>
    <w:basedOn w:val="DefaultParagraphFont"/>
    <w:uiPriority w:val="21"/>
    <w:qFormat/>
    <w:rsid w:val="00C846FA"/>
    <w:rPr>
      <w:i/>
      <w:iCs/>
      <w:color w:val="0F4761" w:themeColor="accent1" w:themeShade="BF"/>
    </w:rPr>
  </w:style>
  <w:style w:type="paragraph" w:styleId="IntenseQuote">
    <w:name w:val="Intense Quote"/>
    <w:basedOn w:val="Normal"/>
    <w:next w:val="Normal"/>
    <w:link w:val="IntenseQuoteChar"/>
    <w:uiPriority w:val="30"/>
    <w:qFormat/>
    <w:rsid w:val="00C846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6FA"/>
    <w:rPr>
      <w:i/>
      <w:iCs/>
      <w:color w:val="0F4761" w:themeColor="accent1" w:themeShade="BF"/>
    </w:rPr>
  </w:style>
  <w:style w:type="character" w:styleId="IntenseReference">
    <w:name w:val="Intense Reference"/>
    <w:basedOn w:val="DefaultParagraphFont"/>
    <w:uiPriority w:val="32"/>
    <w:qFormat/>
    <w:rsid w:val="00C846FA"/>
    <w:rPr>
      <w:b/>
      <w:bCs/>
      <w:smallCaps/>
      <w:color w:val="0F4761" w:themeColor="accent1" w:themeShade="BF"/>
      <w:spacing w:val="5"/>
    </w:rPr>
  </w:style>
  <w:style w:type="paragraph" w:styleId="NoSpacing">
    <w:name w:val="No Spacing"/>
    <w:uiPriority w:val="1"/>
    <w:qFormat/>
    <w:rsid w:val="007257BD"/>
    <w:pPr>
      <w:spacing w:after="0" w:line="240" w:lineRule="auto"/>
    </w:pPr>
    <w:rPr>
      <w:rFonts w:ascii="Calibri" w:hAnsi="Calibri" w:cs="Calibri"/>
    </w:rPr>
  </w:style>
  <w:style w:type="character" w:styleId="Hyperlink">
    <w:name w:val="Hyperlink"/>
    <w:basedOn w:val="DefaultParagraphFont"/>
    <w:uiPriority w:val="99"/>
    <w:unhideWhenUsed/>
    <w:rsid w:val="000D59F2"/>
    <w:rPr>
      <w:color w:val="467886" w:themeColor="hyperlink"/>
      <w:u w:val="single"/>
    </w:rPr>
  </w:style>
  <w:style w:type="character" w:styleId="UnresolvedMention">
    <w:name w:val="Unresolved Mention"/>
    <w:basedOn w:val="DefaultParagraphFont"/>
    <w:uiPriority w:val="99"/>
    <w:semiHidden/>
    <w:unhideWhenUsed/>
    <w:rsid w:val="000D59F2"/>
    <w:rPr>
      <w:color w:val="605E5C"/>
      <w:shd w:val="clear" w:color="auto" w:fill="E1DFDD"/>
    </w:rPr>
  </w:style>
  <w:style w:type="paragraph" w:styleId="NormalWeb">
    <w:name w:val="Normal (Web)"/>
    <w:basedOn w:val="Normal"/>
    <w:uiPriority w:val="99"/>
    <w:unhideWhenUsed/>
    <w:rsid w:val="000D59F2"/>
    <w:pPr>
      <w:spacing w:before="100" w:beforeAutospacing="1" w:after="100" w:afterAutospacing="1" w:line="240" w:lineRule="auto"/>
    </w:pPr>
    <w:rPr>
      <w:rFonts w:ascii="Times New Roman" w:hAnsi="Times New Roman" w:cs="Times New Roman"/>
    </w:rPr>
  </w:style>
  <w:style w:type="paragraph" w:styleId="Footer">
    <w:name w:val="footer"/>
    <w:basedOn w:val="Normal"/>
    <w:link w:val="FooterChar"/>
    <w:uiPriority w:val="99"/>
    <w:unhideWhenUsed/>
    <w:rsid w:val="00970F8F"/>
    <w:pPr>
      <w:tabs>
        <w:tab w:val="center" w:pos="4513"/>
        <w:tab w:val="right" w:pos="9026"/>
      </w:tabs>
      <w:spacing w:line="240" w:lineRule="auto"/>
    </w:pPr>
  </w:style>
  <w:style w:type="character" w:customStyle="1" w:styleId="FooterChar">
    <w:name w:val="Footer Char"/>
    <w:basedOn w:val="DefaultParagraphFont"/>
    <w:link w:val="Footer"/>
    <w:uiPriority w:val="99"/>
    <w:rsid w:val="00970F8F"/>
    <w:rPr>
      <w:rFonts w:ascii="Calibri" w:eastAsia="Times New Roman" w:hAnsi="Calibri" w:cs="Calibri"/>
      <w:kern w:val="0"/>
      <w:lang w:eastAsia="en-GB"/>
      <w14:ligatures w14:val="none"/>
    </w:rPr>
  </w:style>
  <w:style w:type="character" w:styleId="PageNumber">
    <w:name w:val="page number"/>
    <w:basedOn w:val="DefaultParagraphFont"/>
    <w:uiPriority w:val="99"/>
    <w:semiHidden/>
    <w:unhideWhenUsed/>
    <w:rsid w:val="00970F8F"/>
  </w:style>
  <w:style w:type="paragraph" w:styleId="TOCHeading">
    <w:name w:val="TOC Heading"/>
    <w:basedOn w:val="Heading1"/>
    <w:next w:val="Normal"/>
    <w:uiPriority w:val="39"/>
    <w:unhideWhenUsed/>
    <w:qFormat/>
    <w:rsid w:val="00970F8F"/>
    <w:pPr>
      <w:keepNext/>
      <w:keepLines/>
      <w:spacing w:before="480" w:line="276" w:lineRule="auto"/>
      <w:outlineLvl w:val="9"/>
    </w:pPr>
    <w:rPr>
      <w:rFonts w:asciiTheme="majorHAnsi" w:eastAsiaTheme="majorEastAsia" w:hAnsiTheme="majorHAnsi" w:cstheme="majorBidi"/>
      <w:color w:val="0F4761" w:themeColor="accent1" w:themeShade="BF"/>
      <w:sz w:val="28"/>
      <w:szCs w:val="28"/>
      <w:lang w:val="en-US" w:eastAsia="en-US"/>
    </w:rPr>
  </w:style>
  <w:style w:type="paragraph" w:styleId="TOC1">
    <w:name w:val="toc 1"/>
    <w:basedOn w:val="Normal"/>
    <w:next w:val="Normal"/>
    <w:autoRedefine/>
    <w:uiPriority w:val="39"/>
    <w:unhideWhenUsed/>
    <w:rsid w:val="00970F8F"/>
    <w:pPr>
      <w:spacing w:before="120"/>
    </w:pPr>
    <w:rPr>
      <w:rFonts w:asciiTheme="minorHAnsi" w:hAnsiTheme="minorHAnsi"/>
      <w:b/>
      <w:bCs/>
      <w:i/>
      <w:iCs/>
    </w:rPr>
  </w:style>
  <w:style w:type="paragraph" w:styleId="TOC2">
    <w:name w:val="toc 2"/>
    <w:basedOn w:val="Normal"/>
    <w:next w:val="Normal"/>
    <w:autoRedefine/>
    <w:uiPriority w:val="39"/>
    <w:unhideWhenUsed/>
    <w:rsid w:val="00970F8F"/>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970F8F"/>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70F8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70F8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70F8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70F8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70F8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70F8F"/>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4271">
      <w:bodyDiv w:val="1"/>
      <w:marLeft w:val="0"/>
      <w:marRight w:val="0"/>
      <w:marTop w:val="0"/>
      <w:marBottom w:val="0"/>
      <w:divBdr>
        <w:top w:val="none" w:sz="0" w:space="0" w:color="auto"/>
        <w:left w:val="none" w:sz="0" w:space="0" w:color="auto"/>
        <w:bottom w:val="none" w:sz="0" w:space="0" w:color="auto"/>
        <w:right w:val="none" w:sz="0" w:space="0" w:color="auto"/>
      </w:divBdr>
    </w:div>
    <w:div w:id="230359904">
      <w:bodyDiv w:val="1"/>
      <w:marLeft w:val="0"/>
      <w:marRight w:val="0"/>
      <w:marTop w:val="0"/>
      <w:marBottom w:val="0"/>
      <w:divBdr>
        <w:top w:val="none" w:sz="0" w:space="0" w:color="auto"/>
        <w:left w:val="none" w:sz="0" w:space="0" w:color="auto"/>
        <w:bottom w:val="none" w:sz="0" w:space="0" w:color="auto"/>
        <w:right w:val="none" w:sz="0" w:space="0" w:color="auto"/>
      </w:divBdr>
    </w:div>
    <w:div w:id="284891113">
      <w:bodyDiv w:val="1"/>
      <w:marLeft w:val="0"/>
      <w:marRight w:val="0"/>
      <w:marTop w:val="0"/>
      <w:marBottom w:val="0"/>
      <w:divBdr>
        <w:top w:val="none" w:sz="0" w:space="0" w:color="auto"/>
        <w:left w:val="none" w:sz="0" w:space="0" w:color="auto"/>
        <w:bottom w:val="none" w:sz="0" w:space="0" w:color="auto"/>
        <w:right w:val="none" w:sz="0" w:space="0" w:color="auto"/>
      </w:divBdr>
      <w:divsChild>
        <w:div w:id="1061244727">
          <w:marLeft w:val="0"/>
          <w:marRight w:val="0"/>
          <w:marTop w:val="0"/>
          <w:marBottom w:val="0"/>
          <w:divBdr>
            <w:top w:val="none" w:sz="0" w:space="0" w:color="auto"/>
            <w:left w:val="none" w:sz="0" w:space="0" w:color="auto"/>
            <w:bottom w:val="none" w:sz="0" w:space="0" w:color="auto"/>
            <w:right w:val="none" w:sz="0" w:space="0" w:color="auto"/>
          </w:divBdr>
        </w:div>
      </w:divsChild>
    </w:div>
    <w:div w:id="379747323">
      <w:bodyDiv w:val="1"/>
      <w:marLeft w:val="0"/>
      <w:marRight w:val="0"/>
      <w:marTop w:val="0"/>
      <w:marBottom w:val="0"/>
      <w:divBdr>
        <w:top w:val="none" w:sz="0" w:space="0" w:color="auto"/>
        <w:left w:val="none" w:sz="0" w:space="0" w:color="auto"/>
        <w:bottom w:val="none" w:sz="0" w:space="0" w:color="auto"/>
        <w:right w:val="none" w:sz="0" w:space="0" w:color="auto"/>
      </w:divBdr>
    </w:div>
    <w:div w:id="661659529">
      <w:bodyDiv w:val="1"/>
      <w:marLeft w:val="0"/>
      <w:marRight w:val="0"/>
      <w:marTop w:val="0"/>
      <w:marBottom w:val="0"/>
      <w:divBdr>
        <w:top w:val="none" w:sz="0" w:space="0" w:color="auto"/>
        <w:left w:val="none" w:sz="0" w:space="0" w:color="auto"/>
        <w:bottom w:val="none" w:sz="0" w:space="0" w:color="auto"/>
        <w:right w:val="none" w:sz="0" w:space="0" w:color="auto"/>
      </w:divBdr>
    </w:div>
    <w:div w:id="814175428">
      <w:bodyDiv w:val="1"/>
      <w:marLeft w:val="0"/>
      <w:marRight w:val="0"/>
      <w:marTop w:val="0"/>
      <w:marBottom w:val="0"/>
      <w:divBdr>
        <w:top w:val="none" w:sz="0" w:space="0" w:color="auto"/>
        <w:left w:val="none" w:sz="0" w:space="0" w:color="auto"/>
        <w:bottom w:val="none" w:sz="0" w:space="0" w:color="auto"/>
        <w:right w:val="none" w:sz="0" w:space="0" w:color="auto"/>
      </w:divBdr>
      <w:divsChild>
        <w:div w:id="1194614788">
          <w:marLeft w:val="0"/>
          <w:marRight w:val="0"/>
          <w:marTop w:val="0"/>
          <w:marBottom w:val="0"/>
          <w:divBdr>
            <w:top w:val="none" w:sz="0" w:space="0" w:color="auto"/>
            <w:left w:val="none" w:sz="0" w:space="0" w:color="auto"/>
            <w:bottom w:val="none" w:sz="0" w:space="0" w:color="auto"/>
            <w:right w:val="none" w:sz="0" w:space="0" w:color="auto"/>
          </w:divBdr>
        </w:div>
      </w:divsChild>
    </w:div>
    <w:div w:id="840966499">
      <w:bodyDiv w:val="1"/>
      <w:marLeft w:val="0"/>
      <w:marRight w:val="0"/>
      <w:marTop w:val="0"/>
      <w:marBottom w:val="0"/>
      <w:divBdr>
        <w:top w:val="none" w:sz="0" w:space="0" w:color="auto"/>
        <w:left w:val="none" w:sz="0" w:space="0" w:color="auto"/>
        <w:bottom w:val="none" w:sz="0" w:space="0" w:color="auto"/>
        <w:right w:val="none" w:sz="0" w:space="0" w:color="auto"/>
      </w:divBdr>
    </w:div>
    <w:div w:id="857431319">
      <w:bodyDiv w:val="1"/>
      <w:marLeft w:val="0"/>
      <w:marRight w:val="0"/>
      <w:marTop w:val="0"/>
      <w:marBottom w:val="0"/>
      <w:divBdr>
        <w:top w:val="none" w:sz="0" w:space="0" w:color="auto"/>
        <w:left w:val="none" w:sz="0" w:space="0" w:color="auto"/>
        <w:bottom w:val="none" w:sz="0" w:space="0" w:color="auto"/>
        <w:right w:val="none" w:sz="0" w:space="0" w:color="auto"/>
      </w:divBdr>
    </w:div>
    <w:div w:id="897713926">
      <w:bodyDiv w:val="1"/>
      <w:marLeft w:val="0"/>
      <w:marRight w:val="0"/>
      <w:marTop w:val="0"/>
      <w:marBottom w:val="0"/>
      <w:divBdr>
        <w:top w:val="none" w:sz="0" w:space="0" w:color="auto"/>
        <w:left w:val="none" w:sz="0" w:space="0" w:color="auto"/>
        <w:bottom w:val="none" w:sz="0" w:space="0" w:color="auto"/>
        <w:right w:val="none" w:sz="0" w:space="0" w:color="auto"/>
      </w:divBdr>
      <w:divsChild>
        <w:div w:id="1367170159">
          <w:marLeft w:val="0"/>
          <w:marRight w:val="0"/>
          <w:marTop w:val="0"/>
          <w:marBottom w:val="0"/>
          <w:divBdr>
            <w:top w:val="none" w:sz="0" w:space="0" w:color="auto"/>
            <w:left w:val="none" w:sz="0" w:space="0" w:color="auto"/>
            <w:bottom w:val="none" w:sz="0" w:space="0" w:color="auto"/>
            <w:right w:val="none" w:sz="0" w:space="0" w:color="auto"/>
          </w:divBdr>
          <w:divsChild>
            <w:div w:id="1066293863">
              <w:marLeft w:val="0"/>
              <w:marRight w:val="0"/>
              <w:marTop w:val="0"/>
              <w:marBottom w:val="0"/>
              <w:divBdr>
                <w:top w:val="none" w:sz="0" w:space="0" w:color="auto"/>
                <w:left w:val="none" w:sz="0" w:space="0" w:color="auto"/>
                <w:bottom w:val="none" w:sz="0" w:space="0" w:color="auto"/>
                <w:right w:val="none" w:sz="0" w:space="0" w:color="auto"/>
              </w:divBdr>
              <w:divsChild>
                <w:div w:id="1535074926">
                  <w:marLeft w:val="0"/>
                  <w:marRight w:val="0"/>
                  <w:marTop w:val="0"/>
                  <w:marBottom w:val="0"/>
                  <w:divBdr>
                    <w:top w:val="none" w:sz="0" w:space="0" w:color="auto"/>
                    <w:left w:val="none" w:sz="0" w:space="0" w:color="auto"/>
                    <w:bottom w:val="none" w:sz="0" w:space="0" w:color="auto"/>
                    <w:right w:val="none" w:sz="0" w:space="0" w:color="auto"/>
                  </w:divBdr>
                  <w:divsChild>
                    <w:div w:id="192152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589731">
          <w:marLeft w:val="0"/>
          <w:marRight w:val="0"/>
          <w:marTop w:val="0"/>
          <w:marBottom w:val="0"/>
          <w:divBdr>
            <w:top w:val="none" w:sz="0" w:space="0" w:color="auto"/>
            <w:left w:val="none" w:sz="0" w:space="0" w:color="auto"/>
            <w:bottom w:val="none" w:sz="0" w:space="0" w:color="auto"/>
            <w:right w:val="none" w:sz="0" w:space="0" w:color="auto"/>
          </w:divBdr>
          <w:divsChild>
            <w:div w:id="1650550228">
              <w:marLeft w:val="0"/>
              <w:marRight w:val="0"/>
              <w:marTop w:val="0"/>
              <w:marBottom w:val="0"/>
              <w:divBdr>
                <w:top w:val="none" w:sz="0" w:space="0" w:color="auto"/>
                <w:left w:val="none" w:sz="0" w:space="0" w:color="auto"/>
                <w:bottom w:val="none" w:sz="0" w:space="0" w:color="auto"/>
                <w:right w:val="none" w:sz="0" w:space="0" w:color="auto"/>
              </w:divBdr>
              <w:divsChild>
                <w:div w:id="1775903996">
                  <w:marLeft w:val="0"/>
                  <w:marRight w:val="0"/>
                  <w:marTop w:val="0"/>
                  <w:marBottom w:val="0"/>
                  <w:divBdr>
                    <w:top w:val="none" w:sz="0" w:space="0" w:color="auto"/>
                    <w:left w:val="none" w:sz="0" w:space="0" w:color="auto"/>
                    <w:bottom w:val="none" w:sz="0" w:space="0" w:color="auto"/>
                    <w:right w:val="none" w:sz="0" w:space="0" w:color="auto"/>
                  </w:divBdr>
                  <w:divsChild>
                    <w:div w:id="95702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973492">
      <w:bodyDiv w:val="1"/>
      <w:marLeft w:val="0"/>
      <w:marRight w:val="0"/>
      <w:marTop w:val="0"/>
      <w:marBottom w:val="0"/>
      <w:divBdr>
        <w:top w:val="none" w:sz="0" w:space="0" w:color="auto"/>
        <w:left w:val="none" w:sz="0" w:space="0" w:color="auto"/>
        <w:bottom w:val="none" w:sz="0" w:space="0" w:color="auto"/>
        <w:right w:val="none" w:sz="0" w:space="0" w:color="auto"/>
      </w:divBdr>
    </w:div>
    <w:div w:id="995300716">
      <w:bodyDiv w:val="1"/>
      <w:marLeft w:val="0"/>
      <w:marRight w:val="0"/>
      <w:marTop w:val="0"/>
      <w:marBottom w:val="0"/>
      <w:divBdr>
        <w:top w:val="none" w:sz="0" w:space="0" w:color="auto"/>
        <w:left w:val="none" w:sz="0" w:space="0" w:color="auto"/>
        <w:bottom w:val="none" w:sz="0" w:space="0" w:color="auto"/>
        <w:right w:val="none" w:sz="0" w:space="0" w:color="auto"/>
      </w:divBdr>
    </w:div>
    <w:div w:id="1071806515">
      <w:bodyDiv w:val="1"/>
      <w:marLeft w:val="0"/>
      <w:marRight w:val="0"/>
      <w:marTop w:val="0"/>
      <w:marBottom w:val="0"/>
      <w:divBdr>
        <w:top w:val="none" w:sz="0" w:space="0" w:color="auto"/>
        <w:left w:val="none" w:sz="0" w:space="0" w:color="auto"/>
        <w:bottom w:val="none" w:sz="0" w:space="0" w:color="auto"/>
        <w:right w:val="none" w:sz="0" w:space="0" w:color="auto"/>
      </w:divBdr>
    </w:div>
    <w:div w:id="1147279854">
      <w:bodyDiv w:val="1"/>
      <w:marLeft w:val="0"/>
      <w:marRight w:val="0"/>
      <w:marTop w:val="0"/>
      <w:marBottom w:val="0"/>
      <w:divBdr>
        <w:top w:val="none" w:sz="0" w:space="0" w:color="auto"/>
        <w:left w:val="none" w:sz="0" w:space="0" w:color="auto"/>
        <w:bottom w:val="none" w:sz="0" w:space="0" w:color="auto"/>
        <w:right w:val="none" w:sz="0" w:space="0" w:color="auto"/>
      </w:divBdr>
    </w:div>
    <w:div w:id="1183976946">
      <w:bodyDiv w:val="1"/>
      <w:marLeft w:val="0"/>
      <w:marRight w:val="0"/>
      <w:marTop w:val="0"/>
      <w:marBottom w:val="0"/>
      <w:divBdr>
        <w:top w:val="none" w:sz="0" w:space="0" w:color="auto"/>
        <w:left w:val="none" w:sz="0" w:space="0" w:color="auto"/>
        <w:bottom w:val="none" w:sz="0" w:space="0" w:color="auto"/>
        <w:right w:val="none" w:sz="0" w:space="0" w:color="auto"/>
      </w:divBdr>
      <w:divsChild>
        <w:div w:id="617221660">
          <w:marLeft w:val="0"/>
          <w:marRight w:val="0"/>
          <w:marTop w:val="0"/>
          <w:marBottom w:val="0"/>
          <w:divBdr>
            <w:top w:val="none" w:sz="0" w:space="0" w:color="auto"/>
            <w:left w:val="none" w:sz="0" w:space="0" w:color="auto"/>
            <w:bottom w:val="none" w:sz="0" w:space="0" w:color="auto"/>
            <w:right w:val="none" w:sz="0" w:space="0" w:color="auto"/>
          </w:divBdr>
        </w:div>
      </w:divsChild>
    </w:div>
    <w:div w:id="1209299813">
      <w:bodyDiv w:val="1"/>
      <w:marLeft w:val="0"/>
      <w:marRight w:val="0"/>
      <w:marTop w:val="0"/>
      <w:marBottom w:val="0"/>
      <w:divBdr>
        <w:top w:val="none" w:sz="0" w:space="0" w:color="auto"/>
        <w:left w:val="none" w:sz="0" w:space="0" w:color="auto"/>
        <w:bottom w:val="none" w:sz="0" w:space="0" w:color="auto"/>
        <w:right w:val="none" w:sz="0" w:space="0" w:color="auto"/>
      </w:divBdr>
    </w:div>
    <w:div w:id="1228032997">
      <w:bodyDiv w:val="1"/>
      <w:marLeft w:val="0"/>
      <w:marRight w:val="0"/>
      <w:marTop w:val="0"/>
      <w:marBottom w:val="0"/>
      <w:divBdr>
        <w:top w:val="none" w:sz="0" w:space="0" w:color="auto"/>
        <w:left w:val="none" w:sz="0" w:space="0" w:color="auto"/>
        <w:bottom w:val="none" w:sz="0" w:space="0" w:color="auto"/>
        <w:right w:val="none" w:sz="0" w:space="0" w:color="auto"/>
      </w:divBdr>
    </w:div>
    <w:div w:id="1260216509">
      <w:bodyDiv w:val="1"/>
      <w:marLeft w:val="0"/>
      <w:marRight w:val="0"/>
      <w:marTop w:val="0"/>
      <w:marBottom w:val="0"/>
      <w:divBdr>
        <w:top w:val="none" w:sz="0" w:space="0" w:color="auto"/>
        <w:left w:val="none" w:sz="0" w:space="0" w:color="auto"/>
        <w:bottom w:val="none" w:sz="0" w:space="0" w:color="auto"/>
        <w:right w:val="none" w:sz="0" w:space="0" w:color="auto"/>
      </w:divBdr>
    </w:div>
    <w:div w:id="1632327481">
      <w:bodyDiv w:val="1"/>
      <w:marLeft w:val="0"/>
      <w:marRight w:val="0"/>
      <w:marTop w:val="0"/>
      <w:marBottom w:val="0"/>
      <w:divBdr>
        <w:top w:val="none" w:sz="0" w:space="0" w:color="auto"/>
        <w:left w:val="none" w:sz="0" w:space="0" w:color="auto"/>
        <w:bottom w:val="none" w:sz="0" w:space="0" w:color="auto"/>
        <w:right w:val="none" w:sz="0" w:space="0" w:color="auto"/>
      </w:divBdr>
    </w:div>
    <w:div w:id="1681616771">
      <w:bodyDiv w:val="1"/>
      <w:marLeft w:val="0"/>
      <w:marRight w:val="0"/>
      <w:marTop w:val="0"/>
      <w:marBottom w:val="0"/>
      <w:divBdr>
        <w:top w:val="none" w:sz="0" w:space="0" w:color="auto"/>
        <w:left w:val="none" w:sz="0" w:space="0" w:color="auto"/>
        <w:bottom w:val="none" w:sz="0" w:space="0" w:color="auto"/>
        <w:right w:val="none" w:sz="0" w:space="0" w:color="auto"/>
      </w:divBdr>
    </w:div>
    <w:div w:id="1686979047">
      <w:bodyDiv w:val="1"/>
      <w:marLeft w:val="0"/>
      <w:marRight w:val="0"/>
      <w:marTop w:val="0"/>
      <w:marBottom w:val="0"/>
      <w:divBdr>
        <w:top w:val="none" w:sz="0" w:space="0" w:color="auto"/>
        <w:left w:val="none" w:sz="0" w:space="0" w:color="auto"/>
        <w:bottom w:val="none" w:sz="0" w:space="0" w:color="auto"/>
        <w:right w:val="none" w:sz="0" w:space="0" w:color="auto"/>
      </w:divBdr>
    </w:div>
    <w:div w:id="1699433985">
      <w:bodyDiv w:val="1"/>
      <w:marLeft w:val="0"/>
      <w:marRight w:val="0"/>
      <w:marTop w:val="0"/>
      <w:marBottom w:val="0"/>
      <w:divBdr>
        <w:top w:val="none" w:sz="0" w:space="0" w:color="auto"/>
        <w:left w:val="none" w:sz="0" w:space="0" w:color="auto"/>
        <w:bottom w:val="none" w:sz="0" w:space="0" w:color="auto"/>
        <w:right w:val="none" w:sz="0" w:space="0" w:color="auto"/>
      </w:divBdr>
    </w:div>
    <w:div w:id="1747652123">
      <w:bodyDiv w:val="1"/>
      <w:marLeft w:val="0"/>
      <w:marRight w:val="0"/>
      <w:marTop w:val="0"/>
      <w:marBottom w:val="0"/>
      <w:divBdr>
        <w:top w:val="none" w:sz="0" w:space="0" w:color="auto"/>
        <w:left w:val="none" w:sz="0" w:space="0" w:color="auto"/>
        <w:bottom w:val="none" w:sz="0" w:space="0" w:color="auto"/>
        <w:right w:val="none" w:sz="0" w:space="0" w:color="auto"/>
      </w:divBdr>
    </w:div>
    <w:div w:id="1935043631">
      <w:bodyDiv w:val="1"/>
      <w:marLeft w:val="0"/>
      <w:marRight w:val="0"/>
      <w:marTop w:val="0"/>
      <w:marBottom w:val="0"/>
      <w:divBdr>
        <w:top w:val="none" w:sz="0" w:space="0" w:color="auto"/>
        <w:left w:val="none" w:sz="0" w:space="0" w:color="auto"/>
        <w:bottom w:val="none" w:sz="0" w:space="0" w:color="auto"/>
        <w:right w:val="none" w:sz="0" w:space="0" w:color="auto"/>
      </w:divBdr>
    </w:div>
    <w:div w:id="2067294762">
      <w:bodyDiv w:val="1"/>
      <w:marLeft w:val="0"/>
      <w:marRight w:val="0"/>
      <w:marTop w:val="0"/>
      <w:marBottom w:val="0"/>
      <w:divBdr>
        <w:top w:val="none" w:sz="0" w:space="0" w:color="auto"/>
        <w:left w:val="none" w:sz="0" w:space="0" w:color="auto"/>
        <w:bottom w:val="none" w:sz="0" w:space="0" w:color="auto"/>
        <w:right w:val="none" w:sz="0" w:space="0" w:color="auto"/>
      </w:divBdr>
    </w:div>
    <w:div w:id="213641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hospitalityinsights.ehl.edu/hotel-sustainability-challenges-and-solutions" TargetMode="External"/><Relationship Id="rId18" Type="http://schemas.openxmlformats.org/officeDocument/2006/relationships/hyperlink" Target="https://esg.hilton.com/our-progress/" TargetMode="External"/><Relationship Id="rId26" Type="http://schemas.openxmlformats.org/officeDocument/2006/relationships/hyperlink" Target="https://www.travelandtourworld.com/news/article/hilton-sets-a-new-standard-with-food-waste-reduction-and-community-support-initiatives-in-asia-pacific/" TargetMode="External"/><Relationship Id="rId3" Type="http://schemas.openxmlformats.org/officeDocument/2006/relationships/styles" Target="styles.xml"/><Relationship Id="rId21" Type="http://schemas.openxmlformats.org/officeDocument/2006/relationships/hyperlink" Target="https://www.hotelmanagement-network.com/news/hilton-sustainability-social-impact-goals/" TargetMode="External"/><Relationship Id="rId7" Type="http://schemas.openxmlformats.org/officeDocument/2006/relationships/endnotes" Target="endnotes.xml"/><Relationship Id="rId12" Type="http://schemas.openxmlformats.org/officeDocument/2006/relationships/hyperlink" Target="https://esg.hilton.com/wp-content/uploads/sites/4/2024/05/2023-Travel-with-Purpose-Report-ADA-final.pdf" TargetMode="External"/><Relationship Id="rId17" Type="http://schemas.openxmlformats.org/officeDocument/2006/relationships/hyperlink" Target="https://esg.hilton.com/environment/" TargetMode="External"/><Relationship Id="rId25" Type="http://schemas.openxmlformats.org/officeDocument/2006/relationships/hyperlink" Target="https://stories.hilton.com/emea/releases/hilton-continues-to-lead-in-food-waste-reduction-efforts-with-launch-of-green-breakfast-initiative" TargetMode="External"/><Relationship Id="rId2" Type="http://schemas.openxmlformats.org/officeDocument/2006/relationships/numbering" Target="numbering.xml"/><Relationship Id="rId16" Type="http://schemas.openxmlformats.org/officeDocument/2006/relationships/hyperlink" Target="https://cr.hilton.com/wp-content/uploads/2020/04/Hilton-Water-Fact-Sheet.pdf" TargetMode="External"/><Relationship Id="rId20" Type="http://schemas.openxmlformats.org/officeDocument/2006/relationships/hyperlink" Target="https://doi.org/10.1016/j.ism.2015.04.00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retconser.2014.08.007" TargetMode="External"/><Relationship Id="rId24" Type="http://schemas.openxmlformats.org/officeDocument/2006/relationships/hyperlink" Target="http://www.schawk.com" TargetMode="External"/><Relationship Id="rId5" Type="http://schemas.openxmlformats.org/officeDocument/2006/relationships/webSettings" Target="webSettings.xml"/><Relationship Id="rId15" Type="http://schemas.openxmlformats.org/officeDocument/2006/relationships/hyperlink" Target="https://www.gov.uk/government/consultations/consistency-in-household-and-business-recycling-in-england/outcome/government-response" TargetMode="External"/><Relationship Id="rId23" Type="http://schemas.openxmlformats.org/officeDocument/2006/relationships/hyperlink" Target="https://doi.org/10.3390/ijerph16245045" TargetMode="External"/><Relationship Id="rId28" Type="http://schemas.openxmlformats.org/officeDocument/2006/relationships/footer" Target="footer1.xml"/><Relationship Id="rId10" Type="http://schemas.openxmlformats.org/officeDocument/2006/relationships/hyperlink" Target="https://bwhotelier.com/article/hilton-taking-steps-towards-sustainable-environment-151164" TargetMode="External"/><Relationship Id="rId19" Type="http://schemas.openxmlformats.org/officeDocument/2006/relationships/hyperlink" Target="https://blog.winnowsolutions.com/how-hilton-and-winnow-cut-waste-by-62-in-green-breakfast-campaig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ripleseat.com/blog/hotel-sustainability-top-ways-to-integrate-eco-friendly-practices-at-your-hotel/" TargetMode="External"/><Relationship Id="rId14" Type="http://schemas.openxmlformats.org/officeDocument/2006/relationships/hyperlink" Target="https://doi.org/10.3389/fpsyg.2023.1128686" TargetMode="External"/><Relationship Id="rId22" Type="http://schemas.openxmlformats.org/officeDocument/2006/relationships/hyperlink" Target="https://cr.hilton.com/wp-content/uploads/2019/05/Hilton-Energy-Stewardship-Statement_April-2019.pdf" TargetMode="External"/><Relationship Id="rId27" Type="http://schemas.openxmlformats.org/officeDocument/2006/relationships/hyperlink" Target="https://doi.org/10.3390/ijerph18063275"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Water Reduction (liters/m2)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Managed Hotels</c:v>
                </c:pt>
              </c:strCache>
            </c:strRef>
          </c:tx>
          <c:spPr>
            <a:ln w="28575" cap="rnd">
              <a:solidFill>
                <a:schemeClr val="accent1"/>
              </a:solidFill>
              <a:round/>
            </a:ln>
            <a:effectLst/>
          </c:spPr>
          <c:marker>
            <c:symbol val="none"/>
          </c:marker>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Sheet1!$B$2:$B$13</c:f>
              <c:numCache>
                <c:formatCode>0%</c:formatCode>
                <c:ptCount val="12"/>
                <c:pt idx="0">
                  <c:v>0</c:v>
                </c:pt>
                <c:pt idx="1">
                  <c:v>-0.02</c:v>
                </c:pt>
                <c:pt idx="2">
                  <c:v>-0.02</c:v>
                </c:pt>
                <c:pt idx="3">
                  <c:v>-0.04</c:v>
                </c:pt>
                <c:pt idx="4">
                  <c:v>-0.06</c:v>
                </c:pt>
                <c:pt idx="5">
                  <c:v>-0.11</c:v>
                </c:pt>
                <c:pt idx="6">
                  <c:v>-0.13</c:v>
                </c:pt>
                <c:pt idx="7">
                  <c:v>-0.15</c:v>
                </c:pt>
                <c:pt idx="8">
                  <c:v>-0.17</c:v>
                </c:pt>
                <c:pt idx="9">
                  <c:v>-0.18</c:v>
                </c:pt>
                <c:pt idx="10">
                  <c:v>-0.2</c:v>
                </c:pt>
                <c:pt idx="11">
                  <c:v>-0.22</c:v>
                </c:pt>
              </c:numCache>
            </c:numRef>
          </c:val>
          <c:smooth val="0"/>
          <c:extLst>
            <c:ext xmlns:c16="http://schemas.microsoft.com/office/drawing/2014/chart" uri="{C3380CC4-5D6E-409C-BE32-E72D297353CC}">
              <c16:uniqueId val="{00000000-EBF3-1842-B32F-4807C36BE6D1}"/>
            </c:ext>
          </c:extLst>
        </c:ser>
        <c:ser>
          <c:idx val="1"/>
          <c:order val="1"/>
          <c:tx>
            <c:strRef>
              <c:f>Sheet1!$C$1</c:f>
              <c:strCache>
                <c:ptCount val="1"/>
                <c:pt idx="0">
                  <c:v>All Hotels</c:v>
                </c:pt>
              </c:strCache>
            </c:strRef>
          </c:tx>
          <c:spPr>
            <a:ln w="28575" cap="rnd">
              <a:solidFill>
                <a:schemeClr val="accent2"/>
              </a:solidFill>
              <a:round/>
            </a:ln>
            <a:effectLst/>
          </c:spPr>
          <c:marker>
            <c:symbol val="none"/>
          </c:marker>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Sheet1!$C$2:$C$13</c:f>
              <c:numCache>
                <c:formatCode>0%</c:formatCode>
                <c:ptCount val="12"/>
                <c:pt idx="0">
                  <c:v>0</c:v>
                </c:pt>
                <c:pt idx="1">
                  <c:v>-0.04</c:v>
                </c:pt>
                <c:pt idx="2">
                  <c:v>-0.05</c:v>
                </c:pt>
                <c:pt idx="3">
                  <c:v>-7.0000000000000007E-2</c:v>
                </c:pt>
                <c:pt idx="4">
                  <c:v>-0.1</c:v>
                </c:pt>
                <c:pt idx="5">
                  <c:v>-0.13</c:v>
                </c:pt>
                <c:pt idx="6">
                  <c:v>-0.14000000000000001</c:v>
                </c:pt>
                <c:pt idx="7">
                  <c:v>-0.17</c:v>
                </c:pt>
                <c:pt idx="8">
                  <c:v>-0.18</c:v>
                </c:pt>
                <c:pt idx="9">
                  <c:v>-0.2</c:v>
                </c:pt>
                <c:pt idx="10">
                  <c:v>-0.22</c:v>
                </c:pt>
                <c:pt idx="11">
                  <c:v>-0.23</c:v>
                </c:pt>
              </c:numCache>
            </c:numRef>
          </c:val>
          <c:smooth val="0"/>
          <c:extLst>
            <c:ext xmlns:c16="http://schemas.microsoft.com/office/drawing/2014/chart" uri="{C3380CC4-5D6E-409C-BE32-E72D297353CC}">
              <c16:uniqueId val="{00000001-EBF3-1842-B32F-4807C36BE6D1}"/>
            </c:ext>
          </c:extLst>
        </c:ser>
        <c:dLbls>
          <c:showLegendKey val="0"/>
          <c:showVal val="0"/>
          <c:showCatName val="0"/>
          <c:showSerName val="0"/>
          <c:showPercent val="0"/>
          <c:showBubbleSize val="0"/>
        </c:dLbls>
        <c:smooth val="0"/>
        <c:axId val="50350511"/>
        <c:axId val="50376943"/>
      </c:lineChart>
      <c:catAx>
        <c:axId val="50350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76943"/>
        <c:crosses val="autoZero"/>
        <c:auto val="1"/>
        <c:lblAlgn val="ctr"/>
        <c:lblOffset val="100"/>
        <c:noMultiLvlLbl val="0"/>
      </c:catAx>
      <c:valAx>
        <c:axId val="503769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50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A9CB3-7FD4-5F43-9CD2-772C5A90C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3629</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2223648@student.uwtsd.ac.uk</dc:creator>
  <cp:keywords/>
  <dc:description/>
  <cp:lastModifiedBy>Alecu Mihaela</cp:lastModifiedBy>
  <cp:revision>2</cp:revision>
  <dcterms:created xsi:type="dcterms:W3CDTF">2024-11-15T23:15:00Z</dcterms:created>
  <dcterms:modified xsi:type="dcterms:W3CDTF">2024-11-15T23:15:00Z</dcterms:modified>
</cp:coreProperties>
</file>