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D30F1E3" w14:textId="77777777" w:rsidR="00E2511E" w:rsidRDefault="00000000">
      <w:pPr>
        <w:spacing w:after="280"/>
        <w:jc w:val="center"/>
      </w:pPr>
      <w:r>
        <w:rPr>
          <w:noProof/>
        </w:rPr>
        <w:drawing>
          <wp:inline distT="0" distB="0" distL="0" distR="0" wp14:anchorId="0F3C4203" wp14:editId="15BD2DE8">
            <wp:extent cx="3108960" cy="14541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_logo_crop.png"/>
                    <pic:cNvPicPr/>
                  </pic:nvPicPr>
                  <pic:blipFill>
                    <a:blip r:embed="rId8"/>
                    <a:stretch>
                      <a:fillRect/>
                    </a:stretch>
                  </pic:blipFill>
                  <pic:spPr>
                    <a:xfrm>
                      <a:off x="0" y="0"/>
                      <a:ext cx="3108960" cy="1454191"/>
                    </a:xfrm>
                    <a:prstGeom prst="rect">
                      <a:avLst/>
                    </a:prstGeom>
                  </pic:spPr>
                </pic:pic>
              </a:graphicData>
            </a:graphic>
          </wp:inline>
        </w:drawing>
      </w:r>
    </w:p>
    <w:p w14:paraId="19BC786B" w14:textId="77777777" w:rsidR="00E2511E" w:rsidRDefault="00000000">
      <w:pPr>
        <w:spacing w:before="120"/>
        <w:jc w:val="center"/>
      </w:pPr>
      <w:r>
        <w:rPr>
          <w:b/>
        </w:rPr>
        <w:t>UNIVERSITY OF WALES TRINITY SAINT DAVID</w:t>
      </w:r>
    </w:p>
    <w:p w14:paraId="6E646A60" w14:textId="77777777" w:rsidR="00E2511E" w:rsidRDefault="00000000">
      <w:pPr>
        <w:spacing w:after="280"/>
        <w:jc w:val="center"/>
      </w:pPr>
      <w:r>
        <w:t>BA (Hons) Leadership and Management Skills for the Workplace</w:t>
      </w:r>
    </w:p>
    <w:p w14:paraId="1D51C5FC" w14:textId="77777777" w:rsidR="00E2511E" w:rsidRDefault="00000000">
      <w:pPr>
        <w:spacing w:before="280" w:after="200"/>
        <w:jc w:val="center"/>
      </w:pPr>
      <w:r>
        <w:rPr>
          <w:b/>
          <w:sz w:val="28"/>
        </w:rPr>
        <w:t>INFORMATION SYSTEMS IMPROVEMENTS AT MALDIVA LTD.</w:t>
      </w:r>
    </w:p>
    <w:p w14:paraId="6525179B" w14:textId="77777777" w:rsidR="00E2511E" w:rsidRDefault="00000000">
      <w:pPr>
        <w:spacing w:after="360"/>
        <w:jc w:val="center"/>
      </w:pPr>
      <w:r>
        <w:rPr>
          <w:b/>
        </w:rPr>
        <w:t>Component 2 - Individual Report</w:t>
      </w:r>
    </w:p>
    <w:p w14:paraId="5B0784F3" w14:textId="77777777" w:rsidR="00E2511E" w:rsidRDefault="00000000">
      <w:pPr>
        <w:spacing w:after="60"/>
        <w:jc w:val="center"/>
      </w:pPr>
      <w:r>
        <w:rPr>
          <w:b/>
        </w:rPr>
        <w:t xml:space="preserve">Student: </w:t>
      </w:r>
      <w:r>
        <w:t>Rafal Boguszewski</w:t>
      </w:r>
    </w:p>
    <w:p w14:paraId="4A8450D8" w14:textId="77777777" w:rsidR="00E2511E" w:rsidRDefault="00000000">
      <w:pPr>
        <w:spacing w:after="60"/>
        <w:jc w:val="center"/>
      </w:pPr>
      <w:r>
        <w:rPr>
          <w:b/>
        </w:rPr>
        <w:t xml:space="preserve">Student Number: </w:t>
      </w:r>
      <w:r>
        <w:t>2429418</w:t>
      </w:r>
    </w:p>
    <w:p w14:paraId="511E3DE4" w14:textId="77777777" w:rsidR="00E2511E" w:rsidRDefault="00000000">
      <w:pPr>
        <w:spacing w:after="60"/>
        <w:jc w:val="center"/>
      </w:pPr>
      <w:r>
        <w:rPr>
          <w:b/>
        </w:rPr>
        <w:t xml:space="preserve">Module: </w:t>
      </w:r>
      <w:r>
        <w:t>LCLM5004_LON - Managing Business Information</w:t>
      </w:r>
    </w:p>
    <w:p w14:paraId="1039425A" w14:textId="77777777" w:rsidR="00E2511E" w:rsidRDefault="00000000">
      <w:pPr>
        <w:spacing w:after="60"/>
        <w:jc w:val="center"/>
      </w:pPr>
      <w:r>
        <w:rPr>
          <w:b/>
        </w:rPr>
        <w:t xml:space="preserve">Lecturer: </w:t>
      </w:r>
      <w:r>
        <w:t>Afzal Munna</w:t>
      </w:r>
    </w:p>
    <w:p w14:paraId="7FB32718" w14:textId="77777777" w:rsidR="00E2511E" w:rsidRDefault="00000000">
      <w:pPr>
        <w:spacing w:after="60"/>
        <w:jc w:val="center"/>
      </w:pPr>
      <w:r>
        <w:rPr>
          <w:b/>
        </w:rPr>
        <w:t xml:space="preserve">Assignment Title: </w:t>
      </w:r>
      <w:r>
        <w:t>Information Systems Improvements</w:t>
      </w:r>
    </w:p>
    <w:p w14:paraId="09302FFB" w14:textId="77777777" w:rsidR="00E2511E" w:rsidRDefault="00E2511E">
      <w:pPr>
        <w:sectPr w:rsidR="00E2511E">
          <w:pgSz w:w="12240" w:h="15840"/>
          <w:pgMar w:top="1152" w:right="1440" w:bottom="1152" w:left="1440" w:header="720" w:footer="720" w:gutter="0"/>
          <w:cols w:space="720"/>
          <w:docGrid w:linePitch="360"/>
        </w:sectPr>
      </w:pPr>
    </w:p>
    <w:p w14:paraId="18AD7605" w14:textId="77777777" w:rsidR="00E2511E" w:rsidRDefault="00000000">
      <w:pPr>
        <w:pStyle w:val="Heading1"/>
        <w:spacing w:before="160"/>
      </w:pPr>
      <w:r>
        <w:rPr>
          <w:rFonts w:ascii="Arial" w:hAnsi="Arial"/>
        </w:rPr>
        <w:lastRenderedPageBreak/>
        <w:t>1. Introduction</w:t>
      </w:r>
    </w:p>
    <w:p w14:paraId="51955C61" w14:textId="77777777" w:rsidR="00E2511E" w:rsidRDefault="00000000">
      <w:pPr>
        <w:jc w:val="both"/>
      </w:pPr>
      <w:r>
        <w:t>Maldiva Ltd. is a fast-growing consumer electronics retailer operating 30 physical stores alongside an e-commerce platform. Strong sales growth creates an opportunity for expansion, yet the organisation’s information systems have not developed at the same pace. Manual inventory control, fragmented customer records, spreadsheet-based reporting, weak access controls and disconnected departmental applications are now constraining operational performance and customer service.</w:t>
      </w:r>
    </w:p>
    <w:p w14:paraId="6A05E8C7" w14:textId="77777777" w:rsidR="00E2511E" w:rsidRDefault="00000000">
      <w:pPr>
        <w:jc w:val="both"/>
      </w:pPr>
      <w:r>
        <w:t>Information systems are valuable when they collect, process, store and distribute information in ways that support coordination, control and decision-making (Laudon and Laudon, 2020). Maldiva currently has substantial data but lacks a dependable mechanism for converting it into consistent information across the business. The central problem is therefore not simply “old software”; it is fragmentation of data, processes and accountability.</w:t>
      </w:r>
    </w:p>
    <w:p w14:paraId="7FBFF793" w14:textId="77777777" w:rsidR="00E2511E" w:rsidRDefault="00000000">
      <w:pPr>
        <w:jc w:val="both"/>
      </w:pPr>
      <w:r>
        <w:t>This report recommends a phased implementation of a cloud-based Enterprise Resource Planning (ERP) platform integrating real-time inventory and order management, Customer Relationship Management (CRM), a centralised data environment and Business Intelligence (BI) dashboards. Security and information governance should be embedded throughout the architecture. The proposal is evaluated against Maldiva’s requirements for operational efficiency, customer satisfaction, cost, scalability, decision quality and compliance.</w:t>
      </w:r>
    </w:p>
    <w:p w14:paraId="50267413" w14:textId="77777777" w:rsidR="00425E5F" w:rsidRDefault="00425E5F">
      <w:pPr>
        <w:pStyle w:val="Heading1"/>
        <w:spacing w:before="160"/>
        <w:rPr>
          <w:rFonts w:ascii="Arial" w:hAnsi="Arial"/>
        </w:rPr>
      </w:pPr>
    </w:p>
    <w:p w14:paraId="0289C814" w14:textId="19F4672A" w:rsidR="00E2511E" w:rsidRDefault="00000000">
      <w:pPr>
        <w:pStyle w:val="Heading1"/>
        <w:spacing w:before="160"/>
      </w:pPr>
      <w:r>
        <w:rPr>
          <w:rFonts w:ascii="Arial" w:hAnsi="Arial"/>
        </w:rPr>
        <w:t>2. Evaluation of Existing Systems</w:t>
      </w:r>
    </w:p>
    <w:p w14:paraId="7ACD5C89" w14:textId="77777777" w:rsidR="00E2511E" w:rsidRDefault="00000000">
      <w:pPr>
        <w:jc w:val="both"/>
      </w:pPr>
      <w:r>
        <w:t>Maldiva’s current systems create weaknesses at operational, managerial and strategic levels. The people–organisation–technology perspective is useful because information-system performance depends not only on software but also on organisational processes and the people who use them (Laudon and Laudon, 2020). Replacing individual applications without redesigning how information flows would therefore address symptoms rather than the underlying problem.</w:t>
      </w:r>
    </w:p>
    <w:p w14:paraId="3363F998" w14:textId="77777777" w:rsidR="00E2511E" w:rsidRDefault="00000000">
      <w:pPr>
        <w:jc w:val="both"/>
      </w:pPr>
      <w:r>
        <w:t>The most immediate weakness is inventory management. Stock is tracked manually and is not synchronised reliably between stores and the e-commerce platform. Customers can consequently order products that appear available online but are unavailable physically, leading to cancellations, refunds and loss of trust. Store managers also lack an accurate cross-company view of overstocked and understocked products. Database design is particularly important in inventory environments because consistent structures and controlled data definitions reduce duplication and support reliable retrieval (Bocij, Greasley and Hickie, 2019). Maldiva’s current process instead allows several versions of the same stock position to exist.</w:t>
      </w:r>
    </w:p>
    <w:p w14:paraId="1D6B165C" w14:textId="77777777" w:rsidR="00E2511E" w:rsidRDefault="00000000">
      <w:pPr>
        <w:jc w:val="both"/>
      </w:pPr>
      <w:r>
        <w:lastRenderedPageBreak/>
        <w:t>Customer information is similarly fragmented. Purchase histories, complaints and marketing data are stored across disconnected systems, so customer-service staff cannot see a complete record and marketing cannot segment customers reliably. CRM should create coordinated customer knowledge rather than operate as an isolated electronic contact list. Guerola-Navarro et al. (2021) link effective CRM use with organisational performance, indicating that customer information creates greater value when it contributes to wider decision-making.</w:t>
      </w:r>
    </w:p>
    <w:p w14:paraId="30458E9B" w14:textId="77777777" w:rsidR="00E2511E" w:rsidRDefault="00000000">
      <w:pPr>
        <w:jc w:val="both"/>
      </w:pPr>
      <w:r>
        <w:t>Management reporting is another significant gap. Sales reports are compiled manually in spreadsheets, creating delays and opportunities for transcription, formula and version-control errors. Managers are therefore reacting to historic information rather than monitoring current performance. BI capabilities can improve organisational performance by enabling data to be analysed and transformed into useful managerial insight (Chen and Lin, 2021). However, analytics can only be trusted when the underlying data are accurate and consistently governed.</w:t>
      </w:r>
    </w:p>
    <w:p w14:paraId="777C9936" w14:textId="77777777" w:rsidR="00E2511E" w:rsidRDefault="00000000">
      <w:pPr>
        <w:jc w:val="both"/>
      </w:pPr>
      <w:r>
        <w:t>The final weakness concerns security and regulatory compliance. Fragmented customer records and inadequate access controls make it difficult to demonstrate who can access personal information, why it is retained and whether it remains accurate. The UK GDPR requires appropriate technical and organisational measures as well as accountability for personal-data processing (Information Commissioner’s Office, n.d.-a). Maldiva’s existing environment therefore represents not only an efficiency problem but also a legal, reputational and cyber-risk exposure.</w:t>
      </w:r>
    </w:p>
    <w:p w14:paraId="02D5BC55" w14:textId="77777777" w:rsidR="00425E5F" w:rsidRDefault="00425E5F">
      <w:pPr>
        <w:pStyle w:val="Heading1"/>
        <w:spacing w:before="160"/>
        <w:rPr>
          <w:rFonts w:ascii="Arial" w:hAnsi="Arial"/>
        </w:rPr>
      </w:pPr>
    </w:p>
    <w:p w14:paraId="020EA2B5" w14:textId="09B5143A" w:rsidR="00E2511E" w:rsidRDefault="00000000">
      <w:pPr>
        <w:pStyle w:val="Heading1"/>
        <w:spacing w:before="160"/>
      </w:pPr>
      <w:r>
        <w:rPr>
          <w:rFonts w:ascii="Arial" w:hAnsi="Arial"/>
        </w:rPr>
        <w:t>3. Recommended Solution</w:t>
      </w:r>
    </w:p>
    <w:p w14:paraId="0684B76C" w14:textId="77777777" w:rsidR="00E2511E" w:rsidRDefault="00000000">
      <w:pPr>
        <w:pStyle w:val="Heading2"/>
        <w:spacing w:before="160"/>
      </w:pPr>
      <w:r>
        <w:rPr>
          <w:rFonts w:ascii="Arial" w:hAnsi="Arial"/>
        </w:rPr>
        <w:t>3.1 Integrated cloud-based ERP</w:t>
      </w:r>
    </w:p>
    <w:p w14:paraId="2C7D7085" w14:textId="77777777" w:rsidR="00E2511E" w:rsidRDefault="00000000">
      <w:pPr>
        <w:jc w:val="both"/>
      </w:pPr>
      <w:r>
        <w:t>A cloud-based ERP platform should become the core of Maldiva’s information architecture. ERP systems are designed to integrate previously separate business functions through shared processes and common data (Laudon and Laudon, 2020; Tavana, 2017). For Maldiva, the platform should connect point-of-sale transactions, e-commerce orders, inventory, purchasing, finance and customer-service information.</w:t>
      </w:r>
    </w:p>
    <w:p w14:paraId="63527753" w14:textId="77777777" w:rsidR="00E2511E" w:rsidRDefault="00000000">
      <w:pPr>
        <w:jc w:val="both"/>
      </w:pPr>
      <w:r>
        <w:t>The primary benefit would be a single source of operational truth. A sale in a physical store should reduce available inventory immediately, while an online order should reserve stock within the same environment. Managers could then view stock across all 30 stores and the online channel without manual reconciliation. Automatic reorder rules could be based on actual demand and agreed stock thresholds, reducing both shortages and excess inventory.</w:t>
      </w:r>
    </w:p>
    <w:p w14:paraId="6DB89B9E" w14:textId="77777777" w:rsidR="00E2511E" w:rsidRDefault="00000000">
      <w:pPr>
        <w:jc w:val="both"/>
      </w:pPr>
      <w:r>
        <w:t xml:space="preserve">Cloud deployment is appropriate because Maldiva is expanding and requires capacity that can scale across locations without a separate infrastructure project for each store. Cloud ERP can </w:t>
      </w:r>
      <w:r>
        <w:lastRenderedPageBreak/>
        <w:t>improve accessibility and flexibility, but adoption still creates organisational, technical and integration challenges (Haddara, Gøthesen and Langseth, 2022). Cloud technology should therefore be treated as an enabling delivery model rather than an automatic solution. Procurement should therefore test provider resilience, data portability, service levels and an exit route to reduce vendor lock-in.</w:t>
      </w:r>
    </w:p>
    <w:p w14:paraId="5E36EEE3" w14:textId="77777777" w:rsidR="00E2511E" w:rsidRDefault="00000000">
      <w:pPr>
        <w:jc w:val="both"/>
      </w:pPr>
      <w:r>
        <w:t>Cost should be assessed through Total Cost of Ownership rather than subscription price alone. Implementation, configuration, migration, integration, training, support and downtime are material costs. A low-cost platform that requires extensive manual workarounds or weak integration could ultimately be more expensive than a more capable system. Maldiva should therefore compare vendors on long-term business value, not only initial price.</w:t>
      </w:r>
    </w:p>
    <w:p w14:paraId="7C776948" w14:textId="77777777" w:rsidR="00E2511E" w:rsidRDefault="00000000">
      <w:pPr>
        <w:pStyle w:val="Heading2"/>
        <w:spacing w:before="160"/>
      </w:pPr>
      <w:r>
        <w:rPr>
          <w:rFonts w:ascii="Arial" w:hAnsi="Arial"/>
        </w:rPr>
        <w:t>3.2 Integrated CRM and customer information</w:t>
      </w:r>
    </w:p>
    <w:p w14:paraId="0C0EE1CD" w14:textId="77777777" w:rsidR="00E2511E" w:rsidRDefault="00000000">
      <w:pPr>
        <w:jc w:val="both"/>
      </w:pPr>
      <w:r>
        <w:t>CRM capability should be integrated with the ERP rather than introduced as another stand-alone system. A single customer record should link online and store purchases, returns, support contacts and marketing permissions. Customer-service staff would gain immediate access to relevant purchase information, while marketing could segment customers using reliable behavioural data.</w:t>
      </w:r>
    </w:p>
    <w:p w14:paraId="31F92581" w14:textId="77777777" w:rsidR="00E2511E" w:rsidRDefault="00000000">
      <w:pPr>
        <w:jc w:val="both"/>
      </w:pPr>
      <w:r>
        <w:t>The benefit is both operational and strategic. Faster complaint resolution can improve service quality, while better customer knowledge can support more relevant promotions. However, centralisation also increases the impact of poor governance because a larger volume of personal information becomes accessible from one environment. Access should therefore follow the principle of least privilege, with role-based permissions and regular reviews. Marketing consent, retention and customer rights should also be managed consistently. The Information Commissioner’s Office (n.d.-b) emphasises data protection by design and by default, meaning privacy controls should be built into the system rather than added after implementation. Proposed profiling should also be screened for privacy risk, with a Data Protection Impact Assessment completed where high-risk processing is identified.</w:t>
      </w:r>
    </w:p>
    <w:p w14:paraId="3E2089E6" w14:textId="77777777" w:rsidR="00E2511E" w:rsidRDefault="00000000">
      <w:pPr>
        <w:pStyle w:val="Heading2"/>
        <w:spacing w:before="160"/>
      </w:pPr>
      <w:r>
        <w:rPr>
          <w:rFonts w:ascii="Arial" w:hAnsi="Arial"/>
        </w:rPr>
        <w:t>3.3 Business Intelligence and decision support</w:t>
      </w:r>
    </w:p>
    <w:p w14:paraId="015713B3" w14:textId="77777777" w:rsidR="00E2511E" w:rsidRDefault="00000000">
      <w:pPr>
        <w:jc w:val="both"/>
      </w:pPr>
      <w:r>
        <w:t>ERP and CRM data should feed a BI layer providing role-specific dashboards. Key measures should include sales by store and channel, real-time stock availability, stock turnover, order-fulfilment time, returns, customer complaints, gross margin and forecast demand. This would replace retrospective spreadsheet compilation with current, drillable information.</w:t>
      </w:r>
    </w:p>
    <w:p w14:paraId="049B7706" w14:textId="77777777" w:rsidR="00E2511E" w:rsidRDefault="00000000">
      <w:pPr>
        <w:jc w:val="both"/>
      </w:pPr>
      <w:r>
        <w:t xml:space="preserve">Chen and Lin (2021) demonstrate that BI capabilities can contribute to firm performance, but the critical word is capability: software does not create insight unless the organisation has reliable </w:t>
      </w:r>
      <w:r>
        <w:lastRenderedPageBreak/>
        <w:t>data, relevant measures and managers able to interpret them. Maldiva should therefore introduce a limited set of decision-focused dashboards before adding more advanced analytics. DeLone and McLean’s (2003) information-systems success model is useful here because system quality and information quality should be considered alongside use, user satisfaction and net organisational benefits. Baselines should be recorded before rollout so that improvements in stock accuracy, cancellations and reporting time are demonstrated rather than assumed.</w:t>
      </w:r>
    </w:p>
    <w:p w14:paraId="5B31CF1C" w14:textId="77777777" w:rsidR="00E2511E" w:rsidRDefault="00000000">
      <w:pPr>
        <w:pStyle w:val="Heading2"/>
        <w:spacing w:before="160"/>
      </w:pPr>
      <w:r>
        <w:rPr>
          <w:rFonts w:ascii="Arial" w:hAnsi="Arial"/>
        </w:rPr>
        <w:t>3.4 Information security and governance</w:t>
      </w:r>
    </w:p>
    <w:p w14:paraId="20E357C7" w14:textId="77777777" w:rsidR="00E2511E" w:rsidRDefault="00000000">
      <w:pPr>
        <w:jc w:val="both"/>
      </w:pPr>
      <w:r>
        <w:t>Security should be designed across the new environment. Controls should include role-based access, multi-factor authentication for privileged functions, encryption, audit logs, backup and recovery, vulnerability management and a documented incident-response process. Data governance should specify ownership for customer, product, inventory and financial data; rules for data quality; retention periods; and authority to amend records.</w:t>
      </w:r>
    </w:p>
    <w:p w14:paraId="4CAB2D0E" w14:textId="77777777" w:rsidR="00E2511E" w:rsidRDefault="00000000">
      <w:pPr>
        <w:jc w:val="both"/>
      </w:pPr>
      <w:r>
        <w:t>This is important because integration increases both value and dependency. Incorrect product or pricing data entered once may quickly affect stores, online sales and management reporting. Equally, compromised credentials may provide access to a wider range of information. Governance, staff awareness and management accountability are therefore as important as technical controls.</w:t>
      </w:r>
    </w:p>
    <w:p w14:paraId="5DEC6207" w14:textId="77777777" w:rsidR="00E2511E" w:rsidRDefault="00000000">
      <w:pPr>
        <w:pStyle w:val="Heading2"/>
        <w:spacing w:before="160"/>
      </w:pPr>
      <w:r>
        <w:rPr>
          <w:rFonts w:ascii="Arial" w:hAnsi="Arial"/>
        </w:rPr>
        <w:t>3.5 Why an integrated suite is preferred to separate upgrades</w:t>
      </w:r>
    </w:p>
    <w:p w14:paraId="50798E9E" w14:textId="77777777" w:rsidR="00E2511E" w:rsidRDefault="00000000">
      <w:pPr>
        <w:jc w:val="both"/>
      </w:pPr>
      <w:r>
        <w:t>An alternative would be to purchase separate “best-of-breed” applications for inventory, CRM and analytics and connect them through interfaces. This could provide deeper specialist functionality and may allow individual departments to choose familiar tools. However, it would also preserve a key source of Maldiva’s current problem: multiple systems with separate ownership, interfaces and data definitions. Each integration point introduces additional testing, maintenance and failure risk. For a retailer whose immediate priority is consistent stock, customer and sales information, an integrated suite offers stronger control over master data and cross-functional processes. The recommendation does not require every capability to come from one vendor, but any specialist application should connect through governed APIs and should not create an alternative version of core data.</w:t>
      </w:r>
    </w:p>
    <w:p w14:paraId="626128B3" w14:textId="77777777" w:rsidR="00E2511E" w:rsidRDefault="00000000">
      <w:pPr>
        <w:jc w:val="both"/>
      </w:pPr>
      <w:r>
        <w:t xml:space="preserve">This balance is important because excessive ERP customisation can increase cost and complicate upgrades, while excessive standardisation may force unsuitable processes on the business. Maldiva should therefore adopt standard ERP processes where they meet operational requirements and customise only where a clear business case exists. That approach preserves scalability while reducing the risk that the new system becomes another difficult-to-maintain </w:t>
      </w:r>
      <w:r>
        <w:lastRenderedPageBreak/>
        <w:t>legacy environment. Table 1 provides a concise comparison of the strategic alternatives and supports the integrated recommendation.</w:t>
      </w:r>
    </w:p>
    <w:p w14:paraId="021671F0" w14:textId="77777777" w:rsidR="00425E5F" w:rsidRDefault="00425E5F">
      <w:pPr>
        <w:spacing w:before="120"/>
        <w:rPr>
          <w:b/>
        </w:rPr>
      </w:pPr>
    </w:p>
    <w:p w14:paraId="44634B0C" w14:textId="5CA6B263" w:rsidR="00CB4DFC" w:rsidRDefault="00000000">
      <w:pPr>
        <w:spacing w:before="120"/>
      </w:pPr>
      <w:r>
        <w:rPr>
          <w:b/>
        </w:rPr>
        <w:t>Table 1. Comparative evaluation of system options</w:t>
      </w:r>
    </w:p>
    <w:tbl>
      <w:tblPr>
        <w:tblStyle w:val="TableGrid"/>
        <w:tblW w:w="0" w:type="auto"/>
        <w:jc w:val="center"/>
        <w:tblLook w:val="04A0" w:firstRow="1" w:lastRow="0" w:firstColumn="1" w:lastColumn="0" w:noHBand="0" w:noVBand="1"/>
      </w:tblPr>
      <w:tblGrid>
        <w:gridCol w:w="2337"/>
        <w:gridCol w:w="2338"/>
        <w:gridCol w:w="2337"/>
        <w:gridCol w:w="2338"/>
      </w:tblGrid>
      <w:tr w:rsidR="00CB4DFC" w14:paraId="0B284AEA" w14:textId="77777777">
        <w:trPr>
          <w:jc w:val="center"/>
        </w:trPr>
        <w:tc>
          <w:tcPr>
            <w:tcW w:w="2340" w:type="dxa"/>
            <w:shd w:val="clear" w:color="auto" w:fill="D9D9D9"/>
            <w:vAlign w:val="center"/>
          </w:tcPr>
          <w:p w14:paraId="3042D40B" w14:textId="77777777" w:rsidR="00CB4DFC" w:rsidRDefault="00000000">
            <w:pPr>
              <w:spacing w:after="0" w:line="240" w:lineRule="auto"/>
            </w:pPr>
            <w:r>
              <w:rPr>
                <w:b/>
                <w:sz w:val="17"/>
              </w:rPr>
              <w:t>Criterion</w:t>
            </w:r>
          </w:p>
        </w:tc>
        <w:tc>
          <w:tcPr>
            <w:tcW w:w="2340" w:type="dxa"/>
            <w:shd w:val="clear" w:color="auto" w:fill="D9D9D9"/>
            <w:vAlign w:val="center"/>
          </w:tcPr>
          <w:p w14:paraId="0ECD64D1" w14:textId="77777777" w:rsidR="00CB4DFC" w:rsidRDefault="00000000">
            <w:pPr>
              <w:spacing w:after="0" w:line="240" w:lineRule="auto"/>
            </w:pPr>
            <w:r>
              <w:rPr>
                <w:b/>
                <w:sz w:val="17"/>
              </w:rPr>
              <w:t>Status quo</w:t>
            </w:r>
          </w:p>
        </w:tc>
        <w:tc>
          <w:tcPr>
            <w:tcW w:w="2340" w:type="dxa"/>
            <w:shd w:val="clear" w:color="auto" w:fill="D9D9D9"/>
            <w:vAlign w:val="center"/>
          </w:tcPr>
          <w:p w14:paraId="78A16FF4" w14:textId="77777777" w:rsidR="00CB4DFC" w:rsidRDefault="00000000">
            <w:pPr>
              <w:spacing w:after="0" w:line="240" w:lineRule="auto"/>
            </w:pPr>
            <w:r>
              <w:rPr>
                <w:b/>
                <w:sz w:val="17"/>
              </w:rPr>
              <w:t>Separate upgrades</w:t>
            </w:r>
          </w:p>
        </w:tc>
        <w:tc>
          <w:tcPr>
            <w:tcW w:w="2340" w:type="dxa"/>
            <w:shd w:val="clear" w:color="auto" w:fill="D9D9D9"/>
            <w:vAlign w:val="center"/>
          </w:tcPr>
          <w:p w14:paraId="6450CF29" w14:textId="77777777" w:rsidR="00CB4DFC" w:rsidRDefault="00000000">
            <w:pPr>
              <w:spacing w:after="0" w:line="240" w:lineRule="auto"/>
            </w:pPr>
            <w:r>
              <w:rPr>
                <w:b/>
                <w:sz w:val="17"/>
              </w:rPr>
              <w:t>Integrated ERP-led suite</w:t>
            </w:r>
          </w:p>
        </w:tc>
      </w:tr>
      <w:tr w:rsidR="00CB4DFC" w14:paraId="4617E09E" w14:textId="77777777">
        <w:trPr>
          <w:jc w:val="center"/>
        </w:trPr>
        <w:tc>
          <w:tcPr>
            <w:tcW w:w="2340" w:type="dxa"/>
            <w:vAlign w:val="center"/>
          </w:tcPr>
          <w:p w14:paraId="23CE9F84" w14:textId="77777777" w:rsidR="00CB4DFC" w:rsidRDefault="00000000">
            <w:pPr>
              <w:spacing w:after="0" w:line="240" w:lineRule="auto"/>
            </w:pPr>
            <w:r>
              <w:rPr>
                <w:sz w:val="17"/>
              </w:rPr>
              <w:t>Integration</w:t>
            </w:r>
          </w:p>
        </w:tc>
        <w:tc>
          <w:tcPr>
            <w:tcW w:w="2340" w:type="dxa"/>
            <w:vAlign w:val="center"/>
          </w:tcPr>
          <w:p w14:paraId="48CA60BF" w14:textId="77777777" w:rsidR="00CB4DFC" w:rsidRDefault="00000000">
            <w:pPr>
              <w:spacing w:after="0" w:line="240" w:lineRule="auto"/>
            </w:pPr>
            <w:r>
              <w:rPr>
                <w:sz w:val="17"/>
              </w:rPr>
              <w:t>Low</w:t>
            </w:r>
          </w:p>
        </w:tc>
        <w:tc>
          <w:tcPr>
            <w:tcW w:w="2340" w:type="dxa"/>
            <w:vAlign w:val="center"/>
          </w:tcPr>
          <w:p w14:paraId="16EE5868" w14:textId="77777777" w:rsidR="00CB4DFC" w:rsidRDefault="00000000">
            <w:pPr>
              <w:spacing w:after="0" w:line="240" w:lineRule="auto"/>
            </w:pPr>
            <w:r>
              <w:rPr>
                <w:sz w:val="17"/>
              </w:rPr>
              <w:t>Medium; interface-dependent</w:t>
            </w:r>
          </w:p>
        </w:tc>
        <w:tc>
          <w:tcPr>
            <w:tcW w:w="2340" w:type="dxa"/>
            <w:vAlign w:val="center"/>
          </w:tcPr>
          <w:p w14:paraId="50C2392A" w14:textId="77777777" w:rsidR="00CB4DFC" w:rsidRDefault="00000000">
            <w:pPr>
              <w:spacing w:after="0" w:line="240" w:lineRule="auto"/>
            </w:pPr>
            <w:r>
              <w:rPr>
                <w:sz w:val="17"/>
              </w:rPr>
              <w:t>High; shared core data</w:t>
            </w:r>
          </w:p>
        </w:tc>
      </w:tr>
      <w:tr w:rsidR="00CB4DFC" w14:paraId="7659F702" w14:textId="77777777">
        <w:trPr>
          <w:jc w:val="center"/>
        </w:trPr>
        <w:tc>
          <w:tcPr>
            <w:tcW w:w="2340" w:type="dxa"/>
            <w:vAlign w:val="center"/>
          </w:tcPr>
          <w:p w14:paraId="1D10D781" w14:textId="77777777" w:rsidR="00CB4DFC" w:rsidRDefault="00000000">
            <w:pPr>
              <w:spacing w:after="0" w:line="240" w:lineRule="auto"/>
            </w:pPr>
            <w:r>
              <w:rPr>
                <w:sz w:val="17"/>
              </w:rPr>
              <w:t>Decision support</w:t>
            </w:r>
          </w:p>
        </w:tc>
        <w:tc>
          <w:tcPr>
            <w:tcW w:w="2340" w:type="dxa"/>
            <w:vAlign w:val="center"/>
          </w:tcPr>
          <w:p w14:paraId="2A283BFE" w14:textId="77777777" w:rsidR="00CB4DFC" w:rsidRDefault="00000000">
            <w:pPr>
              <w:spacing w:after="0" w:line="240" w:lineRule="auto"/>
            </w:pPr>
            <w:r>
              <w:rPr>
                <w:sz w:val="17"/>
              </w:rPr>
              <w:t>Delayed spreadsheets</w:t>
            </w:r>
          </w:p>
        </w:tc>
        <w:tc>
          <w:tcPr>
            <w:tcW w:w="2340" w:type="dxa"/>
            <w:vAlign w:val="center"/>
          </w:tcPr>
          <w:p w14:paraId="649247BA" w14:textId="77777777" w:rsidR="00CB4DFC" w:rsidRDefault="00000000">
            <w:pPr>
              <w:spacing w:after="0" w:line="240" w:lineRule="auto"/>
            </w:pPr>
            <w:r>
              <w:rPr>
                <w:sz w:val="17"/>
              </w:rPr>
              <w:t>Improves by function</w:t>
            </w:r>
          </w:p>
        </w:tc>
        <w:tc>
          <w:tcPr>
            <w:tcW w:w="2340" w:type="dxa"/>
            <w:vAlign w:val="center"/>
          </w:tcPr>
          <w:p w14:paraId="5AD69D36" w14:textId="77777777" w:rsidR="00CB4DFC" w:rsidRDefault="00000000">
            <w:pPr>
              <w:spacing w:after="0" w:line="240" w:lineRule="auto"/>
            </w:pPr>
            <w:r>
              <w:rPr>
                <w:sz w:val="17"/>
              </w:rPr>
              <w:t>Enterprise BI view</w:t>
            </w:r>
          </w:p>
        </w:tc>
      </w:tr>
      <w:tr w:rsidR="00CB4DFC" w14:paraId="5F032384" w14:textId="77777777">
        <w:trPr>
          <w:jc w:val="center"/>
        </w:trPr>
        <w:tc>
          <w:tcPr>
            <w:tcW w:w="2340" w:type="dxa"/>
            <w:vAlign w:val="center"/>
          </w:tcPr>
          <w:p w14:paraId="7465F21F" w14:textId="77777777" w:rsidR="00CB4DFC" w:rsidRDefault="00000000">
            <w:pPr>
              <w:spacing w:after="0" w:line="240" w:lineRule="auto"/>
            </w:pPr>
            <w:r>
              <w:rPr>
                <w:sz w:val="17"/>
              </w:rPr>
              <w:t>Scalability</w:t>
            </w:r>
          </w:p>
        </w:tc>
        <w:tc>
          <w:tcPr>
            <w:tcW w:w="2340" w:type="dxa"/>
            <w:vAlign w:val="center"/>
          </w:tcPr>
          <w:p w14:paraId="06068CC5" w14:textId="77777777" w:rsidR="00CB4DFC" w:rsidRDefault="00000000">
            <w:pPr>
              <w:spacing w:after="0" w:line="240" w:lineRule="auto"/>
            </w:pPr>
            <w:r>
              <w:rPr>
                <w:sz w:val="17"/>
              </w:rPr>
              <w:t>Weak</w:t>
            </w:r>
          </w:p>
        </w:tc>
        <w:tc>
          <w:tcPr>
            <w:tcW w:w="2340" w:type="dxa"/>
            <w:vAlign w:val="center"/>
          </w:tcPr>
          <w:p w14:paraId="44531EA2" w14:textId="77777777" w:rsidR="00CB4DFC" w:rsidRDefault="00000000">
            <w:pPr>
              <w:spacing w:after="0" w:line="240" w:lineRule="auto"/>
            </w:pPr>
            <w:r>
              <w:rPr>
                <w:sz w:val="17"/>
              </w:rPr>
              <w:t>Medium</w:t>
            </w:r>
          </w:p>
        </w:tc>
        <w:tc>
          <w:tcPr>
            <w:tcW w:w="2340" w:type="dxa"/>
            <w:vAlign w:val="center"/>
          </w:tcPr>
          <w:p w14:paraId="43CB081D" w14:textId="77777777" w:rsidR="00CB4DFC" w:rsidRDefault="00000000">
            <w:pPr>
              <w:spacing w:after="0" w:line="240" w:lineRule="auto"/>
            </w:pPr>
            <w:r>
              <w:rPr>
                <w:sz w:val="17"/>
              </w:rPr>
              <w:t>High</w:t>
            </w:r>
          </w:p>
        </w:tc>
      </w:tr>
      <w:tr w:rsidR="00CB4DFC" w14:paraId="6895C28A" w14:textId="77777777">
        <w:trPr>
          <w:jc w:val="center"/>
        </w:trPr>
        <w:tc>
          <w:tcPr>
            <w:tcW w:w="2340" w:type="dxa"/>
            <w:vAlign w:val="center"/>
          </w:tcPr>
          <w:p w14:paraId="167656C6" w14:textId="77777777" w:rsidR="00CB4DFC" w:rsidRDefault="00000000">
            <w:pPr>
              <w:spacing w:after="0" w:line="240" w:lineRule="auto"/>
            </w:pPr>
            <w:r>
              <w:rPr>
                <w:sz w:val="17"/>
              </w:rPr>
              <w:t>Key risk</w:t>
            </w:r>
          </w:p>
        </w:tc>
        <w:tc>
          <w:tcPr>
            <w:tcW w:w="2340" w:type="dxa"/>
            <w:vAlign w:val="center"/>
          </w:tcPr>
          <w:p w14:paraId="54EB98E9" w14:textId="77777777" w:rsidR="00CB4DFC" w:rsidRDefault="00000000">
            <w:pPr>
              <w:spacing w:after="0" w:line="240" w:lineRule="auto"/>
            </w:pPr>
            <w:r>
              <w:rPr>
                <w:sz w:val="17"/>
              </w:rPr>
              <w:t>Errors and compliance exposure</w:t>
            </w:r>
          </w:p>
        </w:tc>
        <w:tc>
          <w:tcPr>
            <w:tcW w:w="2340" w:type="dxa"/>
            <w:vAlign w:val="center"/>
          </w:tcPr>
          <w:p w14:paraId="6D55F836" w14:textId="77777777" w:rsidR="00CB4DFC" w:rsidRDefault="00000000">
            <w:pPr>
              <w:spacing w:after="0" w:line="240" w:lineRule="auto"/>
            </w:pPr>
            <w:r>
              <w:rPr>
                <w:sz w:val="17"/>
              </w:rPr>
              <w:t>New silos and interface failure</w:t>
            </w:r>
          </w:p>
        </w:tc>
        <w:tc>
          <w:tcPr>
            <w:tcW w:w="2340" w:type="dxa"/>
            <w:vAlign w:val="center"/>
          </w:tcPr>
          <w:p w14:paraId="16201A18" w14:textId="77777777" w:rsidR="00CB4DFC" w:rsidRDefault="00000000">
            <w:pPr>
              <w:spacing w:after="0" w:line="240" w:lineRule="auto"/>
            </w:pPr>
            <w:r>
              <w:rPr>
                <w:sz w:val="17"/>
              </w:rPr>
              <w:t>Migration, outage and vendor dependency</w:t>
            </w:r>
          </w:p>
        </w:tc>
      </w:tr>
    </w:tbl>
    <w:p w14:paraId="44482931" w14:textId="77777777" w:rsidR="00425E5F" w:rsidRDefault="00425E5F">
      <w:pPr>
        <w:pStyle w:val="Heading1"/>
        <w:spacing w:before="160"/>
        <w:rPr>
          <w:rFonts w:ascii="Arial" w:hAnsi="Arial"/>
        </w:rPr>
      </w:pPr>
    </w:p>
    <w:p w14:paraId="54550E56" w14:textId="01D7864F" w:rsidR="00E2511E" w:rsidRDefault="00000000">
      <w:pPr>
        <w:pStyle w:val="Heading1"/>
        <w:spacing w:before="160"/>
      </w:pPr>
      <w:r>
        <w:rPr>
          <w:rFonts w:ascii="Arial" w:hAnsi="Arial"/>
        </w:rPr>
        <w:t>4. Implementation Plan</w:t>
      </w:r>
    </w:p>
    <w:p w14:paraId="5E13C9CA" w14:textId="77777777" w:rsidR="00E2511E" w:rsidRDefault="00000000">
      <w:pPr>
        <w:jc w:val="both"/>
      </w:pPr>
      <w:r>
        <w:t>A phased implementation is recommended rather than a company-wide “big bang” replacement. ERP projects can create significant organisational disruption, and post-implementation success depends on factors including change management, user involvement, training and continued support (Butarbutar et al., 2023). A phased approach reduces the operational consequences of failure and provides opportunities to learn before wider rollout.</w:t>
      </w:r>
    </w:p>
    <w:p w14:paraId="38312E57" w14:textId="77777777" w:rsidR="00E2511E" w:rsidRDefault="00000000">
      <w:pPr>
        <w:jc w:val="both"/>
      </w:pPr>
      <w:r>
        <w:t>Stage 1 should establish requirements and map existing processes. Representatives from stores, e-commerce, finance, marketing, customer service and IT should identify critical processes, pain points and data owners. Existing inefficiencies should not simply be reproduced electronically. Requirements should distinguish essential functionality from desirable customisation so that unnecessary complexity is controlled.</w:t>
      </w:r>
    </w:p>
    <w:p w14:paraId="51CB7EEB" w14:textId="77777777" w:rsidR="00E2511E" w:rsidRDefault="00000000">
      <w:pPr>
        <w:jc w:val="both"/>
      </w:pPr>
      <w:r>
        <w:t>Stage 2 should evaluate vendors and design the solution. Assessment criteria should include ERP and CRM functionality, e-commerce and point-of-sale integration, security, scalability, service-level agreements, implementation support, data portability and Total Cost of Ownership. A proof of concept should test the most business-critical transaction: whether a store or online sale updates the same inventory record accurately and quickly.</w:t>
      </w:r>
    </w:p>
    <w:p w14:paraId="06D0E9DF" w14:textId="77777777" w:rsidR="00E2511E" w:rsidRDefault="00000000">
      <w:pPr>
        <w:jc w:val="both"/>
      </w:pPr>
      <w:r>
        <w:t>Stage 3 should cleanse and migrate data. Product codes, customer records, stock balances and supplier information should be deduplicated, standardised and validated before migration. Moving poor-quality data directly into the new platform would institutionalise existing problems and undermine confidence in BI outputs.</w:t>
      </w:r>
    </w:p>
    <w:p w14:paraId="17A8C417" w14:textId="77777777" w:rsidR="00E2511E" w:rsidRDefault="00000000">
      <w:pPr>
        <w:jc w:val="both"/>
      </w:pPr>
      <w:r>
        <w:t xml:space="preserve">Stage 4 should pilot the system in a small number of representative stores together with the e-commerce channel. The pilot should test inventory accuracy, order reservation, CRM histories, </w:t>
      </w:r>
      <w:r>
        <w:lastRenderedPageBreak/>
        <w:t>financial interfaces, permissions, reporting and recovery procedures. Go-live criteria should be defined before the pilot begins rather than decided after problems emerge.</w:t>
      </w:r>
    </w:p>
    <w:p w14:paraId="4077630C" w14:textId="77777777" w:rsidR="00E2511E" w:rsidRDefault="00000000">
      <w:pPr>
        <w:jc w:val="both"/>
      </w:pPr>
      <w:r>
        <w:t>Stage 5 should focus on training and change management. Davis’s (1989) Technology Acceptance Model identifies perceived usefulness and perceived ease of use as key influences on technology adoption. Training should therefore be role-specific and demonstrate how the system reduces real tasks such as stock reconciliation, complaint searching and spreadsheet preparation. Super-users should be developed in stores and head-office functions so that support is available close to the work.</w:t>
      </w:r>
    </w:p>
    <w:p w14:paraId="3F1FA225" w14:textId="77777777" w:rsidR="00E2511E" w:rsidRDefault="00000000">
      <w:pPr>
        <w:jc w:val="both"/>
      </w:pPr>
      <w:r>
        <w:t>Stage 6 should roll out gradually and measure benefits. Baseline values should be recorded before rollout. Suitable indicators include inventory accuracy, online cancellations caused by stock errors, order-fulfilment time, reporting preparation time, complaint-resolution time, system availability, user adoption and customer satisfaction. These measures should be reviewed after implementation because a technically successful go-live does not prove that the investment has delivered business value. DeLone and McLean (2003) similarly distinguish system success from broader organisational benefits, reinforcing the need for post-implementation evaluation.</w:t>
      </w:r>
    </w:p>
    <w:p w14:paraId="3B9C36AA" w14:textId="77777777" w:rsidR="00E2511E" w:rsidRDefault="00000000">
      <w:pPr>
        <w:jc w:val="both"/>
      </w:pPr>
      <w:r>
        <w:t>Governance should run across all stages. A senior business sponsor should own expected benefits, while an implementation steering group should include IT, finance, operations, e-commerce, customer service and data-protection representation. Key risks should be maintained in a live register, including migration errors, integration failure, cyber incidents, business disruption, resistance to change and vendor dependency. Contingency plans should include tested backups, rollback arrangements and temporary manual procedures for critical sales and fulfilment activities. This governance structure recognises that an ERP programme changes business processes and responsibilities as well as technology. Benefit ownership should remain with business managers rather than being transferred to the software supplier.</w:t>
      </w:r>
    </w:p>
    <w:p w14:paraId="694B4C41" w14:textId="77777777" w:rsidR="00425E5F" w:rsidRDefault="00425E5F">
      <w:pPr>
        <w:pStyle w:val="Heading1"/>
        <w:spacing w:before="160"/>
        <w:rPr>
          <w:rFonts w:ascii="Arial" w:hAnsi="Arial"/>
        </w:rPr>
      </w:pPr>
    </w:p>
    <w:p w14:paraId="72E9EDB3" w14:textId="1F610D63" w:rsidR="00E2511E" w:rsidRDefault="00000000">
      <w:pPr>
        <w:pStyle w:val="Heading1"/>
        <w:spacing w:before="160"/>
      </w:pPr>
      <w:r>
        <w:rPr>
          <w:rFonts w:ascii="Arial" w:hAnsi="Arial"/>
        </w:rPr>
        <w:t>5. Conclusion</w:t>
      </w:r>
    </w:p>
    <w:p w14:paraId="1350D2FB" w14:textId="77777777" w:rsidR="00E2511E" w:rsidRDefault="00000000">
      <w:pPr>
        <w:jc w:val="both"/>
      </w:pPr>
      <w:r>
        <w:t>Maldiva Ltd.’s operational difficulties originate primarily from fragmented information, inconsistent processes and weak governance rather than from one defective application. Manual inventory, disconnected customer records and spreadsheet reporting prevent the organisation from converting increasing volumes of data into reliable operational and managerial information. Continuing with the current architecture would make expansion increasingly difficult and would expose the company to greater service, financial and regulatory risk.</w:t>
      </w:r>
    </w:p>
    <w:p w14:paraId="1EBAB0B1" w14:textId="77777777" w:rsidR="00E2511E" w:rsidRDefault="00000000">
      <w:pPr>
        <w:jc w:val="both"/>
      </w:pPr>
      <w:r>
        <w:lastRenderedPageBreak/>
        <w:t>A cloud-based ERP architecture integrating inventory, orders, CRM, centralised data and BI offers the strongest fit with Maldiva’s needs. It should improve stock accuracy, customer visibility, decision speed and scalability while creating a clearer basis for information governance. Nevertheless, the recommendation is not based on technology alone. Data quality, cybersecurity, process redesign, employee acceptance and management ownership are critical conditions for success.</w:t>
      </w:r>
    </w:p>
    <w:p w14:paraId="7B19310B" w14:textId="77777777" w:rsidR="00E2511E" w:rsidRDefault="00000000">
      <w:pPr>
        <w:jc w:val="both"/>
      </w:pPr>
      <w:r>
        <w:t>A phased implementation, beginning with process mapping and a controlled pilot, therefore provides a better risk–benefit balance than a company-wide immediate replacement. If the organisation measures outcomes as well as system performance, the proposed information environment can support both current operational recovery and sustainable future growth.</w:t>
      </w:r>
    </w:p>
    <w:p w14:paraId="107B5C6C" w14:textId="77777777" w:rsidR="00E2511E" w:rsidRDefault="00000000">
      <w:pPr>
        <w:pStyle w:val="Heading1"/>
        <w:spacing w:before="160"/>
      </w:pPr>
      <w:r>
        <w:rPr>
          <w:rFonts w:ascii="Arial" w:hAnsi="Arial"/>
        </w:rPr>
        <w:t>References</w:t>
      </w:r>
    </w:p>
    <w:p w14:paraId="67956496" w14:textId="77777777" w:rsidR="00E2511E" w:rsidRDefault="00000000">
      <w:pPr>
        <w:ind w:left="360" w:hanging="360"/>
      </w:pPr>
      <w:r>
        <w:t>Bocij, P., Greasley, A. and Hickie, S. (2019) Business Information Systems: Technology, Development and Management for the Modern Business. 6th edn. Harlow: Pearson.</w:t>
      </w:r>
    </w:p>
    <w:p w14:paraId="6940C806" w14:textId="77777777" w:rsidR="00E2511E" w:rsidRDefault="00000000">
      <w:pPr>
        <w:ind w:left="360" w:hanging="360"/>
      </w:pPr>
      <w:r>
        <w:t>Butarbutar, Z.T., Handayani, P.W., Suryono, R.R. and Wibowo, W.S. (2023) ‘Systematic literature review of critical success factors on enterprise resource planning post implementation’, Cogent Business &amp; Management, 10(3), 2264001. https://doi.org/10.1080/23311975.2023.2264001</w:t>
      </w:r>
    </w:p>
    <w:p w14:paraId="75467FD8" w14:textId="77777777" w:rsidR="00E2511E" w:rsidRDefault="00000000">
      <w:pPr>
        <w:ind w:left="360" w:hanging="360"/>
      </w:pPr>
      <w:r>
        <w:t>Chen, Y. and Lin, Z. (2021) ‘Business intelligence capabilities and firm performance: A study in China’, International Journal of Information Management, 57, 102232. https://doi.org/10.1016/j.ijinfomgt.2020.102232</w:t>
      </w:r>
    </w:p>
    <w:p w14:paraId="2CA3705D" w14:textId="77777777" w:rsidR="00E2511E" w:rsidRDefault="00000000">
      <w:pPr>
        <w:ind w:left="360" w:hanging="360"/>
      </w:pPr>
      <w:r>
        <w:t>Davis, F.D. (1989) ‘Perceived usefulness, perceived ease of use, and user acceptance of information technology’, MIS Quarterly, 13(3), pp. 319–340. https://doi.org/10.2307/249008</w:t>
      </w:r>
    </w:p>
    <w:p w14:paraId="151A7309" w14:textId="77777777" w:rsidR="00E2511E" w:rsidRDefault="00000000">
      <w:pPr>
        <w:ind w:left="360" w:hanging="360"/>
      </w:pPr>
      <w:r>
        <w:t>DeLone, W.H. and McLean, E.R. (2003) ‘The DeLone and McLean model of information systems success: A ten-year update’, Journal of Management Information Systems, 19(4), pp. 9–30. https://doi.org/10.1080/07421222.2003.11045748</w:t>
      </w:r>
    </w:p>
    <w:p w14:paraId="32BBCC2E" w14:textId="77777777" w:rsidR="00E2511E" w:rsidRDefault="00000000">
      <w:pPr>
        <w:ind w:left="360" w:hanging="360"/>
      </w:pPr>
      <w:r>
        <w:t>Guerola-Navarro, V., Oltra-Badenes, R., Gil-Gomez, H. and Gil-Gomez, J.A. (2021) ‘Research model for measuring the impact of customer relationship management (CRM) on performance indicators’, Economic Research-Ekonomska Istraživanja, 34(1), pp. 2669–2691. https://doi.org/10.1080/1331677X.2020.1836992</w:t>
      </w:r>
    </w:p>
    <w:p w14:paraId="6994C51E" w14:textId="77777777" w:rsidR="00E2511E" w:rsidRDefault="00000000">
      <w:pPr>
        <w:ind w:left="360" w:hanging="360"/>
      </w:pPr>
      <w:r>
        <w:t>Haddara, M., Gøthesen, S. and Langseth, M. (2022) ‘Challenges of cloud-ERP adoptions in SMEs’, Procedia Computer Science, 196, pp. 973–981. https://doi.org/10.1016/j.procs.2021.12.099</w:t>
      </w:r>
    </w:p>
    <w:p w14:paraId="0B5B09E3" w14:textId="77777777" w:rsidR="00E2511E" w:rsidRDefault="00000000">
      <w:pPr>
        <w:ind w:left="360" w:hanging="360"/>
      </w:pPr>
      <w:r>
        <w:lastRenderedPageBreak/>
        <w:t>Information Commissioner’s Office (n.d.-a) A guide to data security. Available at: https://ico.org.uk/for-organisations/uk-gdpr-guidance-and-resources/security/a-guide-to-data-security/ (Accessed: 15 August 2026).</w:t>
      </w:r>
    </w:p>
    <w:p w14:paraId="3E96F1DA" w14:textId="77777777" w:rsidR="00E2511E" w:rsidRDefault="00000000">
      <w:pPr>
        <w:ind w:left="360" w:hanging="360"/>
      </w:pPr>
      <w:r>
        <w:t>Information Commissioner’s Office (n.d.-b) Data protection by design and by default. Available at: https://ico.org.uk/for-organisations/uk-gdpr-guidance-and-resources/accountability-and-governance/guide-to-accountability-and-governance/data-protection-by-design-and-by-default/ (Accessed: 15 August 2026).</w:t>
      </w:r>
    </w:p>
    <w:p w14:paraId="3FC90E5D" w14:textId="77777777" w:rsidR="00E2511E" w:rsidRDefault="00000000">
      <w:pPr>
        <w:ind w:left="360" w:hanging="360"/>
      </w:pPr>
      <w:r>
        <w:t>Laudon, K.C. and Laudon, J.P. (2020) Management Information Systems: Managing the Digital Firm. 16th edn. Harlow: Pearson Education Limited.</w:t>
      </w:r>
    </w:p>
    <w:p w14:paraId="1F38DB48" w14:textId="77777777" w:rsidR="00E2511E" w:rsidRDefault="00000000">
      <w:pPr>
        <w:ind w:left="360" w:hanging="360"/>
      </w:pPr>
      <w:r>
        <w:t>Tavana, M. (ed.) (2017) Enterprise Information Systems and the Digitalization of Business Functions. Hershey, PA: IGI Global.</w:t>
      </w:r>
    </w:p>
    <w:sectPr w:rsidR="00E2511E" w:rsidSect="00034616">
      <w:footerReference w:type="default" r:id="rId9"/>
      <w:pgSz w:w="12240" w:h="15840"/>
      <w:pgMar w:top="1152" w:right="1440" w:bottom="1152"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95D8B02" w14:textId="77777777" w:rsidR="00A72437" w:rsidRDefault="00A72437">
      <w:pPr>
        <w:spacing w:after="0" w:line="240" w:lineRule="auto"/>
      </w:pPr>
      <w:r>
        <w:separator/>
      </w:r>
    </w:p>
  </w:endnote>
  <w:endnote w:type="continuationSeparator" w:id="0">
    <w:p w14:paraId="2F45B861" w14:textId="77777777" w:rsidR="00A72437" w:rsidRDefault="00A72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FFFC03" w14:textId="77777777" w:rsidR="00E2511E" w:rsidRDefault="00000000">
    <w:pPr>
      <w:pStyle w:val="Footer"/>
      <w:jc w:val="center"/>
    </w:pPr>
    <w:r>
      <w:rPr>
        <w:sz w:val="18"/>
      </w:rPr>
      <w:t xml:space="preserve">Page </w:t>
    </w:r>
    <w:r>
      <w:rPr>
        <w:sz w:val="18"/>
      </w:rPr>
      <w:fldChar w:fldCharType="begin"/>
    </w:r>
    <w:r>
      <w:rPr>
        <w:sz w:val="18"/>
      </w:rPr>
      <w:instrText xml:space="preserve"> PAGE </w:instrText>
    </w:r>
    <w:r>
      <w:rPr>
        <w:sz w:val="18"/>
      </w:rPr>
      <w:fldChar w:fldCharType="separate"/>
    </w:r>
    <w:r w:rsidR="00595CE1">
      <w:rPr>
        <w:noProof/>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EBA6251" w14:textId="77777777" w:rsidR="00A72437" w:rsidRDefault="00A72437">
      <w:pPr>
        <w:spacing w:after="0" w:line="240" w:lineRule="auto"/>
      </w:pPr>
      <w:r>
        <w:separator/>
      </w:r>
    </w:p>
  </w:footnote>
  <w:footnote w:type="continuationSeparator" w:id="0">
    <w:p w14:paraId="6E7B9F20" w14:textId="77777777" w:rsidR="00A72437" w:rsidRDefault="00A724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41724342">
    <w:abstractNumId w:val="8"/>
  </w:num>
  <w:num w:numId="2" w16cid:durableId="1581678474">
    <w:abstractNumId w:val="6"/>
  </w:num>
  <w:num w:numId="3" w16cid:durableId="1053382673">
    <w:abstractNumId w:val="5"/>
  </w:num>
  <w:num w:numId="4" w16cid:durableId="404497229">
    <w:abstractNumId w:val="4"/>
  </w:num>
  <w:num w:numId="5" w16cid:durableId="1254633875">
    <w:abstractNumId w:val="7"/>
  </w:num>
  <w:num w:numId="6" w16cid:durableId="338705261">
    <w:abstractNumId w:val="3"/>
  </w:num>
  <w:num w:numId="7" w16cid:durableId="1208183652">
    <w:abstractNumId w:val="2"/>
  </w:num>
  <w:num w:numId="8" w16cid:durableId="123158899">
    <w:abstractNumId w:val="1"/>
  </w:num>
  <w:num w:numId="9" w16cid:durableId="88004892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25E5F"/>
    <w:rsid w:val="00595CE1"/>
    <w:rsid w:val="006B17B6"/>
    <w:rsid w:val="008865AE"/>
    <w:rsid w:val="00A72437"/>
    <w:rsid w:val="00AA1D8D"/>
    <w:rsid w:val="00B47730"/>
    <w:rsid w:val="00CB0664"/>
    <w:rsid w:val="00CB4DFC"/>
    <w:rsid w:val="00E2511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479CF8"/>
  <w14:defaultImageDpi w14:val="300"/>
  <w15:docId w15:val="{97132C20-2D25-9648-8ED4-934CC21E4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rPr>
  </w:style>
  <w:style w:type="paragraph" w:styleId="Heading1">
    <w:name w:val="heading 1"/>
    <w:basedOn w:val="Normal"/>
    <w:next w:val="Normal"/>
    <w:link w:val="Heading1Char"/>
    <w:uiPriority w:val="9"/>
    <w:qFormat/>
    <w:rsid w:val="00FC693F"/>
    <w:pPr>
      <w:keepNext/>
      <w:keepLines/>
      <w:spacing w:before="200" w:after="80"/>
      <w:outlineLvl w:val="0"/>
    </w:pPr>
    <w:rPr>
      <w:rFonts w:asciiTheme="majorHAnsi" w:eastAsiaTheme="majorEastAsia" w:hAnsiTheme="majorHAnsi" w:cstheme="majorBidi"/>
      <w:b/>
      <w:bCs/>
      <w:color w:val="000000"/>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00000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2502</Words>
  <Characters>17039</Characters>
  <Application>Microsoft Office Word</Application>
  <DocSecurity>0</DocSecurity>
  <Lines>266</Lines>
  <Paragraphs>95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19446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Systems Improvements at Maldiva Ltd.</dc:title>
  <dc:subject>LCLM5004_LON Managing Business Information - Component 2</dc:subject>
  <dc:creator>Rafal Boguszewski</dc:creator>
  <cp:keywords/>
  <dc:description>generated by python-docx</dc:description>
  <cp:lastModifiedBy>rafal boguszewski</cp:lastModifiedBy>
  <cp:revision>2</cp:revision>
  <dcterms:created xsi:type="dcterms:W3CDTF">2026-08-15T13:47:00Z</dcterms:created>
  <dcterms:modified xsi:type="dcterms:W3CDTF">2026-08-15T13:47:00Z</dcterms:modified>
  <cp:category/>
</cp:coreProperties>
</file>