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5BC042" w14:textId="28E0DBB1" w:rsidR="000D0A17" w:rsidRDefault="000D0A17" w:rsidP="001522F5">
      <w:pPr>
        <w:spacing w:line="240" w:lineRule="auto"/>
        <w:rPr>
          <w:rFonts w:ascii="Sans Serif Collection" w:hAnsi="Sans Serif Collection" w:cs="Sans Serif Collection"/>
          <w:b/>
          <w:bCs/>
          <w:sz w:val="28"/>
          <w:szCs w:val="28"/>
        </w:rPr>
      </w:pPr>
    </w:p>
    <w:p w14:paraId="4BDE1672" w14:textId="14AE0E00" w:rsidR="00C1687C" w:rsidRDefault="004D26FA" w:rsidP="00351407">
      <w:pPr>
        <w:spacing w:line="240" w:lineRule="auto"/>
        <w:jc w:val="center"/>
        <w:rPr>
          <w:rFonts w:ascii="Sans Serif Collection" w:hAnsi="Sans Serif Collection" w:cs="Sans Serif Collection"/>
          <w:b/>
          <w:bCs/>
          <w:sz w:val="28"/>
          <w:szCs w:val="28"/>
        </w:rPr>
      </w:pPr>
      <w:r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 xml:space="preserve">University of Wales Trinity </w:t>
      </w:r>
      <w:r w:rsidR="00351407" w:rsidRPr="00C1687C">
        <w:rPr>
          <w:rFonts w:ascii="Sans Serif Collection" w:hAnsi="Sans Serif Collection" w:cs="Sans Serif Collection" w:hint="cs"/>
          <w:b/>
          <w:bCs/>
          <w:sz w:val="28"/>
          <w:szCs w:val="28"/>
        </w:rPr>
        <w:t>Saint David</w:t>
      </w:r>
    </w:p>
    <w:p w14:paraId="73CC0F1A" w14:textId="2FEF4A48" w:rsidR="008A7AD1" w:rsidRPr="00C1687C" w:rsidRDefault="00351407" w:rsidP="00351407">
      <w:pPr>
        <w:spacing w:line="240" w:lineRule="auto"/>
        <w:jc w:val="center"/>
        <w:rPr>
          <w:rFonts w:ascii="Sans Serif Collection" w:hAnsi="Sans Serif Collection" w:cs="Sans Serif Collection"/>
          <w:sz w:val="44"/>
          <w:szCs w:val="44"/>
        </w:rPr>
      </w:pPr>
      <w:r w:rsidRPr="00C1687C">
        <w:rPr>
          <w:rFonts w:ascii="Sans Serif Collection" w:hAnsi="Sans Serif Collection" w:cs="Sans Serif Collection" w:hint="cs"/>
          <w:sz w:val="24"/>
          <w:szCs w:val="24"/>
        </w:rPr>
        <w:t xml:space="preserve"> </w:t>
      </w:r>
      <w:r w:rsidRPr="00C1687C">
        <w:rPr>
          <w:rFonts w:ascii="Sans Serif Collection" w:hAnsi="Sans Serif Collection" w:cs="Sans Serif Collection" w:hint="cs"/>
          <w:sz w:val="28"/>
          <w:szCs w:val="28"/>
        </w:rPr>
        <w:t>School of Engineering</w:t>
      </w:r>
      <w:r w:rsidR="005A6187">
        <w:rPr>
          <w:rFonts w:ascii="Sans Serif Collection" w:hAnsi="Sans Serif Collection" w:cs="Sans Serif Collection"/>
          <w:sz w:val="28"/>
          <w:szCs w:val="28"/>
        </w:rPr>
        <w:t xml:space="preserve"> </w:t>
      </w:r>
    </w:p>
    <w:p w14:paraId="248B0078" w14:textId="35DD5E0A" w:rsidR="00EC28DD" w:rsidRDefault="00E269E8" w:rsidP="00351407">
      <w:pPr>
        <w:spacing w:line="240" w:lineRule="auto"/>
        <w:jc w:val="center"/>
        <w:rPr>
          <w:rFonts w:ascii="Sans Serif Collection" w:hAnsi="Sans Serif Collection" w:cs="Sans Serif Collection"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3C069885" wp14:editId="51E8F087">
            <wp:simplePos x="0" y="0"/>
            <wp:positionH relativeFrom="column">
              <wp:posOffset>1282700</wp:posOffset>
            </wp:positionH>
            <wp:positionV relativeFrom="paragraph">
              <wp:posOffset>819785</wp:posOffset>
            </wp:positionV>
            <wp:extent cx="3162300" cy="1042035"/>
            <wp:effectExtent l="0" t="0" r="0" b="0"/>
            <wp:wrapSquare wrapText="bothSides"/>
            <wp:docPr id="2" name="Picture 2" descr="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042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FA9A74" w14:textId="08C2D7CC" w:rsidR="00512D19" w:rsidRDefault="00512D19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44"/>
          <w:szCs w:val="44"/>
        </w:rPr>
      </w:pPr>
    </w:p>
    <w:p w14:paraId="3D1988B0" w14:textId="77777777" w:rsidR="00512D19" w:rsidRDefault="00512D19" w:rsidP="00351407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44"/>
          <w:szCs w:val="44"/>
        </w:rPr>
      </w:pPr>
    </w:p>
    <w:p w14:paraId="21365B91" w14:textId="77777777" w:rsidR="00480761" w:rsidRDefault="005077D2" w:rsidP="00791EF5">
      <w:pPr>
        <w:spacing w:line="240" w:lineRule="auto"/>
        <w:jc w:val="center"/>
        <w:rPr>
          <w:rFonts w:ascii="Sans Serif Collection" w:hAnsi="Sans Serif Collection" w:cs="Sans Serif Collection"/>
          <w:b/>
          <w:bCs/>
          <w:i/>
          <w:iCs/>
          <w:sz w:val="32"/>
          <w:szCs w:val="32"/>
        </w:rPr>
      </w:pPr>
      <w:r>
        <w:rPr>
          <w:rFonts w:ascii="Sans Serif Collection" w:hAnsi="Sans Serif Collection" w:cs="Sans Serif Collection"/>
          <w:b/>
          <w:bCs/>
          <w:i/>
          <w:iCs/>
          <w:sz w:val="32"/>
          <w:szCs w:val="32"/>
        </w:rPr>
        <w:tab/>
      </w:r>
      <w:r w:rsidR="00D737FF">
        <w:rPr>
          <w:rFonts w:ascii="Sans Serif Collection" w:hAnsi="Sans Serif Collection" w:cs="Sans Serif Collection"/>
          <w:b/>
          <w:bCs/>
          <w:i/>
          <w:iCs/>
          <w:sz w:val="32"/>
          <w:szCs w:val="32"/>
        </w:rPr>
        <w:t>Undertaking a green belt proje</w:t>
      </w:r>
      <w:r w:rsidR="00480761">
        <w:rPr>
          <w:rFonts w:ascii="Sans Serif Collection" w:hAnsi="Sans Serif Collection" w:cs="Sans Serif Collection"/>
          <w:b/>
          <w:bCs/>
          <w:i/>
          <w:iCs/>
          <w:sz w:val="32"/>
          <w:szCs w:val="32"/>
        </w:rPr>
        <w:t>ct</w:t>
      </w:r>
    </w:p>
    <w:p w14:paraId="2A4A0D29" w14:textId="0B5D4620" w:rsidR="001522F5" w:rsidRDefault="00480761" w:rsidP="00791EF5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28"/>
          <w:szCs w:val="28"/>
        </w:rPr>
      </w:pPr>
      <w:r>
        <w:rPr>
          <w:rFonts w:ascii="Sans Serif Collection" w:hAnsi="Sans Serif Collection" w:cs="Sans Serif Collection"/>
          <w:b/>
          <w:bCs/>
          <w:i/>
          <w:iCs/>
          <w:sz w:val="32"/>
          <w:szCs w:val="32"/>
        </w:rPr>
        <w:t xml:space="preserve"> </w:t>
      </w:r>
      <w:r w:rsidR="001522F5">
        <w:rPr>
          <w:rFonts w:ascii="Sans Serif Collection" w:hAnsi="Sans Serif Collection" w:cs="Sans Serif Collection"/>
          <w:i/>
          <w:iCs/>
          <w:sz w:val="28"/>
          <w:szCs w:val="28"/>
        </w:rPr>
        <w:t>S</w:t>
      </w:r>
      <w:r>
        <w:rPr>
          <w:rFonts w:ascii="Sans Serif Collection" w:hAnsi="Sans Serif Collection" w:cs="Sans Serif Collection"/>
          <w:i/>
          <w:iCs/>
          <w:sz w:val="28"/>
          <w:szCs w:val="28"/>
        </w:rPr>
        <w:t>ix sigma green belt</w:t>
      </w:r>
    </w:p>
    <w:p w14:paraId="4638C7FE" w14:textId="77777777" w:rsidR="00480761" w:rsidRDefault="00480761" w:rsidP="00480761">
      <w:pPr>
        <w:spacing w:line="240" w:lineRule="auto"/>
        <w:rPr>
          <w:rFonts w:ascii="Sans Serif Collection" w:hAnsi="Sans Serif Collection" w:cs="Sans Serif Collection"/>
          <w:i/>
          <w:iCs/>
          <w:sz w:val="28"/>
          <w:szCs w:val="28"/>
        </w:rPr>
      </w:pPr>
    </w:p>
    <w:p w14:paraId="6FDFC957" w14:textId="5DED87D7" w:rsidR="00EC28DD" w:rsidRPr="00FA422B" w:rsidRDefault="00493B1A" w:rsidP="00FA422B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28"/>
          <w:szCs w:val="28"/>
        </w:rPr>
      </w:pPr>
      <w:r w:rsidRPr="00EF365C">
        <w:rPr>
          <w:rFonts w:ascii="Sans Serif Collection" w:hAnsi="Sans Serif Collection" w:cs="Sans Serif Collection"/>
          <w:i/>
          <w:iCs/>
          <w:sz w:val="28"/>
          <w:szCs w:val="28"/>
        </w:rPr>
        <w:t xml:space="preserve"> </w:t>
      </w:r>
      <w:r w:rsidR="001522F5" w:rsidRPr="001522F5">
        <w:rPr>
          <w:rFonts w:ascii="Sans Serif Collection" w:hAnsi="Sans Serif Collection" w:cs="Sans Serif Collection"/>
          <w:i/>
          <w:iCs/>
          <w:sz w:val="28"/>
          <w:szCs w:val="28"/>
        </w:rPr>
        <w:t>ACMA50</w:t>
      </w:r>
      <w:r w:rsidR="00480761">
        <w:rPr>
          <w:rFonts w:ascii="Sans Serif Collection" w:hAnsi="Sans Serif Collection" w:cs="Sans Serif Collection"/>
          <w:i/>
          <w:iCs/>
          <w:sz w:val="28"/>
          <w:szCs w:val="28"/>
        </w:rPr>
        <w:t>05</w:t>
      </w:r>
    </w:p>
    <w:p w14:paraId="1A4B3144" w14:textId="773C11CD" w:rsidR="00493B1A" w:rsidRPr="00512D19" w:rsidRDefault="00493B1A" w:rsidP="00512D19">
      <w:pPr>
        <w:spacing w:line="240" w:lineRule="auto"/>
        <w:jc w:val="center"/>
        <w:rPr>
          <w:rFonts w:ascii="Sans Serif Collection" w:hAnsi="Sans Serif Collection" w:cs="Sans Serif Collection"/>
          <w:sz w:val="24"/>
          <w:szCs w:val="24"/>
        </w:rPr>
      </w:pPr>
      <w:r w:rsidRPr="00512D19">
        <w:rPr>
          <w:rFonts w:ascii="Sans Serif Collection" w:hAnsi="Sans Serif Collection" w:cs="Sans Serif Collection"/>
          <w:sz w:val="24"/>
          <w:szCs w:val="24"/>
        </w:rPr>
        <w:t>Lily Mather</w:t>
      </w:r>
    </w:p>
    <w:p w14:paraId="44AB242B" w14:textId="6441549D" w:rsidR="00493B1A" w:rsidRDefault="00EC28DD" w:rsidP="00512D19">
      <w:pPr>
        <w:spacing w:line="240" w:lineRule="auto"/>
        <w:jc w:val="center"/>
        <w:rPr>
          <w:rFonts w:ascii="Sans Serif Collection" w:hAnsi="Sans Serif Collection" w:cs="Sans Serif Collection"/>
          <w:sz w:val="24"/>
          <w:szCs w:val="24"/>
        </w:rPr>
      </w:pPr>
      <w:r w:rsidRPr="00512D19">
        <w:rPr>
          <w:rFonts w:ascii="Sans Serif Collection" w:hAnsi="Sans Serif Collection" w:cs="Sans Serif Collection"/>
          <w:sz w:val="24"/>
          <w:szCs w:val="24"/>
        </w:rPr>
        <w:t>2306724</w:t>
      </w:r>
    </w:p>
    <w:p w14:paraId="538A4725" w14:textId="00B199C9" w:rsidR="00972AB1" w:rsidRPr="00512D19" w:rsidRDefault="00972AB1" w:rsidP="00512D19">
      <w:pPr>
        <w:spacing w:line="240" w:lineRule="auto"/>
        <w:jc w:val="center"/>
        <w:rPr>
          <w:rFonts w:ascii="Sans Serif Collection" w:hAnsi="Sans Serif Collection" w:cs="Sans Serif Collection"/>
          <w:sz w:val="24"/>
          <w:szCs w:val="24"/>
        </w:rPr>
      </w:pPr>
      <w:r>
        <w:rPr>
          <w:rFonts w:ascii="Sans Serif Collection" w:hAnsi="Sans Serif Collection" w:cs="Sans Serif Collection"/>
          <w:sz w:val="24"/>
          <w:szCs w:val="24"/>
        </w:rPr>
        <w:t>Word count:</w:t>
      </w:r>
      <w:r w:rsidR="002B2489">
        <w:rPr>
          <w:rFonts w:ascii="Sans Serif Collection" w:hAnsi="Sans Serif Collection" w:cs="Sans Serif Collection"/>
          <w:sz w:val="24"/>
          <w:szCs w:val="24"/>
        </w:rPr>
        <w:t xml:space="preserve"> </w:t>
      </w:r>
      <w:r w:rsidR="00A7054B">
        <w:rPr>
          <w:rFonts w:ascii="Sans Serif Collection" w:hAnsi="Sans Serif Collection" w:cs="Sans Serif Collection"/>
          <w:sz w:val="24"/>
          <w:szCs w:val="24"/>
        </w:rPr>
        <w:t>4021</w:t>
      </w:r>
    </w:p>
    <w:p w14:paraId="2AECA543" w14:textId="22D418A5" w:rsidR="00DA663C" w:rsidRDefault="00DA663C" w:rsidP="00994AD3">
      <w:pPr>
        <w:spacing w:line="240" w:lineRule="auto"/>
        <w:rPr>
          <w:rFonts w:ascii="Sans Serif Collection" w:hAnsi="Sans Serif Collection" w:cs="Sans Serif Collection"/>
          <w:i/>
          <w:iCs/>
          <w:sz w:val="24"/>
          <w:szCs w:val="24"/>
        </w:rPr>
      </w:pPr>
    </w:p>
    <w:p w14:paraId="262A4A97" w14:textId="77777777" w:rsidR="001522F5" w:rsidRPr="00923EC2" w:rsidRDefault="001522F5" w:rsidP="00C56A89">
      <w:pPr>
        <w:spacing w:line="240" w:lineRule="auto"/>
        <w:jc w:val="center"/>
        <w:rPr>
          <w:rFonts w:ascii="Sans Serif Collection" w:hAnsi="Sans Serif Collection" w:cs="Sans Serif Collection"/>
          <w:i/>
          <w:iCs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</w:rPr>
        <w:id w:val="13588580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ADB87D" w14:textId="5E3E25E5" w:rsidR="005F572D" w:rsidRPr="003D48F9" w:rsidRDefault="005F572D" w:rsidP="005F572D">
          <w:pPr>
            <w:pStyle w:val="TOCHeading"/>
            <w:rPr>
              <w:color w:val="auto"/>
            </w:rPr>
          </w:pPr>
          <w:r w:rsidRPr="003D48F9">
            <w:rPr>
              <w:color w:val="auto"/>
            </w:rPr>
            <w:t>Content</w:t>
          </w:r>
          <w:r w:rsidR="003C0691" w:rsidRPr="003D48F9">
            <w:rPr>
              <w:color w:val="auto"/>
            </w:rPr>
            <w:t>s</w:t>
          </w:r>
        </w:p>
        <w:p w14:paraId="7F5CBEB4" w14:textId="77777777" w:rsidR="002F40B3" w:rsidRPr="002F40B3" w:rsidRDefault="002F40B3" w:rsidP="002F40B3">
          <w:pPr>
            <w:rPr>
              <w:lang w:val="en-US"/>
            </w:rPr>
          </w:pPr>
        </w:p>
        <w:p w14:paraId="04D5A91C" w14:textId="3ACD1A96" w:rsidR="002F40B3" w:rsidRDefault="005F572D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449565" w:history="1">
            <w:r w:rsidR="002F40B3" w:rsidRPr="003243CE">
              <w:rPr>
                <w:rStyle w:val="Hyperlink"/>
                <w:noProof/>
              </w:rPr>
              <w:t>1</w:t>
            </w:r>
            <w:r w:rsidR="002F40B3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2F40B3" w:rsidRPr="003243CE">
              <w:rPr>
                <w:rStyle w:val="Hyperlink"/>
                <w:noProof/>
              </w:rPr>
              <w:t>Introduction</w:t>
            </w:r>
            <w:r w:rsidR="002F40B3">
              <w:rPr>
                <w:noProof/>
                <w:webHidden/>
              </w:rPr>
              <w:tab/>
            </w:r>
            <w:r w:rsidR="002F40B3">
              <w:rPr>
                <w:noProof/>
                <w:webHidden/>
              </w:rPr>
              <w:fldChar w:fldCharType="begin"/>
            </w:r>
            <w:r w:rsidR="002F40B3">
              <w:rPr>
                <w:noProof/>
                <w:webHidden/>
              </w:rPr>
              <w:instrText xml:space="preserve"> PAGEREF _Toc228449565 \h </w:instrText>
            </w:r>
            <w:r w:rsidR="002F40B3">
              <w:rPr>
                <w:noProof/>
                <w:webHidden/>
              </w:rPr>
            </w:r>
            <w:r w:rsidR="002F40B3">
              <w:rPr>
                <w:noProof/>
                <w:webHidden/>
              </w:rPr>
              <w:fldChar w:fldCharType="separate"/>
            </w:r>
            <w:r w:rsidR="002F40B3">
              <w:rPr>
                <w:noProof/>
                <w:webHidden/>
              </w:rPr>
              <w:t>1</w:t>
            </w:r>
            <w:r w:rsidR="002F40B3">
              <w:rPr>
                <w:noProof/>
                <w:webHidden/>
              </w:rPr>
              <w:fldChar w:fldCharType="end"/>
            </w:r>
          </w:hyperlink>
        </w:p>
        <w:p w14:paraId="13C54089" w14:textId="32D07A7C" w:rsidR="002F40B3" w:rsidRDefault="002F40B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66" w:history="1">
            <w:r w:rsidRPr="003243CE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Define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98570" w14:textId="717C8680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67" w:history="1">
            <w:r w:rsidRPr="003243CE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0DFF8" w14:textId="41514334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68" w:history="1">
            <w:r w:rsidRPr="003243CE">
              <w:rPr>
                <w:rStyle w:val="Hyperlink"/>
                <w:rFonts w:eastAsia="Times New Roman"/>
                <w:noProof/>
                <w:lang w:eastAsia="en-GB"/>
              </w:rPr>
              <w:t>2.2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rFonts w:eastAsia="Times New Roman"/>
                <w:noProof/>
                <w:lang w:eastAsia="en-GB"/>
              </w:rPr>
              <w:t>Voice of the customer (VOC)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ED1577" w14:textId="44B57895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69" w:history="1">
            <w:r w:rsidRPr="003243CE">
              <w:rPr>
                <w:rStyle w:val="Hyperlink"/>
                <w:rFonts w:eastAsia="Times New Roman"/>
                <w:noProof/>
                <w:lang w:eastAsia="en-GB"/>
              </w:rPr>
              <w:t>2.3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rFonts w:eastAsia="Times New Roman"/>
                <w:noProof/>
                <w:lang w:eastAsia="en-GB"/>
              </w:rPr>
              <w:t>Process mapping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5D7768" w14:textId="2344B212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0" w:history="1">
            <w:r w:rsidRPr="003243CE">
              <w:rPr>
                <w:rStyle w:val="Hyperlink"/>
                <w:rFonts w:eastAsia="Times New Roman"/>
                <w:noProof/>
                <w:lang w:eastAsia="en-GB"/>
              </w:rPr>
              <w:t>2.4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rFonts w:eastAsia="Times New Roman"/>
                <w:noProof/>
                <w:lang w:eastAsia="en-GB"/>
              </w:rPr>
              <w:t>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AB051" w14:textId="71650CA1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1" w:history="1">
            <w:r w:rsidRPr="003243CE">
              <w:rPr>
                <w:rStyle w:val="Hyperlink"/>
                <w:noProof/>
                <w:lang w:eastAsia="en-GB"/>
              </w:rPr>
              <w:t>2.5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  <w:lang w:eastAsia="en-GB"/>
              </w:rPr>
              <w:t>Business case and goals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0ADD9C" w14:textId="0F5022B1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2" w:history="1">
            <w:r w:rsidRPr="003243CE">
              <w:rPr>
                <w:rStyle w:val="Hyperlink"/>
                <w:noProof/>
                <w:lang w:eastAsia="en-GB"/>
              </w:rPr>
              <w:t>2.6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  <w:lang w:eastAsia="en-GB"/>
              </w:rPr>
              <w:t>Project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45668" w14:textId="597498FD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3" w:history="1">
            <w:r w:rsidRPr="003243CE">
              <w:rPr>
                <w:rStyle w:val="Hyperlink"/>
                <w:noProof/>
                <w:lang w:eastAsia="en-GB"/>
              </w:rPr>
              <w:t>2.7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  <w:lang w:eastAsia="en-GB"/>
              </w:rPr>
              <w:t>Project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D3981F" w14:textId="3EA322AC" w:rsidR="002F40B3" w:rsidRDefault="002F40B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4" w:history="1">
            <w:r w:rsidRPr="003243CE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Measure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7F838D" w14:textId="2F563C3B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5" w:history="1">
            <w:r w:rsidRPr="003243CE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Measurement system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68B19" w14:textId="43149A0B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6" w:history="1">
            <w:r w:rsidRPr="003243CE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Baseline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2ED83" w14:textId="5ADCAAED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7" w:history="1">
            <w:r w:rsidRPr="003243CE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Histogram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0E939A" w14:textId="40626B37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8" w:history="1">
            <w:r w:rsidRPr="003243CE">
              <w:rPr>
                <w:rStyle w:val="Hyperlink"/>
                <w:noProof/>
              </w:rPr>
              <w:t>3.4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Process capability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1730E" w14:textId="1B5CEC4E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79" w:history="1">
            <w:r w:rsidRPr="003243CE">
              <w:rPr>
                <w:rStyle w:val="Hyperlink"/>
                <w:noProof/>
              </w:rPr>
              <w:t>3.5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Pareto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7C084" w14:textId="3CEB14BA" w:rsidR="002F40B3" w:rsidRDefault="002F40B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0" w:history="1">
            <w:r w:rsidRPr="003243CE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D17F65" w14:textId="4F6A3CB5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1" w:history="1">
            <w:r w:rsidRPr="003243CE">
              <w:rPr>
                <w:rStyle w:val="Hyperlink"/>
                <w:noProof/>
              </w:rPr>
              <w:t>4.1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Assessment of process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0E77C" w14:textId="76FD6B3D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2" w:history="1">
            <w:r w:rsidRPr="003243CE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Root cause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D56D1" w14:textId="12C117C7" w:rsidR="002F40B3" w:rsidRDefault="002F40B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3" w:history="1">
            <w:r w:rsidRPr="003243CE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Improve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485071" w14:textId="3B552734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4" w:history="1">
            <w:r w:rsidRPr="003243CE">
              <w:rPr>
                <w:rStyle w:val="Hyperlink"/>
                <w:noProof/>
              </w:rPr>
              <w:t>5.1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Proposed process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42C197" w14:textId="0CBE6098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5" w:history="1">
            <w:r w:rsidRPr="003243CE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Future state and process efficiency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097CB8" w14:textId="6AF01FC8" w:rsidR="002F40B3" w:rsidRDefault="002F40B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6" w:history="1">
            <w:r w:rsidRPr="003243CE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Validation of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287E4" w14:textId="34A9EAD9" w:rsidR="002F40B3" w:rsidRDefault="002F40B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7" w:history="1">
            <w:r w:rsidRPr="003243CE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Control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428FF" w14:textId="16E3221E" w:rsidR="002F40B3" w:rsidRDefault="002F40B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8" w:history="1">
            <w:r w:rsidRPr="003243CE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457916" w14:textId="05B73F39" w:rsidR="002F40B3" w:rsidRDefault="002F40B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89" w:history="1">
            <w:r w:rsidRPr="003243CE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42E82F" w14:textId="5E0CF4A5" w:rsidR="002F40B3" w:rsidRDefault="002F40B3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8449590" w:history="1">
            <w:r w:rsidRPr="003243CE">
              <w:rPr>
                <w:rStyle w:val="Hyperlink"/>
                <w:noProof/>
              </w:rPr>
              <w:t>9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3243CE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_Toc228449590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FD1481" w14:textId="70D2067A" w:rsidR="005F572D" w:rsidRDefault="005F572D" w:rsidP="005F572D">
          <w:r>
            <w:rPr>
              <w:b/>
              <w:bCs/>
              <w:noProof/>
            </w:rPr>
            <w:fldChar w:fldCharType="end"/>
          </w:r>
        </w:p>
      </w:sdtContent>
    </w:sdt>
    <w:p w14:paraId="4E75F18D" w14:textId="58D4F9FD" w:rsidR="002F40B3" w:rsidRDefault="004C2A17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28449602" w:history="1">
        <w:r w:rsidR="002F40B3" w:rsidRPr="004A1B9C">
          <w:rPr>
            <w:rStyle w:val="Hyperlink"/>
            <w:noProof/>
          </w:rPr>
          <w:t>Figure 1- CTQ tree</w:t>
        </w:r>
        <w:r w:rsidR="002F40B3">
          <w:rPr>
            <w:noProof/>
            <w:webHidden/>
          </w:rPr>
          <w:tab/>
        </w:r>
        <w:r w:rsidR="002F40B3">
          <w:rPr>
            <w:noProof/>
            <w:webHidden/>
          </w:rPr>
          <w:fldChar w:fldCharType="begin"/>
        </w:r>
        <w:r w:rsidR="002F40B3">
          <w:rPr>
            <w:noProof/>
            <w:webHidden/>
          </w:rPr>
          <w:instrText xml:space="preserve"> PAGEREF _Toc228449602 \h </w:instrText>
        </w:r>
        <w:r w:rsidR="002F40B3">
          <w:rPr>
            <w:noProof/>
            <w:webHidden/>
          </w:rPr>
        </w:r>
        <w:r w:rsidR="002F40B3">
          <w:rPr>
            <w:noProof/>
            <w:webHidden/>
          </w:rPr>
          <w:fldChar w:fldCharType="separate"/>
        </w:r>
        <w:r w:rsidR="002F40B3">
          <w:rPr>
            <w:noProof/>
            <w:webHidden/>
          </w:rPr>
          <w:t>3</w:t>
        </w:r>
        <w:r w:rsidR="002F40B3">
          <w:rPr>
            <w:noProof/>
            <w:webHidden/>
          </w:rPr>
          <w:fldChar w:fldCharType="end"/>
        </w:r>
      </w:hyperlink>
    </w:p>
    <w:p w14:paraId="1DC08285" w14:textId="491FDDD5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03" w:history="1">
        <w:r w:rsidRPr="004A1B9C">
          <w:rPr>
            <w:rStyle w:val="Hyperlink"/>
            <w:noProof/>
          </w:rPr>
          <w:t>Figure 2 - ST Athan paint shop high level 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D5BE90D" w14:textId="74F7B2AA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04" w:history="1">
        <w:r w:rsidRPr="004A1B9C">
          <w:rPr>
            <w:rStyle w:val="Hyperlink"/>
            <w:noProof/>
          </w:rPr>
          <w:t>Figure 3 - Flatting line overview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A089587" w14:textId="30A4AA83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05" w:history="1">
        <w:r w:rsidRPr="004A1B9C">
          <w:rPr>
            <w:rStyle w:val="Hyperlink"/>
            <w:noProof/>
          </w:rPr>
          <w:t>Figure 4 - flatting line current process map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65D34FC" w14:textId="5FF1E266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06" w:history="1">
        <w:r w:rsidRPr="004A1B9C">
          <w:rPr>
            <w:rStyle w:val="Hyperlink"/>
            <w:noProof/>
          </w:rPr>
          <w:t>Figure 5 - Project Charter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0C67254" w14:textId="2C9BDC4C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07" w:history="1">
        <w:r w:rsidRPr="004A1B9C">
          <w:rPr>
            <w:rStyle w:val="Hyperlink"/>
            <w:noProof/>
          </w:rPr>
          <w:t>Figure 6 - DBX Distribution of Horizontal and vertical WD values showing variation in surface texture relative to specification limits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81CBEA1" w14:textId="47B1D35B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08" w:history="1">
        <w:r w:rsidRPr="004A1B9C">
          <w:rPr>
            <w:rStyle w:val="Hyperlink"/>
            <w:noProof/>
          </w:rPr>
          <w:t>Figure 7 - Pareto Analysis of Non - Conforming Panels DBX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1CA1695" w14:textId="6120914C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09" w:history="1">
        <w:r w:rsidRPr="004A1B9C">
          <w:rPr>
            <w:rStyle w:val="Hyperlink"/>
            <w:noProof/>
          </w:rPr>
          <w:t>Figure 8 - Fishbone diagram - Variation in orange peel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0D12D3E" w14:textId="09904455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0" w:history="1">
        <w:r w:rsidRPr="004A1B9C">
          <w:rPr>
            <w:rStyle w:val="Hyperlink"/>
            <w:noProof/>
          </w:rPr>
          <w:t>Figure 9 - flatting line future state process map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13C17892" w14:textId="79019948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1" w:history="1">
        <w:r w:rsidRPr="004A1B9C">
          <w:rPr>
            <w:rStyle w:val="Hyperlink"/>
            <w:noProof/>
          </w:rPr>
          <w:t>Figure 10 - Current process spaghetti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003B32BD" w14:textId="5075AF3D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2" w:history="1">
        <w:r w:rsidRPr="004A1B9C">
          <w:rPr>
            <w:rStyle w:val="Hyperlink"/>
            <w:noProof/>
          </w:rPr>
          <w:t>Figure 11 - Improved process spaghetti diagram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2B8D93A0" w14:textId="77777777" w:rsidR="002F40B3" w:rsidRDefault="004C2A17" w:rsidP="00DA663C">
      <w:pPr>
        <w:rPr>
          <w:noProof/>
        </w:rPr>
      </w:pPr>
      <w:r>
        <w:rPr>
          <w:b/>
          <w:bCs/>
          <w:noProof/>
          <w:lang w:val="en-US"/>
        </w:rPr>
        <w:fldChar w:fldCharType="end"/>
      </w:r>
      <w:r w:rsidR="00291946">
        <w:rPr>
          <w:b/>
          <w:bCs/>
          <w:noProof/>
          <w:lang w:val="en-US"/>
        </w:rPr>
        <w:fldChar w:fldCharType="begin"/>
      </w:r>
      <w:r w:rsidR="00291946">
        <w:rPr>
          <w:b/>
          <w:bCs/>
          <w:noProof/>
          <w:lang w:val="en-US"/>
        </w:rPr>
        <w:instrText xml:space="preserve"> TOC \h \z \c "Table" </w:instrText>
      </w:r>
      <w:r w:rsidR="00291946">
        <w:rPr>
          <w:b/>
          <w:bCs/>
          <w:noProof/>
          <w:lang w:val="en-US"/>
        </w:rPr>
        <w:fldChar w:fldCharType="separate"/>
      </w:r>
    </w:p>
    <w:p w14:paraId="716536D7" w14:textId="65296981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3" w:history="1">
        <w:r w:rsidRPr="008314C0">
          <w:rPr>
            <w:rStyle w:val="Hyperlink"/>
            <w:noProof/>
          </w:rPr>
          <w:t>Table 1 - Timing plan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2F5CE84" w14:textId="182CFE98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4" w:history="1">
        <w:r w:rsidRPr="008314C0">
          <w:rPr>
            <w:rStyle w:val="Hyperlink"/>
            <w:noProof/>
          </w:rPr>
          <w:t>Table 2 - DBX WD baseline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B0073E6" w14:textId="71593A51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5" w:history="1">
        <w:r w:rsidRPr="008314C0">
          <w:rPr>
            <w:rStyle w:val="Hyperlink"/>
            <w:noProof/>
          </w:rPr>
          <w:t>Table 3 - Overall process capability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B6AFF25" w14:textId="505B25BD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6" w:history="1">
        <w:r w:rsidRPr="008314C0">
          <w:rPr>
            <w:rStyle w:val="Hyperlink"/>
            <w:noProof/>
          </w:rPr>
          <w:t>Table 4 - Orange peel cost calculation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72CAF7F1" w14:textId="11DA308C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7" w:history="1">
        <w:r w:rsidRPr="008314C0">
          <w:rPr>
            <w:rStyle w:val="Hyperlink"/>
            <w:noProof/>
          </w:rPr>
          <w:t>Table 5 - Horizontal Panel CPK breakdown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6F96E005" w14:textId="608D738A" w:rsidR="002F40B3" w:rsidRDefault="002F40B3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228449618" w:history="1">
        <w:r w:rsidRPr="008314C0">
          <w:rPr>
            <w:rStyle w:val="Hyperlink"/>
            <w:noProof/>
          </w:rPr>
          <w:t>Table 6 - Vertical Panel CPK breakdown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_Toc228449618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6A40BA05" w14:textId="782D2E10" w:rsidR="00DD2AE6" w:rsidRDefault="00291946" w:rsidP="00DA663C">
      <w:r>
        <w:rPr>
          <w:b/>
          <w:bCs/>
          <w:noProof/>
          <w:lang w:val="en-US"/>
        </w:rPr>
        <w:fldChar w:fldCharType="end"/>
      </w:r>
    </w:p>
    <w:p w14:paraId="0C8B0707" w14:textId="6A46C452" w:rsidR="00DA663C" w:rsidRPr="00DA663C" w:rsidRDefault="00DA663C" w:rsidP="00DA663C"/>
    <w:p w14:paraId="67135C5B" w14:textId="77777777" w:rsidR="00DA663C" w:rsidRDefault="00DA663C" w:rsidP="00DA663C">
      <w:pPr>
        <w:tabs>
          <w:tab w:val="center" w:pos="4513"/>
        </w:tabs>
      </w:pPr>
      <w:r>
        <w:tab/>
      </w:r>
    </w:p>
    <w:p w14:paraId="38884698" w14:textId="60281AB3" w:rsidR="00DA663C" w:rsidRPr="00DA663C" w:rsidRDefault="00DA663C" w:rsidP="00DA663C">
      <w:pPr>
        <w:tabs>
          <w:tab w:val="center" w:pos="4513"/>
        </w:tabs>
        <w:sectPr w:rsidR="00DA663C" w:rsidRPr="00DA663C" w:rsidSect="004F2CBF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7BA23F17" w14:textId="6AF73BEA" w:rsidR="00313660" w:rsidRDefault="00CB6037" w:rsidP="00313660">
      <w:pPr>
        <w:pStyle w:val="Heading1"/>
        <w:rPr>
          <w:color w:val="000000" w:themeColor="text1"/>
        </w:rPr>
      </w:pPr>
      <w:bookmarkStart w:id="0" w:name="_Toc228449565"/>
      <w:r w:rsidRPr="005F572D">
        <w:rPr>
          <w:color w:val="000000" w:themeColor="text1"/>
        </w:rPr>
        <w:lastRenderedPageBreak/>
        <w:t>Introductio</w:t>
      </w:r>
      <w:r w:rsidR="003D0544" w:rsidRPr="005F572D">
        <w:rPr>
          <w:color w:val="000000" w:themeColor="text1"/>
        </w:rPr>
        <w:t>n</w:t>
      </w:r>
      <w:bookmarkEnd w:id="0"/>
      <w:r w:rsidR="003D0544" w:rsidRPr="005F572D">
        <w:rPr>
          <w:color w:val="000000" w:themeColor="text1"/>
        </w:rPr>
        <w:t xml:space="preserve"> </w:t>
      </w:r>
    </w:p>
    <w:p w14:paraId="2DAF5F05" w14:textId="77777777" w:rsidR="000804CD" w:rsidRDefault="000804CD" w:rsidP="000804CD">
      <w:pPr>
        <w:rPr>
          <w:color w:val="FF0000"/>
        </w:rPr>
      </w:pPr>
    </w:p>
    <w:p w14:paraId="61BBC4DC" w14:textId="7584C6AA" w:rsidR="005C7CD6" w:rsidRDefault="00390E65" w:rsidP="00630376">
      <w:r>
        <w:t xml:space="preserve">Automotive </w:t>
      </w:r>
      <w:r w:rsidR="00CC3AE8">
        <w:t>manufacturers</w:t>
      </w:r>
      <w:r w:rsidR="00CC7B83">
        <w:t xml:space="preserve"> in the luxury vehicle sector face </w:t>
      </w:r>
      <w:r w:rsidR="00EC2741">
        <w:t>increased pressure to deliver consistent high</w:t>
      </w:r>
      <w:r w:rsidR="00254D17">
        <w:t xml:space="preserve"> levels of production</w:t>
      </w:r>
      <w:r w:rsidR="00EC2741">
        <w:t xml:space="preserve"> quality </w:t>
      </w:r>
      <w:r w:rsidR="0050003C">
        <w:t>wh</w:t>
      </w:r>
      <w:r w:rsidR="00254D17">
        <w:t>il</w:t>
      </w:r>
      <w:r w:rsidR="00CC3AE8">
        <w:t>st still</w:t>
      </w:r>
      <w:r w:rsidR="00254D17">
        <w:t xml:space="preserve"> maintaining</w:t>
      </w:r>
      <w:r w:rsidR="0050003C">
        <w:t xml:space="preserve"> </w:t>
      </w:r>
      <w:r w:rsidR="0063062F">
        <w:t>sustainable operational performance</w:t>
      </w:r>
      <w:r w:rsidR="0050003C">
        <w:t xml:space="preserve">. </w:t>
      </w:r>
      <w:r w:rsidR="00CC3AE8">
        <w:t xml:space="preserve">A significant contributor to customer perception </w:t>
      </w:r>
      <w:r w:rsidR="00DD203C">
        <w:t xml:space="preserve">is the visual appearance of the vehicle paint finish, </w:t>
      </w:r>
      <w:r w:rsidR="006422D8">
        <w:t>with</w:t>
      </w:r>
      <w:r w:rsidR="00751FBA">
        <w:t xml:space="preserve"> customers often expecting as </w:t>
      </w:r>
      <w:r w:rsidR="007E2CE8">
        <w:t xml:space="preserve">close to mirror </w:t>
      </w:r>
      <w:r w:rsidR="00F9649D">
        <w:t>like finish with minimal surface texture</w:t>
      </w:r>
      <w:r w:rsidR="007E2CE8">
        <w:t xml:space="preserve">. </w:t>
      </w:r>
      <w:r w:rsidR="00992807">
        <w:t xml:space="preserve">Which </w:t>
      </w:r>
      <w:r w:rsidR="0041709F">
        <w:t>incur</w:t>
      </w:r>
      <w:r w:rsidR="00992807">
        <w:t xml:space="preserve"> large </w:t>
      </w:r>
      <w:r w:rsidR="0041709F">
        <w:t>material, labour and time costs</w:t>
      </w:r>
      <w:r w:rsidR="00987686">
        <w:t>,</w:t>
      </w:r>
      <w:r w:rsidR="0041709F">
        <w:t xml:space="preserve"> </w:t>
      </w:r>
      <w:r w:rsidR="005C7CD6">
        <w:t>with the process often requiring the car to be fully sanded and polished</w:t>
      </w:r>
      <w:r w:rsidR="00A2554A">
        <w:t xml:space="preserve"> with</w:t>
      </w:r>
      <w:r w:rsidR="00165AF8">
        <w:t>in</w:t>
      </w:r>
      <w:r w:rsidR="00A2554A">
        <w:t xml:space="preserve"> the final stages of the paint process</w:t>
      </w:r>
      <w:r w:rsidR="005C7CD6">
        <w:t xml:space="preserve">. </w:t>
      </w:r>
    </w:p>
    <w:p w14:paraId="581A3BC3" w14:textId="3B1A45C8" w:rsidR="008F1555" w:rsidRDefault="00E2268E" w:rsidP="00630376">
      <w:r>
        <w:t>Within Aston Martin</w:t>
      </w:r>
      <w:r w:rsidR="00DB6C47">
        <w:t>’</w:t>
      </w:r>
      <w:r>
        <w:t>s paint operations</w:t>
      </w:r>
      <w:r w:rsidR="00C84377">
        <w:t xml:space="preserve">, surface texture defects such as orange peel </w:t>
      </w:r>
      <w:r w:rsidR="00486499">
        <w:t>whic</w:t>
      </w:r>
      <w:r w:rsidR="00C56607">
        <w:t xml:space="preserve">h is </w:t>
      </w:r>
      <w:r w:rsidR="003B763C">
        <w:t xml:space="preserve">an irregularity of the surface </w:t>
      </w:r>
      <w:r w:rsidR="00B00CAF">
        <w:t>appearance</w:t>
      </w:r>
      <w:r w:rsidR="00CA375E">
        <w:t xml:space="preserve"> that resembles the skin of </w:t>
      </w:r>
      <w:proofErr w:type="spellStart"/>
      <w:proofErr w:type="gramStart"/>
      <w:r w:rsidR="00CA375E">
        <w:t>a</w:t>
      </w:r>
      <w:proofErr w:type="spellEnd"/>
      <w:proofErr w:type="gramEnd"/>
      <w:r w:rsidR="00CA375E">
        <w:t xml:space="preserve"> orange” </w:t>
      </w:r>
      <w:r w:rsidR="00B00CAF" w:rsidRPr="00B00CAF">
        <w:t>(Sone and Watanabe, 2017)</w:t>
      </w:r>
      <w:r w:rsidR="00B00CAF">
        <w:t xml:space="preserve"> </w:t>
      </w:r>
      <w:r w:rsidR="001A18ED">
        <w:t>present as a key quality concern due</w:t>
      </w:r>
      <w:r w:rsidR="00CC48A2">
        <w:t xml:space="preserve"> to it being a customer visible </w:t>
      </w:r>
      <w:r w:rsidR="001A18ED">
        <w:t xml:space="preserve">and </w:t>
      </w:r>
      <w:r w:rsidR="00CC48A2">
        <w:t xml:space="preserve">requiring </w:t>
      </w:r>
      <w:r w:rsidR="001A18ED">
        <w:t>downstream rework</w:t>
      </w:r>
      <w:r w:rsidR="00353B11">
        <w:t xml:space="preserve">. </w:t>
      </w:r>
      <w:r w:rsidR="00CC48A2">
        <w:t>Reducing</w:t>
      </w:r>
      <w:r w:rsidR="00353B11">
        <w:t xml:space="preserve"> the occurrence of orange peel has the potential to minimise rework requirements. </w:t>
      </w:r>
      <w:r w:rsidR="00E0646D">
        <w:t>Therefore</w:t>
      </w:r>
      <w:r w:rsidR="00CC48A2">
        <w:t>,</w:t>
      </w:r>
      <w:r w:rsidR="00353B11">
        <w:t xml:space="preserve"> reducing </w:t>
      </w:r>
      <w:r w:rsidR="00E0646D">
        <w:t>the reliance on full flatting and polishing activities at the finishing line</w:t>
      </w:r>
      <w:r w:rsidR="00E44B1B">
        <w:t>,</w:t>
      </w:r>
      <w:r w:rsidR="00E0646D">
        <w:t xml:space="preserve"> </w:t>
      </w:r>
      <w:r w:rsidR="008163B1">
        <w:t xml:space="preserve">which in turn lowers the cost of poor quality and </w:t>
      </w:r>
      <w:r w:rsidR="00E44B1B">
        <w:t>improves</w:t>
      </w:r>
      <w:r w:rsidR="008163B1">
        <w:t xml:space="preserve"> overall paint shop efficiency. </w:t>
      </w:r>
      <w:proofErr w:type="gramStart"/>
      <w:r w:rsidR="007F249A">
        <w:t>Consequently</w:t>
      </w:r>
      <w:proofErr w:type="gramEnd"/>
      <w:r w:rsidR="00F90505">
        <w:t xml:space="preserve"> </w:t>
      </w:r>
      <w:r w:rsidR="00A8390E">
        <w:t xml:space="preserve">understanding the process conditions that contribute to orange peel formation is </w:t>
      </w:r>
      <w:r w:rsidR="007F249A">
        <w:t>crucial</w:t>
      </w:r>
      <w:r w:rsidR="00A8390E">
        <w:t xml:space="preserve"> </w:t>
      </w:r>
      <w:r w:rsidR="007F249A">
        <w:t xml:space="preserve">for a structured, data driven improvement approach. </w:t>
      </w:r>
    </w:p>
    <w:p w14:paraId="49EEF3A4" w14:textId="574F6F21" w:rsidR="00F10ED1" w:rsidRDefault="00DD2AE6" w:rsidP="00630376">
      <w:r>
        <w:br w:type="page"/>
      </w:r>
    </w:p>
    <w:p w14:paraId="1919310D" w14:textId="77777777" w:rsidR="00DD2AE6" w:rsidRPr="00DD2AE6" w:rsidRDefault="00DD2AE6" w:rsidP="00630376"/>
    <w:p w14:paraId="559770C7" w14:textId="68F5C240" w:rsidR="00CB6037" w:rsidRDefault="00B329F6" w:rsidP="00630376">
      <w:pPr>
        <w:pStyle w:val="Heading1"/>
        <w:rPr>
          <w:color w:val="000000" w:themeColor="text1"/>
        </w:rPr>
      </w:pPr>
      <w:bookmarkStart w:id="1" w:name="_Toc228449566"/>
      <w:r>
        <w:rPr>
          <w:color w:val="000000" w:themeColor="text1"/>
        </w:rPr>
        <w:t>Define</w:t>
      </w:r>
      <w:bookmarkEnd w:id="1"/>
      <w:r>
        <w:rPr>
          <w:color w:val="000000" w:themeColor="text1"/>
        </w:rPr>
        <w:t xml:space="preserve"> </w:t>
      </w:r>
    </w:p>
    <w:p w14:paraId="026CC6F1" w14:textId="46DA4D66" w:rsidR="001A1C77" w:rsidRPr="001A1C77" w:rsidRDefault="00AE62E9" w:rsidP="00A260DE">
      <w:pPr>
        <w:pStyle w:val="Heading2"/>
      </w:pPr>
      <w:bookmarkStart w:id="2" w:name="_Toc228449567"/>
      <w:r>
        <w:t>Problem statement</w:t>
      </w:r>
      <w:bookmarkEnd w:id="2"/>
      <w:r>
        <w:t xml:space="preserve"> </w:t>
      </w:r>
    </w:p>
    <w:p w14:paraId="441AE0FD" w14:textId="1CD54297" w:rsidR="003E616C" w:rsidRDefault="00F457CC" w:rsidP="00345AE8">
      <w:pPr>
        <w:ind w:left="360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Within the paint shop, the primer flatting process prepares the </w:t>
      </w:r>
      <w:r w:rsidR="00FA50A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primed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surface prior to basecoat application and therefore has a direct influence on downstream </w:t>
      </w:r>
      <w:r w:rsidRPr="00B173FB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paint</w:t>
      </w:r>
      <w:r w:rsidR="00847D2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606026" w:rsidRPr="00B173FB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appearance.</w:t>
      </w:r>
      <w:r w:rsidR="00C04E5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37266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Current performance indicates </w:t>
      </w:r>
      <w:r w:rsidR="00DF6DF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the effects of the</w:t>
      </w:r>
      <w:r w:rsidR="0037266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primer sanding process</w:t>
      </w:r>
      <w:r w:rsidR="00DF6DF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,</w:t>
      </w:r>
      <w:r w:rsidR="0090327B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with poor primer sanding </w:t>
      </w:r>
      <w:r w:rsidR="001E29E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is </w:t>
      </w:r>
      <w:r w:rsidR="00F72ED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equalling </w:t>
      </w:r>
      <w:r w:rsidR="00DF6DF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increased orange </w:t>
      </w:r>
      <w:proofErr w:type="gramStart"/>
      <w:r w:rsidR="00DF6DF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peel</w:t>
      </w:r>
      <w:r w:rsidR="00345AE8" w:rsidRPr="00345AE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proofErr w:type="gramEnd"/>
      <w:r w:rsidR="00345AE8" w:rsidRPr="00345AE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Thomas and Leroux, 2020)</w:t>
      </w:r>
      <w:r w:rsidR="00DF6DF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With </w:t>
      </w:r>
      <w:r w:rsidR="00CB174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rectification</w:t>
      </w:r>
      <w:r w:rsidR="00DF6DF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costing an approximate </w:t>
      </w:r>
      <w:r w:rsidR="00ED277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£105.19 </w:t>
      </w:r>
      <w:r w:rsidR="002A2E9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per effected panel</w:t>
      </w:r>
      <w:r w:rsidR="0040799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CB174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r w:rsidR="0040799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Aston Martin Lagonda, 2026) </w:t>
      </w:r>
      <w:r w:rsidR="008600A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which includes labour and material costs</w:t>
      </w:r>
      <w:r w:rsidR="008F0A8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this </w:t>
      </w:r>
      <w:r w:rsidR="000B221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amounts</w:t>
      </w:r>
      <w:r w:rsidR="008F0A8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to an approximate </w:t>
      </w:r>
      <w:r w:rsidR="00AB31E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£</w:t>
      </w:r>
      <w:r w:rsidR="00DF130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1</w:t>
      </w:r>
      <w:r w:rsidR="00AB31E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,</w:t>
      </w:r>
      <w:r w:rsidR="00DF130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06</w:t>
      </w:r>
      <w:r w:rsidR="00AB31E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9,362</w:t>
      </w:r>
      <w:r w:rsidR="00833B1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8F0A8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per year </w:t>
      </w:r>
      <w:r w:rsidR="00155B85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based on recorded orange peel occurrences data</w:t>
      </w:r>
      <w:r w:rsidR="00C01D5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,</w:t>
      </w:r>
      <w:r w:rsidR="00155B85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see appendix </w:t>
      </w:r>
      <w:r w:rsidR="00C01D5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table 3. </w:t>
      </w:r>
    </w:p>
    <w:p w14:paraId="29B44FF7" w14:textId="56611034" w:rsidR="009A7765" w:rsidRDefault="008B2FB4" w:rsidP="003E616C">
      <w:pPr>
        <w:ind w:left="360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From a </w:t>
      </w:r>
      <w:r w:rsidR="00BB45F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theoretical </w:t>
      </w:r>
      <w:r w:rsidR="00F2198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perspective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there is an expected correlation between </w:t>
      </w:r>
      <w:r w:rsidR="009270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primer flatting quality and</w:t>
      </w:r>
      <w:r w:rsidR="00D65DE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occurrence of downstream</w:t>
      </w:r>
      <w:r w:rsidR="009270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orange peel</w:t>
      </w:r>
      <w:r w:rsidR="00D65DE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defects</w:t>
      </w:r>
      <w:r w:rsidR="009270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</w:t>
      </w:r>
      <w:r w:rsidR="00D65DE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However</w:t>
      </w:r>
      <w:r w:rsidR="0093704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,</w:t>
      </w:r>
      <w:r w:rsidR="00D65DE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this </w:t>
      </w:r>
      <w:r w:rsidR="00F72E8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relationship </w:t>
      </w:r>
      <w:r w:rsidR="00C5334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hasn’t been formally quantified or analysed. </w:t>
      </w:r>
      <w:r w:rsidR="00222FC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This project</w:t>
      </w:r>
      <w:r w:rsidR="00516C4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will </w:t>
      </w:r>
      <w:r w:rsidR="00222FC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investigate the primer flatting process to understand sources of variation affecting surface quality</w:t>
      </w:r>
      <w:r w:rsidR="00A52B4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and to identify opportunities to reduce orange peel occurrence </w:t>
      </w:r>
      <w:r w:rsidR="005554F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and therefore reduce associated rework and overall cost of poor quality within the paint </w:t>
      </w:r>
      <w:r w:rsidR="009A7765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processes</w:t>
      </w:r>
      <w:r w:rsidR="001327CF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2CD9D1EB" w14:textId="77777777" w:rsidR="009A7765" w:rsidRDefault="009A7765" w:rsidP="003E616C">
      <w:pPr>
        <w:ind w:left="360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359D68CE" w14:textId="1F7A1D2F" w:rsidR="005F3DE8" w:rsidRDefault="009A7765" w:rsidP="009A7765">
      <w:pPr>
        <w:pStyle w:val="Heading2"/>
        <w:rPr>
          <w:rFonts w:eastAsia="Times New Roman"/>
          <w:lang w:eastAsia="en-GB"/>
        </w:rPr>
      </w:pPr>
      <w:bookmarkStart w:id="3" w:name="_Toc228449568"/>
      <w:r>
        <w:rPr>
          <w:rFonts w:eastAsia="Times New Roman"/>
          <w:lang w:eastAsia="en-GB"/>
        </w:rPr>
        <w:t xml:space="preserve">Voice of the customer </w:t>
      </w:r>
      <w:r w:rsidR="00420CA5">
        <w:rPr>
          <w:rFonts w:eastAsia="Times New Roman"/>
          <w:lang w:eastAsia="en-GB"/>
        </w:rPr>
        <w:t>(VOC</w:t>
      </w:r>
      <w:r w:rsidR="00CB28DB">
        <w:rPr>
          <w:rFonts w:eastAsia="Times New Roman"/>
          <w:lang w:eastAsia="en-GB"/>
        </w:rPr>
        <w:t>)</w:t>
      </w:r>
      <w:bookmarkEnd w:id="3"/>
      <w:r w:rsidR="005554FC">
        <w:rPr>
          <w:rFonts w:eastAsia="Times New Roman"/>
          <w:lang w:eastAsia="en-GB"/>
        </w:rPr>
        <w:t xml:space="preserve"> </w:t>
      </w:r>
      <w:r w:rsidR="00222FC4">
        <w:rPr>
          <w:rFonts w:eastAsia="Times New Roman"/>
          <w:lang w:eastAsia="en-GB"/>
        </w:rPr>
        <w:t xml:space="preserve"> </w:t>
      </w:r>
    </w:p>
    <w:p w14:paraId="09FB615B" w14:textId="1958ED27" w:rsidR="00450E64" w:rsidRDefault="008C5203" w:rsidP="007203BF">
      <w:pPr>
        <w:ind w:left="360"/>
        <w:rPr>
          <w:rFonts w:cstheme="minorHAnsi"/>
          <w:sz w:val="24"/>
          <w:szCs w:val="24"/>
          <w:lang w:eastAsia="en-GB"/>
        </w:rPr>
      </w:pPr>
      <w:r>
        <w:rPr>
          <w:rFonts w:cstheme="minorHAnsi"/>
          <w:sz w:val="24"/>
          <w:szCs w:val="24"/>
          <w:lang w:eastAsia="en-GB"/>
        </w:rPr>
        <w:t>The visual appearance of a vehicles paint finish has a significant influence on perceived vehicle quality and consequently, customer satisfaction</w:t>
      </w:r>
      <w:r w:rsidR="00336B28">
        <w:rPr>
          <w:rFonts w:cstheme="minorHAnsi"/>
          <w:sz w:val="24"/>
          <w:szCs w:val="24"/>
          <w:lang w:eastAsia="en-GB"/>
        </w:rPr>
        <w:t xml:space="preserve">. In addition to </w:t>
      </w:r>
      <w:r w:rsidR="00B47480">
        <w:rPr>
          <w:rFonts w:cstheme="minorHAnsi"/>
          <w:sz w:val="24"/>
          <w:szCs w:val="24"/>
          <w:lang w:eastAsia="en-GB"/>
        </w:rPr>
        <w:t xml:space="preserve">the </w:t>
      </w:r>
      <w:r w:rsidR="00336B28">
        <w:rPr>
          <w:rFonts w:cstheme="minorHAnsi"/>
          <w:sz w:val="24"/>
          <w:szCs w:val="24"/>
          <w:lang w:eastAsia="en-GB"/>
        </w:rPr>
        <w:t xml:space="preserve">external </w:t>
      </w:r>
      <w:r w:rsidR="00E33774">
        <w:rPr>
          <w:rFonts w:cstheme="minorHAnsi"/>
          <w:sz w:val="24"/>
          <w:szCs w:val="24"/>
          <w:lang w:eastAsia="en-GB"/>
        </w:rPr>
        <w:t>perception</w:t>
      </w:r>
      <w:r w:rsidR="00DE29F8">
        <w:rPr>
          <w:rFonts w:cstheme="minorHAnsi"/>
          <w:sz w:val="24"/>
          <w:szCs w:val="24"/>
          <w:lang w:eastAsia="en-GB"/>
        </w:rPr>
        <w:t xml:space="preserve">, </w:t>
      </w:r>
      <w:r w:rsidR="00CA6A6C">
        <w:rPr>
          <w:rFonts w:cstheme="minorHAnsi"/>
          <w:sz w:val="24"/>
          <w:szCs w:val="24"/>
          <w:lang w:eastAsia="en-GB"/>
        </w:rPr>
        <w:t xml:space="preserve">orange peel also generates internal operational disruption through increased downstream rectification, extended processing times and </w:t>
      </w:r>
      <w:r w:rsidR="00926EFD">
        <w:rPr>
          <w:rFonts w:cstheme="minorHAnsi"/>
          <w:sz w:val="24"/>
          <w:szCs w:val="24"/>
          <w:lang w:eastAsia="en-GB"/>
        </w:rPr>
        <w:t xml:space="preserve">elevated cost of poor quality within the </w:t>
      </w:r>
      <w:r w:rsidR="00450E64">
        <w:rPr>
          <w:rFonts w:cstheme="minorHAnsi"/>
          <w:sz w:val="24"/>
          <w:szCs w:val="24"/>
          <w:lang w:eastAsia="en-GB"/>
        </w:rPr>
        <w:t>paint shop</w:t>
      </w:r>
      <w:r w:rsidR="00926EFD">
        <w:rPr>
          <w:rFonts w:cstheme="minorHAnsi"/>
          <w:sz w:val="24"/>
          <w:szCs w:val="24"/>
          <w:lang w:eastAsia="en-GB"/>
        </w:rPr>
        <w:t>.</w:t>
      </w:r>
    </w:p>
    <w:p w14:paraId="116BAEA8" w14:textId="24E20A5E" w:rsidR="008E78C3" w:rsidRDefault="00450E64" w:rsidP="008E78C3">
      <w:pPr>
        <w:ind w:left="360"/>
        <w:rPr>
          <w:rFonts w:cstheme="minorHAnsi"/>
          <w:sz w:val="24"/>
          <w:szCs w:val="24"/>
          <w:lang w:eastAsia="en-GB"/>
        </w:rPr>
      </w:pPr>
      <w:r>
        <w:rPr>
          <w:rFonts w:cstheme="minorHAnsi"/>
          <w:sz w:val="24"/>
          <w:szCs w:val="24"/>
          <w:lang w:eastAsia="en-GB"/>
        </w:rPr>
        <w:t xml:space="preserve">The flatting line process </w:t>
      </w:r>
      <w:r w:rsidR="002D72A7">
        <w:rPr>
          <w:rFonts w:cstheme="minorHAnsi"/>
          <w:sz w:val="24"/>
          <w:szCs w:val="24"/>
          <w:lang w:eastAsia="en-GB"/>
        </w:rPr>
        <w:t>affects</w:t>
      </w:r>
      <w:r>
        <w:rPr>
          <w:rFonts w:cstheme="minorHAnsi"/>
          <w:sz w:val="24"/>
          <w:szCs w:val="24"/>
          <w:lang w:eastAsia="en-GB"/>
        </w:rPr>
        <w:t xml:space="preserve"> both internal and external customers b</w:t>
      </w:r>
      <w:r w:rsidR="00181CC3">
        <w:rPr>
          <w:rFonts w:cstheme="minorHAnsi"/>
          <w:sz w:val="24"/>
          <w:szCs w:val="24"/>
          <w:lang w:eastAsia="en-GB"/>
        </w:rPr>
        <w:t xml:space="preserve">y the variation that is created. </w:t>
      </w:r>
      <w:r w:rsidR="00926EFD">
        <w:rPr>
          <w:rFonts w:cstheme="minorHAnsi"/>
          <w:sz w:val="24"/>
          <w:szCs w:val="24"/>
          <w:lang w:eastAsia="en-GB"/>
        </w:rPr>
        <w:t xml:space="preserve"> </w:t>
      </w:r>
      <w:r w:rsidR="00D068CF">
        <w:rPr>
          <w:rFonts w:cstheme="minorHAnsi"/>
          <w:sz w:val="24"/>
          <w:szCs w:val="24"/>
          <w:lang w:eastAsia="en-GB"/>
        </w:rPr>
        <w:t xml:space="preserve">External customers </w:t>
      </w:r>
      <w:r w:rsidR="00D9150A">
        <w:rPr>
          <w:rFonts w:cstheme="minorHAnsi"/>
          <w:sz w:val="24"/>
          <w:szCs w:val="24"/>
          <w:lang w:eastAsia="en-GB"/>
        </w:rPr>
        <w:t xml:space="preserve">consist of </w:t>
      </w:r>
      <w:r w:rsidR="00811F31">
        <w:rPr>
          <w:rFonts w:cstheme="minorHAnsi"/>
          <w:sz w:val="24"/>
          <w:szCs w:val="24"/>
          <w:lang w:eastAsia="en-GB"/>
        </w:rPr>
        <w:t xml:space="preserve">vehicle purchasers </w:t>
      </w:r>
      <w:r w:rsidR="009A3C28">
        <w:rPr>
          <w:rFonts w:cstheme="minorHAnsi"/>
          <w:sz w:val="24"/>
          <w:szCs w:val="24"/>
          <w:lang w:eastAsia="en-GB"/>
        </w:rPr>
        <w:t xml:space="preserve">who expect </w:t>
      </w:r>
      <w:r w:rsidR="009A3C28" w:rsidRPr="00B7219C">
        <w:rPr>
          <w:rFonts w:cstheme="minorHAnsi"/>
          <w:sz w:val="24"/>
          <w:szCs w:val="24"/>
          <w:lang w:eastAsia="en-GB"/>
        </w:rPr>
        <w:t xml:space="preserve">a visually flawless paint finish and </w:t>
      </w:r>
      <w:r w:rsidR="009A3C28">
        <w:rPr>
          <w:rFonts w:cstheme="minorHAnsi"/>
          <w:sz w:val="24"/>
          <w:szCs w:val="24"/>
          <w:lang w:eastAsia="en-GB"/>
        </w:rPr>
        <w:t>internal customers includin</w:t>
      </w:r>
      <w:r w:rsidR="00F068BB">
        <w:rPr>
          <w:rFonts w:cstheme="minorHAnsi"/>
          <w:sz w:val="24"/>
          <w:szCs w:val="24"/>
          <w:lang w:eastAsia="en-GB"/>
        </w:rPr>
        <w:t>g downstream paint operations such as the polish line,</w:t>
      </w:r>
      <w:r w:rsidR="00E66C31">
        <w:rPr>
          <w:rFonts w:cstheme="minorHAnsi"/>
          <w:sz w:val="24"/>
          <w:szCs w:val="24"/>
          <w:lang w:eastAsia="en-GB"/>
        </w:rPr>
        <w:t xml:space="preserve"> </w:t>
      </w:r>
      <w:r w:rsidR="001F3E9C">
        <w:rPr>
          <w:rFonts w:cstheme="minorHAnsi"/>
          <w:sz w:val="24"/>
          <w:szCs w:val="24"/>
          <w:lang w:eastAsia="en-GB"/>
        </w:rPr>
        <w:t>minor paint repairs and de</w:t>
      </w:r>
      <w:r w:rsidR="00C06000">
        <w:rPr>
          <w:rFonts w:cstheme="minorHAnsi"/>
          <w:sz w:val="24"/>
          <w:szCs w:val="24"/>
          <w:lang w:eastAsia="en-GB"/>
        </w:rPr>
        <w:t>-</w:t>
      </w:r>
      <w:r w:rsidR="001F3E9C">
        <w:rPr>
          <w:rFonts w:cstheme="minorHAnsi"/>
          <w:sz w:val="24"/>
          <w:szCs w:val="24"/>
          <w:lang w:eastAsia="en-GB"/>
        </w:rPr>
        <w:t xml:space="preserve">hologram </w:t>
      </w:r>
      <w:r w:rsidR="009979C1">
        <w:rPr>
          <w:rFonts w:cstheme="minorHAnsi"/>
          <w:sz w:val="24"/>
          <w:szCs w:val="24"/>
          <w:lang w:eastAsia="en-GB"/>
        </w:rPr>
        <w:t>processes</w:t>
      </w:r>
      <w:r w:rsidR="00B2745E">
        <w:rPr>
          <w:rFonts w:cstheme="minorHAnsi"/>
          <w:sz w:val="24"/>
          <w:szCs w:val="24"/>
          <w:lang w:eastAsia="en-GB"/>
        </w:rPr>
        <w:t xml:space="preserve">. Which all rely on the paint quality being </w:t>
      </w:r>
      <w:r w:rsidR="00E814CB">
        <w:rPr>
          <w:rFonts w:cstheme="minorHAnsi"/>
          <w:sz w:val="24"/>
          <w:szCs w:val="24"/>
          <w:lang w:eastAsia="en-GB"/>
        </w:rPr>
        <w:t>uniformly</w:t>
      </w:r>
      <w:r w:rsidR="00B2745E">
        <w:rPr>
          <w:rFonts w:cstheme="minorHAnsi"/>
          <w:sz w:val="24"/>
          <w:szCs w:val="24"/>
          <w:lang w:eastAsia="en-GB"/>
        </w:rPr>
        <w:t xml:space="preserve"> </w:t>
      </w:r>
      <w:r w:rsidR="00E814CB">
        <w:rPr>
          <w:rFonts w:cstheme="minorHAnsi"/>
          <w:sz w:val="24"/>
          <w:szCs w:val="24"/>
          <w:lang w:eastAsia="en-GB"/>
        </w:rPr>
        <w:t>consistent</w:t>
      </w:r>
      <w:r w:rsidR="00B2745E">
        <w:rPr>
          <w:rFonts w:cstheme="minorHAnsi"/>
          <w:sz w:val="24"/>
          <w:szCs w:val="24"/>
          <w:lang w:eastAsia="en-GB"/>
        </w:rPr>
        <w:t xml:space="preserve"> throughout the vehicle</w:t>
      </w:r>
      <w:r w:rsidR="002662F9">
        <w:rPr>
          <w:rFonts w:cstheme="minorHAnsi"/>
          <w:sz w:val="24"/>
          <w:szCs w:val="24"/>
          <w:lang w:eastAsia="en-GB"/>
        </w:rPr>
        <w:t xml:space="preserve"> without that there is </w:t>
      </w:r>
      <w:r w:rsidR="002662F9">
        <w:rPr>
          <w:rFonts w:cstheme="minorHAnsi"/>
          <w:sz w:val="24"/>
          <w:szCs w:val="24"/>
          <w:lang w:eastAsia="en-GB"/>
        </w:rPr>
        <w:lastRenderedPageBreak/>
        <w:t>increased reworking costs, reduced first time throughs (FT</w:t>
      </w:r>
      <w:r w:rsidR="005F502A">
        <w:rPr>
          <w:rFonts w:cstheme="minorHAnsi"/>
          <w:sz w:val="24"/>
          <w:szCs w:val="24"/>
          <w:lang w:eastAsia="en-GB"/>
        </w:rPr>
        <w:t>T) and extended cycle time</w:t>
      </w:r>
      <w:r w:rsidR="007825A4">
        <w:rPr>
          <w:rFonts w:cstheme="minorHAnsi"/>
          <w:sz w:val="24"/>
          <w:szCs w:val="24"/>
          <w:lang w:eastAsia="en-GB"/>
        </w:rPr>
        <w:t xml:space="preserve">s </w:t>
      </w:r>
      <w:r w:rsidR="005F502A">
        <w:rPr>
          <w:rFonts w:cstheme="minorHAnsi"/>
          <w:sz w:val="24"/>
          <w:szCs w:val="24"/>
          <w:lang w:eastAsia="en-GB"/>
        </w:rPr>
        <w:t>to mitigat</w:t>
      </w:r>
      <w:r w:rsidR="00A5474D">
        <w:rPr>
          <w:rFonts w:cstheme="minorHAnsi"/>
          <w:sz w:val="24"/>
          <w:szCs w:val="24"/>
          <w:lang w:eastAsia="en-GB"/>
        </w:rPr>
        <w:t xml:space="preserve">e the incoming issues. </w:t>
      </w:r>
    </w:p>
    <w:p w14:paraId="5B92D703" w14:textId="791B45D0" w:rsidR="00EC31E4" w:rsidRDefault="00E90815" w:rsidP="008408B3">
      <w:pPr>
        <w:ind w:left="360"/>
        <w:rPr>
          <w:rFonts w:cstheme="minorHAnsi"/>
          <w:sz w:val="24"/>
          <w:szCs w:val="24"/>
          <w:lang w:eastAsia="en-GB"/>
        </w:rPr>
      </w:pPr>
      <w:r>
        <w:rPr>
          <w:rFonts w:cstheme="minorHAnsi"/>
          <w:sz w:val="24"/>
          <w:szCs w:val="24"/>
          <w:lang w:eastAsia="en-GB"/>
        </w:rPr>
        <w:t xml:space="preserve">To Translate the customer expectations into </w:t>
      </w:r>
      <w:r w:rsidR="00972AB1">
        <w:rPr>
          <w:rFonts w:cstheme="minorHAnsi"/>
          <w:sz w:val="24"/>
          <w:szCs w:val="24"/>
          <w:lang w:eastAsia="en-GB"/>
        </w:rPr>
        <w:t>measurable</w:t>
      </w:r>
      <w:r>
        <w:rPr>
          <w:rFonts w:cstheme="minorHAnsi"/>
          <w:sz w:val="24"/>
          <w:szCs w:val="24"/>
          <w:lang w:eastAsia="en-GB"/>
        </w:rPr>
        <w:t xml:space="preserve"> requirements a critical to quality </w:t>
      </w:r>
      <w:r w:rsidR="00972AB1">
        <w:rPr>
          <w:rFonts w:cstheme="minorHAnsi"/>
          <w:sz w:val="24"/>
          <w:szCs w:val="24"/>
          <w:lang w:eastAsia="en-GB"/>
        </w:rPr>
        <w:t xml:space="preserve">(CTQ) was </w:t>
      </w:r>
      <w:r w:rsidR="00972AB1" w:rsidRPr="00B7219C">
        <w:rPr>
          <w:rFonts w:cstheme="minorHAnsi"/>
          <w:sz w:val="24"/>
          <w:szCs w:val="24"/>
          <w:lang w:eastAsia="en-GB"/>
        </w:rPr>
        <w:t>created</w:t>
      </w:r>
      <w:r w:rsidR="00B7219C">
        <w:rPr>
          <w:rFonts w:cstheme="minorHAnsi"/>
          <w:sz w:val="24"/>
          <w:szCs w:val="24"/>
          <w:lang w:eastAsia="en-GB"/>
        </w:rPr>
        <w:t xml:space="preserve">. </w:t>
      </w:r>
      <w:r w:rsidR="00972AB1" w:rsidRPr="00B7219C">
        <w:rPr>
          <w:rFonts w:cstheme="minorHAnsi"/>
          <w:sz w:val="24"/>
          <w:szCs w:val="24"/>
          <w:lang w:eastAsia="en-GB"/>
        </w:rPr>
        <w:t>The</w:t>
      </w:r>
      <w:r w:rsidR="00972AB1">
        <w:rPr>
          <w:rFonts w:cstheme="minorHAnsi"/>
          <w:sz w:val="24"/>
          <w:szCs w:val="24"/>
          <w:lang w:eastAsia="en-GB"/>
        </w:rPr>
        <w:t xml:space="preserve"> CTQ tree </w:t>
      </w:r>
      <w:r w:rsidR="003537AE">
        <w:rPr>
          <w:rFonts w:cstheme="minorHAnsi"/>
          <w:sz w:val="24"/>
          <w:szCs w:val="24"/>
          <w:lang w:eastAsia="en-GB"/>
        </w:rPr>
        <w:t xml:space="preserve">breaks down the </w:t>
      </w:r>
      <w:proofErr w:type="gramStart"/>
      <w:r w:rsidR="003537AE">
        <w:rPr>
          <w:rFonts w:cstheme="minorHAnsi"/>
          <w:sz w:val="24"/>
          <w:szCs w:val="24"/>
          <w:lang w:eastAsia="en-GB"/>
        </w:rPr>
        <w:t>high level</w:t>
      </w:r>
      <w:proofErr w:type="gramEnd"/>
      <w:r w:rsidR="003537AE">
        <w:rPr>
          <w:rFonts w:cstheme="minorHAnsi"/>
          <w:sz w:val="24"/>
          <w:szCs w:val="24"/>
          <w:lang w:eastAsia="en-GB"/>
        </w:rPr>
        <w:t xml:space="preserve"> </w:t>
      </w:r>
      <w:r w:rsidR="00183503">
        <w:rPr>
          <w:rFonts w:cstheme="minorHAnsi"/>
          <w:sz w:val="24"/>
          <w:szCs w:val="24"/>
          <w:lang w:eastAsia="en-GB"/>
        </w:rPr>
        <w:t>customer needs</w:t>
      </w:r>
      <w:r w:rsidR="006E42CB">
        <w:rPr>
          <w:rFonts w:cstheme="minorHAnsi"/>
          <w:sz w:val="24"/>
          <w:szCs w:val="24"/>
          <w:lang w:eastAsia="en-GB"/>
        </w:rPr>
        <w:t xml:space="preserve"> into specific, quantifiable characteristics that can be monitored and improved within the </w:t>
      </w:r>
      <w:proofErr w:type="gramStart"/>
      <w:r w:rsidR="006E42CB">
        <w:rPr>
          <w:rFonts w:cstheme="minorHAnsi"/>
          <w:sz w:val="24"/>
          <w:szCs w:val="24"/>
          <w:lang w:eastAsia="en-GB"/>
        </w:rPr>
        <w:t>process</w:t>
      </w:r>
      <w:r w:rsidR="008408B3" w:rsidRPr="008408B3">
        <w:rPr>
          <w:rFonts w:cstheme="minorHAnsi"/>
          <w:sz w:val="24"/>
          <w:szCs w:val="24"/>
          <w:lang w:eastAsia="en-GB"/>
        </w:rPr>
        <w:t>(</w:t>
      </w:r>
      <w:proofErr w:type="gramEnd"/>
      <w:r w:rsidR="008408B3" w:rsidRPr="008408B3">
        <w:rPr>
          <w:rFonts w:cstheme="minorHAnsi"/>
          <w:sz w:val="24"/>
          <w:szCs w:val="24"/>
          <w:lang w:eastAsia="en-GB"/>
        </w:rPr>
        <w:t xml:space="preserve">Emre </w:t>
      </w:r>
      <w:proofErr w:type="spellStart"/>
      <w:r w:rsidR="008408B3" w:rsidRPr="008408B3">
        <w:rPr>
          <w:rFonts w:cstheme="minorHAnsi"/>
          <w:sz w:val="24"/>
          <w:szCs w:val="24"/>
          <w:lang w:eastAsia="en-GB"/>
        </w:rPr>
        <w:t>Tokgoz</w:t>
      </w:r>
      <w:proofErr w:type="spellEnd"/>
      <w:r w:rsidR="008408B3" w:rsidRPr="008408B3">
        <w:rPr>
          <w:rFonts w:cstheme="minorHAnsi"/>
          <w:sz w:val="24"/>
          <w:szCs w:val="24"/>
          <w:lang w:eastAsia="en-GB"/>
        </w:rPr>
        <w:t>, 2023)</w:t>
      </w:r>
      <w:r w:rsidR="006E42CB">
        <w:rPr>
          <w:rFonts w:cstheme="minorHAnsi"/>
          <w:sz w:val="24"/>
          <w:szCs w:val="24"/>
          <w:lang w:eastAsia="en-GB"/>
        </w:rPr>
        <w:t xml:space="preserve">. </w:t>
      </w:r>
      <w:r w:rsidR="006E6535">
        <w:rPr>
          <w:rFonts w:cstheme="minorHAnsi"/>
          <w:sz w:val="24"/>
          <w:szCs w:val="24"/>
          <w:lang w:eastAsia="en-GB"/>
        </w:rPr>
        <w:t xml:space="preserve">Key quality </w:t>
      </w:r>
      <w:r w:rsidR="000B7342">
        <w:rPr>
          <w:rFonts w:cstheme="minorHAnsi"/>
          <w:sz w:val="24"/>
          <w:szCs w:val="24"/>
          <w:lang w:eastAsia="en-GB"/>
        </w:rPr>
        <w:t xml:space="preserve">drivers </w:t>
      </w:r>
      <w:r w:rsidR="00F35158">
        <w:rPr>
          <w:rFonts w:cstheme="minorHAnsi"/>
          <w:sz w:val="24"/>
          <w:szCs w:val="24"/>
          <w:lang w:eastAsia="en-GB"/>
        </w:rPr>
        <w:t>that where identi</w:t>
      </w:r>
      <w:r w:rsidR="00B03E39">
        <w:rPr>
          <w:rFonts w:cstheme="minorHAnsi"/>
          <w:sz w:val="24"/>
          <w:szCs w:val="24"/>
          <w:lang w:eastAsia="en-GB"/>
        </w:rPr>
        <w:t>fied where</w:t>
      </w:r>
      <w:r w:rsidR="000B7342">
        <w:rPr>
          <w:rFonts w:cstheme="minorHAnsi"/>
          <w:sz w:val="24"/>
          <w:szCs w:val="24"/>
          <w:lang w:eastAsia="en-GB"/>
        </w:rPr>
        <w:t xml:space="preserve"> uniform surface finish across panels, low surface texture and minimal rework required</w:t>
      </w:r>
      <w:r w:rsidR="008F5DCD">
        <w:rPr>
          <w:rFonts w:cstheme="minorHAnsi"/>
          <w:sz w:val="24"/>
          <w:szCs w:val="24"/>
          <w:lang w:eastAsia="en-GB"/>
        </w:rPr>
        <w:t xml:space="preserve">. These where then expressed as quantifiable CTQ’s including the percentage occurrence of orange </w:t>
      </w:r>
      <w:r w:rsidR="00117A28">
        <w:rPr>
          <w:rFonts w:cstheme="minorHAnsi"/>
          <w:sz w:val="24"/>
          <w:szCs w:val="24"/>
          <w:lang w:eastAsia="en-GB"/>
        </w:rPr>
        <w:t>peel, Wave</w:t>
      </w:r>
      <w:r w:rsidR="00DD5F2A">
        <w:rPr>
          <w:rFonts w:cstheme="minorHAnsi"/>
          <w:sz w:val="24"/>
          <w:szCs w:val="24"/>
          <w:lang w:eastAsia="en-GB"/>
        </w:rPr>
        <w:t xml:space="preserve"> scan readings from around the </w:t>
      </w:r>
      <w:r w:rsidR="000106C3">
        <w:rPr>
          <w:rFonts w:cstheme="minorHAnsi"/>
          <w:sz w:val="24"/>
          <w:szCs w:val="24"/>
          <w:lang w:eastAsia="en-GB"/>
        </w:rPr>
        <w:t>car, cost</w:t>
      </w:r>
      <w:r w:rsidR="00DD5F2A">
        <w:rPr>
          <w:rFonts w:cstheme="minorHAnsi"/>
          <w:sz w:val="24"/>
          <w:szCs w:val="24"/>
          <w:lang w:eastAsia="en-GB"/>
        </w:rPr>
        <w:t xml:space="preserve"> of rework per affected panels and rework rate. </w:t>
      </w:r>
      <w:r w:rsidR="000106C3">
        <w:rPr>
          <w:rFonts w:cstheme="minorHAnsi"/>
          <w:sz w:val="24"/>
          <w:szCs w:val="24"/>
          <w:lang w:eastAsia="en-GB"/>
        </w:rPr>
        <w:t>These CTQs define the primary performance measures for the project and provide a foundation for subsequent measurement and an</w:t>
      </w:r>
      <w:r w:rsidR="00E158F2">
        <w:rPr>
          <w:rFonts w:cstheme="minorHAnsi"/>
          <w:sz w:val="24"/>
          <w:szCs w:val="24"/>
          <w:lang w:eastAsia="en-GB"/>
        </w:rPr>
        <w:t>alysis</w:t>
      </w:r>
      <w:r w:rsidR="003E0710">
        <w:rPr>
          <w:rFonts w:cstheme="minorHAnsi"/>
          <w:sz w:val="24"/>
          <w:szCs w:val="24"/>
          <w:lang w:eastAsia="en-GB"/>
        </w:rPr>
        <w:t xml:space="preserve">. </w:t>
      </w:r>
    </w:p>
    <w:p w14:paraId="66D6E599" w14:textId="7DDBCFDF" w:rsidR="00860420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74C29BF7" wp14:editId="75F9179F">
                <wp:simplePos x="0" y="0"/>
                <wp:positionH relativeFrom="column">
                  <wp:posOffset>0</wp:posOffset>
                </wp:positionH>
                <wp:positionV relativeFrom="paragraph">
                  <wp:posOffset>3094355</wp:posOffset>
                </wp:positionV>
                <wp:extent cx="5295900" cy="635"/>
                <wp:effectExtent l="0" t="0" r="0" b="0"/>
                <wp:wrapNone/>
                <wp:docPr id="97435396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959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D51955C" w14:textId="572F9A1F" w:rsidR="00B0026A" w:rsidRPr="00795952" w:rsidRDefault="00B0026A" w:rsidP="00B0026A">
                            <w:pPr>
                              <w:pStyle w:val="Caption"/>
                              <w:rPr>
                                <w:rFonts w:ascii="Calibri" w:eastAsia="Times New Roman" w:hAnsi="Calibri" w:cs="Calibri"/>
                                <w:noProof/>
                                <w:color w:val="000000"/>
                                <w:kern w:val="0"/>
                                <w:sz w:val="22"/>
                                <w:szCs w:val="22"/>
                                <w14:ligatures w14:val="none"/>
                              </w:rPr>
                            </w:pPr>
                            <w:bookmarkStart w:id="4" w:name="_Toc22844960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>- CTQ tree</w:t>
                            </w:r>
                            <w:bookmarkEnd w:id="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4C29BF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0;margin-top:243.65pt;width:417pt;height:.05pt;z-index:25165825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" stroked="f">
                <v:textbox style="mso-fit-shape-to-text:t" inset="0,0,0,0">
                  <w:txbxContent>
                    <w:p w14:paraId="3D51955C" w14:textId="572F9A1F" w:rsidR="00B0026A" w:rsidRPr="00795952" w:rsidRDefault="00B0026A" w:rsidP="00B0026A">
                      <w:pPr>
                        <w:pStyle w:val="Caption"/>
                        <w:rPr>
                          <w:rFonts w:ascii="Calibri" w:eastAsia="Times New Roman" w:hAnsi="Calibri" w:cs="Calibri"/>
                          <w:noProof/>
                          <w:color w:val="000000"/>
                          <w:kern w:val="0"/>
                          <w:sz w:val="22"/>
                          <w:szCs w:val="22"/>
                          <w14:ligatures w14:val="none"/>
                        </w:rPr>
                      </w:pPr>
                      <w:bookmarkStart w:id="5" w:name="_Toc22844960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>- CTQ tree</w:t>
                      </w:r>
                      <w:bookmarkEnd w:id="5"/>
                    </w:p>
                  </w:txbxContent>
                </v:textbox>
              </v:shape>
            </w:pict>
          </mc:Fallback>
        </mc:AlternateContent>
      </w:r>
      <w:r w:rsidRPr="00860420">
        <w:rPr>
          <w:rFonts w:ascii="Calibri" w:eastAsia="Times New Roman" w:hAnsi="Calibri" w:cs="Calibri"/>
          <w:noProof/>
          <w:color w:val="000000"/>
          <w:kern w:val="0"/>
          <w:lang w:eastAsia="en-GB"/>
          <w14:ligatures w14:val="none"/>
        </w:rPr>
        <w:drawing>
          <wp:anchor distT="0" distB="0" distL="114300" distR="114300" simplePos="0" relativeHeight="251658253" behindDoc="0" locked="0" layoutInCell="1" allowOverlap="1" wp14:anchorId="253BF417" wp14:editId="080FDA65">
            <wp:simplePos x="0" y="0"/>
            <wp:positionH relativeFrom="column">
              <wp:posOffset>0</wp:posOffset>
            </wp:positionH>
            <wp:positionV relativeFrom="paragraph">
              <wp:posOffset>38735</wp:posOffset>
            </wp:positionV>
            <wp:extent cx="5295900" cy="2998470"/>
            <wp:effectExtent l="0" t="38100" r="0" b="11430"/>
            <wp:wrapNone/>
            <wp:docPr id="6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A0A77E33-20DE-DC88-BE3E-131E117FA16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3" r:lo="rId14" r:qs="rId15" r:cs="rId16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1DFAF4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20080861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02B677A5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52F0AA89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01A80CF2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12881310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610BEBBE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70BF9B44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1044AC8A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297F48ED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762B786D" w14:textId="77777777" w:rsidR="00B0026A" w:rsidRDefault="00B0026A" w:rsidP="008E78C3">
      <w:pPr>
        <w:ind w:left="360"/>
        <w:rPr>
          <w:rFonts w:cstheme="minorHAnsi"/>
          <w:sz w:val="24"/>
          <w:szCs w:val="24"/>
          <w:lang w:eastAsia="en-GB"/>
        </w:rPr>
      </w:pPr>
    </w:p>
    <w:p w14:paraId="7597167E" w14:textId="49E8E925" w:rsidR="00CB28DB" w:rsidRDefault="00CB28DB" w:rsidP="00CB28DB">
      <w:pPr>
        <w:pStyle w:val="Heading2"/>
        <w:rPr>
          <w:rFonts w:eastAsia="Times New Roman"/>
          <w:lang w:eastAsia="en-GB"/>
        </w:rPr>
      </w:pPr>
      <w:bookmarkStart w:id="6" w:name="_Toc228449569"/>
      <w:r>
        <w:rPr>
          <w:rFonts w:eastAsia="Times New Roman"/>
          <w:lang w:eastAsia="en-GB"/>
        </w:rPr>
        <w:t>Process mapping</w:t>
      </w:r>
      <w:bookmarkEnd w:id="6"/>
      <w:r>
        <w:rPr>
          <w:rFonts w:eastAsia="Times New Roman"/>
          <w:lang w:eastAsia="en-GB"/>
        </w:rPr>
        <w:t xml:space="preserve"> </w:t>
      </w:r>
    </w:p>
    <w:p w14:paraId="1D09E0AC" w14:textId="77777777" w:rsidR="008E0541" w:rsidRDefault="008E0541" w:rsidP="00AC3376">
      <w:pPr>
        <w:rPr>
          <w:lang w:eastAsia="en-GB"/>
        </w:rPr>
      </w:pPr>
    </w:p>
    <w:p w14:paraId="2C1FFFA2" w14:textId="77777777" w:rsidR="00A07070" w:rsidRPr="00AC3376" w:rsidRDefault="00A07070" w:rsidP="00AC3376">
      <w:pPr>
        <w:rPr>
          <w:lang w:eastAsia="en-GB"/>
        </w:rPr>
      </w:pPr>
    </w:p>
    <w:p w14:paraId="3860EC71" w14:textId="5F75BAB5" w:rsidR="00DA3434" w:rsidRDefault="00B35B8A" w:rsidP="00DA3434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lastRenderedPageBreak/>
        <w:t xml:space="preserve">To establish a clear understanding of the </w:t>
      </w:r>
      <w:r w:rsidR="00E0037B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flatting line </w:t>
      </w:r>
      <w:r w:rsidR="00283FF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process, process mapping was </w:t>
      </w:r>
      <w:r w:rsidR="0059714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conducted </w:t>
      </w:r>
      <w:r w:rsidR="00D75745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which</w:t>
      </w:r>
      <w:r w:rsidR="00E8672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help</w:t>
      </w:r>
      <w:r w:rsidR="00E56EAB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ed</w:t>
      </w:r>
      <w:r w:rsidR="00AE34F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to</w:t>
      </w:r>
      <w:r w:rsidR="0099362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methodically layout the </w:t>
      </w:r>
      <w:r w:rsidR="001A611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major process activities, boundaries, inputs and outputs whil</w:t>
      </w:r>
      <w:r w:rsidR="001513F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st still</w:t>
      </w:r>
      <w:r w:rsidR="001A611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ensuring the documented flow reflects the actual operational sequence rather than assumed practice</w:t>
      </w:r>
      <w:r w:rsidR="00242A8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242A87" w:rsidRPr="00242A8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242A87" w:rsidRPr="00242A8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Malčic</w:t>
      </w:r>
      <w:proofErr w:type="spellEnd"/>
      <w:r w:rsidR="00242A87" w:rsidRPr="00242A8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and Staš, 2024)</w:t>
      </w:r>
      <w:r w:rsidR="001A611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20D252A6" w14:textId="1CEC4142" w:rsidR="00DA09BA" w:rsidRDefault="003B6C41" w:rsidP="00DA3434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The primer flatting process is responsible for sanding and rectifying defects within the primer </w:t>
      </w:r>
      <w:r w:rsidR="00114A6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prior to basecoat and clearcoat applications and therefore has a direct influence on the downstream paint appearance and overall customer perceived finish quality. </w:t>
      </w:r>
      <w:r w:rsidR="00F729B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At present, downstream surface defects such as orange peel are primarily</w:t>
      </w:r>
      <w:r w:rsidR="0090039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rectified in polish line</w:t>
      </w:r>
      <w:r w:rsidR="00FB246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. While these corrective processes are effective in restoring visual</w:t>
      </w:r>
      <w:r w:rsidR="000A0CE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appearance</w:t>
      </w:r>
      <w:r w:rsidR="00FB246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quality, they introduce additional labour, material usage and processing time which reduces FTT</w:t>
      </w:r>
      <w:r w:rsidR="00DA09B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performance and increased cost of poor quality. Based on current operations </w:t>
      </w:r>
      <w:r w:rsidR="004A4BD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which rely on three technicians to fully sand the cars </w:t>
      </w:r>
      <w:r w:rsidR="00DC17F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which is where the variation </w:t>
      </w:r>
      <w:r w:rsidR="0074698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may be coming from</w:t>
      </w:r>
      <w:r w:rsidR="005D16D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1A05E6DB" w14:textId="19984519" w:rsidR="00DA3434" w:rsidRDefault="00DA3434" w:rsidP="00DA3434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Figure </w:t>
      </w:r>
      <w:r w:rsidR="00373A7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2 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presents high level </w:t>
      </w:r>
      <w:r w:rsidR="004E5045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overview of the paint shop at St Athan</w:t>
      </w:r>
      <w:r w:rsidR="003C78B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which </w:t>
      </w:r>
      <w:r w:rsidR="001C42CA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illustrates the</w:t>
      </w:r>
      <w:r w:rsidR="003C78B4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sequence of major stages from primer preparation to the </w:t>
      </w:r>
      <w:r w:rsidR="006066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final inspection process. </w:t>
      </w:r>
      <w:r w:rsidR="007D4DA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Allowing</w:t>
      </w:r>
      <w:r w:rsidR="00346FAB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for areas of key interest to </w:t>
      </w:r>
      <w:r w:rsidR="007D4DA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be put into context and understanding where the best areas for data collection could be</w:t>
      </w:r>
      <w:r w:rsidR="009B28F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for </w:t>
      </w:r>
      <w:r w:rsidR="00B2200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quality characteristics such as orange peel. </w:t>
      </w:r>
    </w:p>
    <w:p w14:paraId="7E20689D" w14:textId="77777777" w:rsidR="006179D5" w:rsidRDefault="006179D5" w:rsidP="006179D5">
      <w:pPr>
        <w:keepNext/>
      </w:pPr>
      <w:r w:rsidRPr="006179D5">
        <w:rPr>
          <w:noProof/>
        </w:rPr>
        <w:drawing>
          <wp:inline distT="0" distB="0" distL="0" distR="0" wp14:anchorId="69178A98" wp14:editId="0C3FCAE7">
            <wp:extent cx="5731510" cy="2528570"/>
            <wp:effectExtent l="0" t="0" r="2540" b="5080"/>
            <wp:docPr id="1508179167" name="Picture 1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285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45EEC2" w14:textId="5EBFFDD8" w:rsidR="006179D5" w:rsidRPr="00DA3434" w:rsidRDefault="006179D5" w:rsidP="006179D5">
      <w:pPr>
        <w:pStyle w:val="Caption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bookmarkStart w:id="7" w:name="_Toc2284496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26A">
        <w:rPr>
          <w:noProof/>
        </w:rPr>
        <w:t>2</w:t>
      </w:r>
      <w:r>
        <w:fldChar w:fldCharType="end"/>
      </w:r>
      <w:r>
        <w:t xml:space="preserve"> - ST Athan paint shop high level overview</w:t>
      </w:r>
      <w:bookmarkEnd w:id="7"/>
    </w:p>
    <w:p w14:paraId="0A16025F" w14:textId="636BF184" w:rsidR="00314015" w:rsidRPr="00047539" w:rsidRDefault="00B2200C" w:rsidP="00047539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Figure </w:t>
      </w:r>
      <w:r w:rsidR="00373A7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3</w:t>
      </w:r>
      <w:r w:rsidR="00C9364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zooms in on the flatting line overview</w:t>
      </w:r>
      <w:r w:rsidR="00803A6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, which gives a basic understanding of the </w:t>
      </w:r>
      <w:proofErr w:type="gramStart"/>
      <w:r w:rsidR="00803A6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principle</w:t>
      </w:r>
      <w:proofErr w:type="gramEnd"/>
      <w:r w:rsidR="00803A6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activities involved in preparing the primer surface prior to basecoat application. </w:t>
      </w:r>
    </w:p>
    <w:p w14:paraId="23834F0A" w14:textId="7C78CD49" w:rsidR="00314015" w:rsidRDefault="00953A14" w:rsidP="00BD0040">
      <w:pPr>
        <w:pStyle w:val="Caption"/>
      </w:pPr>
      <w:r>
        <w:rPr>
          <w:noProof/>
        </w:rPr>
        <w:lastRenderedPageBreak/>
        <w:drawing>
          <wp:anchor distT="0" distB="0" distL="114300" distR="114300" simplePos="0" relativeHeight="251658241" behindDoc="0" locked="0" layoutInCell="1" allowOverlap="1" wp14:anchorId="509A084C" wp14:editId="416873C3">
            <wp:simplePos x="0" y="0"/>
            <wp:positionH relativeFrom="margin">
              <wp:align>left</wp:align>
            </wp:positionH>
            <wp:positionV relativeFrom="paragraph">
              <wp:posOffset>76200</wp:posOffset>
            </wp:positionV>
            <wp:extent cx="3924300" cy="946150"/>
            <wp:effectExtent l="0" t="0" r="0" b="6350"/>
            <wp:wrapSquare wrapText="bothSides"/>
            <wp:docPr id="7340070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4007085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40" t="30924" r="25992" b="397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4300" cy="946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419F996" w14:textId="77777777" w:rsidR="00314015" w:rsidRDefault="00314015" w:rsidP="00BD0040">
      <w:pPr>
        <w:pStyle w:val="Caption"/>
      </w:pPr>
    </w:p>
    <w:p w14:paraId="2F017F71" w14:textId="77777777" w:rsidR="005509C9" w:rsidRDefault="005509C9" w:rsidP="005509C9"/>
    <w:p w14:paraId="5B21FDAC" w14:textId="77777777" w:rsidR="000C0806" w:rsidRPr="005509C9" w:rsidRDefault="000C0806" w:rsidP="005509C9"/>
    <w:p w14:paraId="2E71508D" w14:textId="5DA74ED8" w:rsidR="006E75E6" w:rsidRDefault="00BD0040" w:rsidP="00BD0040">
      <w:pPr>
        <w:pStyle w:val="Caption"/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bookmarkStart w:id="8" w:name="_Toc2284496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26A">
        <w:rPr>
          <w:noProof/>
        </w:rPr>
        <w:t>3</w:t>
      </w:r>
      <w:r>
        <w:fldChar w:fldCharType="end"/>
      </w:r>
      <w:r>
        <w:t xml:space="preserve"> - Flatting line</w:t>
      </w:r>
      <w:r w:rsidR="00676F52">
        <w:t xml:space="preserve"> overview</w:t>
      </w:r>
      <w:bookmarkEnd w:id="8"/>
      <w:r w:rsidR="00676F52">
        <w:t xml:space="preserve"> </w:t>
      </w:r>
      <w:r>
        <w:t xml:space="preserve"> </w:t>
      </w:r>
    </w:p>
    <w:p w14:paraId="4D724365" w14:textId="2B26F0A8" w:rsidR="007108AF" w:rsidRDefault="00047539" w:rsidP="007108AF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Figure </w:t>
      </w:r>
      <w:r w:rsidR="00373A7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4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465335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illustrates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the current state process map for the flatting line, documenting the sequence of sanding, inspection and </w:t>
      </w:r>
      <w:r w:rsidR="00360323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reworking activities undertaken prior to the car being released to basecoat. </w:t>
      </w:r>
      <w:r w:rsidR="004D3FA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This gives a </w:t>
      </w:r>
      <w:proofErr w:type="gramStart"/>
      <w:r w:rsidR="004D3FA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high level</w:t>
      </w:r>
      <w:proofErr w:type="gramEnd"/>
      <w:r w:rsidR="004D3FA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overview of the </w:t>
      </w:r>
      <w:r w:rsidR="001F6133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process identifying</w:t>
      </w:r>
      <w:r w:rsidR="002F31C8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inputs, output</w:t>
      </w:r>
      <w:r w:rsidR="001F6133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2D6CC7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and </w:t>
      </w:r>
      <w:r w:rsidR="0079499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critical actions that may influence downstream quality. </w:t>
      </w:r>
    </w:p>
    <w:p w14:paraId="64117AAA" w14:textId="77777777" w:rsidR="002260B0" w:rsidRDefault="00676F52" w:rsidP="002260B0">
      <w:pPr>
        <w:keepNext/>
      </w:pPr>
      <w:r>
        <w:rPr>
          <w:noProof/>
        </w:rPr>
        <w:drawing>
          <wp:inline distT="0" distB="0" distL="0" distR="0" wp14:anchorId="42CE0A2A" wp14:editId="31567A54">
            <wp:extent cx="4237195" cy="1118870"/>
            <wp:effectExtent l="0" t="0" r="0" b="5080"/>
            <wp:docPr id="12988366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836682" name=""/>
                    <pic:cNvPicPr/>
                  </pic:nvPicPr>
                  <pic:blipFill rotWithShape="1">
                    <a:blip r:embed="rId20"/>
                    <a:srcRect l="14130" t="32056" r="11921" b="332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8395" cy="11191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D312EF" w14:textId="761DDD3E" w:rsidR="005C7A12" w:rsidRDefault="002260B0" w:rsidP="002260B0">
      <w:pPr>
        <w:pStyle w:val="Caption"/>
      </w:pPr>
      <w:bookmarkStart w:id="9" w:name="_Toc2284496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26A">
        <w:rPr>
          <w:noProof/>
        </w:rPr>
        <w:t>4</w:t>
      </w:r>
      <w:r>
        <w:fldChar w:fldCharType="end"/>
      </w:r>
      <w:r>
        <w:t xml:space="preserve"> - flatting line current process map</w:t>
      </w:r>
      <w:bookmarkEnd w:id="9"/>
    </w:p>
    <w:p w14:paraId="03DE3BDE" w14:textId="77883AF2" w:rsidR="000C70C2" w:rsidRDefault="000C70C2" w:rsidP="000C70C2"/>
    <w:p w14:paraId="44E6C2CD" w14:textId="5C354DFE" w:rsidR="007108AF" w:rsidRPr="007108AF" w:rsidRDefault="007108AF" w:rsidP="007108AF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03840D92" w14:textId="38749750" w:rsidR="00AE6782" w:rsidRDefault="009501B5" w:rsidP="009501B5">
      <w:pPr>
        <w:pStyle w:val="Heading2"/>
        <w:rPr>
          <w:rFonts w:eastAsia="Times New Roman"/>
          <w:lang w:eastAsia="en-GB"/>
        </w:rPr>
      </w:pPr>
      <w:bookmarkStart w:id="10" w:name="_Toc228449570"/>
      <w:r>
        <w:rPr>
          <w:rFonts w:eastAsia="Times New Roman"/>
          <w:lang w:eastAsia="en-GB"/>
        </w:rPr>
        <w:t>Stakeholders</w:t>
      </w:r>
      <w:bookmarkEnd w:id="10"/>
      <w:r>
        <w:rPr>
          <w:rFonts w:eastAsia="Times New Roman"/>
          <w:lang w:eastAsia="en-GB"/>
        </w:rPr>
        <w:t xml:space="preserve"> </w:t>
      </w:r>
    </w:p>
    <w:p w14:paraId="517DBB1C" w14:textId="56A7766C" w:rsidR="00E93BF3" w:rsidRDefault="00B85D98" w:rsidP="00E93BF3">
      <w:pPr>
        <w:rPr>
          <w:color w:val="000000" w:themeColor="text1"/>
          <w:lang w:eastAsia="en-GB"/>
        </w:rPr>
      </w:pPr>
      <w:r>
        <w:rPr>
          <w:color w:val="000000" w:themeColor="text1"/>
          <w:lang w:eastAsia="en-GB"/>
        </w:rPr>
        <w:t xml:space="preserve">Multiple stakeholders across the paint </w:t>
      </w:r>
      <w:r w:rsidR="005C34F7">
        <w:rPr>
          <w:color w:val="000000" w:themeColor="text1"/>
          <w:lang w:eastAsia="en-GB"/>
        </w:rPr>
        <w:t>manufacturing</w:t>
      </w:r>
      <w:r>
        <w:rPr>
          <w:color w:val="000000" w:themeColor="text1"/>
          <w:lang w:eastAsia="en-GB"/>
        </w:rPr>
        <w:t xml:space="preserve"> and customer delivery process are </w:t>
      </w:r>
      <w:r w:rsidR="005C34F7">
        <w:rPr>
          <w:color w:val="000000" w:themeColor="text1"/>
          <w:lang w:eastAsia="en-GB"/>
        </w:rPr>
        <w:t>impacted</w:t>
      </w:r>
      <w:r>
        <w:rPr>
          <w:color w:val="000000" w:themeColor="text1"/>
          <w:lang w:eastAsia="en-GB"/>
        </w:rPr>
        <w:t xml:space="preserve"> by </w:t>
      </w:r>
      <w:r w:rsidR="005C34F7">
        <w:rPr>
          <w:color w:val="000000" w:themeColor="text1"/>
          <w:lang w:eastAsia="en-GB"/>
        </w:rPr>
        <w:t>the</w:t>
      </w:r>
      <w:r>
        <w:rPr>
          <w:color w:val="000000" w:themeColor="text1"/>
          <w:lang w:eastAsia="en-GB"/>
        </w:rPr>
        <w:t xml:space="preserve"> </w:t>
      </w:r>
      <w:r w:rsidR="00FE0CD7">
        <w:rPr>
          <w:color w:val="000000" w:themeColor="text1"/>
          <w:lang w:eastAsia="en-GB"/>
        </w:rPr>
        <w:t xml:space="preserve">surface quality issues </w:t>
      </w:r>
      <w:r w:rsidR="005C34F7">
        <w:rPr>
          <w:color w:val="000000" w:themeColor="text1"/>
          <w:lang w:eastAsia="en-GB"/>
        </w:rPr>
        <w:t>associated</w:t>
      </w:r>
      <w:r w:rsidR="00FE0CD7">
        <w:rPr>
          <w:color w:val="000000" w:themeColor="text1"/>
          <w:lang w:eastAsia="en-GB"/>
        </w:rPr>
        <w:t xml:space="preserve"> with downstream orange peel defects. Internal operations </w:t>
      </w:r>
      <w:r w:rsidR="00A57EF1">
        <w:rPr>
          <w:color w:val="000000" w:themeColor="text1"/>
          <w:lang w:eastAsia="en-GB"/>
        </w:rPr>
        <w:t xml:space="preserve">stakeholders affected by the problem include polish line which </w:t>
      </w:r>
      <w:r w:rsidR="00E06CFD">
        <w:rPr>
          <w:color w:val="000000" w:themeColor="text1"/>
          <w:lang w:eastAsia="en-GB"/>
        </w:rPr>
        <w:t>must</w:t>
      </w:r>
      <w:r w:rsidR="00A57EF1">
        <w:rPr>
          <w:color w:val="000000" w:themeColor="text1"/>
          <w:lang w:eastAsia="en-GB"/>
        </w:rPr>
        <w:t xml:space="preserve"> rectify the issues and increase </w:t>
      </w:r>
      <w:proofErr w:type="spellStart"/>
      <w:proofErr w:type="gramStart"/>
      <w:r w:rsidR="00A57EF1">
        <w:rPr>
          <w:color w:val="000000" w:themeColor="text1"/>
          <w:lang w:eastAsia="en-GB"/>
        </w:rPr>
        <w:t>there</w:t>
      </w:r>
      <w:proofErr w:type="spellEnd"/>
      <w:proofErr w:type="gramEnd"/>
      <w:r w:rsidR="00A57EF1">
        <w:rPr>
          <w:color w:val="000000" w:themeColor="text1"/>
          <w:lang w:eastAsia="en-GB"/>
        </w:rPr>
        <w:t xml:space="preserve"> </w:t>
      </w:r>
      <w:r w:rsidR="00E67B8E">
        <w:rPr>
          <w:color w:val="000000" w:themeColor="text1"/>
          <w:lang w:eastAsia="en-GB"/>
        </w:rPr>
        <w:t>workload</w:t>
      </w:r>
      <w:r w:rsidR="00A57EF1">
        <w:rPr>
          <w:color w:val="000000" w:themeColor="text1"/>
          <w:lang w:eastAsia="en-GB"/>
        </w:rPr>
        <w:t xml:space="preserve"> and processing time</w:t>
      </w:r>
      <w:r w:rsidR="0002053C">
        <w:rPr>
          <w:color w:val="000000" w:themeColor="text1"/>
          <w:lang w:eastAsia="en-GB"/>
        </w:rPr>
        <w:t xml:space="preserve">. As well as the senior paint management, who are responsible for the </w:t>
      </w:r>
      <w:r w:rsidR="0047116D">
        <w:rPr>
          <w:color w:val="000000" w:themeColor="text1"/>
          <w:lang w:eastAsia="en-GB"/>
        </w:rPr>
        <w:t xml:space="preserve">performance, cost control and through put of products through the paint shop. The impact </w:t>
      </w:r>
      <w:r w:rsidR="00E96A27">
        <w:rPr>
          <w:color w:val="000000" w:themeColor="text1"/>
          <w:lang w:eastAsia="en-GB"/>
        </w:rPr>
        <w:t xml:space="preserve">also extends to further along in the production line with the </w:t>
      </w:r>
      <w:r w:rsidR="008B2696">
        <w:rPr>
          <w:color w:val="000000" w:themeColor="text1"/>
          <w:lang w:eastAsia="en-GB"/>
        </w:rPr>
        <w:t xml:space="preserve">Past to sales team Minor paint repair </w:t>
      </w:r>
      <w:r w:rsidR="00E67B8E">
        <w:rPr>
          <w:color w:val="000000" w:themeColor="text1"/>
          <w:lang w:eastAsia="en-GB"/>
        </w:rPr>
        <w:t xml:space="preserve">line (MPR) </w:t>
      </w:r>
      <w:r w:rsidR="00594014">
        <w:rPr>
          <w:color w:val="000000" w:themeColor="text1"/>
          <w:lang w:eastAsia="en-GB"/>
        </w:rPr>
        <w:t xml:space="preserve">having to pick up any issues that </w:t>
      </w:r>
      <w:r w:rsidR="00922F39">
        <w:rPr>
          <w:color w:val="000000" w:themeColor="text1"/>
          <w:lang w:eastAsia="en-GB"/>
        </w:rPr>
        <w:t>were</w:t>
      </w:r>
      <w:r w:rsidR="00594014">
        <w:rPr>
          <w:color w:val="000000" w:themeColor="text1"/>
          <w:lang w:eastAsia="en-GB"/>
        </w:rPr>
        <w:t xml:space="preserve"> missed or not rectified fully on the polish line</w:t>
      </w:r>
      <w:r w:rsidR="00A515D1">
        <w:rPr>
          <w:color w:val="000000" w:themeColor="text1"/>
          <w:lang w:eastAsia="en-GB"/>
        </w:rPr>
        <w:t xml:space="preserve"> and ultimately </w:t>
      </w:r>
      <w:r w:rsidR="003C6B25">
        <w:rPr>
          <w:color w:val="000000" w:themeColor="text1"/>
          <w:lang w:eastAsia="en-GB"/>
        </w:rPr>
        <w:t>affecting the Past to sales senior management throughput and processing time</w:t>
      </w:r>
      <w:r w:rsidR="00C66A63">
        <w:rPr>
          <w:color w:val="000000" w:themeColor="text1"/>
          <w:lang w:eastAsia="en-GB"/>
        </w:rPr>
        <w:t>.</w:t>
      </w:r>
      <w:r w:rsidR="005E32AE">
        <w:rPr>
          <w:color w:val="000000" w:themeColor="text1"/>
          <w:lang w:eastAsia="en-GB"/>
        </w:rPr>
        <w:t xml:space="preserve">  </w:t>
      </w:r>
      <w:r w:rsidR="00922F39">
        <w:rPr>
          <w:color w:val="000000" w:themeColor="text1"/>
          <w:lang w:eastAsia="en-GB"/>
        </w:rPr>
        <w:t xml:space="preserve">Along </w:t>
      </w:r>
      <w:r w:rsidR="00831E2F">
        <w:rPr>
          <w:color w:val="000000" w:themeColor="text1"/>
          <w:lang w:eastAsia="en-GB"/>
        </w:rPr>
        <w:t xml:space="preserve">with </w:t>
      </w:r>
      <w:r w:rsidR="00B94523">
        <w:rPr>
          <w:color w:val="000000" w:themeColor="text1"/>
          <w:lang w:eastAsia="en-GB"/>
        </w:rPr>
        <w:t xml:space="preserve">external vehicle customers who expect </w:t>
      </w:r>
      <w:r w:rsidR="006B74F6">
        <w:rPr>
          <w:color w:val="000000" w:themeColor="text1"/>
          <w:lang w:eastAsia="en-GB"/>
        </w:rPr>
        <w:t>their</w:t>
      </w:r>
      <w:r w:rsidR="00B94523">
        <w:rPr>
          <w:color w:val="000000" w:themeColor="text1"/>
          <w:lang w:eastAsia="en-GB"/>
        </w:rPr>
        <w:t xml:space="preserve"> vehicles to be defect free with the best possible finish. </w:t>
      </w:r>
    </w:p>
    <w:p w14:paraId="0A1C5114" w14:textId="4C53EA05" w:rsidR="0046614C" w:rsidRDefault="00385989" w:rsidP="00E93BF3">
      <w:pPr>
        <w:rPr>
          <w:color w:val="000000" w:themeColor="text1"/>
          <w:lang w:eastAsia="en-GB"/>
        </w:rPr>
      </w:pPr>
      <w:r>
        <w:rPr>
          <w:color w:val="000000" w:themeColor="text1"/>
          <w:lang w:eastAsia="en-GB"/>
        </w:rPr>
        <w:t xml:space="preserve">Resolution of this issue requires cross functional involvement from key technical and operational groups </w:t>
      </w:r>
      <w:r w:rsidR="0091541B">
        <w:rPr>
          <w:color w:val="000000" w:themeColor="text1"/>
          <w:lang w:eastAsia="en-GB"/>
        </w:rPr>
        <w:t>within the paint organisation</w:t>
      </w:r>
      <w:r w:rsidR="00752C13">
        <w:rPr>
          <w:color w:val="000000" w:themeColor="text1"/>
          <w:lang w:eastAsia="en-GB"/>
        </w:rPr>
        <w:t>.</w:t>
      </w:r>
      <w:r w:rsidR="0091541B">
        <w:rPr>
          <w:color w:val="000000" w:themeColor="text1"/>
          <w:lang w:eastAsia="en-GB"/>
        </w:rPr>
        <w:t xml:space="preserve"> </w:t>
      </w:r>
      <w:r w:rsidR="00752C13">
        <w:rPr>
          <w:color w:val="000000" w:themeColor="text1"/>
          <w:lang w:eastAsia="en-GB"/>
        </w:rPr>
        <w:t xml:space="preserve">Expected contribution </w:t>
      </w:r>
      <w:r w:rsidR="00EE6139">
        <w:rPr>
          <w:color w:val="000000" w:themeColor="text1"/>
          <w:lang w:eastAsia="en-GB"/>
        </w:rPr>
        <w:t xml:space="preserve">to the investigation and </w:t>
      </w:r>
      <w:r w:rsidR="0043160C">
        <w:rPr>
          <w:color w:val="000000" w:themeColor="text1"/>
          <w:lang w:eastAsia="en-GB"/>
        </w:rPr>
        <w:t>improvement activities</w:t>
      </w:r>
      <w:r w:rsidR="00EE6139">
        <w:rPr>
          <w:color w:val="000000" w:themeColor="text1"/>
          <w:lang w:eastAsia="en-GB"/>
        </w:rPr>
        <w:t xml:space="preserve"> include the paint technical team, </w:t>
      </w:r>
      <w:r w:rsidR="00AF05BB">
        <w:rPr>
          <w:color w:val="000000" w:themeColor="text1"/>
          <w:lang w:eastAsia="en-GB"/>
        </w:rPr>
        <w:t xml:space="preserve">paint engineering, senior paint management </w:t>
      </w:r>
      <w:r w:rsidR="00B567F4">
        <w:rPr>
          <w:color w:val="000000" w:themeColor="text1"/>
          <w:lang w:eastAsia="en-GB"/>
        </w:rPr>
        <w:t xml:space="preserve">and </w:t>
      </w:r>
      <w:r w:rsidR="0043160C">
        <w:rPr>
          <w:color w:val="000000" w:themeColor="text1"/>
          <w:lang w:eastAsia="en-GB"/>
        </w:rPr>
        <w:lastRenderedPageBreak/>
        <w:t>manufacturing business office</w:t>
      </w:r>
      <w:r w:rsidR="00B567F4">
        <w:rPr>
          <w:color w:val="000000" w:themeColor="text1"/>
          <w:lang w:eastAsia="en-GB"/>
        </w:rPr>
        <w:t xml:space="preserve"> (MBO)</w:t>
      </w:r>
      <w:r w:rsidR="005063DA">
        <w:rPr>
          <w:color w:val="000000" w:themeColor="text1"/>
          <w:lang w:eastAsia="en-GB"/>
        </w:rPr>
        <w:t xml:space="preserve">. These stakeholders provide the technical </w:t>
      </w:r>
      <w:r w:rsidR="0043160C">
        <w:rPr>
          <w:color w:val="000000" w:themeColor="text1"/>
          <w:lang w:eastAsia="en-GB"/>
        </w:rPr>
        <w:t>expertise,</w:t>
      </w:r>
      <w:r w:rsidR="005063DA">
        <w:rPr>
          <w:color w:val="000000" w:themeColor="text1"/>
          <w:lang w:eastAsia="en-GB"/>
        </w:rPr>
        <w:t xml:space="preserve"> process knowledge, operational coordination and leadership support which is necessary to identify the sources of variation with the primer flatting process and </w:t>
      </w:r>
      <w:r w:rsidR="00B833EF">
        <w:rPr>
          <w:color w:val="000000" w:themeColor="text1"/>
          <w:lang w:eastAsia="en-GB"/>
        </w:rPr>
        <w:t xml:space="preserve">implement sustainable improvement actions. </w:t>
      </w:r>
    </w:p>
    <w:p w14:paraId="5E5EAE51" w14:textId="7E09A94D" w:rsidR="00B833EF" w:rsidRPr="00E93BF3" w:rsidRDefault="00845615" w:rsidP="00E93BF3">
      <w:pPr>
        <w:rPr>
          <w:color w:val="000000" w:themeColor="text1"/>
          <w:lang w:eastAsia="en-GB"/>
        </w:rPr>
      </w:pPr>
      <w:r>
        <w:rPr>
          <w:color w:val="000000" w:themeColor="text1"/>
          <w:lang w:eastAsia="en-GB"/>
        </w:rPr>
        <w:t xml:space="preserve">Project governance and </w:t>
      </w:r>
      <w:r w:rsidR="00903090">
        <w:rPr>
          <w:color w:val="000000" w:themeColor="text1"/>
          <w:lang w:eastAsia="en-GB"/>
        </w:rPr>
        <w:t>decision-making</w:t>
      </w:r>
      <w:r w:rsidR="00240B45">
        <w:rPr>
          <w:color w:val="000000" w:themeColor="text1"/>
          <w:lang w:eastAsia="en-GB"/>
        </w:rPr>
        <w:t xml:space="preserve"> authority are held by paint technical, MBO, paint engineering and senior paint management </w:t>
      </w:r>
      <w:r w:rsidR="002D7142">
        <w:rPr>
          <w:color w:val="000000" w:themeColor="text1"/>
          <w:lang w:eastAsia="en-GB"/>
        </w:rPr>
        <w:t xml:space="preserve">functions. Collectively maintain responsibility for process </w:t>
      </w:r>
      <w:r w:rsidR="0043557A">
        <w:rPr>
          <w:color w:val="000000" w:themeColor="text1"/>
          <w:lang w:eastAsia="en-GB"/>
        </w:rPr>
        <w:t>standards,</w:t>
      </w:r>
      <w:r w:rsidR="002D7142">
        <w:rPr>
          <w:color w:val="000000" w:themeColor="text1"/>
          <w:lang w:eastAsia="en-GB"/>
        </w:rPr>
        <w:t xml:space="preserve"> resource allocation and approval of improvement implementation</w:t>
      </w:r>
      <w:r w:rsidR="00A458C4">
        <w:rPr>
          <w:color w:val="000000" w:themeColor="text1"/>
          <w:lang w:eastAsia="en-GB"/>
        </w:rPr>
        <w:t>. Their involvement</w:t>
      </w:r>
      <w:r w:rsidR="002E46CC">
        <w:rPr>
          <w:color w:val="000000" w:themeColor="text1"/>
          <w:lang w:eastAsia="en-GB"/>
        </w:rPr>
        <w:t xml:space="preserve"> means the project outcomes remain aligned with operational capabilities, quality requirements and broader business performance. </w:t>
      </w:r>
    </w:p>
    <w:p w14:paraId="1BE9AB30" w14:textId="77777777" w:rsidR="001350EB" w:rsidRPr="001350EB" w:rsidRDefault="001350EB" w:rsidP="00373A7E">
      <w:pPr>
        <w:ind w:left="720"/>
        <w:rPr>
          <w:color w:val="FF0000"/>
          <w:lang w:eastAsia="en-GB"/>
        </w:rPr>
      </w:pPr>
    </w:p>
    <w:p w14:paraId="6D11C9D5" w14:textId="77777777" w:rsidR="00424466" w:rsidRDefault="00256828" w:rsidP="001350EB">
      <w:pPr>
        <w:pStyle w:val="Heading2"/>
        <w:rPr>
          <w:lang w:eastAsia="en-GB"/>
        </w:rPr>
      </w:pPr>
      <w:bookmarkStart w:id="11" w:name="_Toc228449571"/>
      <w:r>
        <w:rPr>
          <w:lang w:eastAsia="en-GB"/>
        </w:rPr>
        <w:t>Bus</w:t>
      </w:r>
      <w:r w:rsidR="00441074">
        <w:rPr>
          <w:lang w:eastAsia="en-GB"/>
        </w:rPr>
        <w:t>iness case and goals</w:t>
      </w:r>
      <w:bookmarkEnd w:id="11"/>
    </w:p>
    <w:p w14:paraId="4D2EBB95" w14:textId="7602DF5D" w:rsidR="00D967D6" w:rsidRDefault="000D1ED5" w:rsidP="00424466">
      <w:pPr>
        <w:rPr>
          <w:lang w:eastAsia="en-GB"/>
        </w:rPr>
      </w:pPr>
      <w:r>
        <w:rPr>
          <w:lang w:eastAsia="en-GB"/>
        </w:rPr>
        <w:t xml:space="preserve">The occurrence </w:t>
      </w:r>
      <w:r w:rsidR="00AB2B3F">
        <w:rPr>
          <w:lang w:eastAsia="en-GB"/>
        </w:rPr>
        <w:t>o</w:t>
      </w:r>
      <w:r>
        <w:rPr>
          <w:lang w:eastAsia="en-GB"/>
        </w:rPr>
        <w:t xml:space="preserve">f orange peel </w:t>
      </w:r>
      <w:r w:rsidR="009C6F76">
        <w:rPr>
          <w:lang w:eastAsia="en-GB"/>
        </w:rPr>
        <w:t>within the paint shop generates measurable</w:t>
      </w:r>
      <w:r w:rsidR="00183B04">
        <w:rPr>
          <w:lang w:eastAsia="en-GB"/>
        </w:rPr>
        <w:t xml:space="preserve"> financial impact through increased sanding and polishing</w:t>
      </w:r>
      <w:r w:rsidR="00AE606D">
        <w:rPr>
          <w:lang w:eastAsia="en-GB"/>
        </w:rPr>
        <w:t xml:space="preserve">. Current rectification cost is estimated at approximately </w:t>
      </w:r>
      <w:r w:rsidR="00B0661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£105.</w:t>
      </w:r>
      <w:proofErr w:type="gramStart"/>
      <w:r w:rsidR="00B0661D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19 </w:t>
      </w:r>
      <w:r w:rsidR="00AE606D">
        <w:rPr>
          <w:lang w:eastAsia="en-GB"/>
        </w:rPr>
        <w:t xml:space="preserve"> per</w:t>
      </w:r>
      <w:proofErr w:type="gramEnd"/>
      <w:r w:rsidR="00AE606D">
        <w:rPr>
          <w:lang w:eastAsia="en-GB"/>
        </w:rPr>
        <w:t xml:space="preserve"> affected panel, inclusive of labour and material expenditure. This rework contributes to reduced FTT</w:t>
      </w:r>
      <w:r w:rsidR="00A47401">
        <w:rPr>
          <w:lang w:eastAsia="en-GB"/>
        </w:rPr>
        <w:t xml:space="preserve"> performance, increased cycle time </w:t>
      </w:r>
      <w:r w:rsidR="000933E0">
        <w:rPr>
          <w:lang w:eastAsia="en-GB"/>
        </w:rPr>
        <w:t xml:space="preserve">within finishing operations and </w:t>
      </w:r>
      <w:r w:rsidR="00C66954">
        <w:rPr>
          <w:lang w:eastAsia="en-GB"/>
        </w:rPr>
        <w:t xml:space="preserve">elevated </w:t>
      </w:r>
      <w:r w:rsidR="00F07E22">
        <w:rPr>
          <w:lang w:eastAsia="en-GB"/>
        </w:rPr>
        <w:t xml:space="preserve">cost of poor quality (COPQ). </w:t>
      </w:r>
      <w:r w:rsidR="0087100A">
        <w:rPr>
          <w:lang w:eastAsia="en-GB"/>
        </w:rPr>
        <w:t xml:space="preserve">Although downstream rectification restores visual </w:t>
      </w:r>
      <w:r w:rsidR="00A66947">
        <w:rPr>
          <w:lang w:eastAsia="en-GB"/>
        </w:rPr>
        <w:t xml:space="preserve">quality, </w:t>
      </w:r>
      <w:r w:rsidR="001D0191">
        <w:rPr>
          <w:lang w:eastAsia="en-GB"/>
        </w:rPr>
        <w:t xml:space="preserve">it is a </w:t>
      </w:r>
      <w:proofErr w:type="spellStart"/>
      <w:proofErr w:type="gramStart"/>
      <w:r w:rsidR="001D0191">
        <w:rPr>
          <w:lang w:eastAsia="en-GB"/>
        </w:rPr>
        <w:t>non value</w:t>
      </w:r>
      <w:proofErr w:type="spellEnd"/>
      <w:proofErr w:type="gramEnd"/>
      <w:r w:rsidR="001D0191">
        <w:rPr>
          <w:lang w:eastAsia="en-GB"/>
        </w:rPr>
        <w:t xml:space="preserve"> added activity </w:t>
      </w:r>
      <w:r w:rsidR="00E36427">
        <w:rPr>
          <w:lang w:eastAsia="en-GB"/>
        </w:rPr>
        <w:t xml:space="preserve">and introduces variability </w:t>
      </w:r>
      <w:r w:rsidR="009465A9">
        <w:rPr>
          <w:lang w:eastAsia="en-GB"/>
        </w:rPr>
        <w:t xml:space="preserve">in throughput and resource utilisation. Reducing the occurrence of orange peel </w:t>
      </w:r>
      <w:r w:rsidR="00274E6F">
        <w:rPr>
          <w:lang w:eastAsia="en-GB"/>
        </w:rPr>
        <w:t xml:space="preserve">through improved performance of the primer flatting process </w:t>
      </w:r>
      <w:r w:rsidR="00A6176E">
        <w:rPr>
          <w:lang w:eastAsia="en-GB"/>
        </w:rPr>
        <w:t xml:space="preserve">has the potential to </w:t>
      </w:r>
      <w:r w:rsidR="00DB36F2">
        <w:rPr>
          <w:lang w:eastAsia="en-GB"/>
        </w:rPr>
        <w:t>deliver cost</w:t>
      </w:r>
      <w:r w:rsidR="00B934A6">
        <w:rPr>
          <w:lang w:eastAsia="en-GB"/>
        </w:rPr>
        <w:t xml:space="preserve"> reduction </w:t>
      </w:r>
      <w:r w:rsidR="001962FB">
        <w:rPr>
          <w:lang w:eastAsia="en-GB"/>
        </w:rPr>
        <w:t xml:space="preserve">through decreased rework, quality </w:t>
      </w:r>
      <w:r w:rsidR="0024097F">
        <w:rPr>
          <w:lang w:eastAsia="en-GB"/>
        </w:rPr>
        <w:t xml:space="preserve">improvements and delivery improvement </w:t>
      </w:r>
      <w:r w:rsidR="0005456A">
        <w:rPr>
          <w:lang w:eastAsia="en-GB"/>
        </w:rPr>
        <w:t xml:space="preserve">through reducing the downstream added processing. </w:t>
      </w:r>
    </w:p>
    <w:p w14:paraId="75B543FD" w14:textId="76055ACE" w:rsidR="003C34C6" w:rsidRDefault="0031182E" w:rsidP="0012466B">
      <w:pPr>
        <w:rPr>
          <w:lang w:eastAsia="en-GB"/>
        </w:rPr>
      </w:pPr>
      <w:r>
        <w:rPr>
          <w:lang w:eastAsia="en-GB"/>
        </w:rPr>
        <w:t>The</w:t>
      </w:r>
      <w:r w:rsidR="00CD30E5">
        <w:rPr>
          <w:lang w:eastAsia="en-GB"/>
        </w:rPr>
        <w:t xml:space="preserve"> business opportunities </w:t>
      </w:r>
      <w:r>
        <w:rPr>
          <w:lang w:eastAsia="en-GB"/>
        </w:rPr>
        <w:t>lie</w:t>
      </w:r>
      <w:r w:rsidR="00CD30E5">
        <w:rPr>
          <w:lang w:eastAsia="en-GB"/>
        </w:rPr>
        <w:t xml:space="preserve"> in improving the primer </w:t>
      </w:r>
      <w:r>
        <w:rPr>
          <w:lang w:eastAsia="en-GB"/>
        </w:rPr>
        <w:t>flatting</w:t>
      </w:r>
      <w:r w:rsidR="00CD30E5">
        <w:rPr>
          <w:lang w:eastAsia="en-GB"/>
        </w:rPr>
        <w:t xml:space="preserve"> process capability </w:t>
      </w:r>
      <w:r>
        <w:rPr>
          <w:lang w:eastAsia="en-GB"/>
        </w:rPr>
        <w:t xml:space="preserve">to minimise variation affecting surface quality and reduce reliance on downstream rectification. </w:t>
      </w:r>
      <w:r w:rsidR="00441074">
        <w:rPr>
          <w:lang w:eastAsia="en-GB"/>
        </w:rPr>
        <w:t xml:space="preserve"> </w:t>
      </w:r>
      <w:r w:rsidR="00D037AD">
        <w:rPr>
          <w:lang w:eastAsia="en-GB"/>
        </w:rPr>
        <w:t>Which this project aims to improv</w:t>
      </w:r>
      <w:r w:rsidR="00D837B3">
        <w:rPr>
          <w:lang w:eastAsia="en-GB"/>
        </w:rPr>
        <w:t xml:space="preserve">e by using </w:t>
      </w:r>
      <w:r w:rsidR="00D94FC0">
        <w:rPr>
          <w:lang w:eastAsia="en-GB"/>
        </w:rPr>
        <w:t xml:space="preserve">a </w:t>
      </w:r>
      <w:r w:rsidR="00D837B3">
        <w:rPr>
          <w:lang w:eastAsia="en-GB"/>
        </w:rPr>
        <w:t xml:space="preserve">quantifiable baseline </w:t>
      </w:r>
      <w:r w:rsidR="00D94FC0">
        <w:rPr>
          <w:lang w:eastAsia="en-GB"/>
        </w:rPr>
        <w:t>of defect occurrence</w:t>
      </w:r>
      <w:r w:rsidR="00A36505">
        <w:rPr>
          <w:lang w:eastAsia="en-GB"/>
        </w:rPr>
        <w:t xml:space="preserve">, </w:t>
      </w:r>
      <w:r w:rsidR="00CE4B33">
        <w:rPr>
          <w:lang w:eastAsia="en-GB"/>
        </w:rPr>
        <w:t>identifying</w:t>
      </w:r>
      <w:r w:rsidR="00A36505">
        <w:rPr>
          <w:lang w:eastAsia="en-GB"/>
        </w:rPr>
        <w:t xml:space="preserve"> key sources of variation and implementing improvements. </w:t>
      </w:r>
      <w:r w:rsidR="003C34C6">
        <w:rPr>
          <w:lang w:eastAsia="en-GB"/>
        </w:rPr>
        <w:t>The primary goal is to reduce orange peel defects associated withing flatting variation. The secondary goal</w:t>
      </w:r>
      <w:r w:rsidR="00147F9B">
        <w:rPr>
          <w:lang w:eastAsia="en-GB"/>
        </w:rPr>
        <w:t xml:space="preserve">s include improving FTT performance, reduce COPQ and minimize downstream rectification minimizing business costs. </w:t>
      </w:r>
    </w:p>
    <w:p w14:paraId="6BC57C3C" w14:textId="77777777" w:rsidR="006648D5" w:rsidRPr="006648D5" w:rsidRDefault="00DC2766" w:rsidP="006648D5">
      <w:pPr>
        <w:rPr>
          <w:lang w:eastAsia="en-GB"/>
        </w:rPr>
      </w:pPr>
      <w:r>
        <w:rPr>
          <w:lang w:eastAsia="en-GB"/>
        </w:rPr>
        <w:t xml:space="preserve">The success will be measured using </w:t>
      </w:r>
      <w:r w:rsidR="00E12BA7">
        <w:rPr>
          <w:lang w:eastAsia="en-GB"/>
        </w:rPr>
        <w:t xml:space="preserve">the percentage of vehicles exhibiting orange peel as the primary metric, supported by </w:t>
      </w:r>
      <w:proofErr w:type="spellStart"/>
      <w:r w:rsidR="003243B3">
        <w:rPr>
          <w:lang w:eastAsia="en-GB"/>
        </w:rPr>
        <w:t>Wavescan</w:t>
      </w:r>
      <w:proofErr w:type="spellEnd"/>
      <w:r w:rsidR="003243B3">
        <w:rPr>
          <w:lang w:eastAsia="en-GB"/>
        </w:rPr>
        <w:t xml:space="preserve"> data that is colle</w:t>
      </w:r>
      <w:r w:rsidR="00FC2156">
        <w:rPr>
          <w:lang w:eastAsia="en-GB"/>
        </w:rPr>
        <w:t>cted and used as a comparison between car</w:t>
      </w:r>
      <w:r w:rsidR="00DB5D01">
        <w:rPr>
          <w:lang w:eastAsia="en-GB"/>
        </w:rPr>
        <w:t>s</w:t>
      </w:r>
      <w:r w:rsidR="00FC2156">
        <w:rPr>
          <w:lang w:eastAsia="en-GB"/>
        </w:rPr>
        <w:t xml:space="preserve"> of similar colours offering a reduction in orange peel around the cars</w:t>
      </w:r>
      <w:r w:rsidR="00643E58">
        <w:rPr>
          <w:lang w:eastAsia="en-GB"/>
        </w:rPr>
        <w:t>.</w:t>
      </w:r>
      <w:r w:rsidR="00D15F3C">
        <w:rPr>
          <w:lang w:eastAsia="en-GB"/>
        </w:rPr>
        <w:t xml:space="preserve"> These objectives were formalised within a project charter shown in figure 5</w:t>
      </w:r>
      <w:r w:rsidR="000B0CAD">
        <w:rPr>
          <w:lang w:eastAsia="en-GB"/>
        </w:rPr>
        <w:t xml:space="preserve"> which consolid</w:t>
      </w:r>
      <w:r w:rsidR="00DB5D01">
        <w:rPr>
          <w:lang w:eastAsia="en-GB"/>
        </w:rPr>
        <w:t xml:space="preserve">ates </w:t>
      </w:r>
      <w:r w:rsidR="000B0CAD">
        <w:rPr>
          <w:lang w:eastAsia="en-GB"/>
        </w:rPr>
        <w:t xml:space="preserve">the business case, project goals, scope and team responsibilities to ensure stakeholder alignment prior to the measure </w:t>
      </w:r>
      <w:proofErr w:type="gramStart"/>
      <w:r w:rsidR="000B0CAD">
        <w:rPr>
          <w:lang w:eastAsia="en-GB"/>
        </w:rPr>
        <w:t>phase</w:t>
      </w:r>
      <w:r w:rsidR="006648D5" w:rsidRPr="006648D5">
        <w:rPr>
          <w:lang w:eastAsia="en-GB"/>
        </w:rPr>
        <w:t>(</w:t>
      </w:r>
      <w:proofErr w:type="gramEnd"/>
      <w:r w:rsidR="006648D5" w:rsidRPr="006648D5">
        <w:rPr>
          <w:lang w:eastAsia="en-GB"/>
        </w:rPr>
        <w:t>Patel and Chudgar, 2020)</w:t>
      </w:r>
    </w:p>
    <w:p w14:paraId="4431331A" w14:textId="123BFD90" w:rsidR="00D15F3C" w:rsidRDefault="000B0CAD" w:rsidP="0012466B">
      <w:pPr>
        <w:rPr>
          <w:lang w:eastAsia="en-GB"/>
        </w:rPr>
      </w:pPr>
      <w:r>
        <w:rPr>
          <w:lang w:eastAsia="en-GB"/>
        </w:rPr>
        <w:lastRenderedPageBreak/>
        <w:t xml:space="preserve">. </w:t>
      </w:r>
    </w:p>
    <w:p w14:paraId="5F05586A" w14:textId="500A3FBC" w:rsidR="00AE2350" w:rsidRDefault="000B0CAD" w:rsidP="00AE2350">
      <w:pPr>
        <w:keepNext/>
      </w:pPr>
      <w:r w:rsidRPr="00AE2350">
        <w:rPr>
          <w:noProof/>
          <w:lang w:eastAsia="en-GB"/>
        </w:rPr>
        <w:drawing>
          <wp:anchor distT="0" distB="0" distL="114300" distR="114300" simplePos="0" relativeHeight="251658250" behindDoc="0" locked="0" layoutInCell="1" allowOverlap="1" wp14:anchorId="46AA445D" wp14:editId="436A3BBE">
            <wp:simplePos x="0" y="0"/>
            <wp:positionH relativeFrom="margin">
              <wp:posOffset>1130300</wp:posOffset>
            </wp:positionH>
            <wp:positionV relativeFrom="paragraph">
              <wp:posOffset>71120</wp:posOffset>
            </wp:positionV>
            <wp:extent cx="3949700" cy="7835900"/>
            <wp:effectExtent l="0" t="0" r="0" b="0"/>
            <wp:wrapSquare wrapText="bothSides"/>
            <wp:docPr id="6304108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410853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9700" cy="7835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76E80662" wp14:editId="343BE8D6">
                <wp:simplePos x="0" y="0"/>
                <wp:positionH relativeFrom="column">
                  <wp:posOffset>1129665</wp:posOffset>
                </wp:positionH>
                <wp:positionV relativeFrom="paragraph">
                  <wp:posOffset>7889240</wp:posOffset>
                </wp:positionV>
                <wp:extent cx="3949700" cy="635"/>
                <wp:effectExtent l="0" t="0" r="0" b="0"/>
                <wp:wrapSquare wrapText="bothSides"/>
                <wp:docPr id="156374394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49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610F8C6" w14:textId="575B8736" w:rsidR="000B0CAD" w:rsidRPr="004523F0" w:rsidRDefault="000B0CAD" w:rsidP="000B0CAD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12" w:name="_Toc228449606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0026A">
                              <w:rPr>
                                <w:noProof/>
                              </w:rPr>
                              <w:t>5</w:t>
                            </w:r>
                            <w:r>
                              <w:fldChar w:fldCharType="end"/>
                            </w:r>
                            <w:r>
                              <w:t xml:space="preserve"> - Project Charter</w:t>
                            </w:r>
                            <w:bookmarkEnd w:id="1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E80662" id="_x0000_s1027" type="#_x0000_t202" style="position:absolute;margin-left:88.95pt;margin-top:621.2pt;width:311pt;height:.05pt;z-index:25165825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" stroked="f">
                <v:textbox style="mso-fit-shape-to-text:t" inset="0,0,0,0">
                  <w:txbxContent>
                    <w:p w14:paraId="2610F8C6" w14:textId="575B8736" w:rsidR="000B0CAD" w:rsidRPr="004523F0" w:rsidRDefault="000B0CAD" w:rsidP="000B0CAD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13" w:name="_Toc228449606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0026A">
                        <w:rPr>
                          <w:noProof/>
                        </w:rPr>
                        <w:t>5</w:t>
                      </w:r>
                      <w:r>
                        <w:fldChar w:fldCharType="end"/>
                      </w:r>
                      <w:r>
                        <w:t xml:space="preserve"> - Project Charter</w:t>
                      </w:r>
                      <w:bookmarkEnd w:id="13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90C8C28" w14:textId="77777777" w:rsidR="000B0CAD" w:rsidRDefault="000B0CAD" w:rsidP="00AE2350">
      <w:pPr>
        <w:pStyle w:val="Caption"/>
      </w:pPr>
    </w:p>
    <w:p w14:paraId="61501A21" w14:textId="77777777" w:rsidR="000B0CAD" w:rsidRDefault="000B0CAD" w:rsidP="00AE2350">
      <w:pPr>
        <w:pStyle w:val="Caption"/>
      </w:pPr>
    </w:p>
    <w:p w14:paraId="05E73F2D" w14:textId="77777777" w:rsidR="000B0CAD" w:rsidRDefault="000B0CAD" w:rsidP="00AE2350">
      <w:pPr>
        <w:pStyle w:val="Caption"/>
      </w:pPr>
    </w:p>
    <w:p w14:paraId="2E8C518E" w14:textId="77777777" w:rsidR="000B0CAD" w:rsidRDefault="000B0CAD" w:rsidP="00AE2350">
      <w:pPr>
        <w:pStyle w:val="Caption"/>
      </w:pPr>
    </w:p>
    <w:p w14:paraId="1628EDE6" w14:textId="77777777" w:rsidR="000B0CAD" w:rsidRDefault="000B0CAD" w:rsidP="00AE2350">
      <w:pPr>
        <w:pStyle w:val="Caption"/>
      </w:pPr>
    </w:p>
    <w:p w14:paraId="6DDB5F7D" w14:textId="77777777" w:rsidR="000B0CAD" w:rsidRDefault="000B0CAD" w:rsidP="00AE2350">
      <w:pPr>
        <w:pStyle w:val="Caption"/>
      </w:pPr>
    </w:p>
    <w:p w14:paraId="3DE8972B" w14:textId="77777777" w:rsidR="000B0CAD" w:rsidRDefault="000B0CAD" w:rsidP="00AE2350">
      <w:pPr>
        <w:pStyle w:val="Caption"/>
      </w:pPr>
    </w:p>
    <w:p w14:paraId="4A64EE27" w14:textId="77777777" w:rsidR="000B0CAD" w:rsidRDefault="000B0CAD" w:rsidP="00AE2350">
      <w:pPr>
        <w:pStyle w:val="Caption"/>
      </w:pPr>
    </w:p>
    <w:p w14:paraId="344D1C84" w14:textId="77777777" w:rsidR="000B0CAD" w:rsidRDefault="000B0CAD" w:rsidP="00AE2350">
      <w:pPr>
        <w:pStyle w:val="Caption"/>
      </w:pPr>
    </w:p>
    <w:p w14:paraId="2C7100F8" w14:textId="77777777" w:rsidR="000B0CAD" w:rsidRDefault="000B0CAD" w:rsidP="00AE2350">
      <w:pPr>
        <w:pStyle w:val="Caption"/>
      </w:pPr>
    </w:p>
    <w:p w14:paraId="36ACC5DB" w14:textId="77777777" w:rsidR="000B0CAD" w:rsidRDefault="000B0CAD" w:rsidP="00AE2350">
      <w:pPr>
        <w:pStyle w:val="Caption"/>
      </w:pPr>
    </w:p>
    <w:p w14:paraId="373891B8" w14:textId="77777777" w:rsidR="000B0CAD" w:rsidRDefault="000B0CAD" w:rsidP="00AE2350">
      <w:pPr>
        <w:pStyle w:val="Caption"/>
      </w:pPr>
    </w:p>
    <w:p w14:paraId="4704785B" w14:textId="77777777" w:rsidR="000B0CAD" w:rsidRDefault="000B0CAD" w:rsidP="00AE2350">
      <w:pPr>
        <w:pStyle w:val="Caption"/>
      </w:pPr>
    </w:p>
    <w:p w14:paraId="7BD19062" w14:textId="77777777" w:rsidR="000B0CAD" w:rsidRDefault="000B0CAD" w:rsidP="00AE2350">
      <w:pPr>
        <w:pStyle w:val="Caption"/>
      </w:pPr>
    </w:p>
    <w:p w14:paraId="6F3F314F" w14:textId="77777777" w:rsidR="000B0CAD" w:rsidRDefault="000B0CAD" w:rsidP="00AE2350">
      <w:pPr>
        <w:pStyle w:val="Caption"/>
      </w:pPr>
    </w:p>
    <w:p w14:paraId="2CF27E39" w14:textId="77777777" w:rsidR="000B0CAD" w:rsidRDefault="000B0CAD" w:rsidP="00AE2350">
      <w:pPr>
        <w:pStyle w:val="Caption"/>
      </w:pPr>
    </w:p>
    <w:p w14:paraId="6EEB53E7" w14:textId="77777777" w:rsidR="000B0CAD" w:rsidRDefault="000B0CAD" w:rsidP="00AE2350">
      <w:pPr>
        <w:pStyle w:val="Caption"/>
      </w:pPr>
    </w:p>
    <w:p w14:paraId="4D10C5AE" w14:textId="77777777" w:rsidR="000B0CAD" w:rsidRDefault="000B0CAD" w:rsidP="00AE2350">
      <w:pPr>
        <w:pStyle w:val="Caption"/>
      </w:pPr>
    </w:p>
    <w:p w14:paraId="1F585AC0" w14:textId="77777777" w:rsidR="000B0CAD" w:rsidRDefault="000B0CAD" w:rsidP="00AE2350">
      <w:pPr>
        <w:pStyle w:val="Caption"/>
      </w:pPr>
    </w:p>
    <w:p w14:paraId="1DDEC264" w14:textId="77777777" w:rsidR="000B0CAD" w:rsidRDefault="000B0CAD" w:rsidP="00AE2350">
      <w:pPr>
        <w:pStyle w:val="Caption"/>
      </w:pPr>
    </w:p>
    <w:p w14:paraId="3A59D2B8" w14:textId="77777777" w:rsidR="000B0CAD" w:rsidRDefault="000B0CAD" w:rsidP="00AE2350">
      <w:pPr>
        <w:pStyle w:val="Caption"/>
      </w:pPr>
    </w:p>
    <w:p w14:paraId="47F5432B" w14:textId="77777777" w:rsidR="000B0CAD" w:rsidRDefault="000B0CAD" w:rsidP="00AE2350">
      <w:pPr>
        <w:pStyle w:val="Caption"/>
      </w:pPr>
    </w:p>
    <w:p w14:paraId="5CF23E8C" w14:textId="77777777" w:rsidR="000B0CAD" w:rsidRDefault="000B0CAD" w:rsidP="00AE2350">
      <w:pPr>
        <w:pStyle w:val="Caption"/>
      </w:pPr>
    </w:p>
    <w:p w14:paraId="11B6E19F" w14:textId="77777777" w:rsidR="000B0CAD" w:rsidRDefault="000B0CAD" w:rsidP="00AE2350">
      <w:pPr>
        <w:pStyle w:val="Caption"/>
      </w:pPr>
    </w:p>
    <w:p w14:paraId="31D8EA26" w14:textId="77777777" w:rsidR="000B0CAD" w:rsidRDefault="000B0CAD" w:rsidP="00AE2350">
      <w:pPr>
        <w:pStyle w:val="Caption"/>
      </w:pPr>
    </w:p>
    <w:p w14:paraId="0DAFFA79" w14:textId="77777777" w:rsidR="000B0CAD" w:rsidRDefault="000B0CAD" w:rsidP="00AE2350">
      <w:pPr>
        <w:pStyle w:val="Caption"/>
      </w:pPr>
    </w:p>
    <w:p w14:paraId="3A7DF58E" w14:textId="77777777" w:rsidR="000B0CAD" w:rsidRDefault="000B0CAD" w:rsidP="00AE2350">
      <w:pPr>
        <w:pStyle w:val="Caption"/>
      </w:pPr>
    </w:p>
    <w:p w14:paraId="3E071792" w14:textId="77777777" w:rsidR="000B0CAD" w:rsidRDefault="000B0CAD" w:rsidP="00AE2350">
      <w:pPr>
        <w:pStyle w:val="Caption"/>
      </w:pPr>
    </w:p>
    <w:p w14:paraId="368F8EF0" w14:textId="77777777" w:rsidR="000B0CAD" w:rsidRDefault="000B0CAD" w:rsidP="00AE2350">
      <w:pPr>
        <w:pStyle w:val="Caption"/>
      </w:pPr>
    </w:p>
    <w:p w14:paraId="38A5B3EE" w14:textId="58D9C75A" w:rsidR="00441074" w:rsidRPr="00441074" w:rsidRDefault="00A93509" w:rsidP="00441074">
      <w:pPr>
        <w:rPr>
          <w:lang w:eastAsia="en-GB"/>
        </w:rPr>
      </w:pPr>
      <w:r>
        <w:rPr>
          <w:lang w:eastAsia="en-GB"/>
        </w:rPr>
        <w:t xml:space="preserve"> </w:t>
      </w:r>
    </w:p>
    <w:p w14:paraId="05766CE0" w14:textId="2993F37F" w:rsidR="00441074" w:rsidRDefault="00441074" w:rsidP="00441074">
      <w:pPr>
        <w:pStyle w:val="Heading2"/>
        <w:rPr>
          <w:lang w:eastAsia="en-GB"/>
        </w:rPr>
      </w:pPr>
      <w:bookmarkStart w:id="14" w:name="_Toc228449572"/>
      <w:r>
        <w:rPr>
          <w:lang w:eastAsia="en-GB"/>
        </w:rPr>
        <w:lastRenderedPageBreak/>
        <w:t>Project scope</w:t>
      </w:r>
      <w:bookmarkEnd w:id="14"/>
      <w:r>
        <w:rPr>
          <w:lang w:eastAsia="en-GB"/>
        </w:rPr>
        <w:t xml:space="preserve"> </w:t>
      </w:r>
    </w:p>
    <w:p w14:paraId="187E6208" w14:textId="2B2D44F6" w:rsidR="00C14CF6" w:rsidRDefault="00C14CF6" w:rsidP="00C14CF6">
      <w:pPr>
        <w:rPr>
          <w:lang w:eastAsia="en-GB"/>
        </w:rPr>
      </w:pPr>
      <w:r w:rsidRPr="00C14CF6">
        <w:rPr>
          <w:lang w:eastAsia="en-GB"/>
        </w:rPr>
        <w:t xml:space="preserve">The </w:t>
      </w:r>
      <w:r w:rsidR="00B60ABA">
        <w:rPr>
          <w:lang w:eastAsia="en-GB"/>
        </w:rPr>
        <w:t xml:space="preserve">project focuses on the primer flatting stage within the paint shop, specifically the manual sanding </w:t>
      </w:r>
      <w:r w:rsidR="00471540">
        <w:rPr>
          <w:lang w:eastAsia="en-GB"/>
        </w:rPr>
        <w:t>responsible for preparing the prime</w:t>
      </w:r>
      <w:r w:rsidR="00D82EED">
        <w:rPr>
          <w:lang w:eastAsia="en-GB"/>
        </w:rPr>
        <w:t>d</w:t>
      </w:r>
      <w:r w:rsidR="00471540">
        <w:rPr>
          <w:lang w:eastAsia="en-GB"/>
        </w:rPr>
        <w:t xml:space="preserve"> surface for basecoat application. </w:t>
      </w:r>
      <w:r w:rsidR="007526DB">
        <w:rPr>
          <w:lang w:eastAsia="en-GB"/>
        </w:rPr>
        <w:t>Activities</w:t>
      </w:r>
      <w:r w:rsidR="00B05C2B">
        <w:rPr>
          <w:lang w:eastAsia="en-GB"/>
        </w:rPr>
        <w:t xml:space="preserve"> that are within scope include the flatting workflow, operator sanding methods, abrasive usage and </w:t>
      </w:r>
      <w:r w:rsidR="007526DB">
        <w:rPr>
          <w:lang w:eastAsia="en-GB"/>
        </w:rPr>
        <w:t xml:space="preserve">inspection practices that may influence primer surface consistency and </w:t>
      </w:r>
      <w:r w:rsidR="00660F0A">
        <w:rPr>
          <w:lang w:eastAsia="en-GB"/>
        </w:rPr>
        <w:t>downstream</w:t>
      </w:r>
      <w:r w:rsidR="007526DB">
        <w:rPr>
          <w:lang w:eastAsia="en-GB"/>
        </w:rPr>
        <w:t xml:space="preserve"> paint quality. </w:t>
      </w:r>
      <w:r w:rsidR="00A61E17">
        <w:rPr>
          <w:lang w:eastAsia="en-GB"/>
        </w:rPr>
        <w:t xml:space="preserve"> Processes outside the scope of this investigation include primer application </w:t>
      </w:r>
      <w:r w:rsidR="00280FE2">
        <w:rPr>
          <w:lang w:eastAsia="en-GB"/>
        </w:rPr>
        <w:t>parameters, basecoat and clearcoat application parameters and end of process reworking</w:t>
      </w:r>
      <w:r w:rsidR="006A46A5">
        <w:rPr>
          <w:lang w:eastAsia="en-GB"/>
        </w:rPr>
        <w:t xml:space="preserve">. These areas are considered external to the primer flatting process and will therefore not be modified as part of this project. </w:t>
      </w:r>
    </w:p>
    <w:p w14:paraId="1C3D0443" w14:textId="2F17D954" w:rsidR="00500808" w:rsidRDefault="003949B8" w:rsidP="00500808">
      <w:pPr>
        <w:rPr>
          <w:rFonts w:eastAsiaTheme="minorEastAsia"/>
          <w:lang w:eastAsia="en-GB"/>
        </w:rPr>
      </w:pPr>
      <w:r>
        <w:rPr>
          <w:lang w:eastAsia="en-GB"/>
        </w:rPr>
        <w:t xml:space="preserve">The </w:t>
      </w:r>
      <w:r w:rsidR="00F43BE7">
        <w:rPr>
          <w:lang w:eastAsia="en-GB"/>
        </w:rPr>
        <w:t xml:space="preserve">desired outcome of this project </w:t>
      </w:r>
      <w:r w:rsidR="004B4D45">
        <w:rPr>
          <w:lang w:eastAsia="en-GB"/>
        </w:rPr>
        <w:t xml:space="preserve">includes </w:t>
      </w:r>
      <w:r w:rsidR="00F43BE7">
        <w:rPr>
          <w:lang w:eastAsia="en-GB"/>
        </w:rPr>
        <w:t>improved primer surface consistency, reduced downstream rectification and improved (FTT) performance within the paint process</w:t>
      </w:r>
      <w:r w:rsidR="00C37254">
        <w:rPr>
          <w:lang w:eastAsia="en-GB"/>
        </w:rPr>
        <w:t>. The project completion will be determined through the e</w:t>
      </w:r>
      <w:r w:rsidR="00132969">
        <w:rPr>
          <w:lang w:eastAsia="en-GB"/>
        </w:rPr>
        <w:t xml:space="preserve">stablishment of a validated baseline, identification of key process drivers influencing surface preparation, and the implementation of improvement actions. Improvements will be </w:t>
      </w:r>
      <w:r w:rsidR="00BF10EE">
        <w:rPr>
          <w:lang w:eastAsia="en-GB"/>
        </w:rPr>
        <w:t>demonstrated</w:t>
      </w:r>
      <w:r w:rsidR="00132969">
        <w:rPr>
          <w:lang w:eastAsia="en-GB"/>
        </w:rPr>
        <w:t xml:space="preserve"> using </w:t>
      </w:r>
      <w:proofErr w:type="spellStart"/>
      <w:r w:rsidR="003003DC">
        <w:rPr>
          <w:lang w:eastAsia="en-GB"/>
        </w:rPr>
        <w:t>W</w:t>
      </w:r>
      <w:r w:rsidR="00BF10EE">
        <w:rPr>
          <w:lang w:eastAsia="en-GB"/>
        </w:rPr>
        <w:t>avescan</w:t>
      </w:r>
      <w:proofErr w:type="spellEnd"/>
      <w:r w:rsidR="00BF10EE">
        <w:rPr>
          <w:lang w:eastAsia="en-GB"/>
        </w:rPr>
        <w:t xml:space="preserve"> measurement</w:t>
      </w:r>
      <w:r w:rsidR="006478AA">
        <w:rPr>
          <w:lang w:eastAsia="en-GB"/>
        </w:rPr>
        <w:t xml:space="preserve">s specifically the WD </w:t>
      </w:r>
      <w:proofErr w:type="gramStart"/>
      <w:r w:rsidR="006478AA">
        <w:rPr>
          <w:lang w:eastAsia="en-GB"/>
        </w:rPr>
        <w:t>wave</w:t>
      </w:r>
      <w:r w:rsidR="00FC3005">
        <w:rPr>
          <w:lang w:eastAsia="en-GB"/>
        </w:rPr>
        <w:t xml:space="preserve"> length</w:t>
      </w:r>
      <w:proofErr w:type="gramEnd"/>
      <w:r w:rsidR="003457C7">
        <w:rPr>
          <w:lang w:eastAsia="en-GB"/>
        </w:rPr>
        <w:t xml:space="preserve"> of 3 – 10 mm</w:t>
      </w:r>
      <w:r w:rsidR="003F2473">
        <w:rPr>
          <w:lang w:eastAsia="en-GB"/>
        </w:rPr>
        <w:t xml:space="preserve">, which has </w:t>
      </w:r>
      <w:r w:rsidR="006A18B1">
        <w:rPr>
          <w:lang w:eastAsia="en-GB"/>
        </w:rPr>
        <w:t xml:space="preserve">acceptance criteria defined as </w:t>
      </w:r>
      <m:oMath>
        <m:r>
          <w:rPr>
            <w:rFonts w:ascii="Cambria Math" w:hAnsi="Cambria Math"/>
            <w:lang w:eastAsia="en-GB"/>
          </w:rPr>
          <m:t>≤</m:t>
        </m:r>
      </m:oMath>
      <w:r w:rsidR="006A18B1">
        <w:rPr>
          <w:rFonts w:eastAsiaTheme="minorEastAsia"/>
          <w:lang w:eastAsia="en-GB"/>
        </w:rPr>
        <w:t xml:space="preserve"> 8.7 </w:t>
      </w:r>
      <w:r w:rsidR="00FE1DFA">
        <w:rPr>
          <w:rFonts w:eastAsiaTheme="minorEastAsia"/>
          <w:lang w:eastAsia="en-GB"/>
        </w:rPr>
        <w:t xml:space="preserve">on horizontal surfaces and </w:t>
      </w:r>
      <m:oMath>
        <m:r>
          <w:rPr>
            <w:rFonts w:ascii="Cambria Math" w:eastAsiaTheme="minorEastAsia" w:hAnsi="Cambria Math"/>
            <w:lang w:eastAsia="en-GB"/>
          </w:rPr>
          <m:t>≤</m:t>
        </m:r>
      </m:oMath>
      <w:r w:rsidR="00FE1DFA">
        <w:rPr>
          <w:rFonts w:eastAsiaTheme="minorEastAsia"/>
          <w:lang w:eastAsia="en-GB"/>
        </w:rPr>
        <w:t xml:space="preserve"> 14.4 </w:t>
      </w:r>
      <w:r w:rsidR="006D795E">
        <w:rPr>
          <w:rFonts w:eastAsiaTheme="minorEastAsia"/>
          <w:lang w:eastAsia="en-GB"/>
        </w:rPr>
        <w:t xml:space="preserve">on vertical </w:t>
      </w:r>
      <w:proofErr w:type="gramStart"/>
      <w:r w:rsidR="006D795E">
        <w:rPr>
          <w:rFonts w:eastAsiaTheme="minorEastAsia"/>
          <w:lang w:eastAsia="en-GB"/>
        </w:rPr>
        <w:t>surfaces</w:t>
      </w:r>
      <w:r w:rsidR="00D45917" w:rsidRPr="00D45917">
        <w:rPr>
          <w:rFonts w:eastAsiaTheme="minorEastAsia"/>
          <w:lang w:eastAsia="en-GB"/>
        </w:rPr>
        <w:t>(</w:t>
      </w:r>
      <w:proofErr w:type="gramEnd"/>
      <w:r w:rsidR="00D45917" w:rsidRPr="00D45917">
        <w:rPr>
          <w:rFonts w:eastAsiaTheme="minorEastAsia"/>
          <w:lang w:eastAsia="en-GB"/>
        </w:rPr>
        <w:t xml:space="preserve">Aston Martin </w:t>
      </w:r>
      <w:proofErr w:type="gramStart"/>
      <w:r w:rsidR="00D45917" w:rsidRPr="00D45917">
        <w:rPr>
          <w:rFonts w:eastAsiaTheme="minorEastAsia"/>
          <w:lang w:eastAsia="en-GB"/>
        </w:rPr>
        <w:t>Lagonda ,</w:t>
      </w:r>
      <w:proofErr w:type="gramEnd"/>
      <w:r w:rsidR="00D45917" w:rsidRPr="00D45917">
        <w:rPr>
          <w:rFonts w:eastAsiaTheme="minorEastAsia"/>
          <w:lang w:eastAsia="en-GB"/>
        </w:rPr>
        <w:t xml:space="preserve"> 2015)</w:t>
      </w:r>
      <w:r w:rsidR="00D45917">
        <w:rPr>
          <w:rFonts w:eastAsiaTheme="minorEastAsia"/>
          <w:lang w:eastAsia="en-GB"/>
        </w:rPr>
        <w:t xml:space="preserve">, </w:t>
      </w:r>
      <w:r w:rsidR="008523B4">
        <w:rPr>
          <w:rFonts w:eastAsiaTheme="minorEastAsia"/>
          <w:lang w:eastAsia="en-GB"/>
        </w:rPr>
        <w:t xml:space="preserve">supported by comparison of vehicles processed using previous flatting methods </w:t>
      </w:r>
      <w:r w:rsidR="00500808">
        <w:rPr>
          <w:rFonts w:eastAsiaTheme="minorEastAsia"/>
          <w:lang w:eastAsia="en-GB"/>
        </w:rPr>
        <w:t>under</w:t>
      </w:r>
      <w:r w:rsidR="008523B4">
        <w:rPr>
          <w:rFonts w:eastAsiaTheme="minorEastAsia"/>
          <w:lang w:eastAsia="en-GB"/>
        </w:rPr>
        <w:t xml:space="preserve"> the same vehicle model and paint colour condition. </w:t>
      </w:r>
    </w:p>
    <w:p w14:paraId="0E5A3FB2" w14:textId="77777777" w:rsidR="00DF4347" w:rsidRPr="0060251F" w:rsidRDefault="00DF4347" w:rsidP="00DF4347">
      <w:pPr>
        <w:rPr>
          <w:color w:val="FF0000"/>
          <w:lang w:eastAsia="en-GB"/>
        </w:rPr>
      </w:pPr>
    </w:p>
    <w:p w14:paraId="14D2096A" w14:textId="6C19DA3F" w:rsidR="00833095" w:rsidRPr="00833095" w:rsidRDefault="008A4351" w:rsidP="008A4351">
      <w:pPr>
        <w:pStyle w:val="Heading2"/>
        <w:rPr>
          <w:lang w:eastAsia="en-GB"/>
        </w:rPr>
      </w:pPr>
      <w:bookmarkStart w:id="15" w:name="_Toc228449573"/>
      <w:r>
        <w:rPr>
          <w:lang w:eastAsia="en-GB"/>
        </w:rPr>
        <w:t>Project plan</w:t>
      </w:r>
      <w:bookmarkEnd w:id="15"/>
      <w:r>
        <w:rPr>
          <w:lang w:eastAsia="en-GB"/>
        </w:rPr>
        <w:t xml:space="preserve"> </w:t>
      </w:r>
    </w:p>
    <w:p w14:paraId="177F4B1F" w14:textId="0C878860" w:rsidR="0099728D" w:rsidRPr="008E0541" w:rsidRDefault="0099728D" w:rsidP="008E0541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</w:p>
    <w:p w14:paraId="030E6B92" w14:textId="7161B835" w:rsidR="00E476D1" w:rsidRDefault="0099728D" w:rsidP="00967E70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The project will </w:t>
      </w:r>
      <w:r w:rsidR="00480C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involve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 </w:t>
      </w:r>
      <w:r w:rsidR="00447219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cross-functional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team within the paint shop to ensure both operational knowledge and technical expertise are incorporated into the investigation and improvement process. Key </w:t>
      </w:r>
      <w:r w:rsidR="00480C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stakeholders</w:t>
      </w: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include the paint technical team, paint engineering </w:t>
      </w:r>
      <w:r w:rsidR="00480C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and the manufacturing business office</w:t>
      </w:r>
      <w:r w:rsidR="00852F2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</w:t>
      </w:r>
      <w:r w:rsidR="00480C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(MBO), alongside senior paint management who provide project oversight and governance. In </w:t>
      </w:r>
      <w:proofErr w:type="gramStart"/>
      <w:r w:rsidR="00480C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addition</w:t>
      </w:r>
      <w:proofErr w:type="gramEnd"/>
      <w:r w:rsidR="00480C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flatting line operators and team leaders will contribute practical process knowledge and support </w:t>
      </w:r>
      <w:r w:rsidR="00296BD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the </w:t>
      </w:r>
      <w:r w:rsidR="00480C52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implementation of improvement activities</w:t>
      </w:r>
      <w:r w:rsidR="00296BD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Engagement with these stakeholders ensures the project aligns with operational objectives and that proposed improvements are both technically viable and operationally achievable. </w:t>
      </w:r>
    </w:p>
    <w:p w14:paraId="6F0F2F61" w14:textId="020D9C21" w:rsidR="00FF2EDD" w:rsidRDefault="00BF7BEC" w:rsidP="00CE140A">
      <w:pP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</w:pPr>
      <w:r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T</w:t>
      </w:r>
      <w:r w:rsidR="007052DB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he define phase establishes the problem statement, project </w:t>
      </w:r>
      <w:r w:rsidR="00024191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scope and </w:t>
      </w:r>
      <w:r w:rsidR="00116DC0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stakeholder alignment. The measure phase will focus on collecting baseline data relating to orange peel occurrence and wave scan measurements. The</w:t>
      </w:r>
      <w:r w:rsidR="008B163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analyse phase will us appropriate analytical </w:t>
      </w:r>
      <w:r w:rsidR="008B163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lastRenderedPageBreak/>
        <w:t xml:space="preserve">tools to identify key sources of variation within the primer flatting process. Improvement actions will then be tested and implemented </w:t>
      </w:r>
      <w:r w:rsidR="00671B3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during</w:t>
      </w:r>
      <w:r w:rsidR="008B163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the improve phase followed by the control phase to ensure that improvements are sustained through monitoring and </w:t>
      </w:r>
      <w:r w:rsidR="00671B3E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>standardisation of</w:t>
      </w:r>
      <w:r w:rsidR="008B163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the revised process</w:t>
      </w:r>
      <w:r w:rsidR="00F65836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 see table 1 for the timing plan</w:t>
      </w:r>
      <w:r w:rsidR="008B163C">
        <w:rPr>
          <w:rFonts w:eastAsia="Times New Roman" w:cstheme="minorHAnsi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195B54EE" w14:textId="1C6416C0" w:rsidR="00E92590" w:rsidRDefault="00E92590" w:rsidP="00E92590">
      <w:pPr>
        <w:pStyle w:val="Caption"/>
        <w:keepNext/>
      </w:pPr>
      <w:bookmarkStart w:id="16" w:name="_Toc228449613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3F17D6">
        <w:rPr>
          <w:noProof/>
        </w:rPr>
        <w:t>1</w:t>
      </w:r>
      <w:r>
        <w:fldChar w:fldCharType="end"/>
      </w:r>
      <w:r>
        <w:t xml:space="preserve"> - Timing plan</w:t>
      </w:r>
      <w:bookmarkEnd w:id="16"/>
    </w:p>
    <w:p w14:paraId="5AF8D458" w14:textId="05AB2C96" w:rsidR="00E04380" w:rsidRDefault="00E92590" w:rsidP="00CE140A">
      <w:pPr>
        <w:rPr>
          <w:rFonts w:cstheme="minorHAnsi"/>
        </w:rPr>
      </w:pPr>
      <w:r w:rsidRPr="00E92590">
        <w:rPr>
          <w:rFonts w:cstheme="minorHAnsi"/>
          <w:noProof/>
        </w:rPr>
        <w:drawing>
          <wp:inline distT="0" distB="0" distL="0" distR="0" wp14:anchorId="12DA222E" wp14:editId="14FBDBCB">
            <wp:extent cx="5731510" cy="2528570"/>
            <wp:effectExtent l="0" t="0" r="2540" b="5080"/>
            <wp:docPr id="1990452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45284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37C6C0" w14:textId="44FD40BD" w:rsidR="009D77DC" w:rsidRDefault="009D77DC" w:rsidP="00CE140A">
      <w:pPr>
        <w:rPr>
          <w:rFonts w:cstheme="minorHAnsi"/>
        </w:rPr>
      </w:pPr>
    </w:p>
    <w:p w14:paraId="1C15210E" w14:textId="77777777" w:rsidR="004476F2" w:rsidRDefault="004476F2" w:rsidP="00630376">
      <w:pPr>
        <w:rPr>
          <w:rFonts w:eastAsia="Times New Roman" w:cstheme="minorHAnsi"/>
          <w:kern w:val="0"/>
          <w:lang w:eastAsia="en-GB"/>
          <w14:ligatures w14:val="none"/>
        </w:rPr>
      </w:pPr>
    </w:p>
    <w:p w14:paraId="2BBC4756" w14:textId="35BA3B65" w:rsidR="0073204C" w:rsidRDefault="0073204C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448555CD" w14:textId="77777777" w:rsidR="00E92590" w:rsidRPr="003D0544" w:rsidRDefault="00E92590" w:rsidP="00630376">
      <w:pPr>
        <w:rPr>
          <w:color w:val="000000" w:themeColor="text1"/>
        </w:rPr>
      </w:pPr>
    </w:p>
    <w:p w14:paraId="6C447B87" w14:textId="3D07547E" w:rsidR="00B35161" w:rsidRPr="008E0541" w:rsidRDefault="00B35161" w:rsidP="00DC50F3">
      <w:pPr>
        <w:pStyle w:val="Heading1"/>
        <w:rPr>
          <w:color w:val="auto"/>
        </w:rPr>
      </w:pPr>
      <w:bookmarkStart w:id="17" w:name="_Toc228449574"/>
      <w:r w:rsidRPr="008E0541">
        <w:rPr>
          <w:color w:val="auto"/>
        </w:rPr>
        <w:t>Measure</w:t>
      </w:r>
      <w:bookmarkEnd w:id="17"/>
      <w:r w:rsidRPr="008E0541">
        <w:rPr>
          <w:color w:val="auto"/>
        </w:rPr>
        <w:t xml:space="preserve"> </w:t>
      </w:r>
    </w:p>
    <w:p w14:paraId="2DC54ECA" w14:textId="7841529E" w:rsidR="00D37E8A" w:rsidRDefault="008A50D5" w:rsidP="00A568FD">
      <w:r>
        <w:t>Data was collected over a</w:t>
      </w:r>
      <w:r w:rsidR="00950D65">
        <w:t xml:space="preserve"> year</w:t>
      </w:r>
      <w:r w:rsidR="00C423F1">
        <w:t>, with it establishing a baseline understanding of surface texture performance</w:t>
      </w:r>
      <w:r w:rsidR="00C57375">
        <w:t>.</w:t>
      </w:r>
      <w:r w:rsidR="0039321D">
        <w:t xml:space="preserve"> </w:t>
      </w:r>
      <w:proofErr w:type="spellStart"/>
      <w:r w:rsidR="00622771">
        <w:t>Wavescan</w:t>
      </w:r>
      <w:proofErr w:type="spellEnd"/>
      <w:r w:rsidR="00622771">
        <w:t xml:space="preserve"> WD values used as primary output metric </w:t>
      </w:r>
      <w:r w:rsidR="00F565AA">
        <w:t xml:space="preserve">and consisted of continuous measurement </w:t>
      </w:r>
      <w:r w:rsidR="007667A7">
        <w:t xml:space="preserve">supported by attribute data in the form of pass/fail classification against defined specification limits. This enabled both quantitative assessment of variation and identification of </w:t>
      </w:r>
      <w:r w:rsidR="00961EFD">
        <w:t>non-conforming</w:t>
      </w:r>
      <w:r w:rsidR="007667A7">
        <w:t xml:space="preserve"> panels</w:t>
      </w:r>
      <w:r w:rsidR="00060E32">
        <w:t xml:space="preserve">. </w:t>
      </w:r>
    </w:p>
    <w:p w14:paraId="518D2182" w14:textId="33FEF4A9" w:rsidR="001F3852" w:rsidRDefault="001F3852" w:rsidP="001F3852">
      <w:pPr>
        <w:pStyle w:val="Heading2"/>
      </w:pPr>
      <w:bookmarkStart w:id="18" w:name="_Toc228449575"/>
      <w:r>
        <w:t>Measurement system analysis</w:t>
      </w:r>
      <w:bookmarkEnd w:id="18"/>
      <w:r>
        <w:t xml:space="preserve"> </w:t>
      </w:r>
    </w:p>
    <w:p w14:paraId="3BAEBF93" w14:textId="0041C17B" w:rsidR="001F3852" w:rsidRPr="001F3852" w:rsidRDefault="00EF0DCD" w:rsidP="001F3852">
      <w:r>
        <w:t xml:space="preserve">Prior to data collection the measurement system was assessed to ensure that variation </w:t>
      </w:r>
      <w:r w:rsidR="003079F4">
        <w:t>observed within</w:t>
      </w:r>
      <w:r>
        <w:t xml:space="preserve"> the dataset could be attributed to the process rather than the </w:t>
      </w:r>
      <w:r w:rsidR="003079F4">
        <w:t>measurement</w:t>
      </w:r>
      <w:r>
        <w:t xml:space="preserve"> equipment</w:t>
      </w:r>
      <w:r w:rsidR="00AB763E">
        <w:t xml:space="preserve">. </w:t>
      </w:r>
      <w:proofErr w:type="spellStart"/>
      <w:r w:rsidR="00DE534F">
        <w:t>Wavescan</w:t>
      </w:r>
      <w:proofErr w:type="spellEnd"/>
      <w:r w:rsidR="00DE534F">
        <w:t xml:space="preserve"> technology is an established industry </w:t>
      </w:r>
      <w:r w:rsidR="00056C5C">
        <w:t>method f</w:t>
      </w:r>
      <w:r w:rsidR="001A3565">
        <w:t xml:space="preserve">or </w:t>
      </w:r>
      <w:r w:rsidR="00056C5C">
        <w:t xml:space="preserve">quantifying automotive paint surface </w:t>
      </w:r>
      <w:r w:rsidR="00281816">
        <w:t>orange peel</w:t>
      </w:r>
      <w:r w:rsidR="00AB763E">
        <w:t xml:space="preserve"> levels which correlate to human visual detection </w:t>
      </w:r>
      <w:r w:rsidR="00E70D82" w:rsidRPr="00E70D82">
        <w:t>(Konieczny and Meyer, 2011)</w:t>
      </w:r>
      <w:r w:rsidR="0099456A">
        <w:t>. Measurement consistency was maintained by</w:t>
      </w:r>
      <w:r w:rsidR="00E54D40">
        <w:t xml:space="preserve"> data collection using the same calibrated </w:t>
      </w:r>
      <w:proofErr w:type="spellStart"/>
      <w:r w:rsidR="00E54D40">
        <w:t>Wavescan</w:t>
      </w:r>
      <w:proofErr w:type="spellEnd"/>
      <w:r w:rsidR="00E54D40">
        <w:t xml:space="preserve"> instrument across all vehicles</w:t>
      </w:r>
      <w:r w:rsidR="00F45555">
        <w:t xml:space="preserve">, with readings taken at standardised panel locations to eliminate </w:t>
      </w:r>
      <w:r w:rsidR="00EA1949">
        <w:t xml:space="preserve">positional variation. </w:t>
      </w:r>
    </w:p>
    <w:p w14:paraId="69645F51" w14:textId="5AF2771A" w:rsidR="0019519C" w:rsidRDefault="00626B5D" w:rsidP="00626B5D">
      <w:pPr>
        <w:pStyle w:val="Heading2"/>
      </w:pPr>
      <w:bookmarkStart w:id="19" w:name="_Toc228449576"/>
      <w:r>
        <w:t>Baseline data</w:t>
      </w:r>
      <w:bookmarkEnd w:id="19"/>
      <w:r>
        <w:t xml:space="preserve"> </w:t>
      </w:r>
    </w:p>
    <w:p w14:paraId="017393FD" w14:textId="595B316A" w:rsidR="00626B5D" w:rsidRPr="00626B5D" w:rsidRDefault="00536BE8" w:rsidP="00626B5D">
      <w:r>
        <w:t xml:space="preserve">A sample of </w:t>
      </w:r>
      <w:proofErr w:type="spellStart"/>
      <w:r w:rsidR="00130D88">
        <w:t>Wavescan</w:t>
      </w:r>
      <w:proofErr w:type="spellEnd"/>
      <w:r w:rsidR="00130D88">
        <w:t xml:space="preserve"> data collected from production veh</w:t>
      </w:r>
      <w:r w:rsidR="00EC0359">
        <w:t>icle “DBX”</w:t>
      </w:r>
      <w:r w:rsidR="00130D88">
        <w:t xml:space="preserve"> </w:t>
      </w:r>
      <w:r w:rsidR="00B94095">
        <w:t xml:space="preserve">after clearcoat </w:t>
      </w:r>
      <w:r w:rsidR="00635723">
        <w:t>is shown in table</w:t>
      </w:r>
      <w:r w:rsidR="00EC0359">
        <w:t xml:space="preserve"> 2</w:t>
      </w:r>
      <w:r w:rsidR="00701C55">
        <w:t xml:space="preserve">. Measurements were recorded across multiple panels and compared </w:t>
      </w:r>
      <w:r w:rsidR="00D12677">
        <w:t xml:space="preserve">against the </w:t>
      </w:r>
      <w:r w:rsidR="00CA47B5">
        <w:t>WD standards</w:t>
      </w:r>
      <w:r w:rsidR="00377F4F">
        <w:t xml:space="preserve">, with green indicating </w:t>
      </w:r>
      <w:r w:rsidR="000757EA">
        <w:t>in specification, yellow i</w:t>
      </w:r>
      <w:r w:rsidR="00FB583C">
        <w:t xml:space="preserve">ndicating </w:t>
      </w:r>
      <w:r w:rsidR="00501DA2">
        <w:t xml:space="preserve">marginally out of specification and red indicates </w:t>
      </w:r>
      <w:r w:rsidR="006B0C6B">
        <w:t>drastically out of specification.</w:t>
      </w:r>
      <w:r w:rsidR="007F1F47">
        <w:t xml:space="preserve"> Data was collect</w:t>
      </w:r>
      <w:r w:rsidR="00613099">
        <w:t xml:space="preserve">ed under normal operating conditions to ensure it is </w:t>
      </w:r>
      <w:r w:rsidR="00015850">
        <w:t>repressive</w:t>
      </w:r>
      <w:r w:rsidR="00613099">
        <w:t xml:space="preserve"> of current process performance.</w:t>
      </w:r>
      <w:r w:rsidR="00737EA0">
        <w:t xml:space="preserve"> </w:t>
      </w:r>
      <w:r w:rsidR="0068763D">
        <w:t>Th</w:t>
      </w:r>
      <w:r w:rsidR="004D6A07">
        <w:t xml:space="preserve">e dataset demonstrates variation in surface texture across both horizontal and vertical panels with </w:t>
      </w:r>
      <w:r w:rsidR="009961B6">
        <w:t>several</w:t>
      </w:r>
      <w:r w:rsidR="004D6A07">
        <w:t xml:space="preserve"> reading exceeding specification limits</w:t>
      </w:r>
      <w:r w:rsidR="00BF0CF4">
        <w:t xml:space="preserve">. </w:t>
      </w:r>
    </w:p>
    <w:p w14:paraId="2740F714" w14:textId="67004B8C" w:rsidR="00297C1F" w:rsidRDefault="00297C1F" w:rsidP="00297C1F">
      <w:pPr>
        <w:pStyle w:val="Caption"/>
        <w:keepNext/>
      </w:pPr>
      <w:bookmarkStart w:id="20" w:name="_Toc228449614"/>
      <w:r>
        <w:lastRenderedPageBreak/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3F17D6">
        <w:rPr>
          <w:noProof/>
        </w:rPr>
        <w:t>2</w:t>
      </w:r>
      <w:r>
        <w:fldChar w:fldCharType="end"/>
      </w:r>
      <w:r>
        <w:t xml:space="preserve"> -</w:t>
      </w:r>
      <w:r>
        <w:rPr>
          <w:noProof/>
        </w:rPr>
        <w:t xml:space="preserve"> DBX WD baseline data</w:t>
      </w:r>
      <w:bookmarkEnd w:id="20"/>
    </w:p>
    <w:p w14:paraId="0BE57C89" w14:textId="5182E9DB" w:rsidR="0019519C" w:rsidRDefault="00A056B5" w:rsidP="00A568FD">
      <w:pPr>
        <w:rPr>
          <w:i/>
          <w:iCs/>
        </w:rPr>
      </w:pPr>
      <w:r w:rsidRPr="00A056B5">
        <w:rPr>
          <w:i/>
          <w:iCs/>
          <w:noProof/>
        </w:rPr>
        <w:drawing>
          <wp:inline distT="0" distB="0" distL="0" distR="0" wp14:anchorId="115C1609" wp14:editId="6014F24A">
            <wp:extent cx="5731510" cy="2349500"/>
            <wp:effectExtent l="0" t="0" r="2540" b="0"/>
            <wp:docPr id="3375174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517488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FE5510" w14:textId="77777777" w:rsidR="0019519C" w:rsidRDefault="0019519C" w:rsidP="00A568FD">
      <w:pPr>
        <w:rPr>
          <w:i/>
          <w:iCs/>
        </w:rPr>
      </w:pPr>
    </w:p>
    <w:p w14:paraId="44A2B185" w14:textId="691F58B2" w:rsidR="00EA1BCE" w:rsidRDefault="000B0A6D" w:rsidP="000B0A6D">
      <w:pPr>
        <w:pStyle w:val="Heading2"/>
      </w:pPr>
      <w:bookmarkStart w:id="21" w:name="_Toc228449577"/>
      <w:r>
        <w:t>Histogram analysis</w:t>
      </w:r>
      <w:bookmarkEnd w:id="21"/>
      <w:r>
        <w:t xml:space="preserve"> </w:t>
      </w:r>
    </w:p>
    <w:p w14:paraId="68FDAC11" w14:textId="315FA083" w:rsidR="0019519C" w:rsidRDefault="000B0A6D" w:rsidP="00A568FD">
      <w:r>
        <w:t xml:space="preserve">The </w:t>
      </w:r>
      <w:r w:rsidR="0011425B">
        <w:t>distribution</w:t>
      </w:r>
      <w:r>
        <w:t xml:space="preserve"> in figure </w:t>
      </w:r>
      <w:r w:rsidR="001127A6">
        <w:t>6</w:t>
      </w:r>
      <w:r>
        <w:t xml:space="preserve"> </w:t>
      </w:r>
      <w:r w:rsidR="0011425B">
        <w:t>shows</w:t>
      </w:r>
      <w:r>
        <w:t xml:space="preserve"> variation in </w:t>
      </w:r>
      <w:proofErr w:type="spellStart"/>
      <w:r w:rsidR="0011425B">
        <w:t>wavescan</w:t>
      </w:r>
      <w:proofErr w:type="spellEnd"/>
      <w:r>
        <w:t xml:space="preserve"> WD values across </w:t>
      </w:r>
      <w:r w:rsidR="00EC0359">
        <w:t xml:space="preserve">The DBX </w:t>
      </w:r>
      <w:r>
        <w:t>with a propor</w:t>
      </w:r>
      <w:r w:rsidR="0011425B">
        <w:t>tion of results exceeding specification limits. Horizontal panels are generally clustered close to the specification limit of 8.7</w:t>
      </w:r>
      <w:r w:rsidR="00733EEE">
        <w:t>,</w:t>
      </w:r>
      <w:r w:rsidR="0011425B">
        <w:t xml:space="preserve"> indicating the process i</w:t>
      </w:r>
      <w:r w:rsidR="00733EEE">
        <w:t>s</w:t>
      </w:r>
      <w:r w:rsidR="0011425B">
        <w:t xml:space="preserve"> operating near </w:t>
      </w:r>
      <w:r w:rsidR="00733EEE">
        <w:t>boundary</w:t>
      </w:r>
      <w:r w:rsidR="0011425B">
        <w:t xml:space="preserve"> of acceptable performance. </w:t>
      </w:r>
      <w:r w:rsidR="00733EEE">
        <w:t>V</w:t>
      </w:r>
      <w:r w:rsidR="0011425B">
        <w:t xml:space="preserve">ertical panels show </w:t>
      </w:r>
      <w:r w:rsidR="00AD4C94">
        <w:t>an</w:t>
      </w:r>
      <w:r w:rsidR="0011425B">
        <w:t xml:space="preserve"> </w:t>
      </w:r>
      <w:r w:rsidR="00733EEE">
        <w:t xml:space="preserve">even </w:t>
      </w:r>
      <w:r w:rsidR="0011425B">
        <w:t xml:space="preserve">wider spread of values with a higher frequency of </w:t>
      </w:r>
      <w:r w:rsidR="00ED08D1">
        <w:t>non-conformance</w:t>
      </w:r>
      <w:r w:rsidR="0011425B">
        <w:t xml:space="preserve"> against the 14.4 limit</w:t>
      </w:r>
      <w:r w:rsidR="00CD6007">
        <w:t xml:space="preserve"> </w:t>
      </w:r>
      <w:r w:rsidR="00CD6007" w:rsidRPr="00CD6007">
        <w:t xml:space="preserve">(Aston Martin </w:t>
      </w:r>
      <w:proofErr w:type="gramStart"/>
      <w:r w:rsidR="00CD6007" w:rsidRPr="00CD6007">
        <w:t>Lagonda ,</w:t>
      </w:r>
      <w:proofErr w:type="gramEnd"/>
      <w:r w:rsidR="00CD6007" w:rsidRPr="00CD6007">
        <w:t xml:space="preserve"> 2015)</w:t>
      </w:r>
      <w:r w:rsidR="00D8136E">
        <w:t xml:space="preserve">. </w:t>
      </w:r>
    </w:p>
    <w:p w14:paraId="20F96A78" w14:textId="0B1FE5F5" w:rsidR="00817096" w:rsidRPr="00B94095" w:rsidRDefault="00817096" w:rsidP="00A568FD">
      <w:r>
        <w:t xml:space="preserve">Even though the </w:t>
      </w:r>
      <w:proofErr w:type="spellStart"/>
      <w:r>
        <w:t>wavescan</w:t>
      </w:r>
      <w:proofErr w:type="spellEnd"/>
      <w:r>
        <w:t xml:space="preserve"> measurements we</w:t>
      </w:r>
      <w:r w:rsidR="002E533B">
        <w:t>r</w:t>
      </w:r>
      <w:r>
        <w:t xml:space="preserve">e taken post clearcoat and therefore reflects the combined effect of </w:t>
      </w:r>
      <w:r w:rsidR="00281E01">
        <w:t>downstream</w:t>
      </w:r>
      <w:r>
        <w:t xml:space="preserve"> processes. </w:t>
      </w:r>
      <w:r w:rsidR="00493EF2">
        <w:t xml:space="preserve">While variation cannot be attributed </w:t>
      </w:r>
      <w:r w:rsidR="00D80AA8">
        <w:t>solely</w:t>
      </w:r>
      <w:r w:rsidR="00493EF2">
        <w:t xml:space="preserve"> to flatting, it remains a key influencing </w:t>
      </w:r>
      <w:r w:rsidR="00D80AA8">
        <w:t>stage</w:t>
      </w:r>
      <w:r w:rsidR="00493EF2">
        <w:t xml:space="preserve"> due to its role in surface preparation </w:t>
      </w:r>
      <w:r w:rsidR="00D80AA8">
        <w:t xml:space="preserve">and the sheer amount of variability that can be created in its current process. </w:t>
      </w:r>
    </w:p>
    <w:p w14:paraId="761AF6ED" w14:textId="77777777" w:rsidR="00A056B5" w:rsidRDefault="00A056B5" w:rsidP="00A568FD">
      <w:pPr>
        <w:rPr>
          <w:i/>
          <w:iCs/>
        </w:rPr>
      </w:pPr>
    </w:p>
    <w:p w14:paraId="49E974D2" w14:textId="77777777" w:rsidR="006C5EC8" w:rsidRDefault="004D3409" w:rsidP="006C5EC8">
      <w:pPr>
        <w:keepNext/>
      </w:pPr>
      <w:r w:rsidRPr="004D3409">
        <w:rPr>
          <w:i/>
          <w:iCs/>
          <w:noProof/>
        </w:rPr>
        <w:drawing>
          <wp:inline distT="0" distB="0" distL="0" distR="0" wp14:anchorId="61CA7F9E" wp14:editId="44FF1B67">
            <wp:extent cx="5731510" cy="1506855"/>
            <wp:effectExtent l="0" t="0" r="2540" b="0"/>
            <wp:docPr id="7265261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6526183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3EA30" w14:textId="26085F45" w:rsidR="006C5EC8" w:rsidRDefault="006C5EC8" w:rsidP="00B709FD">
      <w:pPr>
        <w:pStyle w:val="Caption"/>
        <w:rPr>
          <w:i w:val="0"/>
          <w:iCs w:val="0"/>
        </w:rPr>
      </w:pPr>
      <w:bookmarkStart w:id="22" w:name="_Toc2284496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26A">
        <w:rPr>
          <w:noProof/>
        </w:rPr>
        <w:t>6</w:t>
      </w:r>
      <w:r>
        <w:fldChar w:fldCharType="end"/>
      </w:r>
      <w:r>
        <w:t xml:space="preserve"> - DBX Distribution of Horizontal and vertical WD values </w:t>
      </w:r>
      <w:r>
        <w:rPr>
          <w:noProof/>
        </w:rPr>
        <w:t>showing variation in surface texture relative to specification limits</w:t>
      </w:r>
      <w:bookmarkEnd w:id="22"/>
    </w:p>
    <w:p w14:paraId="26A80B2D" w14:textId="22BD9806" w:rsidR="006C5EC8" w:rsidRDefault="007E2101" w:rsidP="00B72445">
      <w:pPr>
        <w:pStyle w:val="Heading2"/>
      </w:pPr>
      <w:bookmarkStart w:id="23" w:name="_Toc228449578"/>
      <w:r>
        <w:lastRenderedPageBreak/>
        <w:t>Process capability</w:t>
      </w:r>
      <w:bookmarkEnd w:id="23"/>
      <w:r>
        <w:t xml:space="preserve"> </w:t>
      </w:r>
    </w:p>
    <w:p w14:paraId="764968A7" w14:textId="13EC3BCA" w:rsidR="0083305C" w:rsidRDefault="00FF06A0" w:rsidP="0083305C">
      <w:r>
        <w:t xml:space="preserve">Process capability was assessed for both horizontal and vertical panels using </w:t>
      </w:r>
      <w:proofErr w:type="spellStart"/>
      <w:r>
        <w:t>wavescan</w:t>
      </w:r>
      <w:proofErr w:type="spellEnd"/>
      <w:r>
        <w:t xml:space="preserve"> WD </w:t>
      </w:r>
      <w:r w:rsidR="00F50BD9">
        <w:t xml:space="preserve">data in </w:t>
      </w:r>
      <w:r w:rsidR="00D36473">
        <w:t>T</w:t>
      </w:r>
      <w:r w:rsidR="00F50BD9">
        <w:t>able 2</w:t>
      </w:r>
      <w:r w:rsidR="003D2F6E">
        <w:t>. Due to only having a</w:t>
      </w:r>
      <w:r w:rsidR="00ED08D1">
        <w:t>n</w:t>
      </w:r>
      <w:r w:rsidR="003D2F6E">
        <w:t xml:space="preserve"> upper specification as the </w:t>
      </w:r>
      <w:r w:rsidR="00A83C57">
        <w:t xml:space="preserve">lower the better </w:t>
      </w:r>
      <w:r w:rsidR="005022E1">
        <w:t xml:space="preserve">for WD, a </w:t>
      </w:r>
      <w:proofErr w:type="gramStart"/>
      <w:r w:rsidR="00ED08D1">
        <w:t>one sided</w:t>
      </w:r>
      <w:proofErr w:type="gramEnd"/>
      <w:r w:rsidR="00D557AC">
        <w:t xml:space="preserve"> capability </w:t>
      </w:r>
      <w:proofErr w:type="spellStart"/>
      <w:r w:rsidR="00D557AC">
        <w:t>Cpu</w:t>
      </w:r>
      <w:proofErr w:type="spellEnd"/>
      <w:r w:rsidR="00D557AC">
        <w:t xml:space="preserve"> is used. </w:t>
      </w:r>
      <w:r w:rsidR="00697778">
        <w:t xml:space="preserve">A </w:t>
      </w:r>
      <w:proofErr w:type="spellStart"/>
      <w:r w:rsidR="00697778">
        <w:t>C</w:t>
      </w:r>
      <w:r w:rsidR="00ED08D1">
        <w:t>pk</w:t>
      </w:r>
      <w:proofErr w:type="spellEnd"/>
      <w:r w:rsidR="00697778">
        <w:t xml:space="preserve"> of 1.33 or above indicates a capable process; values below 1.0 indicates </w:t>
      </w:r>
      <w:r w:rsidR="00CE4AD8">
        <w:t>the process is not consistently meeting the specification limit</w:t>
      </w:r>
      <w:r w:rsidR="005B02E1">
        <w:t xml:space="preserve"> </w:t>
      </w:r>
      <w:r w:rsidR="003E7D42" w:rsidRPr="003E7D42">
        <w:t xml:space="preserve">(National Institute of standards and </w:t>
      </w:r>
      <w:proofErr w:type="gramStart"/>
      <w:r w:rsidR="003E7D42" w:rsidRPr="003E7D42">
        <w:t>technology ,</w:t>
      </w:r>
      <w:proofErr w:type="gramEnd"/>
      <w:r w:rsidR="003E7D42" w:rsidRPr="003E7D42">
        <w:t xml:space="preserve"> 2026)</w:t>
      </w:r>
      <w:r w:rsidR="00CE4AD8">
        <w:t xml:space="preserve">. </w:t>
      </w:r>
    </w:p>
    <w:p w14:paraId="3130A58F" w14:textId="6ED1EB35" w:rsidR="00CE4AD8" w:rsidRDefault="001056EA" w:rsidP="0083305C">
      <w:pPr>
        <w:rPr>
          <w:rFonts w:eastAsiaTheme="minorEastAsia"/>
        </w:rPr>
      </w:pPr>
      <w:r>
        <w:t xml:space="preserve">Formula used was </w:t>
      </w:r>
      <m:oMath>
        <m:r>
          <w:rPr>
            <w:rFonts w:ascii="Cambria Math" w:hAnsi="Cambria Math"/>
          </w:rPr>
          <m:t>Cρk=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USL-</m:t>
            </m:r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x</m:t>
                </m:r>
              </m:e>
            </m:acc>
          </m:e>
        </m:d>
        <m:r>
          <w:rPr>
            <w:rFonts w:ascii="Cambria Math" w:hAnsi="Cambria Math"/>
          </w:rPr>
          <m:t>∕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3σ</m:t>
            </m:r>
          </m:e>
        </m:d>
      </m:oMath>
    </w:p>
    <w:p w14:paraId="50BE6B41" w14:textId="27DFBE4E" w:rsidR="007840B2" w:rsidRPr="0083305C" w:rsidRDefault="007C7555" w:rsidP="0083305C">
      <w:r>
        <w:t xml:space="preserve">Both </w:t>
      </w:r>
      <w:r w:rsidR="006D727B">
        <w:t>horizontal</w:t>
      </w:r>
      <w:r>
        <w:t xml:space="preserve"> </w:t>
      </w:r>
      <w:r w:rsidR="006D727B">
        <w:t>and</w:t>
      </w:r>
      <w:r>
        <w:t xml:space="preserve"> vertical panels return negative </w:t>
      </w:r>
      <w:proofErr w:type="spellStart"/>
      <w:r>
        <w:t>C</w:t>
      </w:r>
      <w:r w:rsidR="008835E2">
        <w:t>pk</w:t>
      </w:r>
      <w:proofErr w:type="spellEnd"/>
      <w:r>
        <w:t xml:space="preserve"> values, </w:t>
      </w:r>
      <w:r w:rsidR="00AC10DB">
        <w:t>indicating</w:t>
      </w:r>
      <w:r>
        <w:t xml:space="preserve"> that the process mean lies above the USL. For </w:t>
      </w:r>
      <w:r w:rsidR="00F30088">
        <w:t xml:space="preserve">horizontal the mean WD values of 12.09 significantly exceeds the specification limit with 53.2% of the readings </w:t>
      </w:r>
      <w:r w:rsidR="006D727B">
        <w:t>non-conforming</w:t>
      </w:r>
      <w:r w:rsidR="00F30088">
        <w:t xml:space="preserve">. Vertical panels </w:t>
      </w:r>
      <w:r w:rsidR="001F35C1">
        <w:t xml:space="preserve">show a mean of 16.59 with 61.1% </w:t>
      </w:r>
      <w:r w:rsidR="006D727B">
        <w:t>non-conformance</w:t>
      </w:r>
      <w:r w:rsidR="001F35C1">
        <w:t xml:space="preserve">. These results confirm that the primer flatting process is not capable of consistently delivering </w:t>
      </w:r>
      <w:r w:rsidR="006D727B">
        <w:t>surface</w:t>
      </w:r>
      <w:r w:rsidR="001F35C1">
        <w:t xml:space="preserve"> finishes within specification and provide a quantified baseline</w:t>
      </w:r>
      <w:r w:rsidR="00C95884">
        <w:t xml:space="preserve">. </w:t>
      </w:r>
      <w:r w:rsidR="00292339">
        <w:t xml:space="preserve">Breakdown on horizontal and vertical panels can be found in </w:t>
      </w:r>
      <w:r w:rsidR="006A35EE">
        <w:t xml:space="preserve">tables 5 and 6 in the appendix </w:t>
      </w:r>
    </w:p>
    <w:p w14:paraId="5C5CFDA4" w14:textId="3A521F7B" w:rsidR="00564C32" w:rsidRDefault="00564C32" w:rsidP="00564C32">
      <w:pPr>
        <w:pStyle w:val="Caption"/>
        <w:keepNext/>
      </w:pPr>
      <w:bookmarkStart w:id="24" w:name="_Toc22844961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3F17D6">
        <w:rPr>
          <w:noProof/>
        </w:rPr>
        <w:t>3</w:t>
      </w:r>
      <w:r>
        <w:fldChar w:fldCharType="end"/>
      </w:r>
      <w:r>
        <w:t xml:space="preserve"> - Overall process capability</w:t>
      </w:r>
      <w:bookmarkEnd w:id="24"/>
    </w:p>
    <w:p w14:paraId="2019BB14" w14:textId="0E51BA75" w:rsidR="007E2101" w:rsidRDefault="00D26F5A" w:rsidP="007E2101">
      <w:r w:rsidRPr="00D26F5A">
        <w:rPr>
          <w:noProof/>
        </w:rPr>
        <w:drawing>
          <wp:inline distT="0" distB="0" distL="0" distR="0" wp14:anchorId="706AD2EC" wp14:editId="5ABDFC1E">
            <wp:extent cx="5731510" cy="1399540"/>
            <wp:effectExtent l="0" t="0" r="2540" b="0"/>
            <wp:docPr id="16505264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052643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9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32C39" w14:textId="77777777" w:rsidR="006A35EE" w:rsidRPr="007E2101" w:rsidRDefault="006A35EE" w:rsidP="007E2101"/>
    <w:p w14:paraId="77E068F8" w14:textId="64EA4C68" w:rsidR="006C5EC8" w:rsidRDefault="00FA2CFF" w:rsidP="00FA2CFF">
      <w:pPr>
        <w:pStyle w:val="Heading2"/>
      </w:pPr>
      <w:bookmarkStart w:id="25" w:name="_Toc228449579"/>
      <w:r>
        <w:t>P</w:t>
      </w:r>
      <w:r w:rsidR="00E7195D">
        <w:t>areto</w:t>
      </w:r>
      <w:r>
        <w:t xml:space="preserve"> </w:t>
      </w:r>
      <w:r w:rsidR="006C65C9">
        <w:t>analysis</w:t>
      </w:r>
      <w:bookmarkEnd w:id="25"/>
      <w:r w:rsidR="006C65C9">
        <w:t xml:space="preserve"> </w:t>
      </w:r>
    </w:p>
    <w:p w14:paraId="469EDEED" w14:textId="6A8D324B" w:rsidR="00E7195D" w:rsidRPr="00E7195D" w:rsidRDefault="00E7195D" w:rsidP="00A568FD">
      <w:r>
        <w:t xml:space="preserve">Pareto analysis in figure </w:t>
      </w:r>
      <w:r w:rsidR="001127A6">
        <w:t>7</w:t>
      </w:r>
      <w:r>
        <w:t xml:space="preserve"> was conducted on DBX Vehicles to identify the distribution of </w:t>
      </w:r>
      <w:proofErr w:type="spellStart"/>
      <w:proofErr w:type="gramStart"/>
      <w:r>
        <w:t>non conforming</w:t>
      </w:r>
      <w:proofErr w:type="spellEnd"/>
      <w:proofErr w:type="gramEnd"/>
      <w:r>
        <w:t xml:space="preserve"> panels. The results show </w:t>
      </w:r>
      <w:r w:rsidR="002E6DE3">
        <w:t xml:space="preserve">that panels with orange peel are concentrated in </w:t>
      </w:r>
      <w:r w:rsidR="006173D7">
        <w:t>several</w:t>
      </w:r>
      <w:r w:rsidR="002E6DE3">
        <w:t xml:space="preserve"> key panels, each contributing a similar level of non – conformance. The cumulative distribution indicates that </w:t>
      </w:r>
      <w:proofErr w:type="gramStart"/>
      <w:r w:rsidR="002E6DE3">
        <w:t xml:space="preserve">approximately </w:t>
      </w:r>
      <w:r w:rsidR="0060327F">
        <w:t xml:space="preserve"> 20</w:t>
      </w:r>
      <w:proofErr w:type="gramEnd"/>
      <w:r w:rsidR="0060327F">
        <w:t xml:space="preserve"> – 25 panel categories contribute </w:t>
      </w:r>
      <w:r w:rsidR="006173D7">
        <w:t>to 80</w:t>
      </w:r>
      <w:r w:rsidR="002720EF">
        <w:t xml:space="preserve">% of all defects. High contributes </w:t>
      </w:r>
      <w:r w:rsidR="00F12996">
        <w:t>include the decklid, spoiler</w:t>
      </w:r>
      <w:r w:rsidR="001A60FE">
        <w:t xml:space="preserve"> and bumpers. </w:t>
      </w:r>
    </w:p>
    <w:p w14:paraId="25F78210" w14:textId="77777777" w:rsidR="006C5EC8" w:rsidRDefault="006C5EC8" w:rsidP="00A568FD">
      <w:pPr>
        <w:rPr>
          <w:i/>
          <w:iCs/>
        </w:rPr>
      </w:pPr>
    </w:p>
    <w:p w14:paraId="72096321" w14:textId="77777777" w:rsidR="00557327" w:rsidRDefault="00B80362" w:rsidP="00557327">
      <w:pPr>
        <w:keepNext/>
      </w:pPr>
      <w:r w:rsidRPr="00B80362">
        <w:rPr>
          <w:i/>
          <w:iCs/>
          <w:noProof/>
        </w:rPr>
        <w:lastRenderedPageBreak/>
        <w:drawing>
          <wp:inline distT="0" distB="0" distL="0" distR="0" wp14:anchorId="773080CF" wp14:editId="0C95D8A6">
            <wp:extent cx="5367867" cy="2319375"/>
            <wp:effectExtent l="0" t="0" r="4445" b="5080"/>
            <wp:docPr id="13863266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6326632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371487" cy="2320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1CE60" w14:textId="4404142F" w:rsidR="006C5EC8" w:rsidRDefault="00557327" w:rsidP="00557327">
      <w:pPr>
        <w:pStyle w:val="Caption"/>
        <w:rPr>
          <w:i w:val="0"/>
          <w:iCs w:val="0"/>
        </w:rPr>
      </w:pPr>
      <w:bookmarkStart w:id="26" w:name="_Toc2284496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26A">
        <w:rPr>
          <w:noProof/>
        </w:rPr>
        <w:t>7</w:t>
      </w:r>
      <w:r>
        <w:fldChar w:fldCharType="end"/>
      </w:r>
      <w:r>
        <w:t xml:space="preserve"> - Pareto Analysis of Non - Conforming Panels DBX</w:t>
      </w:r>
      <w:bookmarkEnd w:id="26"/>
    </w:p>
    <w:p w14:paraId="4BD5923D" w14:textId="77777777" w:rsidR="006C5EC8" w:rsidRDefault="006C5EC8" w:rsidP="00A568FD">
      <w:pPr>
        <w:rPr>
          <w:i/>
          <w:iCs/>
        </w:rPr>
      </w:pPr>
    </w:p>
    <w:p w14:paraId="41D84909" w14:textId="294F13DD" w:rsidR="0073204C" w:rsidRDefault="0073204C">
      <w:pPr>
        <w:rPr>
          <w:i/>
          <w:iCs/>
        </w:rPr>
      </w:pPr>
      <w:r>
        <w:rPr>
          <w:i/>
          <w:iCs/>
        </w:rPr>
        <w:br w:type="page"/>
      </w:r>
    </w:p>
    <w:p w14:paraId="092C4E6D" w14:textId="77777777" w:rsidR="007A5C7C" w:rsidRPr="00021AFB" w:rsidRDefault="007A5C7C" w:rsidP="009E71C1"/>
    <w:p w14:paraId="1FB935E7" w14:textId="42946A4C" w:rsidR="002E2BF4" w:rsidRPr="00021AFB" w:rsidRDefault="0073204C" w:rsidP="00B35161">
      <w:pPr>
        <w:pStyle w:val="Heading1"/>
        <w:rPr>
          <w:color w:val="auto"/>
        </w:rPr>
      </w:pPr>
      <w:bookmarkStart w:id="27" w:name="_Toc228449580"/>
      <w:r w:rsidRPr="00021AFB">
        <w:rPr>
          <w:color w:val="auto"/>
        </w:rPr>
        <w:t>Analysis</w:t>
      </w:r>
      <w:bookmarkEnd w:id="27"/>
      <w:r w:rsidR="001B252F" w:rsidRPr="00021AFB">
        <w:rPr>
          <w:color w:val="auto"/>
        </w:rPr>
        <w:t xml:space="preserve"> </w:t>
      </w:r>
    </w:p>
    <w:p w14:paraId="0F4FD575" w14:textId="27CB2A1B" w:rsidR="00D328EC" w:rsidRDefault="00D328EC" w:rsidP="00D328EC">
      <w:r>
        <w:t xml:space="preserve">The analysis phase was undertaken to identify the key sources of variation that are contributing to </w:t>
      </w:r>
      <w:r w:rsidR="000C3012">
        <w:t>o</w:t>
      </w:r>
      <w:r w:rsidR="00E20DEA">
        <w:t xml:space="preserve">range peel. </w:t>
      </w:r>
      <w:r w:rsidR="00CB3CE6">
        <w:t xml:space="preserve">Using baseline performance data </w:t>
      </w:r>
      <w:r w:rsidR="003A259B">
        <w:t>and graphically highlighting process variation to s</w:t>
      </w:r>
      <w:r w:rsidR="0054713C">
        <w:t xml:space="preserve">pecific </w:t>
      </w:r>
      <w:r w:rsidR="003A259B">
        <w:t>high impact panel areas</w:t>
      </w:r>
      <w:r w:rsidR="00891F3F">
        <w:t xml:space="preserve">. </w:t>
      </w:r>
      <w:r w:rsidR="003A259B">
        <w:t xml:space="preserve"> </w:t>
      </w:r>
      <w:r w:rsidR="00891F3F">
        <w:t>T</w:t>
      </w:r>
      <w:r w:rsidR="001B4CC6">
        <w:t>he focus then was plac</w:t>
      </w:r>
      <w:r w:rsidR="005300E0">
        <w:t xml:space="preserve">ed on the primer flatting process due to its direct influence on substrate preparation prior to </w:t>
      </w:r>
      <w:proofErr w:type="gramStart"/>
      <w:r w:rsidR="00891F3F">
        <w:t>top coat</w:t>
      </w:r>
      <w:proofErr w:type="gramEnd"/>
      <w:r w:rsidR="00891F3F">
        <w:t xml:space="preserve"> applications. </w:t>
      </w:r>
    </w:p>
    <w:p w14:paraId="2F35B0D4" w14:textId="77777777" w:rsidR="00091920" w:rsidRDefault="00091920" w:rsidP="00D328EC"/>
    <w:p w14:paraId="107419BE" w14:textId="4DE87C95" w:rsidR="00D328EC" w:rsidRDefault="00091920" w:rsidP="00091920">
      <w:pPr>
        <w:pStyle w:val="Heading2"/>
      </w:pPr>
      <w:bookmarkStart w:id="28" w:name="_Toc228449581"/>
      <w:r>
        <w:t>Assessment of process performance</w:t>
      </w:r>
      <w:bookmarkEnd w:id="28"/>
      <w:r>
        <w:t xml:space="preserve"> </w:t>
      </w:r>
    </w:p>
    <w:p w14:paraId="00D6E6A0" w14:textId="0512ED46" w:rsidR="00091920" w:rsidRDefault="001B1E61" w:rsidP="00091920">
      <w:r>
        <w:t xml:space="preserve">Histogram </w:t>
      </w:r>
      <w:r w:rsidR="008050C2">
        <w:t xml:space="preserve">analysis </w:t>
      </w:r>
      <w:r w:rsidR="00EF2E5F">
        <w:t xml:space="preserve">identified that variation exists across both horizontal and </w:t>
      </w:r>
      <w:r w:rsidR="00140F73">
        <w:t xml:space="preserve">vertical panels with vertical surfaces </w:t>
      </w:r>
      <w:r w:rsidR="00B2372D">
        <w:t xml:space="preserve">having a greater spread of </w:t>
      </w:r>
      <w:proofErr w:type="spellStart"/>
      <w:r w:rsidR="00B2372D">
        <w:t>Wavescan</w:t>
      </w:r>
      <w:proofErr w:type="spellEnd"/>
      <w:r w:rsidR="00B2372D">
        <w:t xml:space="preserve"> WD values and a higher proportion of results exceeding specification limits. </w:t>
      </w:r>
      <w:r w:rsidR="004A3066">
        <w:t xml:space="preserve">Indicating that the process is not consistently achieving the required surface finish. </w:t>
      </w:r>
    </w:p>
    <w:p w14:paraId="0E191C71" w14:textId="1F090648" w:rsidR="00B4640A" w:rsidRDefault="00B4640A" w:rsidP="00091920">
      <w:r>
        <w:t xml:space="preserve">Pareto analysis showed that </w:t>
      </w:r>
      <w:proofErr w:type="spellStart"/>
      <w:r>
        <w:t>non conformance</w:t>
      </w:r>
      <w:proofErr w:type="spellEnd"/>
      <w:r>
        <w:t xml:space="preserve"> is concentrated within a limited number of panel areas, with the highest contributors accounting for approximately </w:t>
      </w:r>
      <w:r w:rsidR="00085331">
        <w:t xml:space="preserve">80% of total defects. This confirms that variation is not evenly distributed and allows the investigation to focus on specific </w:t>
      </w:r>
      <w:proofErr w:type="gramStart"/>
      <w:r w:rsidR="00085331">
        <w:t>high risk</w:t>
      </w:r>
      <w:proofErr w:type="gramEnd"/>
      <w:r w:rsidR="00085331">
        <w:t xml:space="preserve"> areas. </w:t>
      </w:r>
    </w:p>
    <w:p w14:paraId="42D4F11B" w14:textId="05D181AB" w:rsidR="00D328EC" w:rsidRDefault="002360DC" w:rsidP="00D328EC">
      <w:pPr>
        <w:pStyle w:val="Heading2"/>
      </w:pPr>
      <w:bookmarkStart w:id="29" w:name="_Toc228449582"/>
      <w:r>
        <w:t>Root cause analysis</w:t>
      </w:r>
      <w:bookmarkEnd w:id="29"/>
      <w:r>
        <w:t xml:space="preserve"> </w:t>
      </w:r>
    </w:p>
    <w:p w14:paraId="332FD95D" w14:textId="72877FD8" w:rsidR="001A72B0" w:rsidRDefault="00297A4E" w:rsidP="002360DC">
      <w:r>
        <w:t xml:space="preserve">A cause and effect (fishbone) diagram shown in figure </w:t>
      </w:r>
      <w:r w:rsidR="001127A6">
        <w:t>8</w:t>
      </w:r>
      <w:r>
        <w:t xml:space="preserve"> was</w:t>
      </w:r>
      <w:r w:rsidR="00A53875">
        <w:t xml:space="preserve"> created to structure potential sources of variation </w:t>
      </w:r>
      <w:r w:rsidR="00C830D3">
        <w:t>that where identified.</w:t>
      </w:r>
      <w:r w:rsidR="001A72B0">
        <w:t xml:space="preserve"> The an</w:t>
      </w:r>
      <w:r w:rsidR="008C47A5">
        <w:t xml:space="preserve">alysis indicated that variation within the flatting process is driven by a combination of operator, method, equipment, material, environmental and panel related </w:t>
      </w:r>
      <w:proofErr w:type="gramStart"/>
      <w:r w:rsidR="008C47A5">
        <w:t>factors</w:t>
      </w:r>
      <w:r w:rsidR="007A33F8" w:rsidRPr="007A33F8">
        <w:t>(</w:t>
      </w:r>
      <w:proofErr w:type="gramEnd"/>
      <w:r w:rsidR="007A33F8" w:rsidRPr="007A33F8">
        <w:t>Kumah et al., 2024</w:t>
      </w:r>
      <w:r w:rsidR="00672106">
        <w:t>).</w:t>
      </w:r>
    </w:p>
    <w:p w14:paraId="01AE769A" w14:textId="7A30B3B4" w:rsidR="00984F94" w:rsidRDefault="00EF090F" w:rsidP="002360DC">
      <w:r>
        <w:t xml:space="preserve">One key contributor was operator technique with </w:t>
      </w:r>
      <w:r w:rsidR="005D73D2">
        <w:t xml:space="preserve">variation in sanding pressures, </w:t>
      </w:r>
      <w:r w:rsidR="008E0F07">
        <w:t xml:space="preserve">potential inexperience and further influenced by fatigue and difficulty in visually identifying remaining defects. </w:t>
      </w:r>
      <w:r w:rsidR="00213FAC">
        <w:t xml:space="preserve">Process related variation is also another factor, through the absence of a </w:t>
      </w:r>
      <w:r w:rsidR="00AE39F3">
        <w:t xml:space="preserve">standardised sanding method, including no defined sanding pattern, number of passes or clear “end condition”, resulting in inconsistent outcomes between operators. </w:t>
      </w:r>
      <w:r w:rsidR="0099363B">
        <w:t xml:space="preserve">This is supported by </w:t>
      </w:r>
      <w:r w:rsidR="00EA24F1">
        <w:t xml:space="preserve">the </w:t>
      </w:r>
      <w:proofErr w:type="spellStart"/>
      <w:r w:rsidR="00EA24F1">
        <w:t>wavescan</w:t>
      </w:r>
      <w:proofErr w:type="spellEnd"/>
      <w:r w:rsidR="00EA24F1">
        <w:t xml:space="preserve"> data in Table 2, where lower vertical panels such as RH bumper side and RHS TG </w:t>
      </w:r>
      <w:proofErr w:type="spellStart"/>
      <w:r w:rsidR="00EA24F1">
        <w:t>deckdrop</w:t>
      </w:r>
      <w:proofErr w:type="spellEnd"/>
      <w:r w:rsidR="00EA24F1">
        <w:t xml:space="preserve"> show the highest </w:t>
      </w:r>
      <w:proofErr w:type="spellStart"/>
      <w:r w:rsidR="00EA24F1">
        <w:t>non conformance</w:t>
      </w:r>
      <w:proofErr w:type="spellEnd"/>
      <w:r w:rsidR="00EA24F1">
        <w:t xml:space="preserve">, contrasting with flatter surfaces such as LFD Top Middle. </w:t>
      </w:r>
    </w:p>
    <w:p w14:paraId="3FE1456F" w14:textId="0CD6EEE5" w:rsidR="00162EDC" w:rsidRPr="002360DC" w:rsidRDefault="00B87E4C" w:rsidP="002360DC">
      <w:r>
        <w:t>Equipment and material fac</w:t>
      </w:r>
      <w:r w:rsidR="005C30B2">
        <w:t>tors also contribute, including variation in DA sand performance, pad condition and abrasive wear</w:t>
      </w:r>
      <w:r w:rsidR="00CF6315">
        <w:t>,</w:t>
      </w:r>
      <w:r w:rsidR="005C30B2">
        <w:t xml:space="preserve"> </w:t>
      </w:r>
      <w:r w:rsidR="00CF6315">
        <w:t>all of which can affect the consistency of the sanded surface.</w:t>
      </w:r>
      <w:r w:rsidR="006F0C0E">
        <w:t xml:space="preserve"> </w:t>
      </w:r>
      <w:r w:rsidR="00D5520B">
        <w:lastRenderedPageBreak/>
        <w:t xml:space="preserve">Environmental conditions </w:t>
      </w:r>
      <w:r w:rsidR="0037130E">
        <w:t>particularly poor</w:t>
      </w:r>
      <w:r w:rsidR="004B22F2">
        <w:t xml:space="preserve"> lighting</w:t>
      </w:r>
      <w:r w:rsidR="00757881">
        <w:t>/ visibility</w:t>
      </w:r>
      <w:r w:rsidR="00C15AF2">
        <w:t xml:space="preserve">, reduce the ability to detect remaining peel and </w:t>
      </w:r>
      <w:r w:rsidR="009D0246">
        <w:t>defects,</w:t>
      </w:r>
      <w:r w:rsidR="00162EDC">
        <w:t xml:space="preserve"> especially on complex panels. </w:t>
      </w:r>
    </w:p>
    <w:p w14:paraId="50B857D1" w14:textId="57F75C6B" w:rsidR="00BE4956" w:rsidRPr="00BE4956" w:rsidRDefault="00B827E9" w:rsidP="00BE4956">
      <w:r>
        <w:t xml:space="preserve">The </w:t>
      </w:r>
      <w:proofErr w:type="gramStart"/>
      <w:r>
        <w:t>cause and effect</w:t>
      </w:r>
      <w:proofErr w:type="gramEnd"/>
      <w:r w:rsidR="007647C9">
        <w:t xml:space="preserve"> diagram identified that variation is primarily driven by a combination of operator dependent </w:t>
      </w:r>
      <w:r w:rsidR="00FD0D4A">
        <w:t>factor</w:t>
      </w:r>
      <w:r w:rsidR="001E302F">
        <w:t xml:space="preserve">s and a </w:t>
      </w:r>
      <w:r w:rsidR="00850A24">
        <w:t xml:space="preserve">lack of process standardisation. These factors represent the most significant contributors to </w:t>
      </w:r>
      <w:r w:rsidR="0078691C">
        <w:t>non-conformance</w:t>
      </w:r>
      <w:r w:rsidR="00850A24">
        <w:t xml:space="preserve"> and provide </w:t>
      </w:r>
      <w:r w:rsidR="0048233C">
        <w:t xml:space="preserve">areas to target for improvement actions in the next phase. </w:t>
      </w:r>
    </w:p>
    <w:p w14:paraId="6FD84250" w14:textId="77777777" w:rsidR="00D328EC" w:rsidRDefault="00D328EC" w:rsidP="00D328EC"/>
    <w:p w14:paraId="5BF4AEDA" w14:textId="0AC4AE33" w:rsidR="00D328EC" w:rsidRDefault="00D328EC" w:rsidP="00D328EC"/>
    <w:p w14:paraId="5F33B1EB" w14:textId="115B9239" w:rsidR="00D328EC" w:rsidRDefault="00E3434D" w:rsidP="00D328EC">
      <w:r>
        <w:rPr>
          <w:noProof/>
        </w:rPr>
        <w:drawing>
          <wp:anchor distT="0" distB="0" distL="114300" distR="114300" simplePos="0" relativeHeight="251658243" behindDoc="0" locked="0" layoutInCell="1" allowOverlap="1" wp14:anchorId="3956A9D8" wp14:editId="0105602A">
            <wp:simplePos x="0" y="0"/>
            <wp:positionH relativeFrom="column">
              <wp:posOffset>-258445</wp:posOffset>
            </wp:positionH>
            <wp:positionV relativeFrom="paragraph">
              <wp:posOffset>298450</wp:posOffset>
            </wp:positionV>
            <wp:extent cx="5234940" cy="2649220"/>
            <wp:effectExtent l="0" t="0" r="3810" b="0"/>
            <wp:wrapSquare wrapText="bothSides"/>
            <wp:docPr id="6150077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5007752" name="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82" t="21408" r="19713" b="237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4940" cy="26492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05C4BE" w14:textId="1C0BF24F" w:rsidR="00D328EC" w:rsidRDefault="00D328EC" w:rsidP="00D328EC"/>
    <w:p w14:paraId="058F555E" w14:textId="7CD5B58F" w:rsidR="00D328EC" w:rsidRDefault="00D328EC" w:rsidP="00D328EC"/>
    <w:p w14:paraId="0A7BD138" w14:textId="54317F1A" w:rsidR="00D328EC" w:rsidRDefault="00D328EC" w:rsidP="00D328EC"/>
    <w:p w14:paraId="2830CD8A" w14:textId="0B8C790D" w:rsidR="00D328EC" w:rsidRDefault="00D328EC" w:rsidP="00D328EC"/>
    <w:p w14:paraId="75512D73" w14:textId="59117F6F" w:rsidR="00D328EC" w:rsidRDefault="00D328EC" w:rsidP="00D328EC"/>
    <w:p w14:paraId="0FC2B47C" w14:textId="76ECF932" w:rsidR="00D328EC" w:rsidRDefault="00D328EC" w:rsidP="00D328EC"/>
    <w:p w14:paraId="0794E3F7" w14:textId="0FAFC50E" w:rsidR="00D328EC" w:rsidRDefault="00D328EC" w:rsidP="00D328EC"/>
    <w:p w14:paraId="1852E9DF" w14:textId="05CC56D9" w:rsidR="00D328EC" w:rsidRDefault="00D328EC" w:rsidP="00D328EC">
      <w:r>
        <w:rPr>
          <w:noProof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09464D2C" wp14:editId="66F3FDA2">
                <wp:simplePos x="0" y="0"/>
                <wp:positionH relativeFrom="column">
                  <wp:posOffset>-190500</wp:posOffset>
                </wp:positionH>
                <wp:positionV relativeFrom="paragraph">
                  <wp:posOffset>314960</wp:posOffset>
                </wp:positionV>
                <wp:extent cx="5086350" cy="635"/>
                <wp:effectExtent l="0" t="0" r="0" b="0"/>
                <wp:wrapSquare wrapText="bothSides"/>
                <wp:docPr id="159812546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863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E51A19" w14:textId="040C0D98" w:rsidR="009E71C1" w:rsidRPr="00AA1B30" w:rsidRDefault="009E71C1" w:rsidP="009E71C1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30" w:name="_Toc228449609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0026A">
                              <w:rPr>
                                <w:noProof/>
                              </w:rPr>
                              <w:t>8</w:t>
                            </w:r>
                            <w:r>
                              <w:fldChar w:fldCharType="end"/>
                            </w:r>
                            <w:r>
                              <w:t xml:space="preserve"> - Fishbone diagram - Variation in orange peel</w:t>
                            </w:r>
                            <w:bookmarkEnd w:id="3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464D2C" id="_x0000_s1028" type="#_x0000_t202" style="position:absolute;margin-left:-15pt;margin-top:24.8pt;width:400.5pt;height:.05pt;z-index:25165824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" stroked="f">
                <v:textbox style="mso-fit-shape-to-text:t" inset="0,0,0,0">
                  <w:txbxContent>
                    <w:p w14:paraId="0CE51A19" w14:textId="040C0D98" w:rsidR="009E71C1" w:rsidRPr="00AA1B30" w:rsidRDefault="009E71C1" w:rsidP="009E71C1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31" w:name="_Toc228449609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0026A">
                        <w:rPr>
                          <w:noProof/>
                        </w:rPr>
                        <w:t>8</w:t>
                      </w:r>
                      <w:r>
                        <w:fldChar w:fldCharType="end"/>
                      </w:r>
                      <w:r>
                        <w:t xml:space="preserve"> - Fishbone diagram - Variation in orange peel</w:t>
                      </w:r>
                      <w:bookmarkEnd w:id="31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9CE5FF1" w14:textId="77777777" w:rsidR="00D328EC" w:rsidRDefault="00D328EC" w:rsidP="00D328EC"/>
    <w:p w14:paraId="3BA50FC0" w14:textId="23B7B852" w:rsidR="0073204C" w:rsidRDefault="0073204C">
      <w:r>
        <w:br w:type="page"/>
      </w:r>
    </w:p>
    <w:p w14:paraId="0F7A4E16" w14:textId="77777777" w:rsidR="009E71C1" w:rsidRPr="00A916B4" w:rsidRDefault="009E71C1" w:rsidP="002E2BF4">
      <w:pPr>
        <w:rPr>
          <w:color w:val="FF0000"/>
        </w:rPr>
      </w:pPr>
    </w:p>
    <w:p w14:paraId="1D411EBF" w14:textId="114988A0" w:rsidR="00FC37F8" w:rsidRDefault="00DF194F" w:rsidP="00830DF2">
      <w:pPr>
        <w:pStyle w:val="Heading1"/>
        <w:rPr>
          <w:color w:val="000000" w:themeColor="text1"/>
        </w:rPr>
      </w:pPr>
      <w:bookmarkStart w:id="32" w:name="_Toc228449583"/>
      <w:r>
        <w:rPr>
          <w:color w:val="000000" w:themeColor="text1"/>
        </w:rPr>
        <w:t>Improve</w:t>
      </w:r>
      <w:bookmarkEnd w:id="32"/>
      <w:r>
        <w:rPr>
          <w:color w:val="000000" w:themeColor="text1"/>
        </w:rPr>
        <w:t xml:space="preserve"> </w:t>
      </w:r>
    </w:p>
    <w:p w14:paraId="482FDD1D" w14:textId="32CD2AA2" w:rsidR="001172A6" w:rsidRDefault="001172A6" w:rsidP="008417D9"/>
    <w:p w14:paraId="0D18002B" w14:textId="77777777" w:rsidR="001172A6" w:rsidRDefault="001172A6" w:rsidP="001172A6">
      <w:pPr>
        <w:pStyle w:val="ListParagraph"/>
      </w:pPr>
    </w:p>
    <w:p w14:paraId="47E2472F" w14:textId="1BEA06E8" w:rsidR="001172A6" w:rsidRDefault="001172A6" w:rsidP="001172A6">
      <w:pPr>
        <w:pStyle w:val="Heading2"/>
      </w:pPr>
      <w:bookmarkStart w:id="33" w:name="_Toc228449584"/>
      <w:r>
        <w:t>Proposed pro</w:t>
      </w:r>
      <w:r w:rsidR="002D3F44">
        <w:t>cess improvements</w:t>
      </w:r>
      <w:bookmarkEnd w:id="33"/>
      <w:r w:rsidR="002D3F44">
        <w:t xml:space="preserve"> </w:t>
      </w:r>
    </w:p>
    <w:p w14:paraId="4FCA4CBE" w14:textId="261011A2" w:rsidR="00D72C95" w:rsidRDefault="00FA4D33" w:rsidP="008417D9">
      <w:r>
        <w:t xml:space="preserve">Improvements were developed based </w:t>
      </w:r>
      <w:r w:rsidR="0084757E">
        <w:t xml:space="preserve">on the key drivers of variation identified within the flatting process with focus placed on reducing operator dependency, improving process consistency and increasing visibility of surface defects. </w:t>
      </w:r>
    </w:p>
    <w:p w14:paraId="08924219" w14:textId="5847F477" w:rsidR="00CD60EC" w:rsidRDefault="00CD60EC" w:rsidP="002D3F44">
      <w:r>
        <w:t>To address variation in sanding quality</w:t>
      </w:r>
      <w:r w:rsidR="00CC127A">
        <w:t xml:space="preserve"> the introduction of a defined acceptable sanding condition is </w:t>
      </w:r>
      <w:r w:rsidR="00013A69">
        <w:t>proposed. Rather than prescribing a fixed number of sanding passes, which Is not practical due to the variation in incoming surface conditions</w:t>
      </w:r>
      <w:r w:rsidR="00C72624">
        <w:t xml:space="preserve">, a clear visual and </w:t>
      </w:r>
      <w:r w:rsidR="005D34D6">
        <w:t>process-based</w:t>
      </w:r>
      <w:r w:rsidR="00C72624">
        <w:t xml:space="preserve"> standard should be established</w:t>
      </w:r>
      <w:r w:rsidR="00272B89">
        <w:t>. This includes clearly defining the expectati</w:t>
      </w:r>
      <w:r w:rsidR="004D4B86">
        <w:t xml:space="preserve">on of what the surface finish should be like after sanding and </w:t>
      </w:r>
      <w:r w:rsidR="00E76707">
        <w:t>ensuring</w:t>
      </w:r>
      <w:r w:rsidR="004D4B86">
        <w:t xml:space="preserve"> that all visible texture is consistently removed prior to basecoat application</w:t>
      </w:r>
      <w:r w:rsidR="00E76707">
        <w:t xml:space="preserve">. This allows flexibility within the </w:t>
      </w:r>
      <w:r w:rsidR="005D34D6">
        <w:t>technician's</w:t>
      </w:r>
      <w:r w:rsidR="00E76707">
        <w:t xml:space="preserve"> role </w:t>
      </w:r>
      <w:r w:rsidR="005D34D6">
        <w:t>but has clear set expectations</w:t>
      </w:r>
      <w:r w:rsidR="008C7E62">
        <w:t xml:space="preserve"> </w:t>
      </w:r>
      <w:r w:rsidR="0030404D">
        <w:t xml:space="preserve">of the quality standard. </w:t>
      </w:r>
    </w:p>
    <w:p w14:paraId="6A09BA74" w14:textId="14EF1DBB" w:rsidR="005A1419" w:rsidRDefault="00D402D8" w:rsidP="002D3F44">
      <w:r>
        <w:t xml:space="preserve">To improve process adherence, increased process </w:t>
      </w:r>
      <w:r w:rsidR="00ED522D">
        <w:t>ownership</w:t>
      </w:r>
      <w:r>
        <w:t xml:space="preserve"> and accountability is required at </w:t>
      </w:r>
      <w:r w:rsidR="00ED522D">
        <w:t xml:space="preserve">the </w:t>
      </w:r>
      <w:r>
        <w:t xml:space="preserve">team leader level. The lead technician should be responsible for ensuring </w:t>
      </w:r>
      <w:r w:rsidR="004D1589">
        <w:t xml:space="preserve">that standardised methods are followed and that operators are not bypassing key process steps. This </w:t>
      </w:r>
      <w:r w:rsidR="00ED522D">
        <w:t xml:space="preserve">introduces a level of control with the process and reduces the likelihood of variation caused by inconsistent working practices. </w:t>
      </w:r>
    </w:p>
    <w:p w14:paraId="04321B41" w14:textId="16280D2B" w:rsidR="006D04D4" w:rsidRDefault="005A1419" w:rsidP="002D3F44">
      <w:r>
        <w:t>Current material</w:t>
      </w:r>
      <w:r w:rsidR="006E682D">
        <w:t xml:space="preserve"> usage was also identified as potential cause of variation. The current process uses a green film </w:t>
      </w:r>
      <w:r w:rsidR="00FB1E7C">
        <w:t xml:space="preserve">p600 disc followed by a soft foam p600 disc. </w:t>
      </w:r>
      <w:r w:rsidR="00474E36">
        <w:t xml:space="preserve">The foam disc </w:t>
      </w:r>
      <w:r w:rsidR="00705BD6">
        <w:t xml:space="preserve">is potentially masking surface texture rather than effectively removing it. Due to its ability to conform to the texture in the paint </w:t>
      </w:r>
      <w:r w:rsidR="00E230E4">
        <w:t xml:space="preserve">the disc can glide over and give the effect that the panel is sanded but not actually </w:t>
      </w:r>
      <w:r w:rsidR="00FE16C1">
        <w:t xml:space="preserve">cut down the texture. </w:t>
      </w:r>
      <w:r w:rsidR="00106D8C">
        <w:t xml:space="preserve">Therefore, by removing the foam disc and only using the green film disc </w:t>
      </w:r>
      <w:r w:rsidR="0003505A">
        <w:t xml:space="preserve">it </w:t>
      </w:r>
      <w:r w:rsidR="004D69B9">
        <w:t>ensures</w:t>
      </w:r>
      <w:r w:rsidR="0003505A">
        <w:t xml:space="preserve"> that sanding is focused on effective removal of the surface texture rather than masking </w:t>
      </w:r>
      <w:r w:rsidR="004D69B9">
        <w:t>the</w:t>
      </w:r>
      <w:r w:rsidR="0003505A">
        <w:t xml:space="preserve"> defects.</w:t>
      </w:r>
      <w:r w:rsidR="00EB0600">
        <w:t xml:space="preserve"> </w:t>
      </w:r>
      <w:r w:rsidR="00091DF8">
        <w:t>R</w:t>
      </w:r>
      <w:r w:rsidR="00EB0600">
        <w:t>elocating the time technicians previously spent on the foam p600 disc means that they can spend more time improving the quality and consistency of the panels</w:t>
      </w:r>
      <w:r w:rsidR="00C61A51">
        <w:t xml:space="preserve"> </w:t>
      </w:r>
      <w:r w:rsidR="008F4592">
        <w:t>as well</w:t>
      </w:r>
      <w:r w:rsidR="00C61A51">
        <w:t xml:space="preserve"> as </w:t>
      </w:r>
      <w:r w:rsidR="008F4592">
        <w:t xml:space="preserve">still </w:t>
      </w:r>
      <w:r w:rsidR="00C61A51">
        <w:t xml:space="preserve">reducing the amount of </w:t>
      </w:r>
      <w:r w:rsidR="008F4592">
        <w:t xml:space="preserve">processing timing with the </w:t>
      </w:r>
      <w:r w:rsidR="00F00749">
        <w:t xml:space="preserve">reduced amount of </w:t>
      </w:r>
      <w:r w:rsidR="00C61A51">
        <w:t>walking</w:t>
      </w:r>
      <w:r w:rsidR="00EB0600">
        <w:t xml:space="preserve">. </w:t>
      </w:r>
      <w:r w:rsidR="0003505A">
        <w:t xml:space="preserve"> In addition, removal of the soft disc provides a cost-saving benefit of </w:t>
      </w:r>
      <w:r w:rsidR="004D69B9">
        <w:t xml:space="preserve">£91,431.20 based on last </w:t>
      </w:r>
      <w:proofErr w:type="spellStart"/>
      <w:r w:rsidR="004D69B9">
        <w:t>years</w:t>
      </w:r>
      <w:proofErr w:type="spellEnd"/>
      <w:r w:rsidR="004D69B9">
        <w:t xml:space="preserve"> consumption</w:t>
      </w:r>
      <w:r w:rsidR="00C61A51">
        <w:t xml:space="preserve">. </w:t>
      </w:r>
    </w:p>
    <w:p w14:paraId="164DDE2C" w14:textId="2B454CE1" w:rsidR="00AC65C9" w:rsidRDefault="00AC65C9" w:rsidP="002D3F44">
      <w:r>
        <w:lastRenderedPageBreak/>
        <w:t>Finally, improved lighting conditions should be implemented to enhance visibility of remaining surface defects</w:t>
      </w:r>
      <w:r w:rsidR="00782FDA">
        <w:t xml:space="preserve"> and ensure that </w:t>
      </w:r>
      <w:r w:rsidR="00A619FE">
        <w:t>consistent identification of areas requiring further rework.</w:t>
      </w:r>
    </w:p>
    <w:p w14:paraId="48E13E8C" w14:textId="77777777" w:rsidR="00C06065" w:rsidRDefault="00C06065" w:rsidP="002D3F44"/>
    <w:p w14:paraId="43246435" w14:textId="63945085" w:rsidR="00C06065" w:rsidRDefault="00C2277D" w:rsidP="00B5521E">
      <w:pPr>
        <w:pStyle w:val="Heading2"/>
      </w:pPr>
      <w:bookmarkStart w:id="34" w:name="_Toc228449585"/>
      <w:r>
        <w:t xml:space="preserve">Future state </w:t>
      </w:r>
      <w:r w:rsidR="008676AA">
        <w:t>and process efficiency</w:t>
      </w:r>
      <w:bookmarkEnd w:id="34"/>
      <w:r w:rsidR="008676AA">
        <w:t xml:space="preserve"> </w:t>
      </w:r>
    </w:p>
    <w:p w14:paraId="3D5DD9EB" w14:textId="242154A8" w:rsidR="00477CC2" w:rsidRDefault="00406632" w:rsidP="00C2277D">
      <w:r>
        <w:t xml:space="preserve">The </w:t>
      </w:r>
      <w:r w:rsidR="00461C3C">
        <w:t xml:space="preserve">revised future state </w:t>
      </w:r>
      <w:r w:rsidR="00CB64D6">
        <w:t>flatting process</w:t>
      </w:r>
      <w:r w:rsidR="00477CC2">
        <w:t xml:space="preserve"> shown in figure </w:t>
      </w:r>
      <w:r w:rsidR="00461C3C">
        <w:t>9</w:t>
      </w:r>
      <w:r w:rsidR="002577C7">
        <w:t xml:space="preserve"> introduces</w:t>
      </w:r>
      <w:r w:rsidR="00CB64D6">
        <w:t xml:space="preserve"> a more controlled and consistent approach to surface </w:t>
      </w:r>
      <w:r w:rsidR="00843222">
        <w:t xml:space="preserve">preparation, reducing reliance on individual operator judgement and improving repeatability across all technicians. The introduction </w:t>
      </w:r>
      <w:r w:rsidR="00C772F0">
        <w:t>of a defined sanding conditions ensures that panels are prepared to a consistent quality standard, regardless of variation in incoming surface conditions</w:t>
      </w:r>
      <w:r w:rsidR="00BE5A20">
        <w:t>.</w:t>
      </w:r>
      <w:r w:rsidR="00AA42BB">
        <w:t xml:space="preserve">  </w:t>
      </w:r>
      <w:r w:rsidR="00742C0B">
        <w:t xml:space="preserve">The impact of this simplification is further illustrated through the spaghetti diagram analysis. </w:t>
      </w:r>
      <w:r w:rsidR="00C67F0D">
        <w:t>The current state diagram in</w:t>
      </w:r>
      <w:r w:rsidR="0015381F">
        <w:t xml:space="preserve"> </w:t>
      </w:r>
      <w:r w:rsidR="002C4443">
        <w:t xml:space="preserve">figure </w:t>
      </w:r>
      <w:r w:rsidR="0042256C">
        <w:t>10</w:t>
      </w:r>
      <w:r w:rsidR="00B472A4">
        <w:t xml:space="preserve"> </w:t>
      </w:r>
      <w:r w:rsidR="002C4443">
        <w:t xml:space="preserve">highlights excessive and repeated movement between work areas, driven by multiple </w:t>
      </w:r>
      <w:r w:rsidR="00B472A4">
        <w:t>sanding stages which contributes to unnecessary motion and increased processing time. The future state diagram shown in figure 1</w:t>
      </w:r>
      <w:r w:rsidR="0042256C">
        <w:t>1</w:t>
      </w:r>
      <w:r w:rsidR="00B472A4">
        <w:t xml:space="preserve"> </w:t>
      </w:r>
      <w:r w:rsidR="007B21B5">
        <w:t xml:space="preserve">demonstrates a reduction of movement </w:t>
      </w:r>
      <w:r w:rsidR="00163B1E">
        <w:t xml:space="preserve">following </w:t>
      </w:r>
      <w:r w:rsidR="007957A4">
        <w:t xml:space="preserve">the removal of the foam p600 disc and simplification of the sanding process. </w:t>
      </w:r>
    </w:p>
    <w:p w14:paraId="0DE8235A" w14:textId="77777777" w:rsidR="00C2277D" w:rsidRDefault="00C2277D" w:rsidP="00C2277D">
      <w:pPr>
        <w:keepNext/>
      </w:pPr>
      <w:r w:rsidRPr="00C2277D">
        <w:rPr>
          <w:noProof/>
        </w:rPr>
        <w:drawing>
          <wp:inline distT="0" distB="0" distL="0" distR="0" wp14:anchorId="6D6BF0A9" wp14:editId="5432371A">
            <wp:extent cx="5731510" cy="1481455"/>
            <wp:effectExtent l="0" t="0" r="2540" b="4445"/>
            <wp:docPr id="8219961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99616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7A31C0" w14:textId="1930D582" w:rsidR="00C2277D" w:rsidRDefault="00C2277D" w:rsidP="00C2277D">
      <w:pPr>
        <w:pStyle w:val="Caption"/>
      </w:pPr>
      <w:bookmarkStart w:id="35" w:name="_Toc2284496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B0026A">
        <w:rPr>
          <w:noProof/>
        </w:rPr>
        <w:t>9</w:t>
      </w:r>
      <w:r>
        <w:fldChar w:fldCharType="end"/>
      </w:r>
      <w:r w:rsidRPr="00090744">
        <w:t xml:space="preserve"> - flatting line </w:t>
      </w:r>
      <w:r w:rsidR="0042256C">
        <w:t xml:space="preserve">future state </w:t>
      </w:r>
      <w:r w:rsidRPr="00090744">
        <w:t>process map</w:t>
      </w:r>
      <w:bookmarkEnd w:id="35"/>
    </w:p>
    <w:p w14:paraId="62B2D353" w14:textId="78F96165" w:rsidR="00C2277D" w:rsidRDefault="000C70C2" w:rsidP="00C2277D"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21A5A81" wp14:editId="11A1794B">
                <wp:simplePos x="0" y="0"/>
                <wp:positionH relativeFrom="column">
                  <wp:posOffset>342900</wp:posOffset>
                </wp:positionH>
                <wp:positionV relativeFrom="paragraph">
                  <wp:posOffset>2785110</wp:posOffset>
                </wp:positionV>
                <wp:extent cx="4395470" cy="635"/>
                <wp:effectExtent l="0" t="0" r="0" b="0"/>
                <wp:wrapSquare wrapText="bothSides"/>
                <wp:docPr id="45726628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9547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36D8AC" w14:textId="190D3592" w:rsidR="000C70C2" w:rsidRPr="00AC0C07" w:rsidRDefault="000C70C2" w:rsidP="000C70C2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36" w:name="_Toc228449611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0026A">
                              <w:rPr>
                                <w:noProof/>
                              </w:rPr>
                              <w:t>10</w:t>
                            </w:r>
                            <w:r>
                              <w:fldChar w:fldCharType="end"/>
                            </w:r>
                            <w:r>
                              <w:t xml:space="preserve"> - Current process spaghetti diagram</w:t>
                            </w:r>
                            <w:bookmarkEnd w:id="3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1A5A81" id="_x0000_s1029" type="#_x0000_t202" style="position:absolute;margin-left:27pt;margin-top:219.3pt;width:346.1pt;height:.05pt;z-index:251658247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" stroked="f">
                <v:textbox style="mso-fit-shape-to-text:t" inset="0,0,0,0">
                  <w:txbxContent>
                    <w:p w14:paraId="3836D8AC" w14:textId="190D3592" w:rsidR="000C70C2" w:rsidRPr="00AC0C07" w:rsidRDefault="000C70C2" w:rsidP="000C70C2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37" w:name="_Toc228449611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0026A">
                        <w:rPr>
                          <w:noProof/>
                        </w:rPr>
                        <w:t>10</w:t>
                      </w:r>
                      <w:r>
                        <w:fldChar w:fldCharType="end"/>
                      </w:r>
                      <w:r>
                        <w:t xml:space="preserve"> - Current process spaghetti diagram</w:t>
                      </w:r>
                      <w:bookmarkEnd w:id="37"/>
                    </w:p>
                  </w:txbxContent>
                </v:textbox>
                <w10:wrap type="square"/>
              </v:shape>
            </w:pict>
          </mc:Fallback>
        </mc:AlternateContent>
      </w:r>
      <w:r w:rsidRPr="000C70C2">
        <w:rPr>
          <w:noProof/>
        </w:rPr>
        <w:drawing>
          <wp:anchor distT="0" distB="0" distL="114300" distR="114300" simplePos="0" relativeHeight="251658246" behindDoc="0" locked="0" layoutInCell="1" allowOverlap="1" wp14:anchorId="267EA46E" wp14:editId="409CCED9">
            <wp:simplePos x="0" y="0"/>
            <wp:positionH relativeFrom="column">
              <wp:posOffset>342900</wp:posOffset>
            </wp:positionH>
            <wp:positionV relativeFrom="paragraph">
              <wp:posOffset>191770</wp:posOffset>
            </wp:positionV>
            <wp:extent cx="4395470" cy="2875280"/>
            <wp:effectExtent l="0" t="0" r="5080" b="1270"/>
            <wp:wrapSquare wrapText="bothSides"/>
            <wp:docPr id="5125030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503083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5470" cy="2875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CBAD6C" w14:textId="712784BB" w:rsidR="00C2277D" w:rsidRDefault="00C2277D" w:rsidP="00C2277D"/>
    <w:p w14:paraId="4173287A" w14:textId="77777777" w:rsidR="000C70C2" w:rsidRDefault="000C70C2" w:rsidP="00C2277D"/>
    <w:p w14:paraId="5186996A" w14:textId="77777777" w:rsidR="000C70C2" w:rsidRDefault="000C70C2" w:rsidP="00C2277D"/>
    <w:p w14:paraId="42A802E6" w14:textId="77777777" w:rsidR="000C70C2" w:rsidRDefault="000C70C2" w:rsidP="00C2277D"/>
    <w:p w14:paraId="5E6B36B9" w14:textId="77777777" w:rsidR="000C70C2" w:rsidRDefault="000C70C2" w:rsidP="00C2277D"/>
    <w:p w14:paraId="1627374E" w14:textId="77777777" w:rsidR="000C70C2" w:rsidRDefault="000C70C2" w:rsidP="00C2277D"/>
    <w:p w14:paraId="733BE1F0" w14:textId="77777777" w:rsidR="000C70C2" w:rsidRDefault="000C70C2" w:rsidP="00C2277D"/>
    <w:p w14:paraId="4E31B7C4" w14:textId="77777777" w:rsidR="000C70C2" w:rsidRDefault="000C70C2" w:rsidP="00C2277D"/>
    <w:p w14:paraId="5F668285" w14:textId="61081247" w:rsidR="000C70C2" w:rsidRDefault="008146E8" w:rsidP="00C2277D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0DB223F5" wp14:editId="2E7CB970">
                <wp:simplePos x="0" y="0"/>
                <wp:positionH relativeFrom="column">
                  <wp:posOffset>457200</wp:posOffset>
                </wp:positionH>
                <wp:positionV relativeFrom="paragraph">
                  <wp:posOffset>3025140</wp:posOffset>
                </wp:positionV>
                <wp:extent cx="4347845" cy="635"/>
                <wp:effectExtent l="0" t="0" r="0" b="0"/>
                <wp:wrapSquare wrapText="bothSides"/>
                <wp:docPr id="12208596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784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F1088DB" w14:textId="61E99EB7" w:rsidR="008146E8" w:rsidRPr="0001516A" w:rsidRDefault="008146E8" w:rsidP="008146E8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38" w:name="_Toc228449612"/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B0026A">
                              <w:rPr>
                                <w:noProof/>
                              </w:rPr>
                              <w:t>11</w:t>
                            </w:r>
                            <w:r>
                              <w:fldChar w:fldCharType="end"/>
                            </w:r>
                            <w:r>
                              <w:t xml:space="preserve"> - Improved process spaghetti diagram</w:t>
                            </w:r>
                            <w:bookmarkEnd w:id="3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B223F5" id="_x0000_s1030" type="#_x0000_t202" style="position:absolute;margin-left:36pt;margin-top:238.2pt;width:342.35pt;height:.05pt;z-index:25165824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" stroked="f">
                <v:textbox style="mso-fit-shape-to-text:t" inset="0,0,0,0">
                  <w:txbxContent>
                    <w:p w14:paraId="2F1088DB" w14:textId="61E99EB7" w:rsidR="008146E8" w:rsidRPr="0001516A" w:rsidRDefault="008146E8" w:rsidP="008146E8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39" w:name="_Toc228449612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B0026A">
                        <w:rPr>
                          <w:noProof/>
                        </w:rPr>
                        <w:t>11</w:t>
                      </w:r>
                      <w:r>
                        <w:fldChar w:fldCharType="end"/>
                      </w:r>
                      <w:r>
                        <w:t xml:space="preserve"> - Improved process spaghetti diagram</w:t>
                      </w:r>
                      <w:bookmarkEnd w:id="39"/>
                    </w:p>
                  </w:txbxContent>
                </v:textbox>
                <w10:wrap type="square"/>
              </v:shape>
            </w:pict>
          </mc:Fallback>
        </mc:AlternateContent>
      </w:r>
      <w:r w:rsidRPr="008146E8">
        <w:rPr>
          <w:noProof/>
        </w:rPr>
        <w:drawing>
          <wp:anchor distT="0" distB="0" distL="114300" distR="114300" simplePos="0" relativeHeight="251658248" behindDoc="0" locked="0" layoutInCell="1" allowOverlap="1" wp14:anchorId="3AD5B156" wp14:editId="6D8DB314">
            <wp:simplePos x="0" y="0"/>
            <wp:positionH relativeFrom="margin">
              <wp:posOffset>457200</wp:posOffset>
            </wp:positionH>
            <wp:positionV relativeFrom="paragraph">
              <wp:posOffset>149225</wp:posOffset>
            </wp:positionV>
            <wp:extent cx="4347845" cy="2818765"/>
            <wp:effectExtent l="0" t="0" r="0" b="635"/>
            <wp:wrapSquare wrapText="bothSides"/>
            <wp:docPr id="15712956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295670" name="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7845" cy="28187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81447B" w14:textId="5483F615" w:rsidR="000C70C2" w:rsidRPr="00C2277D" w:rsidRDefault="000C70C2" w:rsidP="00C2277D"/>
    <w:p w14:paraId="12A2CE83" w14:textId="6381FE42" w:rsidR="00FC37F8" w:rsidRDefault="00FC37F8" w:rsidP="00EE5D4F">
      <w:pPr>
        <w:rPr>
          <w:color w:val="000000" w:themeColor="text1"/>
        </w:rPr>
      </w:pPr>
    </w:p>
    <w:p w14:paraId="0CFA322A" w14:textId="420BDE4E" w:rsidR="00FC37F8" w:rsidRDefault="00FC37F8" w:rsidP="00EE5D4F">
      <w:pPr>
        <w:rPr>
          <w:color w:val="000000" w:themeColor="text1"/>
        </w:rPr>
      </w:pPr>
    </w:p>
    <w:p w14:paraId="563AEB2D" w14:textId="26B83355" w:rsidR="00FC37F8" w:rsidRDefault="00FC37F8" w:rsidP="00EE5D4F">
      <w:pPr>
        <w:rPr>
          <w:color w:val="000000" w:themeColor="text1"/>
        </w:rPr>
      </w:pPr>
    </w:p>
    <w:p w14:paraId="54A61327" w14:textId="72D03A3C" w:rsidR="00FC37F8" w:rsidRDefault="00563A8A" w:rsidP="00EE5D4F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</w:p>
    <w:p w14:paraId="31F62E66" w14:textId="77777777" w:rsidR="00FC37F8" w:rsidRDefault="00FC37F8" w:rsidP="00EE5D4F">
      <w:pPr>
        <w:rPr>
          <w:color w:val="000000" w:themeColor="text1"/>
        </w:rPr>
      </w:pPr>
    </w:p>
    <w:p w14:paraId="22F1ECDE" w14:textId="77777777" w:rsidR="00FC37F8" w:rsidRDefault="00FC37F8" w:rsidP="00EE5D4F">
      <w:pPr>
        <w:rPr>
          <w:color w:val="000000" w:themeColor="text1"/>
        </w:rPr>
      </w:pPr>
    </w:p>
    <w:p w14:paraId="37D7458B" w14:textId="77777777" w:rsidR="00FC37F8" w:rsidRDefault="00FC37F8" w:rsidP="00EE5D4F">
      <w:pPr>
        <w:rPr>
          <w:color w:val="000000" w:themeColor="text1"/>
        </w:rPr>
      </w:pPr>
    </w:p>
    <w:p w14:paraId="5F26E416" w14:textId="77777777" w:rsidR="00FC37F8" w:rsidRDefault="00FC37F8" w:rsidP="00EE5D4F">
      <w:pPr>
        <w:rPr>
          <w:color w:val="000000" w:themeColor="text1"/>
        </w:rPr>
      </w:pPr>
    </w:p>
    <w:p w14:paraId="4F5A6D49" w14:textId="0481477F" w:rsidR="00D63177" w:rsidRDefault="00603091" w:rsidP="00603091">
      <w:pPr>
        <w:pStyle w:val="Heading2"/>
      </w:pPr>
      <w:bookmarkStart w:id="40" w:name="_Toc228449586"/>
      <w:r>
        <w:t>Validation of improvements</w:t>
      </w:r>
      <w:bookmarkEnd w:id="40"/>
      <w:r>
        <w:t xml:space="preserve"> </w:t>
      </w:r>
    </w:p>
    <w:p w14:paraId="0690724E" w14:textId="609C70DD" w:rsidR="008417D9" w:rsidRPr="00603091" w:rsidRDefault="00383E72" w:rsidP="00603091">
      <w:r>
        <w:t xml:space="preserve">Validation of the proposed improvements will be carried out through controlled trials using DBX vehicles. </w:t>
      </w:r>
      <w:r w:rsidR="005F1E6E">
        <w:t>Vehicles</w:t>
      </w:r>
      <w:r>
        <w:t xml:space="preserve"> processed using the revised flatting method will be directly compared against baseline vehicles under the same model and paint colour to ensure consistency in </w:t>
      </w:r>
      <w:r w:rsidR="005F1E6E">
        <w:t>comparisons.</w:t>
      </w:r>
      <w:r w:rsidR="00C7369E">
        <w:t xml:space="preserve"> Performance will be assessed using </w:t>
      </w:r>
      <w:proofErr w:type="spellStart"/>
      <w:r w:rsidR="00C7369E">
        <w:t>wavescan</w:t>
      </w:r>
      <w:proofErr w:type="spellEnd"/>
      <w:r w:rsidR="00C7369E">
        <w:t xml:space="preserve"> WD </w:t>
      </w:r>
      <w:r w:rsidR="00C67F0D">
        <w:t>values with</w:t>
      </w:r>
      <w:r w:rsidR="00C7369E">
        <w:t xml:space="preserve"> focus placed on </w:t>
      </w:r>
      <w:r w:rsidR="00D4350C">
        <w:t xml:space="preserve">both reduction in variation and increased compliance with specification limit. A reduction in the number of </w:t>
      </w:r>
      <w:r w:rsidR="002A67D3">
        <w:t>non-conforming</w:t>
      </w:r>
      <w:r w:rsidR="00D4350C">
        <w:t xml:space="preserve"> </w:t>
      </w:r>
      <w:r w:rsidR="00C67F0D">
        <w:t>panels p</w:t>
      </w:r>
      <w:r w:rsidR="002A67D3">
        <w:t xml:space="preserve">articularly within </w:t>
      </w:r>
      <w:proofErr w:type="gramStart"/>
      <w:r w:rsidR="002A67D3">
        <w:t>high risk</w:t>
      </w:r>
      <w:proofErr w:type="gramEnd"/>
      <w:r w:rsidR="002A67D3">
        <w:t xml:space="preserve"> areas identified </w:t>
      </w:r>
      <w:r w:rsidR="008417D9">
        <w:t xml:space="preserve">in the Pareto analysis will </w:t>
      </w:r>
      <w:r w:rsidR="00C67F0D">
        <w:t>indicate</w:t>
      </w:r>
      <w:r w:rsidR="008417D9">
        <w:t xml:space="preserve"> successful improvement. This approach ensures that any observed improvements in surface quality can be attributed to the changes implem</w:t>
      </w:r>
      <w:r w:rsidR="00C67F0D">
        <w:t>e</w:t>
      </w:r>
      <w:r w:rsidR="008417D9">
        <w:t xml:space="preserve">nted within the flatting </w:t>
      </w:r>
      <w:proofErr w:type="gramStart"/>
      <w:r w:rsidR="008417D9">
        <w:t>process .</w:t>
      </w:r>
      <w:proofErr w:type="gramEnd"/>
      <w:r w:rsidR="008417D9">
        <w:t xml:space="preserve"> </w:t>
      </w:r>
    </w:p>
    <w:p w14:paraId="0742E404" w14:textId="77777777" w:rsidR="00D63177" w:rsidRDefault="00D63177" w:rsidP="00EE5D4F">
      <w:pPr>
        <w:rPr>
          <w:color w:val="000000" w:themeColor="text1"/>
        </w:rPr>
      </w:pPr>
    </w:p>
    <w:p w14:paraId="2D0AFCDE" w14:textId="2AC3C837" w:rsidR="00567C4B" w:rsidRDefault="00567C4B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33E4A8BE" w14:textId="77777777" w:rsidR="004206A8" w:rsidRPr="00E37ABA" w:rsidRDefault="004206A8" w:rsidP="00EE5D4F">
      <w:pPr>
        <w:rPr>
          <w:color w:val="000000" w:themeColor="text1"/>
        </w:rPr>
      </w:pPr>
    </w:p>
    <w:p w14:paraId="33C353C5" w14:textId="5012FC5C" w:rsidR="00B54184" w:rsidRDefault="00DF194F" w:rsidP="00B54184">
      <w:pPr>
        <w:pStyle w:val="Heading1"/>
        <w:rPr>
          <w:color w:val="000000" w:themeColor="text1"/>
        </w:rPr>
      </w:pPr>
      <w:bookmarkStart w:id="41" w:name="_Toc228449587"/>
      <w:r>
        <w:rPr>
          <w:color w:val="000000" w:themeColor="text1"/>
        </w:rPr>
        <w:t>Control</w:t>
      </w:r>
      <w:bookmarkEnd w:id="41"/>
    </w:p>
    <w:p w14:paraId="7DFD9CA1" w14:textId="2CAC7CD2" w:rsidR="004C6C14" w:rsidRDefault="001D7C48" w:rsidP="001D7C48">
      <w:r>
        <w:t xml:space="preserve">To ensure that the improvements implemented within the flatting process are sustained, </w:t>
      </w:r>
      <w:r w:rsidR="005C76AC">
        <w:t>several</w:t>
      </w:r>
      <w:r>
        <w:t xml:space="preserve"> </w:t>
      </w:r>
      <w:r w:rsidR="00CE0DCC">
        <w:t xml:space="preserve">control measures </w:t>
      </w:r>
      <w:r w:rsidR="00D72748">
        <w:t xml:space="preserve">will be introduced to maintain consistency and prevent </w:t>
      </w:r>
      <w:r w:rsidR="004C6C14">
        <w:t xml:space="preserve">reoccurrence of variation. A </w:t>
      </w:r>
      <w:r w:rsidR="00B62A9E">
        <w:t>defined</w:t>
      </w:r>
      <w:r w:rsidR="004C6C14">
        <w:t xml:space="preserve"> sanding standard will be </w:t>
      </w:r>
      <w:r w:rsidR="00671F61">
        <w:t>formalised</w:t>
      </w:r>
      <w:r w:rsidR="004C6C14">
        <w:t xml:space="preserve"> and </w:t>
      </w:r>
      <w:r w:rsidR="00671F61">
        <w:t>updated on our process system (EASE)</w:t>
      </w:r>
      <w:r w:rsidR="004D4F2B">
        <w:t xml:space="preserve"> clearly outlining the acceptable surface condition prior to basecoat application. This will provide a consistent reference for all technicians and reduce variation caused </w:t>
      </w:r>
      <w:r w:rsidR="00F02266">
        <w:t>by subjective judgement</w:t>
      </w:r>
      <w:r w:rsidR="00504E75">
        <w:t xml:space="preserve">. Ongoing process ownership will be maintained by the lead technician, who will be responsible </w:t>
      </w:r>
      <w:r w:rsidR="00530092">
        <w:t>for ensuring that the defined sanding method is consistently followed and that process steps are not bypassed. Regular check will be carried out to confirm adherence to the standard</w:t>
      </w:r>
      <w:r w:rsidR="00001092">
        <w:t xml:space="preserve">. Performance monitoring will be conducted using </w:t>
      </w:r>
      <w:proofErr w:type="spellStart"/>
      <w:r w:rsidR="00330A38">
        <w:t>w</w:t>
      </w:r>
      <w:r w:rsidR="00001092">
        <w:t>avescan</w:t>
      </w:r>
      <w:proofErr w:type="spellEnd"/>
      <w:r w:rsidR="00001092">
        <w:t xml:space="preserve"> WD measurements with results tracked over time to identify any deviation from the improved process performance. </w:t>
      </w:r>
      <w:r w:rsidR="00330A38">
        <w:t>T</w:t>
      </w:r>
      <w:r w:rsidR="00001092">
        <w:t>his provides a measurable method of ensuring that surface quality remains within specification limits.</w:t>
      </w:r>
    </w:p>
    <w:p w14:paraId="099B155C" w14:textId="739044AB" w:rsidR="000E77FF" w:rsidRPr="00DF194F" w:rsidRDefault="000E77FF" w:rsidP="001D7C48">
      <w:r>
        <w:t xml:space="preserve">These controls ensure that the improvements are maintained, reducing the likelihood of process drift and sustaining the reduction in downstream orange peel defects. </w:t>
      </w:r>
    </w:p>
    <w:p w14:paraId="16283F09" w14:textId="59910675" w:rsidR="002C2DB7" w:rsidRDefault="002C2DB7" w:rsidP="00EA59D8">
      <w:pPr>
        <w:rPr>
          <w:color w:val="C00000"/>
        </w:rPr>
      </w:pPr>
    </w:p>
    <w:p w14:paraId="1E5A1B36" w14:textId="76F8AC9C" w:rsidR="00AF11C7" w:rsidRDefault="00AF11C7">
      <w:pPr>
        <w:rPr>
          <w:color w:val="C00000"/>
        </w:rPr>
      </w:pPr>
      <w:r>
        <w:rPr>
          <w:color w:val="C00000"/>
        </w:rPr>
        <w:br w:type="page"/>
      </w:r>
    </w:p>
    <w:p w14:paraId="031FCEAD" w14:textId="77777777" w:rsidR="000612B1" w:rsidRPr="00AD7EF1" w:rsidRDefault="000612B1" w:rsidP="00EA59D8">
      <w:pPr>
        <w:rPr>
          <w:color w:val="C00000"/>
        </w:rPr>
      </w:pPr>
    </w:p>
    <w:p w14:paraId="331B11FD" w14:textId="29A1DB29" w:rsidR="00D43B4D" w:rsidRDefault="00AF11C7" w:rsidP="00F248DC">
      <w:pPr>
        <w:pStyle w:val="Heading1"/>
      </w:pPr>
      <w:bookmarkStart w:id="42" w:name="_Toc228449588"/>
      <w:r>
        <w:rPr>
          <w:color w:val="000000" w:themeColor="text1"/>
        </w:rPr>
        <w:t>Conclusion</w:t>
      </w:r>
      <w:bookmarkEnd w:id="42"/>
      <w:r w:rsidRPr="00F248DC">
        <w:rPr>
          <w:color w:val="000000" w:themeColor="text1"/>
        </w:rPr>
        <w:t xml:space="preserve"> </w:t>
      </w:r>
    </w:p>
    <w:p w14:paraId="32AB1393" w14:textId="1FE4D21D" w:rsidR="0022618D" w:rsidRPr="00F248DC" w:rsidRDefault="005B5D4E" w:rsidP="00F248DC">
      <w:r>
        <w:t xml:space="preserve">This project identified variation in the primer flatting process as a key contributor to downstream orange peel defects. </w:t>
      </w:r>
      <w:r w:rsidR="00CC59D1">
        <w:t xml:space="preserve">The analysis </w:t>
      </w:r>
      <w:r w:rsidR="001561D6">
        <w:t xml:space="preserve">showed that operator dependency, lack of </w:t>
      </w:r>
      <w:r w:rsidR="0086260B">
        <w:t>standardisation</w:t>
      </w:r>
      <w:r w:rsidR="001561D6">
        <w:t xml:space="preserve"> and limited defect visi</w:t>
      </w:r>
      <w:r w:rsidR="0086260B">
        <w:t xml:space="preserve">bility were the main drivers of </w:t>
      </w:r>
      <w:r w:rsidR="00601DF4">
        <w:t>non-conformance</w:t>
      </w:r>
      <w:r w:rsidR="0086260B">
        <w:t xml:space="preserve">. Target improvements include </w:t>
      </w:r>
      <w:r w:rsidR="001B48AC">
        <w:t>a defined sanding standard, removal of ineffective sanding methods</w:t>
      </w:r>
      <w:r w:rsidR="00082E24">
        <w:t xml:space="preserve">, improved lighting and increased process control, provide a more </w:t>
      </w:r>
      <w:r w:rsidR="00406A05">
        <w:t xml:space="preserve">consistent approach to surface preparation. These changes are expected to reduce variation, lower rework and improve overall paint shop performance. </w:t>
      </w:r>
    </w:p>
    <w:p w14:paraId="012D585F" w14:textId="0782BE4C" w:rsidR="007F5A83" w:rsidRDefault="00AF11C7" w:rsidP="00233872">
      <w:r>
        <w:br w:type="page"/>
      </w:r>
    </w:p>
    <w:p w14:paraId="35021CD6" w14:textId="77777777" w:rsidR="00AF11C7" w:rsidRPr="00AF11C7" w:rsidRDefault="00AF11C7" w:rsidP="00233872"/>
    <w:p w14:paraId="30DDF38A" w14:textId="6CF3896C" w:rsidR="00E37ABA" w:rsidRDefault="00AF11C7" w:rsidP="00E37ABA">
      <w:pPr>
        <w:pStyle w:val="Heading1"/>
        <w:rPr>
          <w:color w:val="000000" w:themeColor="text1"/>
        </w:rPr>
      </w:pPr>
      <w:bookmarkStart w:id="43" w:name="_Toc228449589"/>
      <w:r>
        <w:rPr>
          <w:color w:val="000000" w:themeColor="text1"/>
        </w:rPr>
        <w:t>References</w:t>
      </w:r>
      <w:bookmarkEnd w:id="43"/>
      <w:r>
        <w:rPr>
          <w:color w:val="000000" w:themeColor="text1"/>
        </w:rPr>
        <w:t xml:space="preserve"> </w:t>
      </w:r>
    </w:p>
    <w:p w14:paraId="3DB186A6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Aston Martin Lagonda (2015). </w:t>
      </w:r>
      <w:r>
        <w:rPr>
          <w:rFonts w:ascii="Calibri" w:hAnsi="Calibri" w:cs="Calibri"/>
          <w:i/>
          <w:iCs/>
        </w:rPr>
        <w:t xml:space="preserve">Vehicle Inspection </w:t>
      </w:r>
      <w:proofErr w:type="gramStart"/>
      <w:r>
        <w:rPr>
          <w:rFonts w:ascii="Calibri" w:hAnsi="Calibri" w:cs="Calibri"/>
          <w:i/>
          <w:iCs/>
        </w:rPr>
        <w:t xml:space="preserve">standards </w:t>
      </w:r>
      <w:r>
        <w:rPr>
          <w:rFonts w:ascii="Calibri" w:hAnsi="Calibri" w:cs="Calibri"/>
        </w:rPr>
        <w:t>.</w:t>
      </w:r>
      <w:proofErr w:type="gramEnd"/>
    </w:p>
    <w:p w14:paraId="5E875EA0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Aston Martin Lagonda (2025). Internal paint shop data. [Unpublished internal data] </w:t>
      </w:r>
    </w:p>
    <w:p w14:paraId="0A46158B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Aston Martin Lagonda (2026). Internal paint shop data and cost analysis. [Unpublished internal data] </w:t>
      </w:r>
    </w:p>
    <w:p w14:paraId="3DB51AD0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Emre </w:t>
      </w:r>
      <w:proofErr w:type="spellStart"/>
      <w:r>
        <w:rPr>
          <w:rFonts w:ascii="Calibri" w:hAnsi="Calibri" w:cs="Calibri"/>
        </w:rPr>
        <w:t>Tokgoz</w:t>
      </w:r>
      <w:proofErr w:type="spellEnd"/>
      <w:r>
        <w:rPr>
          <w:rFonts w:ascii="Calibri" w:hAnsi="Calibri" w:cs="Calibri"/>
        </w:rPr>
        <w:t xml:space="preserve"> (2023). </w:t>
      </w:r>
      <w:r>
        <w:rPr>
          <w:rFonts w:ascii="Calibri" w:hAnsi="Calibri" w:cs="Calibri"/>
          <w:i/>
          <w:iCs/>
        </w:rPr>
        <w:t>Quality and Lean Six Sigma for Engineering Technicians</w:t>
      </w:r>
      <w:r>
        <w:rPr>
          <w:rFonts w:ascii="Calibri" w:hAnsi="Calibri" w:cs="Calibri"/>
        </w:rPr>
        <w:t>. Springer Nature.</w:t>
      </w:r>
    </w:p>
    <w:p w14:paraId="67D26292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Konieczny, J. and Meyer, G. (2011). Computer rendering and visual detection of orange peel. </w:t>
      </w:r>
      <w:r>
        <w:rPr>
          <w:rFonts w:ascii="Calibri" w:hAnsi="Calibri" w:cs="Calibri"/>
          <w:i/>
          <w:iCs/>
        </w:rPr>
        <w:t>Journal of Coatings Technology and Research</w:t>
      </w:r>
      <w:r>
        <w:rPr>
          <w:rFonts w:ascii="Calibri" w:hAnsi="Calibri" w:cs="Calibri"/>
        </w:rPr>
        <w:t xml:space="preserve">, 9(3), pp.297–307. </w:t>
      </w:r>
      <w:proofErr w:type="spellStart"/>
      <w:proofErr w:type="gramStart"/>
      <w:r>
        <w:rPr>
          <w:rFonts w:ascii="Calibri" w:hAnsi="Calibri" w:cs="Calibri"/>
        </w:rPr>
        <w:t>doi:https</w:t>
      </w:r>
      <w:proofErr w:type="spellEnd"/>
      <w:r>
        <w:rPr>
          <w:rFonts w:ascii="Calibri" w:hAnsi="Calibri" w:cs="Calibri"/>
        </w:rPr>
        <w:t>://doi.org/10.1007/s11998-011-9378-2</w:t>
      </w:r>
      <w:proofErr w:type="gramEnd"/>
      <w:r>
        <w:rPr>
          <w:rFonts w:ascii="Calibri" w:hAnsi="Calibri" w:cs="Calibri"/>
        </w:rPr>
        <w:t>.</w:t>
      </w:r>
    </w:p>
    <w:p w14:paraId="0D1C600C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Kumah, A., Nwogu, C.N., Issah, A.-R., Obot, E., </w:t>
      </w:r>
      <w:proofErr w:type="spellStart"/>
      <w:r>
        <w:rPr>
          <w:rFonts w:ascii="Calibri" w:hAnsi="Calibri" w:cs="Calibri"/>
        </w:rPr>
        <w:t>Kanamitie</w:t>
      </w:r>
      <w:proofErr w:type="spellEnd"/>
      <w:r>
        <w:rPr>
          <w:rFonts w:ascii="Calibri" w:hAnsi="Calibri" w:cs="Calibri"/>
        </w:rPr>
        <w:t xml:space="preserve">, D.T., Sifa, J.S. and Aidoo, L.A. (2024). Cause-and-Effect (Fishbone) Diagram: A Tool for Generating and Organizing Quality Improvement Ideas. </w:t>
      </w:r>
      <w:r>
        <w:rPr>
          <w:rFonts w:ascii="Calibri" w:hAnsi="Calibri" w:cs="Calibri"/>
          <w:i/>
          <w:iCs/>
        </w:rPr>
        <w:t>Global Journal on Quality and Safety in Healthcare</w:t>
      </w:r>
      <w:r>
        <w:rPr>
          <w:rFonts w:ascii="Calibri" w:hAnsi="Calibri" w:cs="Calibri"/>
        </w:rPr>
        <w:t xml:space="preserve">, 7(2), pp.85–87. </w:t>
      </w:r>
      <w:proofErr w:type="spellStart"/>
      <w:proofErr w:type="gramStart"/>
      <w:r>
        <w:rPr>
          <w:rFonts w:ascii="Calibri" w:hAnsi="Calibri" w:cs="Calibri"/>
        </w:rPr>
        <w:t>doi:https</w:t>
      </w:r>
      <w:proofErr w:type="spellEnd"/>
      <w:r>
        <w:rPr>
          <w:rFonts w:ascii="Calibri" w:hAnsi="Calibri" w:cs="Calibri"/>
        </w:rPr>
        <w:t>://doi.org/10.36401/jqsh-23-42</w:t>
      </w:r>
      <w:proofErr w:type="gramEnd"/>
      <w:r>
        <w:rPr>
          <w:rFonts w:ascii="Calibri" w:hAnsi="Calibri" w:cs="Calibri"/>
        </w:rPr>
        <w:t>.</w:t>
      </w:r>
    </w:p>
    <w:p w14:paraId="149D5A25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Malčic</w:t>
      </w:r>
      <w:proofErr w:type="spellEnd"/>
      <w:r>
        <w:rPr>
          <w:rFonts w:ascii="Calibri" w:hAnsi="Calibri" w:cs="Calibri"/>
        </w:rPr>
        <w:t xml:space="preserve">, T. and Staš, D. (2024). Application of the Process Mapping for Identification of Waste for Sustainable Performance Improvement in the Service Processes. </w:t>
      </w:r>
      <w:proofErr w:type="spellStart"/>
      <w:r>
        <w:rPr>
          <w:rFonts w:ascii="Calibri" w:hAnsi="Calibri" w:cs="Calibri"/>
          <w:i/>
          <w:iCs/>
        </w:rPr>
        <w:t>Rocznik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Ochrona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Środowiska</w:t>
      </w:r>
      <w:proofErr w:type="spellEnd"/>
      <w:r>
        <w:rPr>
          <w:rFonts w:ascii="Calibri" w:hAnsi="Calibri" w:cs="Calibri"/>
        </w:rPr>
        <w:t xml:space="preserve">, 26, pp.525–538. </w:t>
      </w:r>
      <w:proofErr w:type="spellStart"/>
      <w:proofErr w:type="gramStart"/>
      <w:r>
        <w:rPr>
          <w:rFonts w:ascii="Calibri" w:hAnsi="Calibri" w:cs="Calibri"/>
        </w:rPr>
        <w:t>doi:https</w:t>
      </w:r>
      <w:proofErr w:type="spellEnd"/>
      <w:r>
        <w:rPr>
          <w:rFonts w:ascii="Calibri" w:hAnsi="Calibri" w:cs="Calibri"/>
        </w:rPr>
        <w:t>://doi.org/10.54740/ros.2024.048</w:t>
      </w:r>
      <w:proofErr w:type="gramEnd"/>
      <w:r>
        <w:rPr>
          <w:rFonts w:ascii="Calibri" w:hAnsi="Calibri" w:cs="Calibri"/>
        </w:rPr>
        <w:t>.</w:t>
      </w:r>
    </w:p>
    <w:p w14:paraId="7397F03D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National Institute of standards and technology (2026). </w:t>
      </w:r>
      <w:r>
        <w:rPr>
          <w:rFonts w:ascii="Calibri" w:hAnsi="Calibri" w:cs="Calibri"/>
          <w:i/>
          <w:iCs/>
        </w:rPr>
        <w:t>6.1.6. What is Process Capability?</w:t>
      </w:r>
      <w:r>
        <w:rPr>
          <w:rFonts w:ascii="Calibri" w:hAnsi="Calibri" w:cs="Calibri"/>
        </w:rPr>
        <w:t xml:space="preserve"> [online] Nist.gov. Available at: https://www.itl.nist.gov/div898/handbook//pmc/section1/pmc16.htm [Accessed 8 Apr. 2026].</w:t>
      </w:r>
    </w:p>
    <w:p w14:paraId="26E85A35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Patel, A. and Chudgar, C. (2020). </w:t>
      </w:r>
      <w:r>
        <w:rPr>
          <w:rFonts w:ascii="Calibri" w:hAnsi="Calibri" w:cs="Calibri"/>
          <w:i/>
          <w:iCs/>
        </w:rPr>
        <w:t>Understanding basics of Six Sigma</w:t>
      </w:r>
      <w:r>
        <w:rPr>
          <w:rFonts w:ascii="Calibri" w:hAnsi="Calibri" w:cs="Calibri"/>
        </w:rPr>
        <w:t>.</w:t>
      </w:r>
    </w:p>
    <w:p w14:paraId="3AD97B72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t xml:space="preserve">Sone, T. and Watanabe, S. (2017). Measurement and Evaluation Method of Orange Peel. </w:t>
      </w:r>
      <w:r>
        <w:rPr>
          <w:rFonts w:ascii="Calibri" w:hAnsi="Calibri" w:cs="Calibri"/>
          <w:i/>
          <w:iCs/>
        </w:rPr>
        <w:t>Electronic Imaging</w:t>
      </w:r>
      <w:r>
        <w:rPr>
          <w:rFonts w:ascii="Calibri" w:hAnsi="Calibri" w:cs="Calibri"/>
        </w:rPr>
        <w:t xml:space="preserve">, 2017(8), pp.62–65. </w:t>
      </w:r>
      <w:proofErr w:type="spellStart"/>
      <w:proofErr w:type="gramStart"/>
      <w:r>
        <w:rPr>
          <w:rFonts w:ascii="Calibri" w:hAnsi="Calibri" w:cs="Calibri"/>
        </w:rPr>
        <w:t>doi:https</w:t>
      </w:r>
      <w:proofErr w:type="spellEnd"/>
      <w:r>
        <w:rPr>
          <w:rFonts w:ascii="Calibri" w:hAnsi="Calibri" w:cs="Calibri"/>
        </w:rPr>
        <w:t>://doi.org/10.2352/issn.2470-1173.2017.8.maap-283</w:t>
      </w:r>
      <w:proofErr w:type="gramEnd"/>
      <w:r>
        <w:rPr>
          <w:rFonts w:ascii="Calibri" w:hAnsi="Calibri" w:cs="Calibri"/>
        </w:rPr>
        <w:t>.</w:t>
      </w:r>
    </w:p>
    <w:p w14:paraId="4461963C" w14:textId="77777777" w:rsidR="00A7054B" w:rsidRDefault="00A7054B" w:rsidP="00A7054B">
      <w:pPr>
        <w:pStyle w:val="NormalWeb"/>
        <w:spacing w:before="0" w:beforeAutospacing="0" w:after="240" w:afterAutospacing="0" w:line="360" w:lineRule="auto"/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Thomas, J. and Leroux, P. (2020). </w:t>
      </w:r>
      <w:r>
        <w:rPr>
          <w:rFonts w:ascii="Calibri" w:hAnsi="Calibri" w:cs="Calibri"/>
          <w:i/>
          <w:iCs/>
        </w:rPr>
        <w:t>A Better Measure A Better Measure A Better Measure PAINT ORANGE PEEL TEXTURE ANALYSIS</w:t>
      </w:r>
      <w:r>
        <w:rPr>
          <w:rFonts w:ascii="Calibri" w:hAnsi="Calibri" w:cs="Calibri"/>
        </w:rPr>
        <w:t>.</w:t>
      </w:r>
    </w:p>
    <w:p w14:paraId="5468E60F" w14:textId="15B9D80A" w:rsidR="00155527" w:rsidRPr="00155527" w:rsidRDefault="00155527" w:rsidP="00155527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E173399" w14:textId="77777777" w:rsidR="007F5A83" w:rsidRDefault="007F5A83" w:rsidP="00845D89"/>
    <w:p w14:paraId="4303283C" w14:textId="77777777" w:rsidR="007F5A83" w:rsidRDefault="007F5A83" w:rsidP="00845D89"/>
    <w:p w14:paraId="4E899957" w14:textId="77777777" w:rsidR="007F5A83" w:rsidRDefault="007F5A83" w:rsidP="00845D89"/>
    <w:p w14:paraId="493EBB40" w14:textId="77777777" w:rsidR="004957AE" w:rsidRDefault="004957AE" w:rsidP="00845D89"/>
    <w:p w14:paraId="7331073B" w14:textId="7BD45F8E" w:rsidR="008D3CDA" w:rsidRDefault="008D3CDA">
      <w:r>
        <w:br w:type="page"/>
      </w:r>
    </w:p>
    <w:p w14:paraId="1D62B92F" w14:textId="77777777" w:rsidR="00D500EC" w:rsidRPr="00845D89" w:rsidRDefault="00D500EC" w:rsidP="00845D89"/>
    <w:p w14:paraId="56EA8ABC" w14:textId="5A7736BA" w:rsidR="00B54184" w:rsidRDefault="00BA0BB2" w:rsidP="00567B79">
      <w:pPr>
        <w:pStyle w:val="Heading1"/>
        <w:rPr>
          <w:color w:val="000000" w:themeColor="text1"/>
        </w:rPr>
      </w:pPr>
      <w:bookmarkStart w:id="44" w:name="_Toc228449590"/>
      <w:r>
        <w:rPr>
          <w:color w:val="000000" w:themeColor="text1"/>
        </w:rPr>
        <w:t>Appendix</w:t>
      </w:r>
      <w:bookmarkEnd w:id="44"/>
      <w:r>
        <w:rPr>
          <w:color w:val="000000" w:themeColor="text1"/>
        </w:rPr>
        <w:t xml:space="preserve"> </w:t>
      </w:r>
    </w:p>
    <w:p w14:paraId="6D43E898" w14:textId="5E881BEC" w:rsidR="00BA0BB2" w:rsidRDefault="00BA0BB2" w:rsidP="00BA0BB2"/>
    <w:p w14:paraId="4A0901F3" w14:textId="69A49A86" w:rsidR="00BA0BB2" w:rsidRDefault="00D500EC" w:rsidP="00BA0BB2"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C81E365" wp14:editId="31C7A2B3">
                <wp:simplePos x="0" y="0"/>
                <wp:positionH relativeFrom="column">
                  <wp:posOffset>795655</wp:posOffset>
                </wp:positionH>
                <wp:positionV relativeFrom="paragraph">
                  <wp:posOffset>0</wp:posOffset>
                </wp:positionV>
                <wp:extent cx="3966210" cy="457200"/>
                <wp:effectExtent l="0" t="0" r="0" b="0"/>
                <wp:wrapSquare wrapText="bothSides"/>
                <wp:docPr id="64206393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621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2586CAE" w14:textId="1CA81133" w:rsidR="00D500EC" w:rsidRPr="007D35E7" w:rsidRDefault="00D500EC" w:rsidP="00D500EC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bookmarkStart w:id="45" w:name="_Toc228449616"/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 w:rsidR="003F17D6">
                              <w:rPr>
                                <w:noProof/>
                              </w:rPr>
                              <w:t>4</w:t>
                            </w:r>
                            <w:r>
                              <w:fldChar w:fldCharType="end"/>
                            </w:r>
                            <w:r>
                              <w:t xml:space="preserve"> - Orange peel cost calculation</w:t>
                            </w:r>
                            <w:bookmarkEnd w:id="45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81E365" id="_x0000_s1031" type="#_x0000_t202" style="position:absolute;margin-left:62.65pt;margin-top:0;width:312.3pt;height:36pt;z-index:25165824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" stroked="f">
                <v:textbox inset="0,0,0,0">
                  <w:txbxContent>
                    <w:p w14:paraId="42586CAE" w14:textId="1CA81133" w:rsidR="00D500EC" w:rsidRPr="007D35E7" w:rsidRDefault="00D500EC" w:rsidP="00D500EC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bookmarkStart w:id="46" w:name="_Toc228449616"/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 w:rsidR="003F17D6">
                        <w:rPr>
                          <w:noProof/>
                        </w:rPr>
                        <w:t>4</w:t>
                      </w:r>
                      <w:r>
                        <w:fldChar w:fldCharType="end"/>
                      </w:r>
                      <w:r>
                        <w:t xml:space="preserve"> - Orange peel cost calculation</w:t>
                      </w:r>
                      <w:bookmarkEnd w:id="46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4" behindDoc="0" locked="0" layoutInCell="1" allowOverlap="1" wp14:anchorId="6F67DAD5" wp14:editId="7E23A4AE">
            <wp:simplePos x="0" y="0"/>
            <wp:positionH relativeFrom="margin">
              <wp:posOffset>795655</wp:posOffset>
            </wp:positionH>
            <wp:positionV relativeFrom="paragraph">
              <wp:posOffset>277495</wp:posOffset>
            </wp:positionV>
            <wp:extent cx="3966210" cy="3114675"/>
            <wp:effectExtent l="0" t="0" r="0" b="9525"/>
            <wp:wrapSquare wrapText="bothSides"/>
            <wp:docPr id="20419095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1909564" name="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05" t="31654" r="39509" b="197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6210" cy="31146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F1BABF" w14:textId="77777777" w:rsidR="00957165" w:rsidRPr="00957165" w:rsidRDefault="00957165" w:rsidP="00957165"/>
    <w:p w14:paraId="24EF1C20" w14:textId="77777777" w:rsidR="00957165" w:rsidRPr="00957165" w:rsidRDefault="00957165" w:rsidP="00957165"/>
    <w:p w14:paraId="79DEDA5E" w14:textId="77777777" w:rsidR="00957165" w:rsidRPr="00957165" w:rsidRDefault="00957165" w:rsidP="00957165"/>
    <w:p w14:paraId="5271A0DC" w14:textId="77777777" w:rsidR="00957165" w:rsidRPr="00957165" w:rsidRDefault="00957165" w:rsidP="00957165"/>
    <w:p w14:paraId="48817C9D" w14:textId="77777777" w:rsidR="00957165" w:rsidRPr="00957165" w:rsidRDefault="00957165" w:rsidP="00957165"/>
    <w:p w14:paraId="65D63653" w14:textId="77777777" w:rsidR="00957165" w:rsidRPr="00957165" w:rsidRDefault="00957165" w:rsidP="00957165"/>
    <w:p w14:paraId="1B23F77B" w14:textId="77777777" w:rsidR="00957165" w:rsidRPr="00957165" w:rsidRDefault="00957165" w:rsidP="00957165"/>
    <w:p w14:paraId="3AEC3539" w14:textId="77777777" w:rsidR="00957165" w:rsidRPr="00957165" w:rsidRDefault="00957165" w:rsidP="00957165"/>
    <w:p w14:paraId="4CDAA59F" w14:textId="77777777" w:rsidR="00957165" w:rsidRDefault="00957165" w:rsidP="00957165"/>
    <w:p w14:paraId="37AB8104" w14:textId="77777777" w:rsidR="00957165" w:rsidRDefault="00957165" w:rsidP="00957165">
      <w:pPr>
        <w:tabs>
          <w:tab w:val="left" w:pos="3315"/>
        </w:tabs>
      </w:pPr>
      <w:r>
        <w:tab/>
      </w:r>
    </w:p>
    <w:p w14:paraId="498141D5" w14:textId="40753A4D" w:rsidR="00957165" w:rsidRDefault="00957165" w:rsidP="00957165">
      <w:pPr>
        <w:pStyle w:val="Caption"/>
        <w:keepNext/>
      </w:pPr>
      <w:bookmarkStart w:id="47" w:name="_Toc228449617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3F17D6">
        <w:rPr>
          <w:noProof/>
        </w:rPr>
        <w:t>5</w:t>
      </w:r>
      <w:r>
        <w:fldChar w:fldCharType="end"/>
      </w:r>
      <w:r>
        <w:t xml:space="preserve"> - Horizontal Panel CPK breakdown</w:t>
      </w:r>
      <w:bookmarkEnd w:id="47"/>
    </w:p>
    <w:p w14:paraId="494AB87A" w14:textId="55F1C8A7" w:rsidR="00957165" w:rsidRDefault="00957165" w:rsidP="00957165">
      <w:pPr>
        <w:tabs>
          <w:tab w:val="left" w:pos="3315"/>
        </w:tabs>
      </w:pPr>
      <w:r w:rsidRPr="00957165">
        <w:rPr>
          <w:noProof/>
        </w:rPr>
        <w:drawing>
          <wp:inline distT="0" distB="0" distL="0" distR="0" wp14:anchorId="179202F6" wp14:editId="09B0CC96">
            <wp:extent cx="5731510" cy="1731010"/>
            <wp:effectExtent l="0" t="0" r="2540" b="2540"/>
            <wp:docPr id="20819821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982109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1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89844" w14:textId="77777777" w:rsidR="003F17D6" w:rsidRPr="003F17D6" w:rsidRDefault="003F17D6" w:rsidP="003F17D6"/>
    <w:p w14:paraId="0BBD95B6" w14:textId="550897BF" w:rsidR="003F17D6" w:rsidRDefault="00273346" w:rsidP="003F17D6">
      <w:r w:rsidRPr="003F17D6">
        <w:rPr>
          <w:noProof/>
        </w:rPr>
        <w:lastRenderedPageBreak/>
        <w:drawing>
          <wp:inline distT="0" distB="0" distL="0" distR="0" wp14:anchorId="7E3951A9" wp14:editId="69ED22E4">
            <wp:extent cx="5731510" cy="8733155"/>
            <wp:effectExtent l="0" t="0" r="2540" b="0"/>
            <wp:docPr id="15976608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7660854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33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F17D6">
        <w:rPr>
          <w:noProof/>
        </w:rPr>
        <mc:AlternateContent>
          <mc:Choice Requires="wps">
            <w:drawing>
              <wp:anchor distT="0" distB="0" distL="114300" distR="114300" simplePos="0" relativeHeight="251658252" behindDoc="0" locked="0" layoutInCell="1" allowOverlap="1" wp14:anchorId="1B9B8E29" wp14:editId="3F86708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731510" cy="457200"/>
                <wp:effectExtent l="0" t="0" r="2540" b="0"/>
                <wp:wrapSquare wrapText="bothSides"/>
                <wp:docPr id="94447684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926F0CF" w14:textId="63197F2B" w:rsidR="003F17D6" w:rsidRPr="00745FD5" w:rsidRDefault="003F17D6" w:rsidP="003F17D6">
                            <w:pPr>
                              <w:pStyle w:val="Caption"/>
                              <w:rPr>
                                <w:sz w:val="22"/>
                                <w:szCs w:val="22"/>
                              </w:rPr>
                            </w:pPr>
                            <w:bookmarkStart w:id="48" w:name="_Toc228449618"/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6</w:t>
                            </w:r>
                            <w:r>
                              <w:fldChar w:fldCharType="end"/>
                            </w:r>
                            <w:r>
                              <w:t xml:space="preserve"> - </w:t>
                            </w:r>
                            <w:r w:rsidR="00273346">
                              <w:t>Vertical</w:t>
                            </w:r>
                            <w:r>
                              <w:t xml:space="preserve"> Panel CPK breakdown</w:t>
                            </w:r>
                            <w:bookmarkEnd w:id="48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9B8E29" id="_x0000_s1032" type="#_x0000_t202" style="position:absolute;margin-left:0;margin-top:0;width:451.3pt;height:36pt;z-index:2516582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" stroked="f">
                <v:textbox inset="0,0,0,0">
                  <w:txbxContent>
                    <w:p w14:paraId="0926F0CF" w14:textId="63197F2B" w:rsidR="003F17D6" w:rsidRPr="00745FD5" w:rsidRDefault="003F17D6" w:rsidP="003F17D6">
                      <w:pPr>
                        <w:pStyle w:val="Caption"/>
                        <w:rPr>
                          <w:sz w:val="22"/>
                          <w:szCs w:val="22"/>
                        </w:rPr>
                      </w:pPr>
                      <w:bookmarkStart w:id="49" w:name="_Toc228449618"/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6</w:t>
                      </w:r>
                      <w:r>
                        <w:fldChar w:fldCharType="end"/>
                      </w:r>
                      <w:r>
                        <w:t xml:space="preserve"> - </w:t>
                      </w:r>
                      <w:r w:rsidR="00273346">
                        <w:t>Vertical</w:t>
                      </w:r>
                      <w:r>
                        <w:t xml:space="preserve"> Panel CPK breakdown</w:t>
                      </w:r>
                      <w:bookmarkEnd w:id="49"/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4206C5F" w14:textId="0A9AD50F" w:rsidR="003F17D6" w:rsidRPr="003F17D6" w:rsidRDefault="003F17D6" w:rsidP="003F17D6">
      <w:pPr>
        <w:tabs>
          <w:tab w:val="left" w:pos="2535"/>
        </w:tabs>
      </w:pPr>
    </w:p>
    <w:sectPr w:rsidR="003F17D6" w:rsidRPr="003F17D6" w:rsidSect="004F2CB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960EA7" w14:textId="77777777" w:rsidR="00200452" w:rsidRDefault="00200452" w:rsidP="003D0544">
      <w:pPr>
        <w:spacing w:after="0" w:line="240" w:lineRule="auto"/>
      </w:pPr>
      <w:r>
        <w:separator/>
      </w:r>
    </w:p>
  </w:endnote>
  <w:endnote w:type="continuationSeparator" w:id="0">
    <w:p w14:paraId="2B67D130" w14:textId="77777777" w:rsidR="00200452" w:rsidRDefault="00200452" w:rsidP="003D0544">
      <w:pPr>
        <w:spacing w:after="0" w:line="240" w:lineRule="auto"/>
      </w:pPr>
      <w:r>
        <w:continuationSeparator/>
      </w:r>
    </w:p>
  </w:endnote>
  <w:endnote w:type="continuationNotice" w:id="1">
    <w:p w14:paraId="128F9BF4" w14:textId="77777777" w:rsidR="00200452" w:rsidRDefault="0020045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ans Serif Collection">
    <w:panose1 w:val="020B0502040504020204"/>
    <w:charset w:val="00"/>
    <w:family w:val="swiss"/>
    <w:pitch w:val="variable"/>
    <w:sig w:usb0="E057A3FF" w:usb1="4200605F" w:usb2="29100029" w:usb3="00000000" w:csb0="000001D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95445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5205405" w14:textId="7AEDEDA9" w:rsidR="003D0544" w:rsidRDefault="003D05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fldChar w:fldCharType="end"/>
        </w:r>
      </w:p>
    </w:sdtContent>
  </w:sdt>
  <w:p w14:paraId="7F55FA49" w14:textId="77777777" w:rsidR="003D0544" w:rsidRDefault="003D05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8B789A" w14:textId="77777777" w:rsidR="00200452" w:rsidRDefault="00200452" w:rsidP="003D0544">
      <w:pPr>
        <w:spacing w:after="0" w:line="240" w:lineRule="auto"/>
      </w:pPr>
      <w:r>
        <w:separator/>
      </w:r>
    </w:p>
  </w:footnote>
  <w:footnote w:type="continuationSeparator" w:id="0">
    <w:p w14:paraId="69E0FD4B" w14:textId="77777777" w:rsidR="00200452" w:rsidRDefault="00200452" w:rsidP="003D0544">
      <w:pPr>
        <w:spacing w:after="0" w:line="240" w:lineRule="auto"/>
      </w:pPr>
      <w:r>
        <w:continuationSeparator/>
      </w:r>
    </w:p>
  </w:footnote>
  <w:footnote w:type="continuationNotice" w:id="1">
    <w:p w14:paraId="0798876C" w14:textId="77777777" w:rsidR="00200452" w:rsidRDefault="0020045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D75D1B"/>
    <w:multiLevelType w:val="hybridMultilevel"/>
    <w:tmpl w:val="528A0764"/>
    <w:lvl w:ilvl="0" w:tplc="F9304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FEA0E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9288F3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600CD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E0C491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810B2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6E2F3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B7205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B0A6E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08316A2C"/>
    <w:multiLevelType w:val="hybridMultilevel"/>
    <w:tmpl w:val="EFE82D28"/>
    <w:lvl w:ilvl="0" w:tplc="DEC266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82842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920E95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F4A8C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907A0B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7C8ED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478234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2A0C6E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672C2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E7F2240"/>
    <w:multiLevelType w:val="hybridMultilevel"/>
    <w:tmpl w:val="69D2FD90"/>
    <w:lvl w:ilvl="0" w:tplc="2D8812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A1030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EF265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3E897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F86C00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2B416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3145D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884B0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DD861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61E0EFA"/>
    <w:multiLevelType w:val="hybridMultilevel"/>
    <w:tmpl w:val="6AF80EC8"/>
    <w:lvl w:ilvl="0" w:tplc="4F96A5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CFA2D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77EAA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D60D9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22CB0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8A868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F5E4F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28850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8F441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29113BFB"/>
    <w:multiLevelType w:val="hybridMultilevel"/>
    <w:tmpl w:val="8144A7B6"/>
    <w:lvl w:ilvl="0" w:tplc="82CC6D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FC0FD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62A25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370019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D7232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5F2D9E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E5AAC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E020BE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F1685F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36D70930"/>
    <w:multiLevelType w:val="hybridMultilevel"/>
    <w:tmpl w:val="6E960D4C"/>
    <w:lvl w:ilvl="0" w:tplc="78AAAD7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2E4DD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4E03A7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16CD9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FCE3A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AEC09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AB0FB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B823F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53A1B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3C6D59F0"/>
    <w:multiLevelType w:val="multilevel"/>
    <w:tmpl w:val="0912434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3E241FAE"/>
    <w:multiLevelType w:val="hybridMultilevel"/>
    <w:tmpl w:val="E31644CC"/>
    <w:lvl w:ilvl="0" w:tplc="AE00C8C0">
      <w:start w:val="120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4D6869"/>
    <w:multiLevelType w:val="hybridMultilevel"/>
    <w:tmpl w:val="3F96D548"/>
    <w:lvl w:ilvl="0" w:tplc="4EC6699E">
      <w:start w:val="120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D17385"/>
    <w:multiLevelType w:val="hybridMultilevel"/>
    <w:tmpl w:val="02FCCD42"/>
    <w:lvl w:ilvl="0" w:tplc="D9A422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03C4A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2EC67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97494C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DA85F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20EF3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8D253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AD43D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4A6D0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0" w15:restartNumberingAfterBreak="0">
    <w:nsid w:val="527B74E0"/>
    <w:multiLevelType w:val="hybridMultilevel"/>
    <w:tmpl w:val="170C79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34B3C98"/>
    <w:multiLevelType w:val="hybridMultilevel"/>
    <w:tmpl w:val="BDE8EBB2"/>
    <w:lvl w:ilvl="0" w:tplc="3774B8D8">
      <w:start w:val="1"/>
      <w:numFmt w:val="decimal"/>
      <w:lvlText w:val="%1."/>
      <w:lvlJc w:val="left"/>
      <w:pPr>
        <w:ind w:left="8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48" w:hanging="360"/>
      </w:pPr>
    </w:lvl>
    <w:lvl w:ilvl="2" w:tplc="0809001B" w:tentative="1">
      <w:start w:val="1"/>
      <w:numFmt w:val="lowerRoman"/>
      <w:lvlText w:val="%3."/>
      <w:lvlJc w:val="right"/>
      <w:pPr>
        <w:ind w:left="2268" w:hanging="180"/>
      </w:pPr>
    </w:lvl>
    <w:lvl w:ilvl="3" w:tplc="0809000F" w:tentative="1">
      <w:start w:val="1"/>
      <w:numFmt w:val="decimal"/>
      <w:lvlText w:val="%4."/>
      <w:lvlJc w:val="left"/>
      <w:pPr>
        <w:ind w:left="2988" w:hanging="360"/>
      </w:pPr>
    </w:lvl>
    <w:lvl w:ilvl="4" w:tplc="08090019" w:tentative="1">
      <w:start w:val="1"/>
      <w:numFmt w:val="lowerLetter"/>
      <w:lvlText w:val="%5."/>
      <w:lvlJc w:val="left"/>
      <w:pPr>
        <w:ind w:left="3708" w:hanging="360"/>
      </w:pPr>
    </w:lvl>
    <w:lvl w:ilvl="5" w:tplc="0809001B" w:tentative="1">
      <w:start w:val="1"/>
      <w:numFmt w:val="lowerRoman"/>
      <w:lvlText w:val="%6."/>
      <w:lvlJc w:val="right"/>
      <w:pPr>
        <w:ind w:left="4428" w:hanging="180"/>
      </w:pPr>
    </w:lvl>
    <w:lvl w:ilvl="6" w:tplc="0809000F" w:tentative="1">
      <w:start w:val="1"/>
      <w:numFmt w:val="decimal"/>
      <w:lvlText w:val="%7."/>
      <w:lvlJc w:val="left"/>
      <w:pPr>
        <w:ind w:left="5148" w:hanging="360"/>
      </w:pPr>
    </w:lvl>
    <w:lvl w:ilvl="7" w:tplc="08090019" w:tentative="1">
      <w:start w:val="1"/>
      <w:numFmt w:val="lowerLetter"/>
      <w:lvlText w:val="%8."/>
      <w:lvlJc w:val="left"/>
      <w:pPr>
        <w:ind w:left="5868" w:hanging="360"/>
      </w:pPr>
    </w:lvl>
    <w:lvl w:ilvl="8" w:tplc="0809001B" w:tentative="1">
      <w:start w:val="1"/>
      <w:numFmt w:val="lowerRoman"/>
      <w:lvlText w:val="%9."/>
      <w:lvlJc w:val="right"/>
      <w:pPr>
        <w:ind w:left="6588" w:hanging="180"/>
      </w:pPr>
    </w:lvl>
  </w:abstractNum>
  <w:abstractNum w:abstractNumId="12" w15:restartNumberingAfterBreak="0">
    <w:nsid w:val="549F217C"/>
    <w:multiLevelType w:val="hybridMultilevel"/>
    <w:tmpl w:val="77AEC3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463AFD"/>
    <w:multiLevelType w:val="hybridMultilevel"/>
    <w:tmpl w:val="8BFE3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1D60EAB"/>
    <w:multiLevelType w:val="hybridMultilevel"/>
    <w:tmpl w:val="CDC0E732"/>
    <w:lvl w:ilvl="0" w:tplc="01E4F5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88468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056E3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2248A0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64A90E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D5075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EB0B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6F4B6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6F61D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62CE50A9"/>
    <w:multiLevelType w:val="hybridMultilevel"/>
    <w:tmpl w:val="022C9690"/>
    <w:lvl w:ilvl="0" w:tplc="81D2ED8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70162F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3837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7" w15:restartNumberingAfterBreak="0">
    <w:nsid w:val="67B97713"/>
    <w:multiLevelType w:val="hybridMultilevel"/>
    <w:tmpl w:val="E64EEB24"/>
    <w:lvl w:ilvl="0" w:tplc="5394A41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A969A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2686E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9340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FE6CD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F1825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68A65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46EDC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CE42F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8" w15:restartNumberingAfterBreak="0">
    <w:nsid w:val="6EE33A73"/>
    <w:multiLevelType w:val="hybridMultilevel"/>
    <w:tmpl w:val="23B2C858"/>
    <w:lvl w:ilvl="0" w:tplc="523430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D586B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33252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D02A5C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67C29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62EA7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B6619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F3699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400CB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9" w15:restartNumberingAfterBreak="0">
    <w:nsid w:val="6F5F6928"/>
    <w:multiLevelType w:val="hybridMultilevel"/>
    <w:tmpl w:val="D6F4E7A6"/>
    <w:lvl w:ilvl="0" w:tplc="89785C7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56ACC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F4E7A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5A03D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732B86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44A2E2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7467E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E026C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66029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0" w15:restartNumberingAfterBreak="0">
    <w:nsid w:val="7A625EA8"/>
    <w:multiLevelType w:val="hybridMultilevel"/>
    <w:tmpl w:val="1B08590C"/>
    <w:lvl w:ilvl="0" w:tplc="BA0E43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22068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CFA5A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5C6C74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1AA10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F2AE6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CB405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CE0FC0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49E5B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1" w15:restartNumberingAfterBreak="0">
    <w:nsid w:val="7B327848"/>
    <w:multiLevelType w:val="hybridMultilevel"/>
    <w:tmpl w:val="FA94C9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18219DA">
      <w:numFmt w:val="bullet"/>
      <w:lvlText w:val="•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6A568B"/>
    <w:multiLevelType w:val="hybridMultilevel"/>
    <w:tmpl w:val="AA3E9EE2"/>
    <w:lvl w:ilvl="0" w:tplc="C54A65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78669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9A4FD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87A70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21811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5FECE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CD4A4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C321A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1EE6D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616133670">
    <w:abstractNumId w:val="16"/>
  </w:num>
  <w:num w:numId="2" w16cid:durableId="1776486932">
    <w:abstractNumId w:val="6"/>
  </w:num>
  <w:num w:numId="3" w16cid:durableId="1793745445">
    <w:abstractNumId w:val="16"/>
    <w:lvlOverride w:ilvl="0">
      <w:startOverride w:val="1"/>
    </w:lvlOverride>
    <w:lvlOverride w:ilvl="1">
      <w:startOverride w:val="1"/>
    </w:lvlOverride>
  </w:num>
  <w:num w:numId="4" w16cid:durableId="591934603">
    <w:abstractNumId w:val="21"/>
  </w:num>
  <w:num w:numId="5" w16cid:durableId="620307516">
    <w:abstractNumId w:val="13"/>
  </w:num>
  <w:num w:numId="6" w16cid:durableId="239752319">
    <w:abstractNumId w:val="10"/>
  </w:num>
  <w:num w:numId="7" w16cid:durableId="847712802">
    <w:abstractNumId w:val="12"/>
  </w:num>
  <w:num w:numId="8" w16cid:durableId="59910281">
    <w:abstractNumId w:val="15"/>
  </w:num>
  <w:num w:numId="9" w16cid:durableId="331686073">
    <w:abstractNumId w:val="11"/>
  </w:num>
  <w:num w:numId="10" w16cid:durableId="1952008633">
    <w:abstractNumId w:val="18"/>
  </w:num>
  <w:num w:numId="11" w16cid:durableId="1899322019">
    <w:abstractNumId w:val="20"/>
  </w:num>
  <w:num w:numId="12" w16cid:durableId="1045525279">
    <w:abstractNumId w:val="5"/>
  </w:num>
  <w:num w:numId="13" w16cid:durableId="579875140">
    <w:abstractNumId w:val="9"/>
  </w:num>
  <w:num w:numId="14" w16cid:durableId="1931232007">
    <w:abstractNumId w:val="0"/>
  </w:num>
  <w:num w:numId="15" w16cid:durableId="433480371">
    <w:abstractNumId w:val="17"/>
  </w:num>
  <w:num w:numId="16" w16cid:durableId="634605301">
    <w:abstractNumId w:val="2"/>
  </w:num>
  <w:num w:numId="17" w16cid:durableId="917325859">
    <w:abstractNumId w:val="19"/>
  </w:num>
  <w:num w:numId="18" w16cid:durableId="459689206">
    <w:abstractNumId w:val="22"/>
  </w:num>
  <w:num w:numId="19" w16cid:durableId="39018464">
    <w:abstractNumId w:val="4"/>
  </w:num>
  <w:num w:numId="20" w16cid:durableId="679620127">
    <w:abstractNumId w:val="1"/>
  </w:num>
  <w:num w:numId="21" w16cid:durableId="1217397506">
    <w:abstractNumId w:val="3"/>
  </w:num>
  <w:num w:numId="22" w16cid:durableId="993992882">
    <w:abstractNumId w:val="14"/>
  </w:num>
  <w:num w:numId="23" w16cid:durableId="1190022874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 w16cid:durableId="1328552004">
    <w:abstractNumId w:val="8"/>
  </w:num>
  <w:num w:numId="25" w16cid:durableId="39717040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oNotDisplayPageBoundaries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6037"/>
    <w:rsid w:val="00001092"/>
    <w:rsid w:val="00001445"/>
    <w:rsid w:val="00002734"/>
    <w:rsid w:val="00002E3B"/>
    <w:rsid w:val="000042F8"/>
    <w:rsid w:val="00004C60"/>
    <w:rsid w:val="000065B4"/>
    <w:rsid w:val="000106C3"/>
    <w:rsid w:val="0001208D"/>
    <w:rsid w:val="00013A69"/>
    <w:rsid w:val="00014F61"/>
    <w:rsid w:val="000156D9"/>
    <w:rsid w:val="00015850"/>
    <w:rsid w:val="0002053C"/>
    <w:rsid w:val="00020AE2"/>
    <w:rsid w:val="000218B1"/>
    <w:rsid w:val="00021AFB"/>
    <w:rsid w:val="00022E9B"/>
    <w:rsid w:val="00024191"/>
    <w:rsid w:val="00024B86"/>
    <w:rsid w:val="000318FF"/>
    <w:rsid w:val="00031F4B"/>
    <w:rsid w:val="00033BEF"/>
    <w:rsid w:val="0003505A"/>
    <w:rsid w:val="00035AE1"/>
    <w:rsid w:val="000366A8"/>
    <w:rsid w:val="000368D0"/>
    <w:rsid w:val="00037BEA"/>
    <w:rsid w:val="0004443C"/>
    <w:rsid w:val="00045C66"/>
    <w:rsid w:val="00045CB1"/>
    <w:rsid w:val="00047539"/>
    <w:rsid w:val="00051B0B"/>
    <w:rsid w:val="000523DB"/>
    <w:rsid w:val="000526A3"/>
    <w:rsid w:val="00054429"/>
    <w:rsid w:val="0005456A"/>
    <w:rsid w:val="00054A5D"/>
    <w:rsid w:val="00054E84"/>
    <w:rsid w:val="00055217"/>
    <w:rsid w:val="00056C5C"/>
    <w:rsid w:val="00060E32"/>
    <w:rsid w:val="000612B1"/>
    <w:rsid w:val="000614F1"/>
    <w:rsid w:val="000621E1"/>
    <w:rsid w:val="00062212"/>
    <w:rsid w:val="000639B1"/>
    <w:rsid w:val="000649C9"/>
    <w:rsid w:val="00064FB5"/>
    <w:rsid w:val="00065000"/>
    <w:rsid w:val="000654CA"/>
    <w:rsid w:val="000655EF"/>
    <w:rsid w:val="000657D9"/>
    <w:rsid w:val="00065EFE"/>
    <w:rsid w:val="00066727"/>
    <w:rsid w:val="00067102"/>
    <w:rsid w:val="0007023C"/>
    <w:rsid w:val="0007030E"/>
    <w:rsid w:val="000713E8"/>
    <w:rsid w:val="00071A14"/>
    <w:rsid w:val="000724EF"/>
    <w:rsid w:val="00073DB9"/>
    <w:rsid w:val="000741F2"/>
    <w:rsid w:val="0007439A"/>
    <w:rsid w:val="0007444B"/>
    <w:rsid w:val="00074AE8"/>
    <w:rsid w:val="000757EA"/>
    <w:rsid w:val="000804CD"/>
    <w:rsid w:val="000812FF"/>
    <w:rsid w:val="0008250F"/>
    <w:rsid w:val="00082A77"/>
    <w:rsid w:val="00082E24"/>
    <w:rsid w:val="00082EB3"/>
    <w:rsid w:val="00083AE9"/>
    <w:rsid w:val="0008416E"/>
    <w:rsid w:val="00085331"/>
    <w:rsid w:val="00085AB7"/>
    <w:rsid w:val="00086E5C"/>
    <w:rsid w:val="000874AD"/>
    <w:rsid w:val="00087831"/>
    <w:rsid w:val="0009022B"/>
    <w:rsid w:val="0009045C"/>
    <w:rsid w:val="00091435"/>
    <w:rsid w:val="00091920"/>
    <w:rsid w:val="000919CE"/>
    <w:rsid w:val="00091DF8"/>
    <w:rsid w:val="0009238F"/>
    <w:rsid w:val="00092788"/>
    <w:rsid w:val="00092843"/>
    <w:rsid w:val="00093390"/>
    <w:rsid w:val="000933E0"/>
    <w:rsid w:val="00093D87"/>
    <w:rsid w:val="00093E60"/>
    <w:rsid w:val="00095EEB"/>
    <w:rsid w:val="000A03B7"/>
    <w:rsid w:val="000A0525"/>
    <w:rsid w:val="000A068A"/>
    <w:rsid w:val="000A0CE9"/>
    <w:rsid w:val="000A55F2"/>
    <w:rsid w:val="000A7039"/>
    <w:rsid w:val="000A74C7"/>
    <w:rsid w:val="000A7C20"/>
    <w:rsid w:val="000B0A6D"/>
    <w:rsid w:val="000B0CAD"/>
    <w:rsid w:val="000B221F"/>
    <w:rsid w:val="000B3857"/>
    <w:rsid w:val="000B4B99"/>
    <w:rsid w:val="000B564F"/>
    <w:rsid w:val="000B5A79"/>
    <w:rsid w:val="000B6A9C"/>
    <w:rsid w:val="000B7342"/>
    <w:rsid w:val="000C0806"/>
    <w:rsid w:val="000C2405"/>
    <w:rsid w:val="000C2485"/>
    <w:rsid w:val="000C2E59"/>
    <w:rsid w:val="000C3012"/>
    <w:rsid w:val="000C3DBA"/>
    <w:rsid w:val="000C489F"/>
    <w:rsid w:val="000C59CE"/>
    <w:rsid w:val="000C6B39"/>
    <w:rsid w:val="000C70C2"/>
    <w:rsid w:val="000D0A17"/>
    <w:rsid w:val="000D0DD1"/>
    <w:rsid w:val="000D129F"/>
    <w:rsid w:val="000D1ED5"/>
    <w:rsid w:val="000D2DF0"/>
    <w:rsid w:val="000D4B07"/>
    <w:rsid w:val="000D54EB"/>
    <w:rsid w:val="000D77E6"/>
    <w:rsid w:val="000E0C20"/>
    <w:rsid w:val="000E3895"/>
    <w:rsid w:val="000E5270"/>
    <w:rsid w:val="000E55DF"/>
    <w:rsid w:val="000E5847"/>
    <w:rsid w:val="000E6D86"/>
    <w:rsid w:val="000E71A2"/>
    <w:rsid w:val="000E77FF"/>
    <w:rsid w:val="000F1469"/>
    <w:rsid w:val="000F419D"/>
    <w:rsid w:val="000F60A2"/>
    <w:rsid w:val="00100D24"/>
    <w:rsid w:val="00100DBF"/>
    <w:rsid w:val="00102AA8"/>
    <w:rsid w:val="00102E43"/>
    <w:rsid w:val="001056EA"/>
    <w:rsid w:val="00105CFF"/>
    <w:rsid w:val="00106D8C"/>
    <w:rsid w:val="001074AB"/>
    <w:rsid w:val="00110948"/>
    <w:rsid w:val="001117FE"/>
    <w:rsid w:val="001127A6"/>
    <w:rsid w:val="00113F35"/>
    <w:rsid w:val="0011425B"/>
    <w:rsid w:val="00114A6E"/>
    <w:rsid w:val="00116DC0"/>
    <w:rsid w:val="001172A6"/>
    <w:rsid w:val="00117934"/>
    <w:rsid w:val="0011798D"/>
    <w:rsid w:val="00117A28"/>
    <w:rsid w:val="00120BE9"/>
    <w:rsid w:val="00121B81"/>
    <w:rsid w:val="00122C4A"/>
    <w:rsid w:val="00122C80"/>
    <w:rsid w:val="00123BD2"/>
    <w:rsid w:val="001245D5"/>
    <w:rsid w:val="0012466B"/>
    <w:rsid w:val="0012544E"/>
    <w:rsid w:val="00125C4D"/>
    <w:rsid w:val="00126A18"/>
    <w:rsid w:val="00130D88"/>
    <w:rsid w:val="0013194D"/>
    <w:rsid w:val="00131DA9"/>
    <w:rsid w:val="00132728"/>
    <w:rsid w:val="001327CF"/>
    <w:rsid w:val="00132969"/>
    <w:rsid w:val="00132AC3"/>
    <w:rsid w:val="00133625"/>
    <w:rsid w:val="00134889"/>
    <w:rsid w:val="001350EB"/>
    <w:rsid w:val="00135191"/>
    <w:rsid w:val="00135666"/>
    <w:rsid w:val="0013595F"/>
    <w:rsid w:val="00135E74"/>
    <w:rsid w:val="0013620E"/>
    <w:rsid w:val="00137766"/>
    <w:rsid w:val="00140645"/>
    <w:rsid w:val="00140F73"/>
    <w:rsid w:val="00141F76"/>
    <w:rsid w:val="001445D8"/>
    <w:rsid w:val="0014616B"/>
    <w:rsid w:val="00146EA9"/>
    <w:rsid w:val="00147676"/>
    <w:rsid w:val="00147F9B"/>
    <w:rsid w:val="001513FE"/>
    <w:rsid w:val="00151A6A"/>
    <w:rsid w:val="001522F5"/>
    <w:rsid w:val="00152850"/>
    <w:rsid w:val="0015381F"/>
    <w:rsid w:val="001545FE"/>
    <w:rsid w:val="00154C31"/>
    <w:rsid w:val="00155527"/>
    <w:rsid w:val="00155B5E"/>
    <w:rsid w:val="00155B85"/>
    <w:rsid w:val="001561D6"/>
    <w:rsid w:val="00160DC3"/>
    <w:rsid w:val="00162E03"/>
    <w:rsid w:val="00162EDC"/>
    <w:rsid w:val="00163B1E"/>
    <w:rsid w:val="001640A9"/>
    <w:rsid w:val="00165AF8"/>
    <w:rsid w:val="00170647"/>
    <w:rsid w:val="00174D22"/>
    <w:rsid w:val="001751AF"/>
    <w:rsid w:val="00175E8B"/>
    <w:rsid w:val="0018078F"/>
    <w:rsid w:val="00181C54"/>
    <w:rsid w:val="00181CC3"/>
    <w:rsid w:val="001824B2"/>
    <w:rsid w:val="00182FDB"/>
    <w:rsid w:val="00183503"/>
    <w:rsid w:val="00183B04"/>
    <w:rsid w:val="0018402A"/>
    <w:rsid w:val="00185112"/>
    <w:rsid w:val="00186840"/>
    <w:rsid w:val="001905E5"/>
    <w:rsid w:val="00190DEF"/>
    <w:rsid w:val="00190F27"/>
    <w:rsid w:val="00192209"/>
    <w:rsid w:val="0019252D"/>
    <w:rsid w:val="00192C1D"/>
    <w:rsid w:val="00193CEA"/>
    <w:rsid w:val="0019519C"/>
    <w:rsid w:val="00196224"/>
    <w:rsid w:val="0019627E"/>
    <w:rsid w:val="001962FB"/>
    <w:rsid w:val="00197C10"/>
    <w:rsid w:val="001A00EB"/>
    <w:rsid w:val="001A0E30"/>
    <w:rsid w:val="001A18ED"/>
    <w:rsid w:val="001A1C77"/>
    <w:rsid w:val="001A1CEF"/>
    <w:rsid w:val="001A24FA"/>
    <w:rsid w:val="001A3565"/>
    <w:rsid w:val="001A4DF5"/>
    <w:rsid w:val="001A524E"/>
    <w:rsid w:val="001A60FE"/>
    <w:rsid w:val="001A611A"/>
    <w:rsid w:val="001A72B0"/>
    <w:rsid w:val="001A7487"/>
    <w:rsid w:val="001A7FF9"/>
    <w:rsid w:val="001B0623"/>
    <w:rsid w:val="001B1E61"/>
    <w:rsid w:val="001B252F"/>
    <w:rsid w:val="001B48AC"/>
    <w:rsid w:val="001B4CC6"/>
    <w:rsid w:val="001B7EDC"/>
    <w:rsid w:val="001C0B0E"/>
    <w:rsid w:val="001C1000"/>
    <w:rsid w:val="001C19C3"/>
    <w:rsid w:val="001C2DF4"/>
    <w:rsid w:val="001C37B6"/>
    <w:rsid w:val="001C3911"/>
    <w:rsid w:val="001C4162"/>
    <w:rsid w:val="001C42CA"/>
    <w:rsid w:val="001C47CD"/>
    <w:rsid w:val="001C4B74"/>
    <w:rsid w:val="001C4BE9"/>
    <w:rsid w:val="001C6140"/>
    <w:rsid w:val="001D0191"/>
    <w:rsid w:val="001D159E"/>
    <w:rsid w:val="001D1AAA"/>
    <w:rsid w:val="001D222B"/>
    <w:rsid w:val="001D22CB"/>
    <w:rsid w:val="001D6E7B"/>
    <w:rsid w:val="001D7C48"/>
    <w:rsid w:val="001E118F"/>
    <w:rsid w:val="001E18BF"/>
    <w:rsid w:val="001E2485"/>
    <w:rsid w:val="001E29E7"/>
    <w:rsid w:val="001E2D42"/>
    <w:rsid w:val="001E302F"/>
    <w:rsid w:val="001E3D84"/>
    <w:rsid w:val="001E4F05"/>
    <w:rsid w:val="001F23EC"/>
    <w:rsid w:val="001F35C1"/>
    <w:rsid w:val="001F3852"/>
    <w:rsid w:val="001F3E6C"/>
    <w:rsid w:val="001F3E9C"/>
    <w:rsid w:val="001F4762"/>
    <w:rsid w:val="001F6133"/>
    <w:rsid w:val="00200082"/>
    <w:rsid w:val="00200452"/>
    <w:rsid w:val="002004C5"/>
    <w:rsid w:val="0020160D"/>
    <w:rsid w:val="00203D62"/>
    <w:rsid w:val="0020529D"/>
    <w:rsid w:val="0021084E"/>
    <w:rsid w:val="00213FAC"/>
    <w:rsid w:val="00217895"/>
    <w:rsid w:val="00222FC4"/>
    <w:rsid w:val="002233C1"/>
    <w:rsid w:val="00223FAF"/>
    <w:rsid w:val="002260B0"/>
    <w:rsid w:val="0022618D"/>
    <w:rsid w:val="00230AF7"/>
    <w:rsid w:val="00233872"/>
    <w:rsid w:val="002360DC"/>
    <w:rsid w:val="002363B4"/>
    <w:rsid w:val="0023652D"/>
    <w:rsid w:val="002400DF"/>
    <w:rsid w:val="00240533"/>
    <w:rsid w:val="0024097F"/>
    <w:rsid w:val="00240B45"/>
    <w:rsid w:val="00241A18"/>
    <w:rsid w:val="00241DC3"/>
    <w:rsid w:val="00242A87"/>
    <w:rsid w:val="00254154"/>
    <w:rsid w:val="00254D17"/>
    <w:rsid w:val="00256303"/>
    <w:rsid w:val="00256828"/>
    <w:rsid w:val="0025709E"/>
    <w:rsid w:val="002574AC"/>
    <w:rsid w:val="0025758F"/>
    <w:rsid w:val="002577C7"/>
    <w:rsid w:val="00261F28"/>
    <w:rsid w:val="00264319"/>
    <w:rsid w:val="00264F41"/>
    <w:rsid w:val="002651CC"/>
    <w:rsid w:val="002662F9"/>
    <w:rsid w:val="002667CB"/>
    <w:rsid w:val="00267694"/>
    <w:rsid w:val="00271397"/>
    <w:rsid w:val="002720EF"/>
    <w:rsid w:val="0027261C"/>
    <w:rsid w:val="00272AB3"/>
    <w:rsid w:val="00272B89"/>
    <w:rsid w:val="00273346"/>
    <w:rsid w:val="002734D5"/>
    <w:rsid w:val="00274024"/>
    <w:rsid w:val="00274E6F"/>
    <w:rsid w:val="002757FD"/>
    <w:rsid w:val="00275FD8"/>
    <w:rsid w:val="00277841"/>
    <w:rsid w:val="002804E2"/>
    <w:rsid w:val="00280FE2"/>
    <w:rsid w:val="00281816"/>
    <w:rsid w:val="00281E01"/>
    <w:rsid w:val="00282FBD"/>
    <w:rsid w:val="00283C7D"/>
    <w:rsid w:val="00283FFC"/>
    <w:rsid w:val="0028480C"/>
    <w:rsid w:val="00285B69"/>
    <w:rsid w:val="00285FF6"/>
    <w:rsid w:val="002906B4"/>
    <w:rsid w:val="002917C2"/>
    <w:rsid w:val="00291946"/>
    <w:rsid w:val="00292339"/>
    <w:rsid w:val="002932DA"/>
    <w:rsid w:val="002947B3"/>
    <w:rsid w:val="00295301"/>
    <w:rsid w:val="002953EB"/>
    <w:rsid w:val="002966E0"/>
    <w:rsid w:val="00296BD1"/>
    <w:rsid w:val="00296BF6"/>
    <w:rsid w:val="00297A4E"/>
    <w:rsid w:val="00297C1F"/>
    <w:rsid w:val="002A07F9"/>
    <w:rsid w:val="002A0C1D"/>
    <w:rsid w:val="002A0CA7"/>
    <w:rsid w:val="002A249E"/>
    <w:rsid w:val="002A2A26"/>
    <w:rsid w:val="002A2AE5"/>
    <w:rsid w:val="002A2E94"/>
    <w:rsid w:val="002A3790"/>
    <w:rsid w:val="002A397D"/>
    <w:rsid w:val="002A4988"/>
    <w:rsid w:val="002A67D3"/>
    <w:rsid w:val="002B1AEE"/>
    <w:rsid w:val="002B2489"/>
    <w:rsid w:val="002B3515"/>
    <w:rsid w:val="002B5A60"/>
    <w:rsid w:val="002B6A9D"/>
    <w:rsid w:val="002C157C"/>
    <w:rsid w:val="002C24AB"/>
    <w:rsid w:val="002C2DB7"/>
    <w:rsid w:val="002C4443"/>
    <w:rsid w:val="002C4F0D"/>
    <w:rsid w:val="002C68B7"/>
    <w:rsid w:val="002D1448"/>
    <w:rsid w:val="002D21AC"/>
    <w:rsid w:val="002D3545"/>
    <w:rsid w:val="002D36E8"/>
    <w:rsid w:val="002D3A70"/>
    <w:rsid w:val="002D3F44"/>
    <w:rsid w:val="002D44EA"/>
    <w:rsid w:val="002D4A17"/>
    <w:rsid w:val="002D4CFE"/>
    <w:rsid w:val="002D6CC7"/>
    <w:rsid w:val="002D7142"/>
    <w:rsid w:val="002D72A7"/>
    <w:rsid w:val="002D7EE7"/>
    <w:rsid w:val="002E0310"/>
    <w:rsid w:val="002E1BC6"/>
    <w:rsid w:val="002E2BF4"/>
    <w:rsid w:val="002E46CC"/>
    <w:rsid w:val="002E533B"/>
    <w:rsid w:val="002E6DE3"/>
    <w:rsid w:val="002E7C21"/>
    <w:rsid w:val="002F072F"/>
    <w:rsid w:val="002F1B00"/>
    <w:rsid w:val="002F23F6"/>
    <w:rsid w:val="002F31C8"/>
    <w:rsid w:val="002F362E"/>
    <w:rsid w:val="002F40B3"/>
    <w:rsid w:val="002F40D6"/>
    <w:rsid w:val="002F677D"/>
    <w:rsid w:val="002F7D1B"/>
    <w:rsid w:val="003003DC"/>
    <w:rsid w:val="00301721"/>
    <w:rsid w:val="00302B25"/>
    <w:rsid w:val="00303F11"/>
    <w:rsid w:val="0030404D"/>
    <w:rsid w:val="00304723"/>
    <w:rsid w:val="00304D81"/>
    <w:rsid w:val="003072E7"/>
    <w:rsid w:val="003079F4"/>
    <w:rsid w:val="0031019A"/>
    <w:rsid w:val="0031173A"/>
    <w:rsid w:val="0031182E"/>
    <w:rsid w:val="003126B0"/>
    <w:rsid w:val="00313660"/>
    <w:rsid w:val="00314015"/>
    <w:rsid w:val="00317218"/>
    <w:rsid w:val="0032108D"/>
    <w:rsid w:val="00323F3D"/>
    <w:rsid w:val="003243B3"/>
    <w:rsid w:val="003259D1"/>
    <w:rsid w:val="003263D1"/>
    <w:rsid w:val="00326596"/>
    <w:rsid w:val="00326BA6"/>
    <w:rsid w:val="003275D6"/>
    <w:rsid w:val="00330A38"/>
    <w:rsid w:val="00330C40"/>
    <w:rsid w:val="003313A9"/>
    <w:rsid w:val="00332085"/>
    <w:rsid w:val="003324E7"/>
    <w:rsid w:val="003346FF"/>
    <w:rsid w:val="00335AE0"/>
    <w:rsid w:val="00336B28"/>
    <w:rsid w:val="00336F47"/>
    <w:rsid w:val="0033779B"/>
    <w:rsid w:val="00341F02"/>
    <w:rsid w:val="0034381F"/>
    <w:rsid w:val="003457C7"/>
    <w:rsid w:val="00345AE8"/>
    <w:rsid w:val="00345B5D"/>
    <w:rsid w:val="00345D88"/>
    <w:rsid w:val="00345F2E"/>
    <w:rsid w:val="00346FAB"/>
    <w:rsid w:val="00351407"/>
    <w:rsid w:val="00352490"/>
    <w:rsid w:val="003537AE"/>
    <w:rsid w:val="00353B11"/>
    <w:rsid w:val="00355DCA"/>
    <w:rsid w:val="00356D44"/>
    <w:rsid w:val="00360323"/>
    <w:rsid w:val="003604C8"/>
    <w:rsid w:val="00360B4C"/>
    <w:rsid w:val="00360CF8"/>
    <w:rsid w:val="003639ED"/>
    <w:rsid w:val="00363F8B"/>
    <w:rsid w:val="003651D9"/>
    <w:rsid w:val="00365E68"/>
    <w:rsid w:val="003675D8"/>
    <w:rsid w:val="00370F0D"/>
    <w:rsid w:val="0037130E"/>
    <w:rsid w:val="00371601"/>
    <w:rsid w:val="00371DDB"/>
    <w:rsid w:val="0037266D"/>
    <w:rsid w:val="003739FF"/>
    <w:rsid w:val="00373A7E"/>
    <w:rsid w:val="00374DD0"/>
    <w:rsid w:val="00375348"/>
    <w:rsid w:val="00375727"/>
    <w:rsid w:val="00376B55"/>
    <w:rsid w:val="003770BC"/>
    <w:rsid w:val="00377F4F"/>
    <w:rsid w:val="00381874"/>
    <w:rsid w:val="00382A99"/>
    <w:rsid w:val="00383425"/>
    <w:rsid w:val="00383E72"/>
    <w:rsid w:val="00384874"/>
    <w:rsid w:val="00385989"/>
    <w:rsid w:val="00386AB2"/>
    <w:rsid w:val="00386DE7"/>
    <w:rsid w:val="0039006E"/>
    <w:rsid w:val="00390E65"/>
    <w:rsid w:val="003912E0"/>
    <w:rsid w:val="0039321D"/>
    <w:rsid w:val="003936AA"/>
    <w:rsid w:val="003949B8"/>
    <w:rsid w:val="00394DC4"/>
    <w:rsid w:val="00395FFB"/>
    <w:rsid w:val="003A2113"/>
    <w:rsid w:val="003A2270"/>
    <w:rsid w:val="003A259B"/>
    <w:rsid w:val="003A713E"/>
    <w:rsid w:val="003A753D"/>
    <w:rsid w:val="003A7F77"/>
    <w:rsid w:val="003B02F6"/>
    <w:rsid w:val="003B501B"/>
    <w:rsid w:val="003B5039"/>
    <w:rsid w:val="003B6C41"/>
    <w:rsid w:val="003B763C"/>
    <w:rsid w:val="003B7B34"/>
    <w:rsid w:val="003C03C3"/>
    <w:rsid w:val="003C0691"/>
    <w:rsid w:val="003C096A"/>
    <w:rsid w:val="003C1871"/>
    <w:rsid w:val="003C34C6"/>
    <w:rsid w:val="003C3728"/>
    <w:rsid w:val="003C389C"/>
    <w:rsid w:val="003C4A70"/>
    <w:rsid w:val="003C5AF1"/>
    <w:rsid w:val="003C6B25"/>
    <w:rsid w:val="003C78B4"/>
    <w:rsid w:val="003C7BC0"/>
    <w:rsid w:val="003C7E0D"/>
    <w:rsid w:val="003D0544"/>
    <w:rsid w:val="003D2F6E"/>
    <w:rsid w:val="003D386E"/>
    <w:rsid w:val="003D41FC"/>
    <w:rsid w:val="003D48F9"/>
    <w:rsid w:val="003D792C"/>
    <w:rsid w:val="003D7FDB"/>
    <w:rsid w:val="003E0231"/>
    <w:rsid w:val="003E0710"/>
    <w:rsid w:val="003E1A5C"/>
    <w:rsid w:val="003E4EA6"/>
    <w:rsid w:val="003E5863"/>
    <w:rsid w:val="003E616C"/>
    <w:rsid w:val="003E72B3"/>
    <w:rsid w:val="003E7968"/>
    <w:rsid w:val="003E7D42"/>
    <w:rsid w:val="003F017F"/>
    <w:rsid w:val="003F1335"/>
    <w:rsid w:val="003F13CF"/>
    <w:rsid w:val="003F17D6"/>
    <w:rsid w:val="003F2473"/>
    <w:rsid w:val="003F34AA"/>
    <w:rsid w:val="003F3CF0"/>
    <w:rsid w:val="003F48B1"/>
    <w:rsid w:val="003F6A9B"/>
    <w:rsid w:val="003F70E8"/>
    <w:rsid w:val="00400962"/>
    <w:rsid w:val="0040331E"/>
    <w:rsid w:val="004036E6"/>
    <w:rsid w:val="00405848"/>
    <w:rsid w:val="00406632"/>
    <w:rsid w:val="0040670D"/>
    <w:rsid w:val="00406A05"/>
    <w:rsid w:val="00407997"/>
    <w:rsid w:val="00410F28"/>
    <w:rsid w:val="00414548"/>
    <w:rsid w:val="0041709F"/>
    <w:rsid w:val="00417E3D"/>
    <w:rsid w:val="004206A8"/>
    <w:rsid w:val="00420CA5"/>
    <w:rsid w:val="00421584"/>
    <w:rsid w:val="0042256C"/>
    <w:rsid w:val="0042296F"/>
    <w:rsid w:val="00423A48"/>
    <w:rsid w:val="00424054"/>
    <w:rsid w:val="00424466"/>
    <w:rsid w:val="004248A4"/>
    <w:rsid w:val="004256E0"/>
    <w:rsid w:val="00425916"/>
    <w:rsid w:val="00427FAF"/>
    <w:rsid w:val="00430605"/>
    <w:rsid w:val="0043160C"/>
    <w:rsid w:val="004321D0"/>
    <w:rsid w:val="00432615"/>
    <w:rsid w:val="00433CBE"/>
    <w:rsid w:val="00434834"/>
    <w:rsid w:val="004348B5"/>
    <w:rsid w:val="0043540B"/>
    <w:rsid w:val="0043557A"/>
    <w:rsid w:val="0043738E"/>
    <w:rsid w:val="004402F8"/>
    <w:rsid w:val="00440858"/>
    <w:rsid w:val="00440C69"/>
    <w:rsid w:val="00441074"/>
    <w:rsid w:val="0044109D"/>
    <w:rsid w:val="00443C59"/>
    <w:rsid w:val="004450D2"/>
    <w:rsid w:val="00447219"/>
    <w:rsid w:val="004476F2"/>
    <w:rsid w:val="00447F59"/>
    <w:rsid w:val="00450E64"/>
    <w:rsid w:val="00452433"/>
    <w:rsid w:val="00452683"/>
    <w:rsid w:val="00452C9C"/>
    <w:rsid w:val="004532D0"/>
    <w:rsid w:val="0045342A"/>
    <w:rsid w:val="00453857"/>
    <w:rsid w:val="00456290"/>
    <w:rsid w:val="00457098"/>
    <w:rsid w:val="00457D20"/>
    <w:rsid w:val="00457EBD"/>
    <w:rsid w:val="00457F46"/>
    <w:rsid w:val="00460232"/>
    <w:rsid w:val="0046053F"/>
    <w:rsid w:val="00460A18"/>
    <w:rsid w:val="00461C3C"/>
    <w:rsid w:val="00465335"/>
    <w:rsid w:val="00465BE1"/>
    <w:rsid w:val="0046614C"/>
    <w:rsid w:val="00466F3E"/>
    <w:rsid w:val="00470D31"/>
    <w:rsid w:val="0047116D"/>
    <w:rsid w:val="0047119C"/>
    <w:rsid w:val="004711C5"/>
    <w:rsid w:val="00471540"/>
    <w:rsid w:val="004726FC"/>
    <w:rsid w:val="004733A8"/>
    <w:rsid w:val="0047368D"/>
    <w:rsid w:val="00474E36"/>
    <w:rsid w:val="0047583F"/>
    <w:rsid w:val="00475B26"/>
    <w:rsid w:val="004774F2"/>
    <w:rsid w:val="00477CC2"/>
    <w:rsid w:val="00480761"/>
    <w:rsid w:val="00480C52"/>
    <w:rsid w:val="00481327"/>
    <w:rsid w:val="00481666"/>
    <w:rsid w:val="0048227F"/>
    <w:rsid w:val="0048233C"/>
    <w:rsid w:val="004838BA"/>
    <w:rsid w:val="00483D77"/>
    <w:rsid w:val="00484F44"/>
    <w:rsid w:val="004853D5"/>
    <w:rsid w:val="00486499"/>
    <w:rsid w:val="00486ABA"/>
    <w:rsid w:val="004904B0"/>
    <w:rsid w:val="0049102B"/>
    <w:rsid w:val="004933CC"/>
    <w:rsid w:val="00493B1A"/>
    <w:rsid w:val="00493EF2"/>
    <w:rsid w:val="00495149"/>
    <w:rsid w:val="004957AE"/>
    <w:rsid w:val="00496073"/>
    <w:rsid w:val="004969C4"/>
    <w:rsid w:val="004978FA"/>
    <w:rsid w:val="004A0074"/>
    <w:rsid w:val="004A3066"/>
    <w:rsid w:val="004A344D"/>
    <w:rsid w:val="004A4BDA"/>
    <w:rsid w:val="004A4CEB"/>
    <w:rsid w:val="004A7BE9"/>
    <w:rsid w:val="004B22F2"/>
    <w:rsid w:val="004B4D45"/>
    <w:rsid w:val="004B518A"/>
    <w:rsid w:val="004B5700"/>
    <w:rsid w:val="004B5EF0"/>
    <w:rsid w:val="004B6D59"/>
    <w:rsid w:val="004C2A17"/>
    <w:rsid w:val="004C36EF"/>
    <w:rsid w:val="004C39C8"/>
    <w:rsid w:val="004C3EBB"/>
    <w:rsid w:val="004C54E7"/>
    <w:rsid w:val="004C5D56"/>
    <w:rsid w:val="004C6C14"/>
    <w:rsid w:val="004D077F"/>
    <w:rsid w:val="004D1589"/>
    <w:rsid w:val="004D15DD"/>
    <w:rsid w:val="004D25AC"/>
    <w:rsid w:val="004D25C6"/>
    <w:rsid w:val="004D26FA"/>
    <w:rsid w:val="004D3409"/>
    <w:rsid w:val="004D3FA8"/>
    <w:rsid w:val="004D4B86"/>
    <w:rsid w:val="004D4F2B"/>
    <w:rsid w:val="004D60E2"/>
    <w:rsid w:val="004D69B9"/>
    <w:rsid w:val="004D6A07"/>
    <w:rsid w:val="004E0131"/>
    <w:rsid w:val="004E1FD1"/>
    <w:rsid w:val="004E42B0"/>
    <w:rsid w:val="004E5045"/>
    <w:rsid w:val="004E542D"/>
    <w:rsid w:val="004E5FE1"/>
    <w:rsid w:val="004F02D7"/>
    <w:rsid w:val="004F05BC"/>
    <w:rsid w:val="004F0CFD"/>
    <w:rsid w:val="004F2CBF"/>
    <w:rsid w:val="004F2FC6"/>
    <w:rsid w:val="004F7145"/>
    <w:rsid w:val="004F7362"/>
    <w:rsid w:val="004F7B24"/>
    <w:rsid w:val="004F7B30"/>
    <w:rsid w:val="0050003C"/>
    <w:rsid w:val="00500808"/>
    <w:rsid w:val="00500BFE"/>
    <w:rsid w:val="00501B78"/>
    <w:rsid w:val="00501DA2"/>
    <w:rsid w:val="005022E1"/>
    <w:rsid w:val="00502E20"/>
    <w:rsid w:val="00502E95"/>
    <w:rsid w:val="005038EC"/>
    <w:rsid w:val="005048A6"/>
    <w:rsid w:val="00504E75"/>
    <w:rsid w:val="005063DA"/>
    <w:rsid w:val="00506E41"/>
    <w:rsid w:val="005077D2"/>
    <w:rsid w:val="00510F79"/>
    <w:rsid w:val="0051219F"/>
    <w:rsid w:val="00512D19"/>
    <w:rsid w:val="00516A10"/>
    <w:rsid w:val="00516C41"/>
    <w:rsid w:val="00521335"/>
    <w:rsid w:val="0052180A"/>
    <w:rsid w:val="0052205A"/>
    <w:rsid w:val="00523469"/>
    <w:rsid w:val="005235F3"/>
    <w:rsid w:val="00523722"/>
    <w:rsid w:val="005238CC"/>
    <w:rsid w:val="00524D0A"/>
    <w:rsid w:val="005254A8"/>
    <w:rsid w:val="00527E3C"/>
    <w:rsid w:val="00530092"/>
    <w:rsid w:val="005300E0"/>
    <w:rsid w:val="005306CC"/>
    <w:rsid w:val="0053115B"/>
    <w:rsid w:val="00531D07"/>
    <w:rsid w:val="00532BAA"/>
    <w:rsid w:val="00533322"/>
    <w:rsid w:val="00533A0B"/>
    <w:rsid w:val="00534878"/>
    <w:rsid w:val="005348D0"/>
    <w:rsid w:val="00535365"/>
    <w:rsid w:val="0053591D"/>
    <w:rsid w:val="00536946"/>
    <w:rsid w:val="00536BE8"/>
    <w:rsid w:val="005373E2"/>
    <w:rsid w:val="0053764B"/>
    <w:rsid w:val="0054030C"/>
    <w:rsid w:val="0054034F"/>
    <w:rsid w:val="00541E11"/>
    <w:rsid w:val="00544B09"/>
    <w:rsid w:val="0054577D"/>
    <w:rsid w:val="005465D0"/>
    <w:rsid w:val="0054713C"/>
    <w:rsid w:val="0054793A"/>
    <w:rsid w:val="005509C9"/>
    <w:rsid w:val="00551C06"/>
    <w:rsid w:val="00552080"/>
    <w:rsid w:val="00553DC0"/>
    <w:rsid w:val="005554FC"/>
    <w:rsid w:val="00557327"/>
    <w:rsid w:val="005608A3"/>
    <w:rsid w:val="00560F94"/>
    <w:rsid w:val="00561390"/>
    <w:rsid w:val="00562BCD"/>
    <w:rsid w:val="00563A12"/>
    <w:rsid w:val="00563A8A"/>
    <w:rsid w:val="00564C32"/>
    <w:rsid w:val="005650BE"/>
    <w:rsid w:val="00566FF3"/>
    <w:rsid w:val="00567B79"/>
    <w:rsid w:val="00567C4B"/>
    <w:rsid w:val="00567C5B"/>
    <w:rsid w:val="005707B9"/>
    <w:rsid w:val="00572C91"/>
    <w:rsid w:val="0057496E"/>
    <w:rsid w:val="00574D0A"/>
    <w:rsid w:val="00574D20"/>
    <w:rsid w:val="005750C5"/>
    <w:rsid w:val="00577E20"/>
    <w:rsid w:val="00584328"/>
    <w:rsid w:val="005853E5"/>
    <w:rsid w:val="00585707"/>
    <w:rsid w:val="0059025B"/>
    <w:rsid w:val="00590DEC"/>
    <w:rsid w:val="00590EE2"/>
    <w:rsid w:val="00592E15"/>
    <w:rsid w:val="00592F22"/>
    <w:rsid w:val="00593C4E"/>
    <w:rsid w:val="00594014"/>
    <w:rsid w:val="005948D9"/>
    <w:rsid w:val="005950E7"/>
    <w:rsid w:val="00595428"/>
    <w:rsid w:val="00597142"/>
    <w:rsid w:val="0059769C"/>
    <w:rsid w:val="00597AA4"/>
    <w:rsid w:val="005A0A11"/>
    <w:rsid w:val="005A0E73"/>
    <w:rsid w:val="005A1419"/>
    <w:rsid w:val="005A4DF8"/>
    <w:rsid w:val="005A5772"/>
    <w:rsid w:val="005A5C81"/>
    <w:rsid w:val="005A6187"/>
    <w:rsid w:val="005A6EC5"/>
    <w:rsid w:val="005A6F0C"/>
    <w:rsid w:val="005B02E1"/>
    <w:rsid w:val="005B0F0A"/>
    <w:rsid w:val="005B186F"/>
    <w:rsid w:val="005B35D6"/>
    <w:rsid w:val="005B43CA"/>
    <w:rsid w:val="005B5D4E"/>
    <w:rsid w:val="005B6302"/>
    <w:rsid w:val="005C03FC"/>
    <w:rsid w:val="005C0469"/>
    <w:rsid w:val="005C30B2"/>
    <w:rsid w:val="005C34F7"/>
    <w:rsid w:val="005C3646"/>
    <w:rsid w:val="005C53A0"/>
    <w:rsid w:val="005C72BB"/>
    <w:rsid w:val="005C76AC"/>
    <w:rsid w:val="005C7A12"/>
    <w:rsid w:val="005C7CD6"/>
    <w:rsid w:val="005D16DE"/>
    <w:rsid w:val="005D26E2"/>
    <w:rsid w:val="005D272B"/>
    <w:rsid w:val="005D3404"/>
    <w:rsid w:val="005D34D6"/>
    <w:rsid w:val="005D7099"/>
    <w:rsid w:val="005D73D2"/>
    <w:rsid w:val="005D7716"/>
    <w:rsid w:val="005E0735"/>
    <w:rsid w:val="005E104D"/>
    <w:rsid w:val="005E11C6"/>
    <w:rsid w:val="005E27E6"/>
    <w:rsid w:val="005E32AE"/>
    <w:rsid w:val="005E43E8"/>
    <w:rsid w:val="005E5527"/>
    <w:rsid w:val="005F14AF"/>
    <w:rsid w:val="005F1E6E"/>
    <w:rsid w:val="005F2AE4"/>
    <w:rsid w:val="005F2B42"/>
    <w:rsid w:val="005F3D12"/>
    <w:rsid w:val="005F3DE8"/>
    <w:rsid w:val="005F3F92"/>
    <w:rsid w:val="005F4A95"/>
    <w:rsid w:val="005F4C13"/>
    <w:rsid w:val="005F502A"/>
    <w:rsid w:val="005F572D"/>
    <w:rsid w:val="005F5E5F"/>
    <w:rsid w:val="00601814"/>
    <w:rsid w:val="00601DF4"/>
    <w:rsid w:val="0060251F"/>
    <w:rsid w:val="00602E79"/>
    <w:rsid w:val="00603091"/>
    <w:rsid w:val="0060327F"/>
    <w:rsid w:val="00606026"/>
    <w:rsid w:val="00606652"/>
    <w:rsid w:val="006070B3"/>
    <w:rsid w:val="00613099"/>
    <w:rsid w:val="00614CDA"/>
    <w:rsid w:val="006159AC"/>
    <w:rsid w:val="006165AE"/>
    <w:rsid w:val="00616D1D"/>
    <w:rsid w:val="006173D7"/>
    <w:rsid w:val="00617558"/>
    <w:rsid w:val="006179D5"/>
    <w:rsid w:val="00620C76"/>
    <w:rsid w:val="0062196F"/>
    <w:rsid w:val="00622771"/>
    <w:rsid w:val="00622AE0"/>
    <w:rsid w:val="00623825"/>
    <w:rsid w:val="006239C3"/>
    <w:rsid w:val="00625443"/>
    <w:rsid w:val="00626259"/>
    <w:rsid w:val="00626B5D"/>
    <w:rsid w:val="00627C56"/>
    <w:rsid w:val="00630376"/>
    <w:rsid w:val="0063062F"/>
    <w:rsid w:val="006310E9"/>
    <w:rsid w:val="00632CBB"/>
    <w:rsid w:val="006334DC"/>
    <w:rsid w:val="00633853"/>
    <w:rsid w:val="0063428B"/>
    <w:rsid w:val="00635723"/>
    <w:rsid w:val="0063573D"/>
    <w:rsid w:val="0063695A"/>
    <w:rsid w:val="00641765"/>
    <w:rsid w:val="006421A6"/>
    <w:rsid w:val="006422D8"/>
    <w:rsid w:val="00642EFA"/>
    <w:rsid w:val="00643E58"/>
    <w:rsid w:val="00647564"/>
    <w:rsid w:val="006478AA"/>
    <w:rsid w:val="00647E02"/>
    <w:rsid w:val="006506FD"/>
    <w:rsid w:val="006507E2"/>
    <w:rsid w:val="00652854"/>
    <w:rsid w:val="006528BF"/>
    <w:rsid w:val="00654610"/>
    <w:rsid w:val="006577B2"/>
    <w:rsid w:val="0066047C"/>
    <w:rsid w:val="006604CA"/>
    <w:rsid w:val="006607AF"/>
    <w:rsid w:val="00660F0A"/>
    <w:rsid w:val="00661B6A"/>
    <w:rsid w:val="006648D5"/>
    <w:rsid w:val="006648EC"/>
    <w:rsid w:val="00664CC6"/>
    <w:rsid w:val="00665509"/>
    <w:rsid w:val="00665B67"/>
    <w:rsid w:val="00666A2E"/>
    <w:rsid w:val="00667DE0"/>
    <w:rsid w:val="006706FF"/>
    <w:rsid w:val="00670B28"/>
    <w:rsid w:val="006710A9"/>
    <w:rsid w:val="00671A2C"/>
    <w:rsid w:val="00671B3E"/>
    <w:rsid w:val="00671DE3"/>
    <w:rsid w:val="00671F61"/>
    <w:rsid w:val="00672106"/>
    <w:rsid w:val="00672956"/>
    <w:rsid w:val="00672DAF"/>
    <w:rsid w:val="00675881"/>
    <w:rsid w:val="00675F5A"/>
    <w:rsid w:val="00676F52"/>
    <w:rsid w:val="00677029"/>
    <w:rsid w:val="0067706A"/>
    <w:rsid w:val="006805A1"/>
    <w:rsid w:val="00682720"/>
    <w:rsid w:val="006850B1"/>
    <w:rsid w:val="00686333"/>
    <w:rsid w:val="00687238"/>
    <w:rsid w:val="0068762F"/>
    <w:rsid w:val="0068763D"/>
    <w:rsid w:val="00692683"/>
    <w:rsid w:val="00692E7A"/>
    <w:rsid w:val="00693BE3"/>
    <w:rsid w:val="00694E52"/>
    <w:rsid w:val="00694F0C"/>
    <w:rsid w:val="00695B51"/>
    <w:rsid w:val="00697778"/>
    <w:rsid w:val="006A02E5"/>
    <w:rsid w:val="006A0D30"/>
    <w:rsid w:val="006A157E"/>
    <w:rsid w:val="006A171A"/>
    <w:rsid w:val="006A18B1"/>
    <w:rsid w:val="006A2522"/>
    <w:rsid w:val="006A2E1B"/>
    <w:rsid w:val="006A35EE"/>
    <w:rsid w:val="006A46A5"/>
    <w:rsid w:val="006A570B"/>
    <w:rsid w:val="006A5D1E"/>
    <w:rsid w:val="006B0486"/>
    <w:rsid w:val="006B0C6B"/>
    <w:rsid w:val="006B0F78"/>
    <w:rsid w:val="006B1525"/>
    <w:rsid w:val="006B2957"/>
    <w:rsid w:val="006B38B9"/>
    <w:rsid w:val="006B5055"/>
    <w:rsid w:val="006B50B8"/>
    <w:rsid w:val="006B74F6"/>
    <w:rsid w:val="006C1A15"/>
    <w:rsid w:val="006C35FC"/>
    <w:rsid w:val="006C3BC3"/>
    <w:rsid w:val="006C424B"/>
    <w:rsid w:val="006C5399"/>
    <w:rsid w:val="006C5EC8"/>
    <w:rsid w:val="006C62A0"/>
    <w:rsid w:val="006C65C9"/>
    <w:rsid w:val="006D04D4"/>
    <w:rsid w:val="006D5046"/>
    <w:rsid w:val="006D56A1"/>
    <w:rsid w:val="006D727B"/>
    <w:rsid w:val="006D795E"/>
    <w:rsid w:val="006E0B1C"/>
    <w:rsid w:val="006E176E"/>
    <w:rsid w:val="006E1F36"/>
    <w:rsid w:val="006E2246"/>
    <w:rsid w:val="006E39DB"/>
    <w:rsid w:val="006E42CB"/>
    <w:rsid w:val="006E6535"/>
    <w:rsid w:val="006E682D"/>
    <w:rsid w:val="006E75E6"/>
    <w:rsid w:val="006F0AE5"/>
    <w:rsid w:val="006F0C0E"/>
    <w:rsid w:val="006F0FEC"/>
    <w:rsid w:val="006F34BB"/>
    <w:rsid w:val="006F43A4"/>
    <w:rsid w:val="006F4B98"/>
    <w:rsid w:val="007001B6"/>
    <w:rsid w:val="00701C55"/>
    <w:rsid w:val="00701D97"/>
    <w:rsid w:val="00703692"/>
    <w:rsid w:val="00703A14"/>
    <w:rsid w:val="00704978"/>
    <w:rsid w:val="00704FE1"/>
    <w:rsid w:val="007052DB"/>
    <w:rsid w:val="00705BD6"/>
    <w:rsid w:val="00707276"/>
    <w:rsid w:val="007108AF"/>
    <w:rsid w:val="00713801"/>
    <w:rsid w:val="00714518"/>
    <w:rsid w:val="00715B90"/>
    <w:rsid w:val="00716213"/>
    <w:rsid w:val="00716762"/>
    <w:rsid w:val="007173CB"/>
    <w:rsid w:val="007173F1"/>
    <w:rsid w:val="007201FC"/>
    <w:rsid w:val="007203BF"/>
    <w:rsid w:val="00721D9E"/>
    <w:rsid w:val="007226F6"/>
    <w:rsid w:val="00731EE8"/>
    <w:rsid w:val="0073204C"/>
    <w:rsid w:val="00733EEE"/>
    <w:rsid w:val="007373A3"/>
    <w:rsid w:val="00737EA0"/>
    <w:rsid w:val="00737EEE"/>
    <w:rsid w:val="007406CD"/>
    <w:rsid w:val="007422CC"/>
    <w:rsid w:val="00742C0B"/>
    <w:rsid w:val="00743C8C"/>
    <w:rsid w:val="00746842"/>
    <w:rsid w:val="00746989"/>
    <w:rsid w:val="00746A59"/>
    <w:rsid w:val="00747738"/>
    <w:rsid w:val="00747840"/>
    <w:rsid w:val="007503C4"/>
    <w:rsid w:val="00751FBA"/>
    <w:rsid w:val="007526DB"/>
    <w:rsid w:val="00752C13"/>
    <w:rsid w:val="00752D29"/>
    <w:rsid w:val="007551B9"/>
    <w:rsid w:val="00755B0D"/>
    <w:rsid w:val="00755F85"/>
    <w:rsid w:val="00756203"/>
    <w:rsid w:val="00756804"/>
    <w:rsid w:val="00756938"/>
    <w:rsid w:val="00756DB5"/>
    <w:rsid w:val="00757881"/>
    <w:rsid w:val="00760431"/>
    <w:rsid w:val="007611A1"/>
    <w:rsid w:val="00762F54"/>
    <w:rsid w:val="00763025"/>
    <w:rsid w:val="00763101"/>
    <w:rsid w:val="007647C9"/>
    <w:rsid w:val="007667A7"/>
    <w:rsid w:val="00767117"/>
    <w:rsid w:val="00770A26"/>
    <w:rsid w:val="007711FF"/>
    <w:rsid w:val="00771697"/>
    <w:rsid w:val="007728F7"/>
    <w:rsid w:val="00772B1F"/>
    <w:rsid w:val="00774C13"/>
    <w:rsid w:val="00775DA8"/>
    <w:rsid w:val="00777AA1"/>
    <w:rsid w:val="00780422"/>
    <w:rsid w:val="00780A46"/>
    <w:rsid w:val="00780A53"/>
    <w:rsid w:val="00780C4C"/>
    <w:rsid w:val="0078236D"/>
    <w:rsid w:val="007825A4"/>
    <w:rsid w:val="00782FDA"/>
    <w:rsid w:val="007840B2"/>
    <w:rsid w:val="007850D5"/>
    <w:rsid w:val="0078691C"/>
    <w:rsid w:val="007874EA"/>
    <w:rsid w:val="0079098B"/>
    <w:rsid w:val="007912BC"/>
    <w:rsid w:val="00791EF5"/>
    <w:rsid w:val="007921E4"/>
    <w:rsid w:val="00792316"/>
    <w:rsid w:val="00793619"/>
    <w:rsid w:val="0079499D"/>
    <w:rsid w:val="007957A4"/>
    <w:rsid w:val="00796DB0"/>
    <w:rsid w:val="00797131"/>
    <w:rsid w:val="007A033F"/>
    <w:rsid w:val="007A0D51"/>
    <w:rsid w:val="007A33F8"/>
    <w:rsid w:val="007A3EAE"/>
    <w:rsid w:val="007A4432"/>
    <w:rsid w:val="007A5319"/>
    <w:rsid w:val="007A5791"/>
    <w:rsid w:val="007A5C7C"/>
    <w:rsid w:val="007A675F"/>
    <w:rsid w:val="007A6E4A"/>
    <w:rsid w:val="007A73B9"/>
    <w:rsid w:val="007B1497"/>
    <w:rsid w:val="007B159D"/>
    <w:rsid w:val="007B21B5"/>
    <w:rsid w:val="007B5CAC"/>
    <w:rsid w:val="007B6ABB"/>
    <w:rsid w:val="007B70A3"/>
    <w:rsid w:val="007C051B"/>
    <w:rsid w:val="007C366C"/>
    <w:rsid w:val="007C3E0A"/>
    <w:rsid w:val="007C62FB"/>
    <w:rsid w:val="007C64F9"/>
    <w:rsid w:val="007C7555"/>
    <w:rsid w:val="007C7AFE"/>
    <w:rsid w:val="007C7E51"/>
    <w:rsid w:val="007D0CCF"/>
    <w:rsid w:val="007D0F83"/>
    <w:rsid w:val="007D1A0F"/>
    <w:rsid w:val="007D2A08"/>
    <w:rsid w:val="007D3896"/>
    <w:rsid w:val="007D4DAD"/>
    <w:rsid w:val="007D6FE5"/>
    <w:rsid w:val="007E00E2"/>
    <w:rsid w:val="007E086A"/>
    <w:rsid w:val="007E1076"/>
    <w:rsid w:val="007E2101"/>
    <w:rsid w:val="007E2CE8"/>
    <w:rsid w:val="007E35B0"/>
    <w:rsid w:val="007E5E43"/>
    <w:rsid w:val="007E6CC9"/>
    <w:rsid w:val="007E7055"/>
    <w:rsid w:val="007F0BF8"/>
    <w:rsid w:val="007F0E8B"/>
    <w:rsid w:val="007F1765"/>
    <w:rsid w:val="007F1F47"/>
    <w:rsid w:val="007F249A"/>
    <w:rsid w:val="007F254C"/>
    <w:rsid w:val="007F4F27"/>
    <w:rsid w:val="007F5A83"/>
    <w:rsid w:val="007F6B2B"/>
    <w:rsid w:val="007F7AB8"/>
    <w:rsid w:val="00803A69"/>
    <w:rsid w:val="00804446"/>
    <w:rsid w:val="008050C2"/>
    <w:rsid w:val="00806566"/>
    <w:rsid w:val="008069A4"/>
    <w:rsid w:val="00806AAF"/>
    <w:rsid w:val="008079FA"/>
    <w:rsid w:val="00807BFB"/>
    <w:rsid w:val="00811F31"/>
    <w:rsid w:val="00813B0A"/>
    <w:rsid w:val="008146E8"/>
    <w:rsid w:val="00814BCA"/>
    <w:rsid w:val="008161EE"/>
    <w:rsid w:val="008163B1"/>
    <w:rsid w:val="00816ABB"/>
    <w:rsid w:val="00817096"/>
    <w:rsid w:val="00820B29"/>
    <w:rsid w:val="008217E5"/>
    <w:rsid w:val="00821DDE"/>
    <w:rsid w:val="00822AA7"/>
    <w:rsid w:val="00825C77"/>
    <w:rsid w:val="00826B6C"/>
    <w:rsid w:val="00827BCF"/>
    <w:rsid w:val="00827DA1"/>
    <w:rsid w:val="008312A9"/>
    <w:rsid w:val="00831832"/>
    <w:rsid w:val="00831E2F"/>
    <w:rsid w:val="0083305C"/>
    <w:rsid w:val="00833095"/>
    <w:rsid w:val="00833B10"/>
    <w:rsid w:val="00833FC5"/>
    <w:rsid w:val="008340E1"/>
    <w:rsid w:val="0083579D"/>
    <w:rsid w:val="008376BA"/>
    <w:rsid w:val="008408B3"/>
    <w:rsid w:val="008408EF"/>
    <w:rsid w:val="00840CE0"/>
    <w:rsid w:val="008417D9"/>
    <w:rsid w:val="00841A64"/>
    <w:rsid w:val="008426A1"/>
    <w:rsid w:val="00842F48"/>
    <w:rsid w:val="00843222"/>
    <w:rsid w:val="00843BD7"/>
    <w:rsid w:val="00845615"/>
    <w:rsid w:val="008457DF"/>
    <w:rsid w:val="00845D89"/>
    <w:rsid w:val="00845F8E"/>
    <w:rsid w:val="0084631F"/>
    <w:rsid w:val="00846710"/>
    <w:rsid w:val="0084757E"/>
    <w:rsid w:val="00847D22"/>
    <w:rsid w:val="00850143"/>
    <w:rsid w:val="00850A24"/>
    <w:rsid w:val="008523B4"/>
    <w:rsid w:val="00852F2E"/>
    <w:rsid w:val="008563DD"/>
    <w:rsid w:val="00857321"/>
    <w:rsid w:val="008600A1"/>
    <w:rsid w:val="00860420"/>
    <w:rsid w:val="0086260B"/>
    <w:rsid w:val="00863A60"/>
    <w:rsid w:val="00864E7B"/>
    <w:rsid w:val="00865287"/>
    <w:rsid w:val="0086561B"/>
    <w:rsid w:val="00865D17"/>
    <w:rsid w:val="00866760"/>
    <w:rsid w:val="008671D0"/>
    <w:rsid w:val="008676AA"/>
    <w:rsid w:val="00867E7B"/>
    <w:rsid w:val="0087100A"/>
    <w:rsid w:val="00872061"/>
    <w:rsid w:val="00872F20"/>
    <w:rsid w:val="0087403B"/>
    <w:rsid w:val="00875F42"/>
    <w:rsid w:val="0087704D"/>
    <w:rsid w:val="00877E2B"/>
    <w:rsid w:val="008802F2"/>
    <w:rsid w:val="008804AD"/>
    <w:rsid w:val="00882F5F"/>
    <w:rsid w:val="008835E2"/>
    <w:rsid w:val="00883E1C"/>
    <w:rsid w:val="0088493D"/>
    <w:rsid w:val="00885CF8"/>
    <w:rsid w:val="00885D1A"/>
    <w:rsid w:val="0088760A"/>
    <w:rsid w:val="00890060"/>
    <w:rsid w:val="00891D05"/>
    <w:rsid w:val="00891D75"/>
    <w:rsid w:val="00891F3F"/>
    <w:rsid w:val="00894620"/>
    <w:rsid w:val="0089514A"/>
    <w:rsid w:val="008A10F3"/>
    <w:rsid w:val="008A2890"/>
    <w:rsid w:val="008A4351"/>
    <w:rsid w:val="008A50D5"/>
    <w:rsid w:val="008A7482"/>
    <w:rsid w:val="008A7633"/>
    <w:rsid w:val="008A7AD1"/>
    <w:rsid w:val="008B0642"/>
    <w:rsid w:val="008B163C"/>
    <w:rsid w:val="008B2696"/>
    <w:rsid w:val="008B2BFC"/>
    <w:rsid w:val="008B2FB4"/>
    <w:rsid w:val="008B3BBA"/>
    <w:rsid w:val="008B582C"/>
    <w:rsid w:val="008B6D2E"/>
    <w:rsid w:val="008B77AD"/>
    <w:rsid w:val="008B7E8F"/>
    <w:rsid w:val="008C0340"/>
    <w:rsid w:val="008C3AEC"/>
    <w:rsid w:val="008C3BF0"/>
    <w:rsid w:val="008C47A5"/>
    <w:rsid w:val="008C5203"/>
    <w:rsid w:val="008C6BBD"/>
    <w:rsid w:val="008C7E62"/>
    <w:rsid w:val="008D20C6"/>
    <w:rsid w:val="008D2764"/>
    <w:rsid w:val="008D3A76"/>
    <w:rsid w:val="008D3CDA"/>
    <w:rsid w:val="008D571D"/>
    <w:rsid w:val="008D5CB6"/>
    <w:rsid w:val="008D6548"/>
    <w:rsid w:val="008D744A"/>
    <w:rsid w:val="008D7BBA"/>
    <w:rsid w:val="008E0541"/>
    <w:rsid w:val="008E05FE"/>
    <w:rsid w:val="008E084F"/>
    <w:rsid w:val="008E0F07"/>
    <w:rsid w:val="008E2340"/>
    <w:rsid w:val="008E4BA2"/>
    <w:rsid w:val="008E78C3"/>
    <w:rsid w:val="008F0100"/>
    <w:rsid w:val="008F0526"/>
    <w:rsid w:val="008F0A8D"/>
    <w:rsid w:val="008F0D95"/>
    <w:rsid w:val="008F1207"/>
    <w:rsid w:val="008F1555"/>
    <w:rsid w:val="008F2B81"/>
    <w:rsid w:val="008F3333"/>
    <w:rsid w:val="008F4592"/>
    <w:rsid w:val="008F5218"/>
    <w:rsid w:val="008F5C18"/>
    <w:rsid w:val="008F5DCD"/>
    <w:rsid w:val="008F75CC"/>
    <w:rsid w:val="008F7982"/>
    <w:rsid w:val="00900309"/>
    <w:rsid w:val="00900392"/>
    <w:rsid w:val="00900C48"/>
    <w:rsid w:val="00902C6A"/>
    <w:rsid w:val="00903090"/>
    <w:rsid w:val="0090327B"/>
    <w:rsid w:val="00903663"/>
    <w:rsid w:val="00903C6E"/>
    <w:rsid w:val="00904C3F"/>
    <w:rsid w:val="0090559A"/>
    <w:rsid w:val="009060DC"/>
    <w:rsid w:val="00906B3F"/>
    <w:rsid w:val="00914759"/>
    <w:rsid w:val="009147AF"/>
    <w:rsid w:val="00914A96"/>
    <w:rsid w:val="0091541B"/>
    <w:rsid w:val="009159E2"/>
    <w:rsid w:val="00917B78"/>
    <w:rsid w:val="009216E9"/>
    <w:rsid w:val="00922F39"/>
    <w:rsid w:val="00923EC2"/>
    <w:rsid w:val="009244D4"/>
    <w:rsid w:val="009251C6"/>
    <w:rsid w:val="00926EFD"/>
    <w:rsid w:val="00927052"/>
    <w:rsid w:val="0093121F"/>
    <w:rsid w:val="00932D0B"/>
    <w:rsid w:val="009341DC"/>
    <w:rsid w:val="00936032"/>
    <w:rsid w:val="0093704C"/>
    <w:rsid w:val="00940AC0"/>
    <w:rsid w:val="00946024"/>
    <w:rsid w:val="0094640B"/>
    <w:rsid w:val="009465A9"/>
    <w:rsid w:val="009469DE"/>
    <w:rsid w:val="00946A4C"/>
    <w:rsid w:val="009501B5"/>
    <w:rsid w:val="00950D65"/>
    <w:rsid w:val="00951556"/>
    <w:rsid w:val="0095308E"/>
    <w:rsid w:val="00953A14"/>
    <w:rsid w:val="00954231"/>
    <w:rsid w:val="00954440"/>
    <w:rsid w:val="00954BCD"/>
    <w:rsid w:val="0095529F"/>
    <w:rsid w:val="0095636F"/>
    <w:rsid w:val="00956DD3"/>
    <w:rsid w:val="00957165"/>
    <w:rsid w:val="00957F70"/>
    <w:rsid w:val="0096033D"/>
    <w:rsid w:val="0096143D"/>
    <w:rsid w:val="00961444"/>
    <w:rsid w:val="00961EFD"/>
    <w:rsid w:val="009647A8"/>
    <w:rsid w:val="00965919"/>
    <w:rsid w:val="00966BCE"/>
    <w:rsid w:val="00967024"/>
    <w:rsid w:val="00967E70"/>
    <w:rsid w:val="009717F5"/>
    <w:rsid w:val="00972602"/>
    <w:rsid w:val="00972AB1"/>
    <w:rsid w:val="00974032"/>
    <w:rsid w:val="00976723"/>
    <w:rsid w:val="00976871"/>
    <w:rsid w:val="00976B0D"/>
    <w:rsid w:val="0097766E"/>
    <w:rsid w:val="00980C21"/>
    <w:rsid w:val="00981ADC"/>
    <w:rsid w:val="009829DF"/>
    <w:rsid w:val="009830B7"/>
    <w:rsid w:val="009836FC"/>
    <w:rsid w:val="00983B5E"/>
    <w:rsid w:val="00984F94"/>
    <w:rsid w:val="00986622"/>
    <w:rsid w:val="00987686"/>
    <w:rsid w:val="00987BA9"/>
    <w:rsid w:val="00990CB6"/>
    <w:rsid w:val="009915EF"/>
    <w:rsid w:val="0099164E"/>
    <w:rsid w:val="00991708"/>
    <w:rsid w:val="00991C94"/>
    <w:rsid w:val="00992807"/>
    <w:rsid w:val="0099316D"/>
    <w:rsid w:val="00993309"/>
    <w:rsid w:val="00993622"/>
    <w:rsid w:val="0099363B"/>
    <w:rsid w:val="009941AE"/>
    <w:rsid w:val="0099456A"/>
    <w:rsid w:val="00994AD3"/>
    <w:rsid w:val="00995A42"/>
    <w:rsid w:val="00995A97"/>
    <w:rsid w:val="009961B6"/>
    <w:rsid w:val="0099728D"/>
    <w:rsid w:val="009979C1"/>
    <w:rsid w:val="00997E04"/>
    <w:rsid w:val="009A178C"/>
    <w:rsid w:val="009A19D2"/>
    <w:rsid w:val="009A1F97"/>
    <w:rsid w:val="009A2D6E"/>
    <w:rsid w:val="009A3C28"/>
    <w:rsid w:val="009A4FB4"/>
    <w:rsid w:val="009A6471"/>
    <w:rsid w:val="009A6A3B"/>
    <w:rsid w:val="009A7765"/>
    <w:rsid w:val="009B1239"/>
    <w:rsid w:val="009B28F2"/>
    <w:rsid w:val="009B2D56"/>
    <w:rsid w:val="009B384E"/>
    <w:rsid w:val="009B48E4"/>
    <w:rsid w:val="009B618E"/>
    <w:rsid w:val="009B72ED"/>
    <w:rsid w:val="009B753B"/>
    <w:rsid w:val="009B7827"/>
    <w:rsid w:val="009C211B"/>
    <w:rsid w:val="009C2663"/>
    <w:rsid w:val="009C2C97"/>
    <w:rsid w:val="009C409D"/>
    <w:rsid w:val="009C4823"/>
    <w:rsid w:val="009C5D37"/>
    <w:rsid w:val="009C6BD7"/>
    <w:rsid w:val="009C6F76"/>
    <w:rsid w:val="009C7D64"/>
    <w:rsid w:val="009D0121"/>
    <w:rsid w:val="009D0246"/>
    <w:rsid w:val="009D0E72"/>
    <w:rsid w:val="009D1492"/>
    <w:rsid w:val="009D493E"/>
    <w:rsid w:val="009D6782"/>
    <w:rsid w:val="009D73D3"/>
    <w:rsid w:val="009D77DC"/>
    <w:rsid w:val="009E0793"/>
    <w:rsid w:val="009E4797"/>
    <w:rsid w:val="009E71C1"/>
    <w:rsid w:val="009E79F5"/>
    <w:rsid w:val="009F09E0"/>
    <w:rsid w:val="009F1F30"/>
    <w:rsid w:val="009F2727"/>
    <w:rsid w:val="009F4CF3"/>
    <w:rsid w:val="009F60FC"/>
    <w:rsid w:val="009F7C54"/>
    <w:rsid w:val="00A00671"/>
    <w:rsid w:val="00A00762"/>
    <w:rsid w:val="00A00EEB"/>
    <w:rsid w:val="00A0122D"/>
    <w:rsid w:val="00A02964"/>
    <w:rsid w:val="00A02FBB"/>
    <w:rsid w:val="00A04CB0"/>
    <w:rsid w:val="00A056B5"/>
    <w:rsid w:val="00A069CD"/>
    <w:rsid w:val="00A07070"/>
    <w:rsid w:val="00A1119D"/>
    <w:rsid w:val="00A13DC6"/>
    <w:rsid w:val="00A14F78"/>
    <w:rsid w:val="00A15208"/>
    <w:rsid w:val="00A217FA"/>
    <w:rsid w:val="00A22733"/>
    <w:rsid w:val="00A2554A"/>
    <w:rsid w:val="00A260DE"/>
    <w:rsid w:val="00A26B76"/>
    <w:rsid w:val="00A2738F"/>
    <w:rsid w:val="00A33076"/>
    <w:rsid w:val="00A332BF"/>
    <w:rsid w:val="00A3436C"/>
    <w:rsid w:val="00A34454"/>
    <w:rsid w:val="00A36505"/>
    <w:rsid w:val="00A42204"/>
    <w:rsid w:val="00A431A6"/>
    <w:rsid w:val="00A43B36"/>
    <w:rsid w:val="00A458C4"/>
    <w:rsid w:val="00A4633F"/>
    <w:rsid w:val="00A47401"/>
    <w:rsid w:val="00A51571"/>
    <w:rsid w:val="00A515D1"/>
    <w:rsid w:val="00A52B47"/>
    <w:rsid w:val="00A53589"/>
    <w:rsid w:val="00A53760"/>
    <w:rsid w:val="00A53875"/>
    <w:rsid w:val="00A53FC1"/>
    <w:rsid w:val="00A5423E"/>
    <w:rsid w:val="00A5474D"/>
    <w:rsid w:val="00A568FD"/>
    <w:rsid w:val="00A57EF1"/>
    <w:rsid w:val="00A601FA"/>
    <w:rsid w:val="00A6176E"/>
    <w:rsid w:val="00A619FE"/>
    <w:rsid w:val="00A61E17"/>
    <w:rsid w:val="00A649F9"/>
    <w:rsid w:val="00A65064"/>
    <w:rsid w:val="00A6630F"/>
    <w:rsid w:val="00A66947"/>
    <w:rsid w:val="00A67257"/>
    <w:rsid w:val="00A70355"/>
    <w:rsid w:val="00A7050A"/>
    <w:rsid w:val="00A7054B"/>
    <w:rsid w:val="00A70769"/>
    <w:rsid w:val="00A727FD"/>
    <w:rsid w:val="00A74EFB"/>
    <w:rsid w:val="00A75B5A"/>
    <w:rsid w:val="00A77D16"/>
    <w:rsid w:val="00A8390E"/>
    <w:rsid w:val="00A83C57"/>
    <w:rsid w:val="00A843F0"/>
    <w:rsid w:val="00A86D78"/>
    <w:rsid w:val="00A86FE7"/>
    <w:rsid w:val="00A8776B"/>
    <w:rsid w:val="00A87B91"/>
    <w:rsid w:val="00A9094F"/>
    <w:rsid w:val="00A90C97"/>
    <w:rsid w:val="00A916B4"/>
    <w:rsid w:val="00A91D2A"/>
    <w:rsid w:val="00A92D30"/>
    <w:rsid w:val="00A92DDB"/>
    <w:rsid w:val="00A93509"/>
    <w:rsid w:val="00A94076"/>
    <w:rsid w:val="00A94EBB"/>
    <w:rsid w:val="00A95A4A"/>
    <w:rsid w:val="00A965AA"/>
    <w:rsid w:val="00A97EFD"/>
    <w:rsid w:val="00AA30D2"/>
    <w:rsid w:val="00AA42BB"/>
    <w:rsid w:val="00AA4CA4"/>
    <w:rsid w:val="00AA5B0C"/>
    <w:rsid w:val="00AA6E70"/>
    <w:rsid w:val="00AB21D7"/>
    <w:rsid w:val="00AB2B3F"/>
    <w:rsid w:val="00AB31E8"/>
    <w:rsid w:val="00AB5C6F"/>
    <w:rsid w:val="00AB649A"/>
    <w:rsid w:val="00AB763E"/>
    <w:rsid w:val="00AC0464"/>
    <w:rsid w:val="00AC0C6F"/>
    <w:rsid w:val="00AC10DB"/>
    <w:rsid w:val="00AC114C"/>
    <w:rsid w:val="00AC2AFA"/>
    <w:rsid w:val="00AC3376"/>
    <w:rsid w:val="00AC4945"/>
    <w:rsid w:val="00AC65C9"/>
    <w:rsid w:val="00AC7B28"/>
    <w:rsid w:val="00AD088A"/>
    <w:rsid w:val="00AD0A8A"/>
    <w:rsid w:val="00AD1F3F"/>
    <w:rsid w:val="00AD2082"/>
    <w:rsid w:val="00AD2FA9"/>
    <w:rsid w:val="00AD3CFE"/>
    <w:rsid w:val="00AD496E"/>
    <w:rsid w:val="00AD4C94"/>
    <w:rsid w:val="00AD7EF1"/>
    <w:rsid w:val="00AE031D"/>
    <w:rsid w:val="00AE2350"/>
    <w:rsid w:val="00AE32AB"/>
    <w:rsid w:val="00AE34FA"/>
    <w:rsid w:val="00AE39F3"/>
    <w:rsid w:val="00AE594D"/>
    <w:rsid w:val="00AE606D"/>
    <w:rsid w:val="00AE62E9"/>
    <w:rsid w:val="00AE6782"/>
    <w:rsid w:val="00AE6C22"/>
    <w:rsid w:val="00AF05BB"/>
    <w:rsid w:val="00AF0739"/>
    <w:rsid w:val="00AF11C7"/>
    <w:rsid w:val="00AF39EB"/>
    <w:rsid w:val="00AF4E03"/>
    <w:rsid w:val="00AF72C9"/>
    <w:rsid w:val="00AF7A33"/>
    <w:rsid w:val="00B00246"/>
    <w:rsid w:val="00B0026A"/>
    <w:rsid w:val="00B00CAF"/>
    <w:rsid w:val="00B03E39"/>
    <w:rsid w:val="00B040E9"/>
    <w:rsid w:val="00B05C2B"/>
    <w:rsid w:val="00B0661D"/>
    <w:rsid w:val="00B100C2"/>
    <w:rsid w:val="00B10F82"/>
    <w:rsid w:val="00B12223"/>
    <w:rsid w:val="00B12FA3"/>
    <w:rsid w:val="00B144BD"/>
    <w:rsid w:val="00B14F16"/>
    <w:rsid w:val="00B167E1"/>
    <w:rsid w:val="00B169FE"/>
    <w:rsid w:val="00B173FB"/>
    <w:rsid w:val="00B17588"/>
    <w:rsid w:val="00B1762E"/>
    <w:rsid w:val="00B20090"/>
    <w:rsid w:val="00B200EF"/>
    <w:rsid w:val="00B2200C"/>
    <w:rsid w:val="00B2372D"/>
    <w:rsid w:val="00B23DF2"/>
    <w:rsid w:val="00B23E3F"/>
    <w:rsid w:val="00B27446"/>
    <w:rsid w:val="00B2745E"/>
    <w:rsid w:val="00B27C9A"/>
    <w:rsid w:val="00B27FEC"/>
    <w:rsid w:val="00B329F6"/>
    <w:rsid w:val="00B35161"/>
    <w:rsid w:val="00B35807"/>
    <w:rsid w:val="00B35B8A"/>
    <w:rsid w:val="00B35D2B"/>
    <w:rsid w:val="00B35E5E"/>
    <w:rsid w:val="00B36D80"/>
    <w:rsid w:val="00B37786"/>
    <w:rsid w:val="00B40823"/>
    <w:rsid w:val="00B42049"/>
    <w:rsid w:val="00B42D5A"/>
    <w:rsid w:val="00B44169"/>
    <w:rsid w:val="00B4427A"/>
    <w:rsid w:val="00B456AF"/>
    <w:rsid w:val="00B45917"/>
    <w:rsid w:val="00B4640A"/>
    <w:rsid w:val="00B472A4"/>
    <w:rsid w:val="00B47480"/>
    <w:rsid w:val="00B50FFC"/>
    <w:rsid w:val="00B527AB"/>
    <w:rsid w:val="00B53AD0"/>
    <w:rsid w:val="00B53F99"/>
    <w:rsid w:val="00B54184"/>
    <w:rsid w:val="00B54613"/>
    <w:rsid w:val="00B5521E"/>
    <w:rsid w:val="00B567F4"/>
    <w:rsid w:val="00B57860"/>
    <w:rsid w:val="00B57BC3"/>
    <w:rsid w:val="00B57CB0"/>
    <w:rsid w:val="00B57EEC"/>
    <w:rsid w:val="00B60ABA"/>
    <w:rsid w:val="00B62A9E"/>
    <w:rsid w:val="00B67D94"/>
    <w:rsid w:val="00B70403"/>
    <w:rsid w:val="00B709FD"/>
    <w:rsid w:val="00B7219C"/>
    <w:rsid w:val="00B72445"/>
    <w:rsid w:val="00B72A91"/>
    <w:rsid w:val="00B73B08"/>
    <w:rsid w:val="00B7491D"/>
    <w:rsid w:val="00B80362"/>
    <w:rsid w:val="00B8066D"/>
    <w:rsid w:val="00B80F30"/>
    <w:rsid w:val="00B827E9"/>
    <w:rsid w:val="00B833EF"/>
    <w:rsid w:val="00B842EF"/>
    <w:rsid w:val="00B84BB2"/>
    <w:rsid w:val="00B853A7"/>
    <w:rsid w:val="00B85D98"/>
    <w:rsid w:val="00B86BAC"/>
    <w:rsid w:val="00B87D98"/>
    <w:rsid w:val="00B87E4C"/>
    <w:rsid w:val="00B900C4"/>
    <w:rsid w:val="00B901B2"/>
    <w:rsid w:val="00B91AA1"/>
    <w:rsid w:val="00B91E45"/>
    <w:rsid w:val="00B934A6"/>
    <w:rsid w:val="00B93630"/>
    <w:rsid w:val="00B94095"/>
    <w:rsid w:val="00B94523"/>
    <w:rsid w:val="00B9590F"/>
    <w:rsid w:val="00B97B45"/>
    <w:rsid w:val="00B97F56"/>
    <w:rsid w:val="00BA0BB2"/>
    <w:rsid w:val="00BA17DF"/>
    <w:rsid w:val="00BA1D89"/>
    <w:rsid w:val="00BA2A6A"/>
    <w:rsid w:val="00BA2D67"/>
    <w:rsid w:val="00BA2E8B"/>
    <w:rsid w:val="00BA5BAB"/>
    <w:rsid w:val="00BA7CCB"/>
    <w:rsid w:val="00BB1CC3"/>
    <w:rsid w:val="00BB2034"/>
    <w:rsid w:val="00BB2A06"/>
    <w:rsid w:val="00BB3F8F"/>
    <w:rsid w:val="00BB45FE"/>
    <w:rsid w:val="00BB7C20"/>
    <w:rsid w:val="00BC1021"/>
    <w:rsid w:val="00BC2C7A"/>
    <w:rsid w:val="00BC624C"/>
    <w:rsid w:val="00BD0040"/>
    <w:rsid w:val="00BD1827"/>
    <w:rsid w:val="00BD202E"/>
    <w:rsid w:val="00BD21E3"/>
    <w:rsid w:val="00BD2D8A"/>
    <w:rsid w:val="00BD519E"/>
    <w:rsid w:val="00BD5E02"/>
    <w:rsid w:val="00BD5EF4"/>
    <w:rsid w:val="00BE4375"/>
    <w:rsid w:val="00BE4956"/>
    <w:rsid w:val="00BE4AAD"/>
    <w:rsid w:val="00BE4DCE"/>
    <w:rsid w:val="00BE50D7"/>
    <w:rsid w:val="00BE5A20"/>
    <w:rsid w:val="00BE5F6E"/>
    <w:rsid w:val="00BE6C54"/>
    <w:rsid w:val="00BF0A38"/>
    <w:rsid w:val="00BF0CF4"/>
    <w:rsid w:val="00BF0D05"/>
    <w:rsid w:val="00BF10EE"/>
    <w:rsid w:val="00BF2543"/>
    <w:rsid w:val="00BF3FDE"/>
    <w:rsid w:val="00BF521B"/>
    <w:rsid w:val="00BF5809"/>
    <w:rsid w:val="00BF5A4A"/>
    <w:rsid w:val="00BF62C9"/>
    <w:rsid w:val="00BF76C1"/>
    <w:rsid w:val="00BF7BEC"/>
    <w:rsid w:val="00C00C25"/>
    <w:rsid w:val="00C00D4A"/>
    <w:rsid w:val="00C01D5D"/>
    <w:rsid w:val="00C04E51"/>
    <w:rsid w:val="00C05008"/>
    <w:rsid w:val="00C0528A"/>
    <w:rsid w:val="00C06000"/>
    <w:rsid w:val="00C06065"/>
    <w:rsid w:val="00C0630C"/>
    <w:rsid w:val="00C0752E"/>
    <w:rsid w:val="00C101D1"/>
    <w:rsid w:val="00C132F7"/>
    <w:rsid w:val="00C135E6"/>
    <w:rsid w:val="00C14CF6"/>
    <w:rsid w:val="00C154BD"/>
    <w:rsid w:val="00C15AF2"/>
    <w:rsid w:val="00C15B60"/>
    <w:rsid w:val="00C1687C"/>
    <w:rsid w:val="00C16B63"/>
    <w:rsid w:val="00C172A7"/>
    <w:rsid w:val="00C20961"/>
    <w:rsid w:val="00C2277D"/>
    <w:rsid w:val="00C22E5D"/>
    <w:rsid w:val="00C23512"/>
    <w:rsid w:val="00C23EFA"/>
    <w:rsid w:val="00C2476F"/>
    <w:rsid w:val="00C249F8"/>
    <w:rsid w:val="00C252B1"/>
    <w:rsid w:val="00C32C2A"/>
    <w:rsid w:val="00C37254"/>
    <w:rsid w:val="00C3755C"/>
    <w:rsid w:val="00C37804"/>
    <w:rsid w:val="00C3793F"/>
    <w:rsid w:val="00C42334"/>
    <w:rsid w:val="00C423F1"/>
    <w:rsid w:val="00C44B87"/>
    <w:rsid w:val="00C472F1"/>
    <w:rsid w:val="00C50186"/>
    <w:rsid w:val="00C504C8"/>
    <w:rsid w:val="00C5334F"/>
    <w:rsid w:val="00C56607"/>
    <w:rsid w:val="00C56800"/>
    <w:rsid w:val="00C56A89"/>
    <w:rsid w:val="00C56FF3"/>
    <w:rsid w:val="00C57375"/>
    <w:rsid w:val="00C603CE"/>
    <w:rsid w:val="00C61A51"/>
    <w:rsid w:val="00C63050"/>
    <w:rsid w:val="00C655A9"/>
    <w:rsid w:val="00C65C34"/>
    <w:rsid w:val="00C66954"/>
    <w:rsid w:val="00C66A63"/>
    <w:rsid w:val="00C67ECE"/>
    <w:rsid w:val="00C67F0D"/>
    <w:rsid w:val="00C71874"/>
    <w:rsid w:val="00C72624"/>
    <w:rsid w:val="00C72855"/>
    <w:rsid w:val="00C7369E"/>
    <w:rsid w:val="00C74917"/>
    <w:rsid w:val="00C772F0"/>
    <w:rsid w:val="00C80027"/>
    <w:rsid w:val="00C801FE"/>
    <w:rsid w:val="00C80846"/>
    <w:rsid w:val="00C830D3"/>
    <w:rsid w:val="00C830DD"/>
    <w:rsid w:val="00C84377"/>
    <w:rsid w:val="00C84C52"/>
    <w:rsid w:val="00C85441"/>
    <w:rsid w:val="00C8623F"/>
    <w:rsid w:val="00C925C5"/>
    <w:rsid w:val="00C92FA9"/>
    <w:rsid w:val="00C93640"/>
    <w:rsid w:val="00C93B59"/>
    <w:rsid w:val="00C95884"/>
    <w:rsid w:val="00C97C71"/>
    <w:rsid w:val="00CA3035"/>
    <w:rsid w:val="00CA375E"/>
    <w:rsid w:val="00CA3D00"/>
    <w:rsid w:val="00CA47B5"/>
    <w:rsid w:val="00CA555F"/>
    <w:rsid w:val="00CA6A6C"/>
    <w:rsid w:val="00CB1742"/>
    <w:rsid w:val="00CB1EF4"/>
    <w:rsid w:val="00CB28DB"/>
    <w:rsid w:val="00CB309E"/>
    <w:rsid w:val="00CB3328"/>
    <w:rsid w:val="00CB3CE6"/>
    <w:rsid w:val="00CB3D44"/>
    <w:rsid w:val="00CB6037"/>
    <w:rsid w:val="00CB64D6"/>
    <w:rsid w:val="00CB6555"/>
    <w:rsid w:val="00CB6EA7"/>
    <w:rsid w:val="00CB721B"/>
    <w:rsid w:val="00CC0D2A"/>
    <w:rsid w:val="00CC127A"/>
    <w:rsid w:val="00CC1FC0"/>
    <w:rsid w:val="00CC1FCF"/>
    <w:rsid w:val="00CC3523"/>
    <w:rsid w:val="00CC3524"/>
    <w:rsid w:val="00CC3AE8"/>
    <w:rsid w:val="00CC3DA6"/>
    <w:rsid w:val="00CC48A2"/>
    <w:rsid w:val="00CC58F7"/>
    <w:rsid w:val="00CC59D1"/>
    <w:rsid w:val="00CC7912"/>
    <w:rsid w:val="00CC7B83"/>
    <w:rsid w:val="00CD1D9E"/>
    <w:rsid w:val="00CD30E5"/>
    <w:rsid w:val="00CD3DAA"/>
    <w:rsid w:val="00CD4A4D"/>
    <w:rsid w:val="00CD5EBF"/>
    <w:rsid w:val="00CD6007"/>
    <w:rsid w:val="00CD60EC"/>
    <w:rsid w:val="00CD784A"/>
    <w:rsid w:val="00CE0B9C"/>
    <w:rsid w:val="00CE0DCC"/>
    <w:rsid w:val="00CE140A"/>
    <w:rsid w:val="00CE18FD"/>
    <w:rsid w:val="00CE1DC9"/>
    <w:rsid w:val="00CE2593"/>
    <w:rsid w:val="00CE3563"/>
    <w:rsid w:val="00CE4AD8"/>
    <w:rsid w:val="00CE4B33"/>
    <w:rsid w:val="00CE4E28"/>
    <w:rsid w:val="00CE6287"/>
    <w:rsid w:val="00CE6C5E"/>
    <w:rsid w:val="00CF0FF0"/>
    <w:rsid w:val="00CF1A7E"/>
    <w:rsid w:val="00CF442A"/>
    <w:rsid w:val="00CF62FD"/>
    <w:rsid w:val="00CF6315"/>
    <w:rsid w:val="00CF698F"/>
    <w:rsid w:val="00D001C0"/>
    <w:rsid w:val="00D0103D"/>
    <w:rsid w:val="00D037AD"/>
    <w:rsid w:val="00D0511A"/>
    <w:rsid w:val="00D0518E"/>
    <w:rsid w:val="00D066E3"/>
    <w:rsid w:val="00D068CF"/>
    <w:rsid w:val="00D10010"/>
    <w:rsid w:val="00D11995"/>
    <w:rsid w:val="00D12677"/>
    <w:rsid w:val="00D1333A"/>
    <w:rsid w:val="00D15F3C"/>
    <w:rsid w:val="00D160AB"/>
    <w:rsid w:val="00D16321"/>
    <w:rsid w:val="00D1725E"/>
    <w:rsid w:val="00D2128B"/>
    <w:rsid w:val="00D21C57"/>
    <w:rsid w:val="00D222FC"/>
    <w:rsid w:val="00D23B2B"/>
    <w:rsid w:val="00D23B4E"/>
    <w:rsid w:val="00D247CF"/>
    <w:rsid w:val="00D26F5A"/>
    <w:rsid w:val="00D27C85"/>
    <w:rsid w:val="00D30CF8"/>
    <w:rsid w:val="00D31285"/>
    <w:rsid w:val="00D328EC"/>
    <w:rsid w:val="00D346AB"/>
    <w:rsid w:val="00D36473"/>
    <w:rsid w:val="00D37E8A"/>
    <w:rsid w:val="00D402D8"/>
    <w:rsid w:val="00D414FE"/>
    <w:rsid w:val="00D427D2"/>
    <w:rsid w:val="00D431A8"/>
    <w:rsid w:val="00D4350C"/>
    <w:rsid w:val="00D43B4D"/>
    <w:rsid w:val="00D43DA3"/>
    <w:rsid w:val="00D45230"/>
    <w:rsid w:val="00D45917"/>
    <w:rsid w:val="00D46605"/>
    <w:rsid w:val="00D47F2B"/>
    <w:rsid w:val="00D500EC"/>
    <w:rsid w:val="00D514E5"/>
    <w:rsid w:val="00D51F30"/>
    <w:rsid w:val="00D5381D"/>
    <w:rsid w:val="00D5520B"/>
    <w:rsid w:val="00D557AC"/>
    <w:rsid w:val="00D57576"/>
    <w:rsid w:val="00D6133B"/>
    <w:rsid w:val="00D61366"/>
    <w:rsid w:val="00D61FD3"/>
    <w:rsid w:val="00D62F7A"/>
    <w:rsid w:val="00D63177"/>
    <w:rsid w:val="00D639D9"/>
    <w:rsid w:val="00D644D1"/>
    <w:rsid w:val="00D64689"/>
    <w:rsid w:val="00D647DD"/>
    <w:rsid w:val="00D65DE4"/>
    <w:rsid w:val="00D661DE"/>
    <w:rsid w:val="00D676E6"/>
    <w:rsid w:val="00D7176A"/>
    <w:rsid w:val="00D71A80"/>
    <w:rsid w:val="00D72399"/>
    <w:rsid w:val="00D72748"/>
    <w:rsid w:val="00D72C95"/>
    <w:rsid w:val="00D737FF"/>
    <w:rsid w:val="00D73B86"/>
    <w:rsid w:val="00D73C10"/>
    <w:rsid w:val="00D73E22"/>
    <w:rsid w:val="00D75721"/>
    <w:rsid w:val="00D75745"/>
    <w:rsid w:val="00D77770"/>
    <w:rsid w:val="00D77809"/>
    <w:rsid w:val="00D77899"/>
    <w:rsid w:val="00D80AA8"/>
    <w:rsid w:val="00D80D0A"/>
    <w:rsid w:val="00D8129A"/>
    <w:rsid w:val="00D8136E"/>
    <w:rsid w:val="00D82EED"/>
    <w:rsid w:val="00D8302F"/>
    <w:rsid w:val="00D8330F"/>
    <w:rsid w:val="00D836F8"/>
    <w:rsid w:val="00D837B3"/>
    <w:rsid w:val="00D83C9A"/>
    <w:rsid w:val="00D86A7A"/>
    <w:rsid w:val="00D879D1"/>
    <w:rsid w:val="00D9131A"/>
    <w:rsid w:val="00D9150A"/>
    <w:rsid w:val="00D91F63"/>
    <w:rsid w:val="00D93378"/>
    <w:rsid w:val="00D942F0"/>
    <w:rsid w:val="00D94730"/>
    <w:rsid w:val="00D94764"/>
    <w:rsid w:val="00D94FC0"/>
    <w:rsid w:val="00D9662D"/>
    <w:rsid w:val="00D967D6"/>
    <w:rsid w:val="00D96E25"/>
    <w:rsid w:val="00D97D93"/>
    <w:rsid w:val="00DA09BA"/>
    <w:rsid w:val="00DA151B"/>
    <w:rsid w:val="00DA1A10"/>
    <w:rsid w:val="00DA2A12"/>
    <w:rsid w:val="00DA2D6F"/>
    <w:rsid w:val="00DA3434"/>
    <w:rsid w:val="00DA507B"/>
    <w:rsid w:val="00DA663C"/>
    <w:rsid w:val="00DA7109"/>
    <w:rsid w:val="00DA7119"/>
    <w:rsid w:val="00DA769B"/>
    <w:rsid w:val="00DA7745"/>
    <w:rsid w:val="00DB0A46"/>
    <w:rsid w:val="00DB0D43"/>
    <w:rsid w:val="00DB36F2"/>
    <w:rsid w:val="00DB4106"/>
    <w:rsid w:val="00DB4163"/>
    <w:rsid w:val="00DB5D01"/>
    <w:rsid w:val="00DB60C4"/>
    <w:rsid w:val="00DB64C4"/>
    <w:rsid w:val="00DB6C47"/>
    <w:rsid w:val="00DB6DE4"/>
    <w:rsid w:val="00DB6E6C"/>
    <w:rsid w:val="00DC17F2"/>
    <w:rsid w:val="00DC1FF3"/>
    <w:rsid w:val="00DC2766"/>
    <w:rsid w:val="00DC4FA6"/>
    <w:rsid w:val="00DD0495"/>
    <w:rsid w:val="00DD0FD0"/>
    <w:rsid w:val="00DD18B2"/>
    <w:rsid w:val="00DD203C"/>
    <w:rsid w:val="00DD25AC"/>
    <w:rsid w:val="00DD2AE6"/>
    <w:rsid w:val="00DD42BC"/>
    <w:rsid w:val="00DD5F2A"/>
    <w:rsid w:val="00DD6862"/>
    <w:rsid w:val="00DD6C15"/>
    <w:rsid w:val="00DE03A7"/>
    <w:rsid w:val="00DE0AA4"/>
    <w:rsid w:val="00DE1BB3"/>
    <w:rsid w:val="00DE2939"/>
    <w:rsid w:val="00DE29F8"/>
    <w:rsid w:val="00DE3C02"/>
    <w:rsid w:val="00DE4015"/>
    <w:rsid w:val="00DE534F"/>
    <w:rsid w:val="00DF0709"/>
    <w:rsid w:val="00DF0C25"/>
    <w:rsid w:val="00DF0CF6"/>
    <w:rsid w:val="00DF1307"/>
    <w:rsid w:val="00DF194F"/>
    <w:rsid w:val="00DF1C2D"/>
    <w:rsid w:val="00DF2FA7"/>
    <w:rsid w:val="00DF34BC"/>
    <w:rsid w:val="00DF3966"/>
    <w:rsid w:val="00DF416F"/>
    <w:rsid w:val="00DF4347"/>
    <w:rsid w:val="00DF6DFF"/>
    <w:rsid w:val="00E0037B"/>
    <w:rsid w:val="00E01BF4"/>
    <w:rsid w:val="00E02453"/>
    <w:rsid w:val="00E04380"/>
    <w:rsid w:val="00E0646D"/>
    <w:rsid w:val="00E06CFD"/>
    <w:rsid w:val="00E115F1"/>
    <w:rsid w:val="00E12BA7"/>
    <w:rsid w:val="00E13C85"/>
    <w:rsid w:val="00E15009"/>
    <w:rsid w:val="00E15607"/>
    <w:rsid w:val="00E157D5"/>
    <w:rsid w:val="00E158F2"/>
    <w:rsid w:val="00E15F1E"/>
    <w:rsid w:val="00E16E91"/>
    <w:rsid w:val="00E20DEA"/>
    <w:rsid w:val="00E21A49"/>
    <w:rsid w:val="00E225EF"/>
    <w:rsid w:val="00E2268E"/>
    <w:rsid w:val="00E230E4"/>
    <w:rsid w:val="00E23A3A"/>
    <w:rsid w:val="00E245F9"/>
    <w:rsid w:val="00E24948"/>
    <w:rsid w:val="00E269E8"/>
    <w:rsid w:val="00E314D7"/>
    <w:rsid w:val="00E3154A"/>
    <w:rsid w:val="00E32359"/>
    <w:rsid w:val="00E33774"/>
    <w:rsid w:val="00E3434D"/>
    <w:rsid w:val="00E3453F"/>
    <w:rsid w:val="00E35878"/>
    <w:rsid w:val="00E35D55"/>
    <w:rsid w:val="00E36427"/>
    <w:rsid w:val="00E37ABA"/>
    <w:rsid w:val="00E37D60"/>
    <w:rsid w:val="00E417FF"/>
    <w:rsid w:val="00E42289"/>
    <w:rsid w:val="00E44549"/>
    <w:rsid w:val="00E44B1B"/>
    <w:rsid w:val="00E44F28"/>
    <w:rsid w:val="00E45BB5"/>
    <w:rsid w:val="00E463B9"/>
    <w:rsid w:val="00E4706E"/>
    <w:rsid w:val="00E476D1"/>
    <w:rsid w:val="00E47BC4"/>
    <w:rsid w:val="00E5073A"/>
    <w:rsid w:val="00E533B5"/>
    <w:rsid w:val="00E54D40"/>
    <w:rsid w:val="00E55971"/>
    <w:rsid w:val="00E56EAB"/>
    <w:rsid w:val="00E578AA"/>
    <w:rsid w:val="00E60FDC"/>
    <w:rsid w:val="00E60FF4"/>
    <w:rsid w:val="00E63061"/>
    <w:rsid w:val="00E64F01"/>
    <w:rsid w:val="00E66C31"/>
    <w:rsid w:val="00E67A2B"/>
    <w:rsid w:val="00E67B8E"/>
    <w:rsid w:val="00E70D82"/>
    <w:rsid w:val="00E7195D"/>
    <w:rsid w:val="00E7268F"/>
    <w:rsid w:val="00E75A55"/>
    <w:rsid w:val="00E76707"/>
    <w:rsid w:val="00E770EC"/>
    <w:rsid w:val="00E77286"/>
    <w:rsid w:val="00E814CB"/>
    <w:rsid w:val="00E822DE"/>
    <w:rsid w:val="00E85C8A"/>
    <w:rsid w:val="00E8672D"/>
    <w:rsid w:val="00E869EA"/>
    <w:rsid w:val="00E90815"/>
    <w:rsid w:val="00E92186"/>
    <w:rsid w:val="00E92311"/>
    <w:rsid w:val="00E92590"/>
    <w:rsid w:val="00E93BF3"/>
    <w:rsid w:val="00E96A27"/>
    <w:rsid w:val="00E974A2"/>
    <w:rsid w:val="00EA089E"/>
    <w:rsid w:val="00EA0B91"/>
    <w:rsid w:val="00EA1650"/>
    <w:rsid w:val="00EA190C"/>
    <w:rsid w:val="00EA1949"/>
    <w:rsid w:val="00EA1BCE"/>
    <w:rsid w:val="00EA2311"/>
    <w:rsid w:val="00EA24F1"/>
    <w:rsid w:val="00EA25B6"/>
    <w:rsid w:val="00EA53A8"/>
    <w:rsid w:val="00EA59D8"/>
    <w:rsid w:val="00EA69EF"/>
    <w:rsid w:val="00EA6F61"/>
    <w:rsid w:val="00EA7485"/>
    <w:rsid w:val="00EB002E"/>
    <w:rsid w:val="00EB0600"/>
    <w:rsid w:val="00EB2690"/>
    <w:rsid w:val="00EB3ADB"/>
    <w:rsid w:val="00EB3B3B"/>
    <w:rsid w:val="00EB5B89"/>
    <w:rsid w:val="00EB70DD"/>
    <w:rsid w:val="00EC0359"/>
    <w:rsid w:val="00EC07B8"/>
    <w:rsid w:val="00EC2741"/>
    <w:rsid w:val="00EC28DD"/>
    <w:rsid w:val="00EC31E4"/>
    <w:rsid w:val="00EC427C"/>
    <w:rsid w:val="00EC454B"/>
    <w:rsid w:val="00EC4B8D"/>
    <w:rsid w:val="00EC4F21"/>
    <w:rsid w:val="00EC5290"/>
    <w:rsid w:val="00EC64B0"/>
    <w:rsid w:val="00EC785A"/>
    <w:rsid w:val="00ED0689"/>
    <w:rsid w:val="00ED08D1"/>
    <w:rsid w:val="00ED2448"/>
    <w:rsid w:val="00ED277C"/>
    <w:rsid w:val="00ED2BFE"/>
    <w:rsid w:val="00ED2FC8"/>
    <w:rsid w:val="00ED42BC"/>
    <w:rsid w:val="00ED522D"/>
    <w:rsid w:val="00ED55EA"/>
    <w:rsid w:val="00EE5D4F"/>
    <w:rsid w:val="00EE6139"/>
    <w:rsid w:val="00EE69E8"/>
    <w:rsid w:val="00EE6FFF"/>
    <w:rsid w:val="00EF090F"/>
    <w:rsid w:val="00EF0DCD"/>
    <w:rsid w:val="00EF1961"/>
    <w:rsid w:val="00EF2A57"/>
    <w:rsid w:val="00EF2CF1"/>
    <w:rsid w:val="00EF2E5F"/>
    <w:rsid w:val="00EF365C"/>
    <w:rsid w:val="00EF3E36"/>
    <w:rsid w:val="00EF4494"/>
    <w:rsid w:val="00F00265"/>
    <w:rsid w:val="00F00749"/>
    <w:rsid w:val="00F00C89"/>
    <w:rsid w:val="00F02266"/>
    <w:rsid w:val="00F039E7"/>
    <w:rsid w:val="00F03C03"/>
    <w:rsid w:val="00F059F9"/>
    <w:rsid w:val="00F05F4C"/>
    <w:rsid w:val="00F068BB"/>
    <w:rsid w:val="00F07E22"/>
    <w:rsid w:val="00F10ED1"/>
    <w:rsid w:val="00F11807"/>
    <w:rsid w:val="00F12996"/>
    <w:rsid w:val="00F1303D"/>
    <w:rsid w:val="00F13416"/>
    <w:rsid w:val="00F13AB7"/>
    <w:rsid w:val="00F160FE"/>
    <w:rsid w:val="00F1769C"/>
    <w:rsid w:val="00F20095"/>
    <w:rsid w:val="00F2168F"/>
    <w:rsid w:val="00F2198A"/>
    <w:rsid w:val="00F222B8"/>
    <w:rsid w:val="00F248DC"/>
    <w:rsid w:val="00F27B94"/>
    <w:rsid w:val="00F30088"/>
    <w:rsid w:val="00F31228"/>
    <w:rsid w:val="00F322D3"/>
    <w:rsid w:val="00F32BE0"/>
    <w:rsid w:val="00F33065"/>
    <w:rsid w:val="00F331D6"/>
    <w:rsid w:val="00F345FF"/>
    <w:rsid w:val="00F35158"/>
    <w:rsid w:val="00F35AE2"/>
    <w:rsid w:val="00F36FC8"/>
    <w:rsid w:val="00F36FDA"/>
    <w:rsid w:val="00F3722C"/>
    <w:rsid w:val="00F373C8"/>
    <w:rsid w:val="00F37D0F"/>
    <w:rsid w:val="00F40396"/>
    <w:rsid w:val="00F40A75"/>
    <w:rsid w:val="00F4152B"/>
    <w:rsid w:val="00F426FA"/>
    <w:rsid w:val="00F429B1"/>
    <w:rsid w:val="00F43BE7"/>
    <w:rsid w:val="00F45555"/>
    <w:rsid w:val="00F457CC"/>
    <w:rsid w:val="00F46D13"/>
    <w:rsid w:val="00F50BD9"/>
    <w:rsid w:val="00F51BFE"/>
    <w:rsid w:val="00F51C99"/>
    <w:rsid w:val="00F52032"/>
    <w:rsid w:val="00F52239"/>
    <w:rsid w:val="00F52896"/>
    <w:rsid w:val="00F53145"/>
    <w:rsid w:val="00F535D0"/>
    <w:rsid w:val="00F565AA"/>
    <w:rsid w:val="00F565D2"/>
    <w:rsid w:val="00F57BD9"/>
    <w:rsid w:val="00F61C9E"/>
    <w:rsid w:val="00F62DE3"/>
    <w:rsid w:val="00F64460"/>
    <w:rsid w:val="00F64C1B"/>
    <w:rsid w:val="00F65836"/>
    <w:rsid w:val="00F658A5"/>
    <w:rsid w:val="00F6648B"/>
    <w:rsid w:val="00F6662F"/>
    <w:rsid w:val="00F66901"/>
    <w:rsid w:val="00F677D8"/>
    <w:rsid w:val="00F67A53"/>
    <w:rsid w:val="00F70593"/>
    <w:rsid w:val="00F706E3"/>
    <w:rsid w:val="00F71BC9"/>
    <w:rsid w:val="00F729B2"/>
    <w:rsid w:val="00F72E8A"/>
    <w:rsid w:val="00F72EDD"/>
    <w:rsid w:val="00F7371F"/>
    <w:rsid w:val="00F81239"/>
    <w:rsid w:val="00F82304"/>
    <w:rsid w:val="00F823BB"/>
    <w:rsid w:val="00F83DA6"/>
    <w:rsid w:val="00F87E92"/>
    <w:rsid w:val="00F90505"/>
    <w:rsid w:val="00F91E3F"/>
    <w:rsid w:val="00F932A8"/>
    <w:rsid w:val="00F94494"/>
    <w:rsid w:val="00F9649D"/>
    <w:rsid w:val="00F97E07"/>
    <w:rsid w:val="00FA2CFF"/>
    <w:rsid w:val="00FA306F"/>
    <w:rsid w:val="00FA422B"/>
    <w:rsid w:val="00FA4D33"/>
    <w:rsid w:val="00FA50AA"/>
    <w:rsid w:val="00FA52B4"/>
    <w:rsid w:val="00FA7B56"/>
    <w:rsid w:val="00FB1E7C"/>
    <w:rsid w:val="00FB221D"/>
    <w:rsid w:val="00FB246E"/>
    <w:rsid w:val="00FB4E1F"/>
    <w:rsid w:val="00FB583C"/>
    <w:rsid w:val="00FC00D3"/>
    <w:rsid w:val="00FC0534"/>
    <w:rsid w:val="00FC0E23"/>
    <w:rsid w:val="00FC2156"/>
    <w:rsid w:val="00FC3005"/>
    <w:rsid w:val="00FC37B2"/>
    <w:rsid w:val="00FC37F8"/>
    <w:rsid w:val="00FC420A"/>
    <w:rsid w:val="00FD0D4A"/>
    <w:rsid w:val="00FD1D3E"/>
    <w:rsid w:val="00FD44AF"/>
    <w:rsid w:val="00FD54AF"/>
    <w:rsid w:val="00FD7EAC"/>
    <w:rsid w:val="00FE0CD7"/>
    <w:rsid w:val="00FE0CEA"/>
    <w:rsid w:val="00FE16C1"/>
    <w:rsid w:val="00FE1DFA"/>
    <w:rsid w:val="00FE4B37"/>
    <w:rsid w:val="00FE6563"/>
    <w:rsid w:val="00FE6D45"/>
    <w:rsid w:val="00FE6EDF"/>
    <w:rsid w:val="00FF06A0"/>
    <w:rsid w:val="00FF101C"/>
    <w:rsid w:val="00FF18A5"/>
    <w:rsid w:val="00FF246A"/>
    <w:rsid w:val="00FF2EDD"/>
    <w:rsid w:val="00FF7D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C96C60"/>
  <w15:docId w15:val="{98E04A06-78C8-47B0-8D88-612D9F66B7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3E6C"/>
  </w:style>
  <w:style w:type="paragraph" w:styleId="Heading1">
    <w:name w:val="heading 1"/>
    <w:basedOn w:val="Normal"/>
    <w:next w:val="Normal"/>
    <w:link w:val="Heading1Char"/>
    <w:uiPriority w:val="9"/>
    <w:qFormat/>
    <w:rsid w:val="003D0544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D0544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0544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0544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0544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0544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0544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0544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0544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05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D054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054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054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054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054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054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054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0544"/>
  </w:style>
  <w:style w:type="paragraph" w:styleId="Footer">
    <w:name w:val="footer"/>
    <w:basedOn w:val="Normal"/>
    <w:link w:val="FooterChar"/>
    <w:uiPriority w:val="99"/>
    <w:unhideWhenUsed/>
    <w:rsid w:val="003D05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0544"/>
  </w:style>
  <w:style w:type="paragraph" w:styleId="TOCHeading">
    <w:name w:val="TOC Heading"/>
    <w:basedOn w:val="Heading1"/>
    <w:next w:val="Normal"/>
    <w:uiPriority w:val="39"/>
    <w:unhideWhenUsed/>
    <w:qFormat/>
    <w:rsid w:val="008217E5"/>
    <w:pPr>
      <w:numPr>
        <w:numId w:val="0"/>
      </w:numPr>
      <w:spacing w:line="259" w:lineRule="auto"/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217E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217E5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A151B"/>
    <w:pPr>
      <w:spacing w:after="100"/>
      <w:ind w:left="220"/>
    </w:pPr>
  </w:style>
  <w:style w:type="table" w:styleId="TableGrid">
    <w:name w:val="Table Grid"/>
    <w:basedOn w:val="TableNormal"/>
    <w:uiPriority w:val="39"/>
    <w:rsid w:val="003F34A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155B5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953EB"/>
    <w:pPr>
      <w:spacing w:after="0"/>
    </w:pPr>
  </w:style>
  <w:style w:type="paragraph" w:styleId="NormalWeb">
    <w:name w:val="Normal (Web)"/>
    <w:basedOn w:val="Normal"/>
    <w:uiPriority w:val="99"/>
    <w:semiHidden/>
    <w:unhideWhenUsed/>
    <w:rsid w:val="003136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9590F"/>
    <w:pPr>
      <w:ind w:left="720"/>
      <w:contextualSpacing/>
    </w:pPr>
  </w:style>
  <w:style w:type="paragraph" w:styleId="Revision">
    <w:name w:val="Revision"/>
    <w:hidden/>
    <w:uiPriority w:val="99"/>
    <w:semiHidden/>
    <w:rsid w:val="00C42334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0825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919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0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77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20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5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1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2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469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660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2813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190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6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954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5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2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49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3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53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Data" Target="diagrams/data1.xml"/><Relationship Id="rId18" Type="http://schemas.openxmlformats.org/officeDocument/2006/relationships/image" Target="media/image2.emf"/><Relationship Id="rId26" Type="http://schemas.openxmlformats.org/officeDocument/2006/relationships/image" Target="media/image10.png"/><Relationship Id="rId3" Type="http://schemas.openxmlformats.org/officeDocument/2006/relationships/customXml" Target="../customXml/item3.xml"/><Relationship Id="rId21" Type="http://schemas.openxmlformats.org/officeDocument/2006/relationships/image" Target="media/image5.png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microsoft.com/office/2007/relationships/diagramDrawing" Target="diagrams/drawing1.xml"/><Relationship Id="rId25" Type="http://schemas.openxmlformats.org/officeDocument/2006/relationships/image" Target="media/image9.png"/><Relationship Id="rId33" Type="http://schemas.openxmlformats.org/officeDocument/2006/relationships/image" Target="media/image17.png"/><Relationship Id="rId2" Type="http://schemas.openxmlformats.org/officeDocument/2006/relationships/customXml" Target="../customXml/item2.xml"/><Relationship Id="rId16" Type="http://schemas.openxmlformats.org/officeDocument/2006/relationships/diagramColors" Target="diagrams/colors1.xml"/><Relationship Id="rId20" Type="http://schemas.openxmlformats.org/officeDocument/2006/relationships/image" Target="media/image4.png"/><Relationship Id="rId29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8.png"/><Relationship Id="rId32" Type="http://schemas.openxmlformats.org/officeDocument/2006/relationships/image" Target="media/image16.png"/><Relationship Id="rId5" Type="http://schemas.openxmlformats.org/officeDocument/2006/relationships/numbering" Target="numbering.xml"/><Relationship Id="rId15" Type="http://schemas.openxmlformats.org/officeDocument/2006/relationships/diagramQuickStyle" Target="diagrams/quickStyle1.xml"/><Relationship Id="rId23" Type="http://schemas.openxmlformats.org/officeDocument/2006/relationships/image" Target="media/image7.png"/><Relationship Id="rId28" Type="http://schemas.openxmlformats.org/officeDocument/2006/relationships/image" Target="media/image12.png"/><Relationship Id="rId10" Type="http://schemas.openxmlformats.org/officeDocument/2006/relationships/endnotes" Target="endnotes.xml"/><Relationship Id="rId19" Type="http://schemas.openxmlformats.org/officeDocument/2006/relationships/image" Target="media/image3.png"/><Relationship Id="rId31" Type="http://schemas.openxmlformats.org/officeDocument/2006/relationships/image" Target="media/image15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Layout" Target="diagrams/layout1.xml"/><Relationship Id="rId22" Type="http://schemas.openxmlformats.org/officeDocument/2006/relationships/image" Target="media/image6.png"/><Relationship Id="rId27" Type="http://schemas.openxmlformats.org/officeDocument/2006/relationships/image" Target="media/image11.png"/><Relationship Id="rId30" Type="http://schemas.openxmlformats.org/officeDocument/2006/relationships/image" Target="media/image14.png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6B9C59E4-DE0A-40A3-91B8-8628D749B30F}" type="doc">
      <dgm:prSet loTypeId="urn:microsoft.com/office/officeart/2005/8/layout/hierarchy2" loCatId="hierarchy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98EA6E91-659E-44B6-B1BC-CAE2129572A3}">
      <dgm:prSet phldrT="[Text]"/>
      <dgm:spPr/>
      <dgm:t>
        <a:bodyPr/>
        <a:lstStyle/>
        <a:p>
          <a:r>
            <a:rPr lang="en-GB"/>
            <a:t>Low visual orange peel </a:t>
          </a:r>
        </a:p>
      </dgm:t>
    </dgm:pt>
    <dgm:pt modelId="{3D76197F-4F72-4B79-AA06-450F32280FE2}" type="parTrans" cxnId="{456A7446-CE3F-4D36-A4D5-CFE92C23D483}">
      <dgm:prSet/>
      <dgm:spPr/>
      <dgm:t>
        <a:bodyPr/>
        <a:lstStyle/>
        <a:p>
          <a:endParaRPr lang="en-GB"/>
        </a:p>
      </dgm:t>
    </dgm:pt>
    <dgm:pt modelId="{203256A9-DF23-468A-9433-0D5551C1A90C}" type="sibTrans" cxnId="{456A7446-CE3F-4D36-A4D5-CFE92C23D483}">
      <dgm:prSet/>
      <dgm:spPr/>
      <dgm:t>
        <a:bodyPr/>
        <a:lstStyle/>
        <a:p>
          <a:endParaRPr lang="en-GB"/>
        </a:p>
      </dgm:t>
    </dgm:pt>
    <dgm:pt modelId="{FC36E9EF-BAF1-4F51-AC3E-5D606D227814}">
      <dgm:prSet phldrT="[Text]"/>
      <dgm:spPr/>
      <dgm:t>
        <a:bodyPr/>
        <a:lstStyle/>
        <a:p>
          <a:r>
            <a:rPr lang="en-GB"/>
            <a:t>unifrom surface finish across panels </a:t>
          </a:r>
        </a:p>
      </dgm:t>
    </dgm:pt>
    <dgm:pt modelId="{35A7175C-17ED-4683-862D-8414E7661ACB}" type="parTrans" cxnId="{D68A7C9C-84B1-4FA2-A87D-1FDE31BF8483}">
      <dgm:prSet/>
      <dgm:spPr/>
      <dgm:t>
        <a:bodyPr/>
        <a:lstStyle/>
        <a:p>
          <a:endParaRPr lang="en-GB"/>
        </a:p>
      </dgm:t>
    </dgm:pt>
    <dgm:pt modelId="{E5567E38-BEE1-4123-A440-59741442DD08}" type="sibTrans" cxnId="{D68A7C9C-84B1-4FA2-A87D-1FDE31BF8483}">
      <dgm:prSet/>
      <dgm:spPr/>
      <dgm:t>
        <a:bodyPr/>
        <a:lstStyle/>
        <a:p>
          <a:endParaRPr lang="en-GB"/>
        </a:p>
      </dgm:t>
    </dgm:pt>
    <dgm:pt modelId="{5E0D84B2-DA6F-4014-A374-E8913C51D8CD}">
      <dgm:prSet phldrT="[Text]"/>
      <dgm:spPr/>
      <dgm:t>
        <a:bodyPr/>
        <a:lstStyle/>
        <a:p>
          <a:r>
            <a:rPr lang="en-GB"/>
            <a:t>Low surface texture </a:t>
          </a:r>
        </a:p>
      </dgm:t>
    </dgm:pt>
    <dgm:pt modelId="{CBB12960-9DC1-457B-8C9B-F62C5639DFA5}" type="parTrans" cxnId="{BAA97621-42E7-43DC-9B0F-2BA60F446557}">
      <dgm:prSet/>
      <dgm:spPr/>
      <dgm:t>
        <a:bodyPr/>
        <a:lstStyle/>
        <a:p>
          <a:endParaRPr lang="en-GB"/>
        </a:p>
      </dgm:t>
    </dgm:pt>
    <dgm:pt modelId="{7C0C91E5-FBED-4A06-BED0-CE2801746631}" type="sibTrans" cxnId="{BAA97621-42E7-43DC-9B0F-2BA60F446557}">
      <dgm:prSet/>
      <dgm:spPr/>
      <dgm:t>
        <a:bodyPr/>
        <a:lstStyle/>
        <a:p>
          <a:endParaRPr lang="en-GB"/>
        </a:p>
      </dgm:t>
    </dgm:pt>
    <dgm:pt modelId="{7E0788A4-DFDA-46CD-927A-83A00E9B941D}">
      <dgm:prSet/>
      <dgm:spPr/>
      <dgm:t>
        <a:bodyPr/>
        <a:lstStyle/>
        <a:p>
          <a:r>
            <a:rPr lang="en-GB"/>
            <a:t>minimal rework required </a:t>
          </a:r>
        </a:p>
      </dgm:t>
    </dgm:pt>
    <dgm:pt modelId="{05AF739C-C60B-4CAC-A642-B2443DC60CAB}" type="parTrans" cxnId="{80F2862E-DBEF-44B1-B5E5-3127BFD52F7F}">
      <dgm:prSet/>
      <dgm:spPr/>
      <dgm:t>
        <a:bodyPr/>
        <a:lstStyle/>
        <a:p>
          <a:endParaRPr lang="en-GB"/>
        </a:p>
      </dgm:t>
    </dgm:pt>
    <dgm:pt modelId="{F1814778-FC6C-426E-B3A4-CF487C6E69E3}" type="sibTrans" cxnId="{80F2862E-DBEF-44B1-B5E5-3127BFD52F7F}">
      <dgm:prSet/>
      <dgm:spPr/>
      <dgm:t>
        <a:bodyPr/>
        <a:lstStyle/>
        <a:p>
          <a:endParaRPr lang="en-GB"/>
        </a:p>
      </dgm:t>
    </dgm:pt>
    <dgm:pt modelId="{E6E9D123-E682-44E3-99D3-72B4AB163718}">
      <dgm:prSet/>
      <dgm:spPr/>
      <dgm:t>
        <a:bodyPr/>
        <a:lstStyle/>
        <a:p>
          <a:r>
            <a:rPr lang="en-GB"/>
            <a:t>% of vehicles with orange peel </a:t>
          </a:r>
        </a:p>
      </dgm:t>
    </dgm:pt>
    <dgm:pt modelId="{C9E14E37-B0F8-4D1A-9CE9-97879E06390A}" type="parTrans" cxnId="{9AB741D4-43D0-4660-B532-23970F5C6806}">
      <dgm:prSet/>
      <dgm:spPr/>
      <dgm:t>
        <a:bodyPr/>
        <a:lstStyle/>
        <a:p>
          <a:endParaRPr lang="en-GB"/>
        </a:p>
      </dgm:t>
    </dgm:pt>
    <dgm:pt modelId="{D0BA6EEE-ED15-40AC-BE04-65F32B525B98}" type="sibTrans" cxnId="{9AB741D4-43D0-4660-B532-23970F5C6806}">
      <dgm:prSet/>
      <dgm:spPr/>
      <dgm:t>
        <a:bodyPr/>
        <a:lstStyle/>
        <a:p>
          <a:endParaRPr lang="en-GB"/>
        </a:p>
      </dgm:t>
    </dgm:pt>
    <dgm:pt modelId="{96C7DDC4-36A4-4582-9257-F5559C6C7A05}">
      <dgm:prSet/>
      <dgm:spPr/>
      <dgm:t>
        <a:bodyPr/>
        <a:lstStyle/>
        <a:p>
          <a:r>
            <a:rPr lang="en-GB"/>
            <a:t>Cost of rework per affected panel </a:t>
          </a:r>
        </a:p>
      </dgm:t>
    </dgm:pt>
    <dgm:pt modelId="{D2CA9C73-3F9E-4F89-ACC0-E11FAD7D0E13}" type="parTrans" cxnId="{A51E4548-3905-444F-9562-E7809EB7D783}">
      <dgm:prSet/>
      <dgm:spPr/>
      <dgm:t>
        <a:bodyPr/>
        <a:lstStyle/>
        <a:p>
          <a:endParaRPr lang="en-GB"/>
        </a:p>
      </dgm:t>
    </dgm:pt>
    <dgm:pt modelId="{D723EB60-512C-4369-A7CE-CD69286A6EF5}" type="sibTrans" cxnId="{A51E4548-3905-444F-9562-E7809EB7D783}">
      <dgm:prSet/>
      <dgm:spPr/>
      <dgm:t>
        <a:bodyPr/>
        <a:lstStyle/>
        <a:p>
          <a:endParaRPr lang="en-GB"/>
        </a:p>
      </dgm:t>
    </dgm:pt>
    <dgm:pt modelId="{F105AE53-26A7-478B-BC72-E8B99D0A6C9E}">
      <dgm:prSet/>
      <dgm:spPr/>
      <dgm:t>
        <a:bodyPr/>
        <a:lstStyle/>
        <a:p>
          <a:r>
            <a:rPr lang="en-GB"/>
            <a:t>Rework rate  </a:t>
          </a:r>
        </a:p>
      </dgm:t>
    </dgm:pt>
    <dgm:pt modelId="{075DF699-E967-45D1-B703-2F51CA7F59CA}" type="parTrans" cxnId="{81541E66-F371-4852-947A-201943ED2F74}">
      <dgm:prSet/>
      <dgm:spPr/>
      <dgm:t>
        <a:bodyPr/>
        <a:lstStyle/>
        <a:p>
          <a:endParaRPr lang="en-GB"/>
        </a:p>
      </dgm:t>
    </dgm:pt>
    <dgm:pt modelId="{A78FCC3B-7EAE-467C-8AA0-46C4BEC7EB25}" type="sibTrans" cxnId="{81541E66-F371-4852-947A-201943ED2F74}">
      <dgm:prSet/>
      <dgm:spPr/>
      <dgm:t>
        <a:bodyPr/>
        <a:lstStyle/>
        <a:p>
          <a:endParaRPr lang="en-GB"/>
        </a:p>
      </dgm:t>
    </dgm:pt>
    <dgm:pt modelId="{A2EEEDCF-9CB6-4532-9B97-8EAABD57ECF6}">
      <dgm:prSet/>
      <dgm:spPr/>
      <dgm:t>
        <a:bodyPr/>
        <a:lstStyle/>
        <a:p>
          <a:r>
            <a:rPr lang="en-GB"/>
            <a:t>Wave scan reading from around the car </a:t>
          </a:r>
        </a:p>
      </dgm:t>
    </dgm:pt>
    <dgm:pt modelId="{87DE4164-50D0-4967-B55B-283AA24B6135}" type="parTrans" cxnId="{2EAF105F-0FD1-4C89-8191-C22DECB1AAD8}">
      <dgm:prSet/>
      <dgm:spPr/>
      <dgm:t>
        <a:bodyPr/>
        <a:lstStyle/>
        <a:p>
          <a:endParaRPr lang="en-GB"/>
        </a:p>
      </dgm:t>
    </dgm:pt>
    <dgm:pt modelId="{E8C50AF5-DAEE-4D8B-9C74-4E86E606E341}" type="sibTrans" cxnId="{2EAF105F-0FD1-4C89-8191-C22DECB1AAD8}">
      <dgm:prSet/>
      <dgm:spPr/>
      <dgm:t>
        <a:bodyPr/>
        <a:lstStyle/>
        <a:p>
          <a:endParaRPr lang="en-GB"/>
        </a:p>
      </dgm:t>
    </dgm:pt>
    <dgm:pt modelId="{33B63FBB-D7B6-4FA1-8BD7-91B11C3F1DDF}" type="pres">
      <dgm:prSet presAssocID="{6B9C59E4-DE0A-40A3-91B8-8628D749B30F}" presName="diagram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FA70BF17-9B0C-4CB1-87BC-2E2C12E5A4E0}" type="pres">
      <dgm:prSet presAssocID="{98EA6E91-659E-44B6-B1BC-CAE2129572A3}" presName="root1" presStyleCnt="0"/>
      <dgm:spPr/>
    </dgm:pt>
    <dgm:pt modelId="{144626E8-2BE0-465B-885A-2476F073B6B9}" type="pres">
      <dgm:prSet presAssocID="{98EA6E91-659E-44B6-B1BC-CAE2129572A3}" presName="LevelOneTextNode" presStyleLbl="node0" presStyleIdx="0" presStyleCnt="1">
        <dgm:presLayoutVars>
          <dgm:chPref val="3"/>
        </dgm:presLayoutVars>
      </dgm:prSet>
      <dgm:spPr/>
    </dgm:pt>
    <dgm:pt modelId="{36F9A916-8956-437D-8FC5-C995D40A275D}" type="pres">
      <dgm:prSet presAssocID="{98EA6E91-659E-44B6-B1BC-CAE2129572A3}" presName="level2hierChild" presStyleCnt="0"/>
      <dgm:spPr/>
    </dgm:pt>
    <dgm:pt modelId="{E7E81417-3A1A-4EA4-A0FC-A836B124BBCC}" type="pres">
      <dgm:prSet presAssocID="{35A7175C-17ED-4683-862D-8414E7661ACB}" presName="conn2-1" presStyleLbl="parChTrans1D2" presStyleIdx="0" presStyleCnt="3"/>
      <dgm:spPr/>
    </dgm:pt>
    <dgm:pt modelId="{18C40F2F-8FE8-406D-8E9B-F745F368F998}" type="pres">
      <dgm:prSet presAssocID="{35A7175C-17ED-4683-862D-8414E7661ACB}" presName="connTx" presStyleLbl="parChTrans1D2" presStyleIdx="0" presStyleCnt="3"/>
      <dgm:spPr/>
    </dgm:pt>
    <dgm:pt modelId="{E6B94A44-022A-48A0-8087-4D4316285BC0}" type="pres">
      <dgm:prSet presAssocID="{FC36E9EF-BAF1-4F51-AC3E-5D606D227814}" presName="root2" presStyleCnt="0"/>
      <dgm:spPr/>
    </dgm:pt>
    <dgm:pt modelId="{45353DB8-CE24-4641-A398-DA8DE9029FAF}" type="pres">
      <dgm:prSet presAssocID="{FC36E9EF-BAF1-4F51-AC3E-5D606D227814}" presName="LevelTwoTextNode" presStyleLbl="node2" presStyleIdx="0" presStyleCnt="3">
        <dgm:presLayoutVars>
          <dgm:chPref val="3"/>
        </dgm:presLayoutVars>
      </dgm:prSet>
      <dgm:spPr/>
    </dgm:pt>
    <dgm:pt modelId="{482EDB6C-6FBA-4D1A-B8FA-0C24A28D4CA2}" type="pres">
      <dgm:prSet presAssocID="{FC36E9EF-BAF1-4F51-AC3E-5D606D227814}" presName="level3hierChild" presStyleCnt="0"/>
      <dgm:spPr/>
    </dgm:pt>
    <dgm:pt modelId="{A6FF6E37-E78F-41EA-B5D3-177681A068FA}" type="pres">
      <dgm:prSet presAssocID="{87DE4164-50D0-4967-B55B-283AA24B6135}" presName="conn2-1" presStyleLbl="parChTrans1D3" presStyleIdx="0" presStyleCnt="4"/>
      <dgm:spPr/>
    </dgm:pt>
    <dgm:pt modelId="{49DB4E19-F783-42FA-8AD7-84BB679C3D4C}" type="pres">
      <dgm:prSet presAssocID="{87DE4164-50D0-4967-B55B-283AA24B6135}" presName="connTx" presStyleLbl="parChTrans1D3" presStyleIdx="0" presStyleCnt="4"/>
      <dgm:spPr/>
    </dgm:pt>
    <dgm:pt modelId="{C64EDDF3-4469-4E56-93C2-B34DF235A98F}" type="pres">
      <dgm:prSet presAssocID="{A2EEEDCF-9CB6-4532-9B97-8EAABD57ECF6}" presName="root2" presStyleCnt="0"/>
      <dgm:spPr/>
    </dgm:pt>
    <dgm:pt modelId="{AAE3FD72-756F-4F6A-B3B8-193869459334}" type="pres">
      <dgm:prSet presAssocID="{A2EEEDCF-9CB6-4532-9B97-8EAABD57ECF6}" presName="LevelTwoTextNode" presStyleLbl="node3" presStyleIdx="0" presStyleCnt="4">
        <dgm:presLayoutVars>
          <dgm:chPref val="3"/>
        </dgm:presLayoutVars>
      </dgm:prSet>
      <dgm:spPr/>
    </dgm:pt>
    <dgm:pt modelId="{164FD97E-C59A-4EF7-9EF0-263F78312E70}" type="pres">
      <dgm:prSet presAssocID="{A2EEEDCF-9CB6-4532-9B97-8EAABD57ECF6}" presName="level3hierChild" presStyleCnt="0"/>
      <dgm:spPr/>
    </dgm:pt>
    <dgm:pt modelId="{1DE6DF4D-E3CE-4508-A9B6-9A2FFBAD8CDB}" type="pres">
      <dgm:prSet presAssocID="{CBB12960-9DC1-457B-8C9B-F62C5639DFA5}" presName="conn2-1" presStyleLbl="parChTrans1D2" presStyleIdx="1" presStyleCnt="3"/>
      <dgm:spPr/>
    </dgm:pt>
    <dgm:pt modelId="{BC050158-82DC-4690-AF80-C0140A39FC20}" type="pres">
      <dgm:prSet presAssocID="{CBB12960-9DC1-457B-8C9B-F62C5639DFA5}" presName="connTx" presStyleLbl="parChTrans1D2" presStyleIdx="1" presStyleCnt="3"/>
      <dgm:spPr/>
    </dgm:pt>
    <dgm:pt modelId="{F622EE8A-1C45-42E5-B758-810163ED583C}" type="pres">
      <dgm:prSet presAssocID="{5E0D84B2-DA6F-4014-A374-E8913C51D8CD}" presName="root2" presStyleCnt="0"/>
      <dgm:spPr/>
    </dgm:pt>
    <dgm:pt modelId="{EA502515-C344-45E9-966E-1E4C37DEEC7E}" type="pres">
      <dgm:prSet presAssocID="{5E0D84B2-DA6F-4014-A374-E8913C51D8CD}" presName="LevelTwoTextNode" presStyleLbl="node2" presStyleIdx="1" presStyleCnt="3">
        <dgm:presLayoutVars>
          <dgm:chPref val="3"/>
        </dgm:presLayoutVars>
      </dgm:prSet>
      <dgm:spPr/>
    </dgm:pt>
    <dgm:pt modelId="{1C4DD485-F87C-4C0F-94AA-AC024EE88459}" type="pres">
      <dgm:prSet presAssocID="{5E0D84B2-DA6F-4014-A374-E8913C51D8CD}" presName="level3hierChild" presStyleCnt="0"/>
      <dgm:spPr/>
    </dgm:pt>
    <dgm:pt modelId="{6E876A7C-27A9-4D8D-8C83-83E32F66801E}" type="pres">
      <dgm:prSet presAssocID="{C9E14E37-B0F8-4D1A-9CE9-97879E06390A}" presName="conn2-1" presStyleLbl="parChTrans1D3" presStyleIdx="1" presStyleCnt="4"/>
      <dgm:spPr/>
    </dgm:pt>
    <dgm:pt modelId="{8DE558C4-0C3D-436D-A8C1-26AE47373C13}" type="pres">
      <dgm:prSet presAssocID="{C9E14E37-B0F8-4D1A-9CE9-97879E06390A}" presName="connTx" presStyleLbl="parChTrans1D3" presStyleIdx="1" presStyleCnt="4"/>
      <dgm:spPr/>
    </dgm:pt>
    <dgm:pt modelId="{D10765E5-E3E1-44C3-B96B-ABF12C15090F}" type="pres">
      <dgm:prSet presAssocID="{E6E9D123-E682-44E3-99D3-72B4AB163718}" presName="root2" presStyleCnt="0"/>
      <dgm:spPr/>
    </dgm:pt>
    <dgm:pt modelId="{9E43F40D-3F83-4B33-8413-2646070E4E85}" type="pres">
      <dgm:prSet presAssocID="{E6E9D123-E682-44E3-99D3-72B4AB163718}" presName="LevelTwoTextNode" presStyleLbl="node3" presStyleIdx="1" presStyleCnt="4">
        <dgm:presLayoutVars>
          <dgm:chPref val="3"/>
        </dgm:presLayoutVars>
      </dgm:prSet>
      <dgm:spPr/>
    </dgm:pt>
    <dgm:pt modelId="{714ECA5D-9018-42D7-98CA-5F73CD70C7A7}" type="pres">
      <dgm:prSet presAssocID="{E6E9D123-E682-44E3-99D3-72B4AB163718}" presName="level3hierChild" presStyleCnt="0"/>
      <dgm:spPr/>
    </dgm:pt>
    <dgm:pt modelId="{9B25584E-E0C4-4342-8EC1-9867B8A83B85}" type="pres">
      <dgm:prSet presAssocID="{05AF739C-C60B-4CAC-A642-B2443DC60CAB}" presName="conn2-1" presStyleLbl="parChTrans1D2" presStyleIdx="2" presStyleCnt="3"/>
      <dgm:spPr/>
    </dgm:pt>
    <dgm:pt modelId="{3DB99B27-330E-4709-A87F-A878CB56A6CF}" type="pres">
      <dgm:prSet presAssocID="{05AF739C-C60B-4CAC-A642-B2443DC60CAB}" presName="connTx" presStyleLbl="parChTrans1D2" presStyleIdx="2" presStyleCnt="3"/>
      <dgm:spPr/>
    </dgm:pt>
    <dgm:pt modelId="{7293128A-0310-4D8E-BC66-407FEC6CD58D}" type="pres">
      <dgm:prSet presAssocID="{7E0788A4-DFDA-46CD-927A-83A00E9B941D}" presName="root2" presStyleCnt="0"/>
      <dgm:spPr/>
    </dgm:pt>
    <dgm:pt modelId="{6D0FA600-513A-4D89-A8CD-2260CC200AF5}" type="pres">
      <dgm:prSet presAssocID="{7E0788A4-DFDA-46CD-927A-83A00E9B941D}" presName="LevelTwoTextNode" presStyleLbl="node2" presStyleIdx="2" presStyleCnt="3">
        <dgm:presLayoutVars>
          <dgm:chPref val="3"/>
        </dgm:presLayoutVars>
      </dgm:prSet>
      <dgm:spPr/>
    </dgm:pt>
    <dgm:pt modelId="{FF5D2EFB-FF65-4807-B906-1CF3B417FD4D}" type="pres">
      <dgm:prSet presAssocID="{7E0788A4-DFDA-46CD-927A-83A00E9B941D}" presName="level3hierChild" presStyleCnt="0"/>
      <dgm:spPr/>
    </dgm:pt>
    <dgm:pt modelId="{063AC3B2-2B8D-4216-A145-0C4D22C51151}" type="pres">
      <dgm:prSet presAssocID="{D2CA9C73-3F9E-4F89-ACC0-E11FAD7D0E13}" presName="conn2-1" presStyleLbl="parChTrans1D3" presStyleIdx="2" presStyleCnt="4"/>
      <dgm:spPr/>
    </dgm:pt>
    <dgm:pt modelId="{E8332406-D9EC-4782-9E6B-963DB570BD6D}" type="pres">
      <dgm:prSet presAssocID="{D2CA9C73-3F9E-4F89-ACC0-E11FAD7D0E13}" presName="connTx" presStyleLbl="parChTrans1D3" presStyleIdx="2" presStyleCnt="4"/>
      <dgm:spPr/>
    </dgm:pt>
    <dgm:pt modelId="{BAF010ED-87B5-41E0-BAF3-A36456C8FD2C}" type="pres">
      <dgm:prSet presAssocID="{96C7DDC4-36A4-4582-9257-F5559C6C7A05}" presName="root2" presStyleCnt="0"/>
      <dgm:spPr/>
    </dgm:pt>
    <dgm:pt modelId="{019CA0D3-9453-41B4-97EA-6364E40AC45A}" type="pres">
      <dgm:prSet presAssocID="{96C7DDC4-36A4-4582-9257-F5559C6C7A05}" presName="LevelTwoTextNode" presStyleLbl="node3" presStyleIdx="2" presStyleCnt="4">
        <dgm:presLayoutVars>
          <dgm:chPref val="3"/>
        </dgm:presLayoutVars>
      </dgm:prSet>
      <dgm:spPr/>
    </dgm:pt>
    <dgm:pt modelId="{CB116B44-B6D2-499E-8557-CD3E4A23E591}" type="pres">
      <dgm:prSet presAssocID="{96C7DDC4-36A4-4582-9257-F5559C6C7A05}" presName="level3hierChild" presStyleCnt="0"/>
      <dgm:spPr/>
    </dgm:pt>
    <dgm:pt modelId="{1B88D8EB-6C8A-4E24-BCB0-2180DFAF4479}" type="pres">
      <dgm:prSet presAssocID="{075DF699-E967-45D1-B703-2F51CA7F59CA}" presName="conn2-1" presStyleLbl="parChTrans1D3" presStyleIdx="3" presStyleCnt="4"/>
      <dgm:spPr/>
    </dgm:pt>
    <dgm:pt modelId="{154CFA0E-4439-4B35-B939-28E3D9B92082}" type="pres">
      <dgm:prSet presAssocID="{075DF699-E967-45D1-B703-2F51CA7F59CA}" presName="connTx" presStyleLbl="parChTrans1D3" presStyleIdx="3" presStyleCnt="4"/>
      <dgm:spPr/>
    </dgm:pt>
    <dgm:pt modelId="{D4D8040A-3076-407E-9275-14023716BFEB}" type="pres">
      <dgm:prSet presAssocID="{F105AE53-26A7-478B-BC72-E8B99D0A6C9E}" presName="root2" presStyleCnt="0"/>
      <dgm:spPr/>
    </dgm:pt>
    <dgm:pt modelId="{84BC3144-FAC7-4704-96FC-1433481EB2D4}" type="pres">
      <dgm:prSet presAssocID="{F105AE53-26A7-478B-BC72-E8B99D0A6C9E}" presName="LevelTwoTextNode" presStyleLbl="node3" presStyleIdx="3" presStyleCnt="4">
        <dgm:presLayoutVars>
          <dgm:chPref val="3"/>
        </dgm:presLayoutVars>
      </dgm:prSet>
      <dgm:spPr/>
    </dgm:pt>
    <dgm:pt modelId="{31B5EDE7-22B8-4805-B6BC-1FEA77D8D465}" type="pres">
      <dgm:prSet presAssocID="{F105AE53-26A7-478B-BC72-E8B99D0A6C9E}" presName="level3hierChild" presStyleCnt="0"/>
      <dgm:spPr/>
    </dgm:pt>
  </dgm:ptLst>
  <dgm:cxnLst>
    <dgm:cxn modelId="{D662E808-DCEF-4A0E-A6BA-F273A7304D06}" type="presOf" srcId="{7E0788A4-DFDA-46CD-927A-83A00E9B941D}" destId="{6D0FA600-513A-4D89-A8CD-2260CC200AF5}" srcOrd="0" destOrd="0" presId="urn:microsoft.com/office/officeart/2005/8/layout/hierarchy2"/>
    <dgm:cxn modelId="{F82F6009-45DC-4C8E-95C9-5D604F538161}" type="presOf" srcId="{E6E9D123-E682-44E3-99D3-72B4AB163718}" destId="{9E43F40D-3F83-4B33-8413-2646070E4E85}" srcOrd="0" destOrd="0" presId="urn:microsoft.com/office/officeart/2005/8/layout/hierarchy2"/>
    <dgm:cxn modelId="{B6BD3F15-038C-4E8B-A55B-6E9C7C04B793}" type="presOf" srcId="{A2EEEDCF-9CB6-4532-9B97-8EAABD57ECF6}" destId="{AAE3FD72-756F-4F6A-B3B8-193869459334}" srcOrd="0" destOrd="0" presId="urn:microsoft.com/office/officeart/2005/8/layout/hierarchy2"/>
    <dgm:cxn modelId="{BAA97621-42E7-43DC-9B0F-2BA60F446557}" srcId="{98EA6E91-659E-44B6-B1BC-CAE2129572A3}" destId="{5E0D84B2-DA6F-4014-A374-E8913C51D8CD}" srcOrd="1" destOrd="0" parTransId="{CBB12960-9DC1-457B-8C9B-F62C5639DFA5}" sibTransId="{7C0C91E5-FBED-4A06-BED0-CE2801746631}"/>
    <dgm:cxn modelId="{80F2862E-DBEF-44B1-B5E5-3127BFD52F7F}" srcId="{98EA6E91-659E-44B6-B1BC-CAE2129572A3}" destId="{7E0788A4-DFDA-46CD-927A-83A00E9B941D}" srcOrd="2" destOrd="0" parTransId="{05AF739C-C60B-4CAC-A642-B2443DC60CAB}" sibTransId="{F1814778-FC6C-426E-B3A4-CF487C6E69E3}"/>
    <dgm:cxn modelId="{A413C633-F313-426C-B7A4-DC9B49578678}" type="presOf" srcId="{F105AE53-26A7-478B-BC72-E8B99D0A6C9E}" destId="{84BC3144-FAC7-4704-96FC-1433481EB2D4}" srcOrd="0" destOrd="0" presId="urn:microsoft.com/office/officeart/2005/8/layout/hierarchy2"/>
    <dgm:cxn modelId="{493A8140-8A2A-4D3A-A41D-7343F7A9F34F}" type="presOf" srcId="{98EA6E91-659E-44B6-B1BC-CAE2129572A3}" destId="{144626E8-2BE0-465B-885A-2476F073B6B9}" srcOrd="0" destOrd="0" presId="urn:microsoft.com/office/officeart/2005/8/layout/hierarchy2"/>
    <dgm:cxn modelId="{67DF515E-2E5D-4408-A139-387E9585CB00}" type="presOf" srcId="{FC36E9EF-BAF1-4F51-AC3E-5D606D227814}" destId="{45353DB8-CE24-4641-A398-DA8DE9029FAF}" srcOrd="0" destOrd="0" presId="urn:microsoft.com/office/officeart/2005/8/layout/hierarchy2"/>
    <dgm:cxn modelId="{2EAF105F-0FD1-4C89-8191-C22DECB1AAD8}" srcId="{FC36E9EF-BAF1-4F51-AC3E-5D606D227814}" destId="{A2EEEDCF-9CB6-4532-9B97-8EAABD57ECF6}" srcOrd="0" destOrd="0" parTransId="{87DE4164-50D0-4967-B55B-283AA24B6135}" sibTransId="{E8C50AF5-DAEE-4D8B-9C74-4E86E606E341}"/>
    <dgm:cxn modelId="{FEADCE65-1FCE-43BE-9738-8201C152ED91}" type="presOf" srcId="{6B9C59E4-DE0A-40A3-91B8-8628D749B30F}" destId="{33B63FBB-D7B6-4FA1-8BD7-91B11C3F1DDF}" srcOrd="0" destOrd="0" presId="urn:microsoft.com/office/officeart/2005/8/layout/hierarchy2"/>
    <dgm:cxn modelId="{81541E66-F371-4852-947A-201943ED2F74}" srcId="{7E0788A4-DFDA-46CD-927A-83A00E9B941D}" destId="{F105AE53-26A7-478B-BC72-E8B99D0A6C9E}" srcOrd="1" destOrd="0" parTransId="{075DF699-E967-45D1-B703-2F51CA7F59CA}" sibTransId="{A78FCC3B-7EAE-467C-8AA0-46C4BEC7EB25}"/>
    <dgm:cxn modelId="{456A7446-CE3F-4D36-A4D5-CFE92C23D483}" srcId="{6B9C59E4-DE0A-40A3-91B8-8628D749B30F}" destId="{98EA6E91-659E-44B6-B1BC-CAE2129572A3}" srcOrd="0" destOrd="0" parTransId="{3D76197F-4F72-4B79-AA06-450F32280FE2}" sibTransId="{203256A9-DF23-468A-9433-0D5551C1A90C}"/>
    <dgm:cxn modelId="{A51E4548-3905-444F-9562-E7809EB7D783}" srcId="{7E0788A4-DFDA-46CD-927A-83A00E9B941D}" destId="{96C7DDC4-36A4-4582-9257-F5559C6C7A05}" srcOrd="0" destOrd="0" parTransId="{D2CA9C73-3F9E-4F89-ACC0-E11FAD7D0E13}" sibTransId="{D723EB60-512C-4369-A7CE-CD69286A6EF5}"/>
    <dgm:cxn modelId="{3489C568-86D1-4E9C-892C-786D891CFACB}" type="presOf" srcId="{C9E14E37-B0F8-4D1A-9CE9-97879E06390A}" destId="{8DE558C4-0C3D-436D-A8C1-26AE47373C13}" srcOrd="1" destOrd="0" presId="urn:microsoft.com/office/officeart/2005/8/layout/hierarchy2"/>
    <dgm:cxn modelId="{00DC6556-341B-4719-803F-2B6A44E480A9}" type="presOf" srcId="{CBB12960-9DC1-457B-8C9B-F62C5639DFA5}" destId="{BC050158-82DC-4690-AF80-C0140A39FC20}" srcOrd="1" destOrd="0" presId="urn:microsoft.com/office/officeart/2005/8/layout/hierarchy2"/>
    <dgm:cxn modelId="{AAD5BB7A-2019-44AE-8EAD-1887CF13EA31}" type="presOf" srcId="{35A7175C-17ED-4683-862D-8414E7661ACB}" destId="{E7E81417-3A1A-4EA4-A0FC-A836B124BBCC}" srcOrd="0" destOrd="0" presId="urn:microsoft.com/office/officeart/2005/8/layout/hierarchy2"/>
    <dgm:cxn modelId="{BE01EA83-22CB-413C-AED0-D4A253248DB9}" type="presOf" srcId="{C9E14E37-B0F8-4D1A-9CE9-97879E06390A}" destId="{6E876A7C-27A9-4D8D-8C83-83E32F66801E}" srcOrd="0" destOrd="0" presId="urn:microsoft.com/office/officeart/2005/8/layout/hierarchy2"/>
    <dgm:cxn modelId="{77376186-E0C9-4C78-978E-65226121E8C0}" type="presOf" srcId="{D2CA9C73-3F9E-4F89-ACC0-E11FAD7D0E13}" destId="{E8332406-D9EC-4782-9E6B-963DB570BD6D}" srcOrd="1" destOrd="0" presId="urn:microsoft.com/office/officeart/2005/8/layout/hierarchy2"/>
    <dgm:cxn modelId="{B3C56A99-C503-4C59-91B7-8DD4CEF97C30}" type="presOf" srcId="{96C7DDC4-36A4-4582-9257-F5559C6C7A05}" destId="{019CA0D3-9453-41B4-97EA-6364E40AC45A}" srcOrd="0" destOrd="0" presId="urn:microsoft.com/office/officeart/2005/8/layout/hierarchy2"/>
    <dgm:cxn modelId="{D68A7C9C-84B1-4FA2-A87D-1FDE31BF8483}" srcId="{98EA6E91-659E-44B6-B1BC-CAE2129572A3}" destId="{FC36E9EF-BAF1-4F51-AC3E-5D606D227814}" srcOrd="0" destOrd="0" parTransId="{35A7175C-17ED-4683-862D-8414E7661ACB}" sibTransId="{E5567E38-BEE1-4123-A440-59741442DD08}"/>
    <dgm:cxn modelId="{8CD0FA9E-5DBF-4877-80C7-E2F77AFF5C0B}" type="presOf" srcId="{CBB12960-9DC1-457B-8C9B-F62C5639DFA5}" destId="{1DE6DF4D-E3CE-4508-A9B6-9A2FFBAD8CDB}" srcOrd="0" destOrd="0" presId="urn:microsoft.com/office/officeart/2005/8/layout/hierarchy2"/>
    <dgm:cxn modelId="{E083E99F-85B5-4089-AADC-051E1897A626}" type="presOf" srcId="{35A7175C-17ED-4683-862D-8414E7661ACB}" destId="{18C40F2F-8FE8-406D-8E9B-F745F368F998}" srcOrd="1" destOrd="0" presId="urn:microsoft.com/office/officeart/2005/8/layout/hierarchy2"/>
    <dgm:cxn modelId="{2A1F43BB-A58E-4286-AF63-844CB6AEDE07}" type="presOf" srcId="{05AF739C-C60B-4CAC-A642-B2443DC60CAB}" destId="{9B25584E-E0C4-4342-8EC1-9867B8A83B85}" srcOrd="0" destOrd="0" presId="urn:microsoft.com/office/officeart/2005/8/layout/hierarchy2"/>
    <dgm:cxn modelId="{B6AEC6BC-5E57-4B73-9CD0-AB7B9A9FBA0A}" type="presOf" srcId="{87DE4164-50D0-4967-B55B-283AA24B6135}" destId="{A6FF6E37-E78F-41EA-B5D3-177681A068FA}" srcOrd="0" destOrd="0" presId="urn:microsoft.com/office/officeart/2005/8/layout/hierarchy2"/>
    <dgm:cxn modelId="{EEB260C3-FC0A-44BF-A4BE-44462D33DF6B}" type="presOf" srcId="{87DE4164-50D0-4967-B55B-283AA24B6135}" destId="{49DB4E19-F783-42FA-8AD7-84BB679C3D4C}" srcOrd="1" destOrd="0" presId="urn:microsoft.com/office/officeart/2005/8/layout/hierarchy2"/>
    <dgm:cxn modelId="{79643BD0-AABD-4D2E-A6B4-0A84187936A5}" type="presOf" srcId="{5E0D84B2-DA6F-4014-A374-E8913C51D8CD}" destId="{EA502515-C344-45E9-966E-1E4C37DEEC7E}" srcOrd="0" destOrd="0" presId="urn:microsoft.com/office/officeart/2005/8/layout/hierarchy2"/>
    <dgm:cxn modelId="{9AB741D4-43D0-4660-B532-23970F5C6806}" srcId="{5E0D84B2-DA6F-4014-A374-E8913C51D8CD}" destId="{E6E9D123-E682-44E3-99D3-72B4AB163718}" srcOrd="0" destOrd="0" parTransId="{C9E14E37-B0F8-4D1A-9CE9-97879E06390A}" sibTransId="{D0BA6EEE-ED15-40AC-BE04-65F32B525B98}"/>
    <dgm:cxn modelId="{DC9263D9-5414-4B56-80E0-0281F4F5C44D}" type="presOf" srcId="{075DF699-E967-45D1-B703-2F51CA7F59CA}" destId="{154CFA0E-4439-4B35-B939-28E3D9B92082}" srcOrd="1" destOrd="0" presId="urn:microsoft.com/office/officeart/2005/8/layout/hierarchy2"/>
    <dgm:cxn modelId="{FFD8E4D9-7C13-4F7A-8ECC-AD0738CB0238}" type="presOf" srcId="{D2CA9C73-3F9E-4F89-ACC0-E11FAD7D0E13}" destId="{063AC3B2-2B8D-4216-A145-0C4D22C51151}" srcOrd="0" destOrd="0" presId="urn:microsoft.com/office/officeart/2005/8/layout/hierarchy2"/>
    <dgm:cxn modelId="{883FC1EB-527F-4A09-B60E-E679C15F8942}" type="presOf" srcId="{075DF699-E967-45D1-B703-2F51CA7F59CA}" destId="{1B88D8EB-6C8A-4E24-BCB0-2180DFAF4479}" srcOrd="0" destOrd="0" presId="urn:microsoft.com/office/officeart/2005/8/layout/hierarchy2"/>
    <dgm:cxn modelId="{778BA8F0-83FE-406E-BE2B-C8BB4F180033}" type="presOf" srcId="{05AF739C-C60B-4CAC-A642-B2443DC60CAB}" destId="{3DB99B27-330E-4709-A87F-A878CB56A6CF}" srcOrd="1" destOrd="0" presId="urn:microsoft.com/office/officeart/2005/8/layout/hierarchy2"/>
    <dgm:cxn modelId="{17B859CB-B70D-4876-B9C9-D07EF2711653}" type="presParOf" srcId="{33B63FBB-D7B6-4FA1-8BD7-91B11C3F1DDF}" destId="{FA70BF17-9B0C-4CB1-87BC-2E2C12E5A4E0}" srcOrd="0" destOrd="0" presId="urn:microsoft.com/office/officeart/2005/8/layout/hierarchy2"/>
    <dgm:cxn modelId="{955A5C92-D763-4440-B9BB-89D21A77C186}" type="presParOf" srcId="{FA70BF17-9B0C-4CB1-87BC-2E2C12E5A4E0}" destId="{144626E8-2BE0-465B-885A-2476F073B6B9}" srcOrd="0" destOrd="0" presId="urn:microsoft.com/office/officeart/2005/8/layout/hierarchy2"/>
    <dgm:cxn modelId="{3DF39F53-02F9-414F-904E-6507BD0DE433}" type="presParOf" srcId="{FA70BF17-9B0C-4CB1-87BC-2E2C12E5A4E0}" destId="{36F9A916-8956-437D-8FC5-C995D40A275D}" srcOrd="1" destOrd="0" presId="urn:microsoft.com/office/officeart/2005/8/layout/hierarchy2"/>
    <dgm:cxn modelId="{DFE6ECA7-716E-461C-B444-3431BA22F965}" type="presParOf" srcId="{36F9A916-8956-437D-8FC5-C995D40A275D}" destId="{E7E81417-3A1A-4EA4-A0FC-A836B124BBCC}" srcOrd="0" destOrd="0" presId="urn:microsoft.com/office/officeart/2005/8/layout/hierarchy2"/>
    <dgm:cxn modelId="{1BA81A39-82EE-4C58-8C66-3D068345F856}" type="presParOf" srcId="{E7E81417-3A1A-4EA4-A0FC-A836B124BBCC}" destId="{18C40F2F-8FE8-406D-8E9B-F745F368F998}" srcOrd="0" destOrd="0" presId="urn:microsoft.com/office/officeart/2005/8/layout/hierarchy2"/>
    <dgm:cxn modelId="{C69CEAF7-5BA2-4AEE-9990-4EDEDE5BA9EA}" type="presParOf" srcId="{36F9A916-8956-437D-8FC5-C995D40A275D}" destId="{E6B94A44-022A-48A0-8087-4D4316285BC0}" srcOrd="1" destOrd="0" presId="urn:microsoft.com/office/officeart/2005/8/layout/hierarchy2"/>
    <dgm:cxn modelId="{B1FB573F-78D4-4D8D-8BE7-F7D9B1EA5FC2}" type="presParOf" srcId="{E6B94A44-022A-48A0-8087-4D4316285BC0}" destId="{45353DB8-CE24-4641-A398-DA8DE9029FAF}" srcOrd="0" destOrd="0" presId="urn:microsoft.com/office/officeart/2005/8/layout/hierarchy2"/>
    <dgm:cxn modelId="{D4445184-3E41-453D-9B33-9558DAFC8721}" type="presParOf" srcId="{E6B94A44-022A-48A0-8087-4D4316285BC0}" destId="{482EDB6C-6FBA-4D1A-B8FA-0C24A28D4CA2}" srcOrd="1" destOrd="0" presId="urn:microsoft.com/office/officeart/2005/8/layout/hierarchy2"/>
    <dgm:cxn modelId="{421A4680-189B-4A66-A1A3-D62AB045D1C4}" type="presParOf" srcId="{482EDB6C-6FBA-4D1A-B8FA-0C24A28D4CA2}" destId="{A6FF6E37-E78F-41EA-B5D3-177681A068FA}" srcOrd="0" destOrd="0" presId="urn:microsoft.com/office/officeart/2005/8/layout/hierarchy2"/>
    <dgm:cxn modelId="{A53A7B23-7103-4293-88E9-5317AE252463}" type="presParOf" srcId="{A6FF6E37-E78F-41EA-B5D3-177681A068FA}" destId="{49DB4E19-F783-42FA-8AD7-84BB679C3D4C}" srcOrd="0" destOrd="0" presId="urn:microsoft.com/office/officeart/2005/8/layout/hierarchy2"/>
    <dgm:cxn modelId="{18FC8ED9-67C8-49FB-B056-7FC3C6CDCB20}" type="presParOf" srcId="{482EDB6C-6FBA-4D1A-B8FA-0C24A28D4CA2}" destId="{C64EDDF3-4469-4E56-93C2-B34DF235A98F}" srcOrd="1" destOrd="0" presId="urn:microsoft.com/office/officeart/2005/8/layout/hierarchy2"/>
    <dgm:cxn modelId="{B0699F88-2E88-45F1-91AD-E8408EA7D098}" type="presParOf" srcId="{C64EDDF3-4469-4E56-93C2-B34DF235A98F}" destId="{AAE3FD72-756F-4F6A-B3B8-193869459334}" srcOrd="0" destOrd="0" presId="urn:microsoft.com/office/officeart/2005/8/layout/hierarchy2"/>
    <dgm:cxn modelId="{24647309-B0B7-4016-83A7-6D330DE570D5}" type="presParOf" srcId="{C64EDDF3-4469-4E56-93C2-B34DF235A98F}" destId="{164FD97E-C59A-4EF7-9EF0-263F78312E70}" srcOrd="1" destOrd="0" presId="urn:microsoft.com/office/officeart/2005/8/layout/hierarchy2"/>
    <dgm:cxn modelId="{49B922BC-569F-4088-9A65-991BEDFEF5B5}" type="presParOf" srcId="{36F9A916-8956-437D-8FC5-C995D40A275D}" destId="{1DE6DF4D-E3CE-4508-A9B6-9A2FFBAD8CDB}" srcOrd="2" destOrd="0" presId="urn:microsoft.com/office/officeart/2005/8/layout/hierarchy2"/>
    <dgm:cxn modelId="{3102FC1D-5729-4F7E-AFF7-16DC92D63F6B}" type="presParOf" srcId="{1DE6DF4D-E3CE-4508-A9B6-9A2FFBAD8CDB}" destId="{BC050158-82DC-4690-AF80-C0140A39FC20}" srcOrd="0" destOrd="0" presId="urn:microsoft.com/office/officeart/2005/8/layout/hierarchy2"/>
    <dgm:cxn modelId="{1D04991C-EF8B-409D-908F-DC598ECEB5D3}" type="presParOf" srcId="{36F9A916-8956-437D-8FC5-C995D40A275D}" destId="{F622EE8A-1C45-42E5-B758-810163ED583C}" srcOrd="3" destOrd="0" presId="urn:microsoft.com/office/officeart/2005/8/layout/hierarchy2"/>
    <dgm:cxn modelId="{F3BC90B3-F955-4091-94A8-C4D259216223}" type="presParOf" srcId="{F622EE8A-1C45-42E5-B758-810163ED583C}" destId="{EA502515-C344-45E9-966E-1E4C37DEEC7E}" srcOrd="0" destOrd="0" presId="urn:microsoft.com/office/officeart/2005/8/layout/hierarchy2"/>
    <dgm:cxn modelId="{1F527763-685F-467F-91B8-495DF3BDD1DA}" type="presParOf" srcId="{F622EE8A-1C45-42E5-B758-810163ED583C}" destId="{1C4DD485-F87C-4C0F-94AA-AC024EE88459}" srcOrd="1" destOrd="0" presId="urn:microsoft.com/office/officeart/2005/8/layout/hierarchy2"/>
    <dgm:cxn modelId="{5D0EC20F-2E4B-4421-9F15-185E4813472F}" type="presParOf" srcId="{1C4DD485-F87C-4C0F-94AA-AC024EE88459}" destId="{6E876A7C-27A9-4D8D-8C83-83E32F66801E}" srcOrd="0" destOrd="0" presId="urn:microsoft.com/office/officeart/2005/8/layout/hierarchy2"/>
    <dgm:cxn modelId="{2389F77E-DE67-4A0C-A3C7-04F8589ADD0F}" type="presParOf" srcId="{6E876A7C-27A9-4D8D-8C83-83E32F66801E}" destId="{8DE558C4-0C3D-436D-A8C1-26AE47373C13}" srcOrd="0" destOrd="0" presId="urn:microsoft.com/office/officeart/2005/8/layout/hierarchy2"/>
    <dgm:cxn modelId="{B33CF941-0AB9-45BD-B5EB-07EDC29C5C79}" type="presParOf" srcId="{1C4DD485-F87C-4C0F-94AA-AC024EE88459}" destId="{D10765E5-E3E1-44C3-B96B-ABF12C15090F}" srcOrd="1" destOrd="0" presId="urn:microsoft.com/office/officeart/2005/8/layout/hierarchy2"/>
    <dgm:cxn modelId="{87CD766A-D6A3-4567-B8E9-F813C12D5ADD}" type="presParOf" srcId="{D10765E5-E3E1-44C3-B96B-ABF12C15090F}" destId="{9E43F40D-3F83-4B33-8413-2646070E4E85}" srcOrd="0" destOrd="0" presId="urn:microsoft.com/office/officeart/2005/8/layout/hierarchy2"/>
    <dgm:cxn modelId="{00D2DCCC-078A-46D6-ACAA-5B3BF9970EE2}" type="presParOf" srcId="{D10765E5-E3E1-44C3-B96B-ABF12C15090F}" destId="{714ECA5D-9018-42D7-98CA-5F73CD70C7A7}" srcOrd="1" destOrd="0" presId="urn:microsoft.com/office/officeart/2005/8/layout/hierarchy2"/>
    <dgm:cxn modelId="{4A58B7A9-4B8B-48B0-BFDC-2CE126CBFBA9}" type="presParOf" srcId="{36F9A916-8956-437D-8FC5-C995D40A275D}" destId="{9B25584E-E0C4-4342-8EC1-9867B8A83B85}" srcOrd="4" destOrd="0" presId="urn:microsoft.com/office/officeart/2005/8/layout/hierarchy2"/>
    <dgm:cxn modelId="{E718647A-6D51-4442-B171-F2D6FEE81485}" type="presParOf" srcId="{9B25584E-E0C4-4342-8EC1-9867B8A83B85}" destId="{3DB99B27-330E-4709-A87F-A878CB56A6CF}" srcOrd="0" destOrd="0" presId="urn:microsoft.com/office/officeart/2005/8/layout/hierarchy2"/>
    <dgm:cxn modelId="{4698EB20-4C84-44C9-93AC-ED5CBFA2B414}" type="presParOf" srcId="{36F9A916-8956-437D-8FC5-C995D40A275D}" destId="{7293128A-0310-4D8E-BC66-407FEC6CD58D}" srcOrd="5" destOrd="0" presId="urn:microsoft.com/office/officeart/2005/8/layout/hierarchy2"/>
    <dgm:cxn modelId="{414FB2D9-8687-409F-86D0-383DBFC7AEB9}" type="presParOf" srcId="{7293128A-0310-4D8E-BC66-407FEC6CD58D}" destId="{6D0FA600-513A-4D89-A8CD-2260CC200AF5}" srcOrd="0" destOrd="0" presId="urn:microsoft.com/office/officeart/2005/8/layout/hierarchy2"/>
    <dgm:cxn modelId="{B686DD39-E7EA-4F7A-9C40-67C78F1A0B7C}" type="presParOf" srcId="{7293128A-0310-4D8E-BC66-407FEC6CD58D}" destId="{FF5D2EFB-FF65-4807-B906-1CF3B417FD4D}" srcOrd="1" destOrd="0" presId="urn:microsoft.com/office/officeart/2005/8/layout/hierarchy2"/>
    <dgm:cxn modelId="{EA74F2E4-4F75-479B-BA1C-B76B9D402F53}" type="presParOf" srcId="{FF5D2EFB-FF65-4807-B906-1CF3B417FD4D}" destId="{063AC3B2-2B8D-4216-A145-0C4D22C51151}" srcOrd="0" destOrd="0" presId="urn:microsoft.com/office/officeart/2005/8/layout/hierarchy2"/>
    <dgm:cxn modelId="{6DF78A1F-3C3B-49D0-A187-3F769BE5CD85}" type="presParOf" srcId="{063AC3B2-2B8D-4216-A145-0C4D22C51151}" destId="{E8332406-D9EC-4782-9E6B-963DB570BD6D}" srcOrd="0" destOrd="0" presId="urn:microsoft.com/office/officeart/2005/8/layout/hierarchy2"/>
    <dgm:cxn modelId="{3EF5D8B2-0813-40A5-B961-30B9F2915005}" type="presParOf" srcId="{FF5D2EFB-FF65-4807-B906-1CF3B417FD4D}" destId="{BAF010ED-87B5-41E0-BAF3-A36456C8FD2C}" srcOrd="1" destOrd="0" presId="urn:microsoft.com/office/officeart/2005/8/layout/hierarchy2"/>
    <dgm:cxn modelId="{AB96BA8D-B9A8-4ED3-81FF-093A41A9E1A1}" type="presParOf" srcId="{BAF010ED-87B5-41E0-BAF3-A36456C8FD2C}" destId="{019CA0D3-9453-41B4-97EA-6364E40AC45A}" srcOrd="0" destOrd="0" presId="urn:microsoft.com/office/officeart/2005/8/layout/hierarchy2"/>
    <dgm:cxn modelId="{EE5AF785-B3C0-4024-B303-139A9D601711}" type="presParOf" srcId="{BAF010ED-87B5-41E0-BAF3-A36456C8FD2C}" destId="{CB116B44-B6D2-499E-8557-CD3E4A23E591}" srcOrd="1" destOrd="0" presId="urn:microsoft.com/office/officeart/2005/8/layout/hierarchy2"/>
    <dgm:cxn modelId="{9CAD37DB-D134-4DF0-993B-9454B0EFDC85}" type="presParOf" srcId="{FF5D2EFB-FF65-4807-B906-1CF3B417FD4D}" destId="{1B88D8EB-6C8A-4E24-BCB0-2180DFAF4479}" srcOrd="2" destOrd="0" presId="urn:microsoft.com/office/officeart/2005/8/layout/hierarchy2"/>
    <dgm:cxn modelId="{EE39345A-964B-46B1-B7F6-B5866D105FDC}" type="presParOf" srcId="{1B88D8EB-6C8A-4E24-BCB0-2180DFAF4479}" destId="{154CFA0E-4439-4B35-B939-28E3D9B92082}" srcOrd="0" destOrd="0" presId="urn:microsoft.com/office/officeart/2005/8/layout/hierarchy2"/>
    <dgm:cxn modelId="{0A07838E-1291-42CB-A88C-396ED3991897}" type="presParOf" srcId="{FF5D2EFB-FF65-4807-B906-1CF3B417FD4D}" destId="{D4D8040A-3076-407E-9275-14023716BFEB}" srcOrd="3" destOrd="0" presId="urn:microsoft.com/office/officeart/2005/8/layout/hierarchy2"/>
    <dgm:cxn modelId="{B314156A-750F-40C8-90EC-7978D3FFDD7C}" type="presParOf" srcId="{D4D8040A-3076-407E-9275-14023716BFEB}" destId="{84BC3144-FAC7-4704-96FC-1433481EB2D4}" srcOrd="0" destOrd="0" presId="urn:microsoft.com/office/officeart/2005/8/layout/hierarchy2"/>
    <dgm:cxn modelId="{FBF5CAB8-6A06-4C6F-8A3B-8EE4D90AB5CC}" type="presParOf" srcId="{D4D8040A-3076-407E-9275-14023716BFEB}" destId="{31B5EDE7-22B8-4805-B6BC-1FEA77D8D465}" srcOrd="1" destOrd="0" presId="urn:microsoft.com/office/officeart/2005/8/layout/hierarchy2"/>
  </dgm:cxnLst>
  <dgm:bg/>
  <dgm:whole/>
  <dgm:extLst>
    <a:ext uri="http://schemas.microsoft.com/office/drawing/2008/diagram">
      <dsp:dataModelExt xmlns:dsp="http://schemas.microsoft.com/office/drawing/2008/diagram" relId="rId1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44626E8-2BE0-465B-885A-2476F073B6B9}">
      <dsp:nvSpPr>
        <dsp:cNvPr id="0" name=""/>
        <dsp:cNvSpPr/>
      </dsp:nvSpPr>
      <dsp:spPr>
        <a:xfrm>
          <a:off x="88709" y="968865"/>
          <a:ext cx="1346968" cy="673484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Low visual orange peel </a:t>
          </a:r>
        </a:p>
      </dsp:txBody>
      <dsp:txXfrm>
        <a:off x="108435" y="988591"/>
        <a:ext cx="1307516" cy="634032"/>
      </dsp:txXfrm>
    </dsp:sp>
    <dsp:sp modelId="{E7E81417-3A1A-4EA4-A0FC-A836B124BBCC}">
      <dsp:nvSpPr>
        <dsp:cNvPr id="0" name=""/>
        <dsp:cNvSpPr/>
      </dsp:nvSpPr>
      <dsp:spPr>
        <a:xfrm rot="17945813">
          <a:off x="1151091" y="801326"/>
          <a:ext cx="1107959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1107959" y="20214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677372" y="793842"/>
        <a:ext cx="55397" cy="55397"/>
      </dsp:txXfrm>
    </dsp:sp>
    <dsp:sp modelId="{45353DB8-CE24-4641-A398-DA8DE9029FAF}">
      <dsp:nvSpPr>
        <dsp:cNvPr id="0" name=""/>
        <dsp:cNvSpPr/>
      </dsp:nvSpPr>
      <dsp:spPr>
        <a:xfrm>
          <a:off x="1974465" y="732"/>
          <a:ext cx="1346968" cy="673484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unifrom surface finish across panels </a:t>
          </a:r>
        </a:p>
      </dsp:txBody>
      <dsp:txXfrm>
        <a:off x="1994191" y="20458"/>
        <a:ext cx="1307516" cy="634032"/>
      </dsp:txXfrm>
    </dsp:sp>
    <dsp:sp modelId="{A6FF6E37-E78F-41EA-B5D3-177681A068FA}">
      <dsp:nvSpPr>
        <dsp:cNvPr id="0" name=""/>
        <dsp:cNvSpPr/>
      </dsp:nvSpPr>
      <dsp:spPr>
        <a:xfrm>
          <a:off x="3321434" y="317259"/>
          <a:ext cx="538787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538787" y="20214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577358" y="324004"/>
        <a:ext cx="26939" cy="26939"/>
      </dsp:txXfrm>
    </dsp:sp>
    <dsp:sp modelId="{AAE3FD72-756F-4F6A-B3B8-193869459334}">
      <dsp:nvSpPr>
        <dsp:cNvPr id="0" name=""/>
        <dsp:cNvSpPr/>
      </dsp:nvSpPr>
      <dsp:spPr>
        <a:xfrm>
          <a:off x="3860222" y="732"/>
          <a:ext cx="1346968" cy="673484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Wave scan reading from around the car </a:t>
          </a:r>
        </a:p>
      </dsp:txBody>
      <dsp:txXfrm>
        <a:off x="3879948" y="20458"/>
        <a:ext cx="1307516" cy="634032"/>
      </dsp:txXfrm>
    </dsp:sp>
    <dsp:sp modelId="{1DE6DF4D-E3CE-4508-A9B6-9A2FFBAD8CDB}">
      <dsp:nvSpPr>
        <dsp:cNvPr id="0" name=""/>
        <dsp:cNvSpPr/>
      </dsp:nvSpPr>
      <dsp:spPr>
        <a:xfrm rot="20413970">
          <a:off x="1418809" y="1188579"/>
          <a:ext cx="572523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572523" y="20214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690758" y="1194481"/>
        <a:ext cx="28626" cy="28626"/>
      </dsp:txXfrm>
    </dsp:sp>
    <dsp:sp modelId="{EA502515-C344-45E9-966E-1E4C37DEEC7E}">
      <dsp:nvSpPr>
        <dsp:cNvPr id="0" name=""/>
        <dsp:cNvSpPr/>
      </dsp:nvSpPr>
      <dsp:spPr>
        <a:xfrm>
          <a:off x="1974465" y="775239"/>
          <a:ext cx="1346968" cy="673484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Low surface texture </a:t>
          </a:r>
        </a:p>
      </dsp:txBody>
      <dsp:txXfrm>
        <a:off x="1994191" y="794965"/>
        <a:ext cx="1307516" cy="634032"/>
      </dsp:txXfrm>
    </dsp:sp>
    <dsp:sp modelId="{6E876A7C-27A9-4D8D-8C83-83E32F66801E}">
      <dsp:nvSpPr>
        <dsp:cNvPr id="0" name=""/>
        <dsp:cNvSpPr/>
      </dsp:nvSpPr>
      <dsp:spPr>
        <a:xfrm>
          <a:off x="3321434" y="1091766"/>
          <a:ext cx="538787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538787" y="20214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577358" y="1098511"/>
        <a:ext cx="26939" cy="26939"/>
      </dsp:txXfrm>
    </dsp:sp>
    <dsp:sp modelId="{9E43F40D-3F83-4B33-8413-2646070E4E85}">
      <dsp:nvSpPr>
        <dsp:cNvPr id="0" name=""/>
        <dsp:cNvSpPr/>
      </dsp:nvSpPr>
      <dsp:spPr>
        <a:xfrm>
          <a:off x="3860222" y="775239"/>
          <a:ext cx="1346968" cy="673484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% of vehicles with orange peel </a:t>
          </a:r>
        </a:p>
      </dsp:txBody>
      <dsp:txXfrm>
        <a:off x="3879948" y="794965"/>
        <a:ext cx="1307516" cy="634032"/>
      </dsp:txXfrm>
    </dsp:sp>
    <dsp:sp modelId="{9B25584E-E0C4-4342-8EC1-9867B8A83B85}">
      <dsp:nvSpPr>
        <dsp:cNvPr id="0" name=""/>
        <dsp:cNvSpPr/>
      </dsp:nvSpPr>
      <dsp:spPr>
        <a:xfrm rot="3654187">
          <a:off x="1151091" y="1769460"/>
          <a:ext cx="1107959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1107959" y="20214"/>
              </a:lnTo>
            </a:path>
          </a:pathLst>
        </a:custGeom>
        <a:noFill/>
        <a:ln w="127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677372" y="1761976"/>
        <a:ext cx="55397" cy="55397"/>
      </dsp:txXfrm>
    </dsp:sp>
    <dsp:sp modelId="{6D0FA600-513A-4D89-A8CD-2260CC200AF5}">
      <dsp:nvSpPr>
        <dsp:cNvPr id="0" name=""/>
        <dsp:cNvSpPr/>
      </dsp:nvSpPr>
      <dsp:spPr>
        <a:xfrm>
          <a:off x="1974465" y="1936999"/>
          <a:ext cx="1346968" cy="673484"/>
        </a:xfrm>
        <a:prstGeom prst="roundRect">
          <a:avLst>
            <a:gd name="adj" fmla="val 10000"/>
          </a:avLst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minimal rework required </a:t>
          </a:r>
        </a:p>
      </dsp:txBody>
      <dsp:txXfrm>
        <a:off x="1994191" y="1956725"/>
        <a:ext cx="1307516" cy="634032"/>
      </dsp:txXfrm>
    </dsp:sp>
    <dsp:sp modelId="{063AC3B2-2B8D-4216-A145-0C4D22C51151}">
      <dsp:nvSpPr>
        <dsp:cNvPr id="0" name=""/>
        <dsp:cNvSpPr/>
      </dsp:nvSpPr>
      <dsp:spPr>
        <a:xfrm rot="19457599">
          <a:off x="3259068" y="2059900"/>
          <a:ext cx="663518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663518" y="20214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574240" y="2063527"/>
        <a:ext cx="33175" cy="33175"/>
      </dsp:txXfrm>
    </dsp:sp>
    <dsp:sp modelId="{019CA0D3-9453-41B4-97EA-6364E40AC45A}">
      <dsp:nvSpPr>
        <dsp:cNvPr id="0" name=""/>
        <dsp:cNvSpPr/>
      </dsp:nvSpPr>
      <dsp:spPr>
        <a:xfrm>
          <a:off x="3860222" y="1549746"/>
          <a:ext cx="1346968" cy="673484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Cost of rework per affected panel </a:t>
          </a:r>
        </a:p>
      </dsp:txBody>
      <dsp:txXfrm>
        <a:off x="3879948" y="1569472"/>
        <a:ext cx="1307516" cy="634032"/>
      </dsp:txXfrm>
    </dsp:sp>
    <dsp:sp modelId="{1B88D8EB-6C8A-4E24-BCB0-2180DFAF4479}">
      <dsp:nvSpPr>
        <dsp:cNvPr id="0" name=""/>
        <dsp:cNvSpPr/>
      </dsp:nvSpPr>
      <dsp:spPr>
        <a:xfrm rot="2142401">
          <a:off x="3259068" y="2447154"/>
          <a:ext cx="663518" cy="40429"/>
        </a:xfrm>
        <a:custGeom>
          <a:avLst/>
          <a:gdLst/>
          <a:ahLst/>
          <a:cxnLst/>
          <a:rect l="0" t="0" r="0" b="0"/>
          <a:pathLst>
            <a:path>
              <a:moveTo>
                <a:pt x="0" y="20214"/>
              </a:moveTo>
              <a:lnTo>
                <a:pt x="663518" y="20214"/>
              </a:lnTo>
            </a:path>
          </a:pathLst>
        </a:custGeom>
        <a:noFill/>
        <a:ln w="12700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3574240" y="2450780"/>
        <a:ext cx="33175" cy="33175"/>
      </dsp:txXfrm>
    </dsp:sp>
    <dsp:sp modelId="{84BC3144-FAC7-4704-96FC-1433481EB2D4}">
      <dsp:nvSpPr>
        <dsp:cNvPr id="0" name=""/>
        <dsp:cNvSpPr/>
      </dsp:nvSpPr>
      <dsp:spPr>
        <a:xfrm>
          <a:off x="3860222" y="2324253"/>
          <a:ext cx="1346968" cy="673484"/>
        </a:xfrm>
        <a:prstGeom prst="roundRect">
          <a:avLst>
            <a:gd name="adj" fmla="val 10000"/>
          </a:avLst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Rework rate  </a:t>
          </a:r>
        </a:p>
      </dsp:txBody>
      <dsp:txXfrm>
        <a:off x="3879948" y="2343979"/>
        <a:ext cx="1307516" cy="63403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2">
  <dgm:title val=""/>
  <dgm:desc val=""/>
  <dgm:catLst>
    <dgm:cat type="hierarchy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diagram">
    <dgm:varLst>
      <dgm:chPref val="1"/>
      <dgm:dir/>
      <dgm:animOne val="branch"/>
      <dgm:animLvl val="lvl"/>
      <dgm:resizeHandles val="exact"/>
    </dgm:varLst>
    <dgm:choose name="Name0">
      <dgm:if name="Name1" func="var" arg="dir" op="equ" val="norm">
        <dgm:alg type="hierChild">
          <dgm:param type="linDir" val="fromT"/>
          <dgm:param type="chAlign" val="l"/>
        </dgm:alg>
      </dgm:if>
      <dgm:else name="Name2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ptType="node" refType="h"/>
      <dgm:constr type="w" for="des" ptType="node" refType="h" refFor="des" refPtType="node" fact="2"/>
      <dgm:constr type="sibSp" refType="h" refFor="des" refPtType="node" op="equ" fact="0.15"/>
      <dgm:constr type="sibSp" for="des" forName="level2hierChild" refType="h" refFor="des" refPtType="node" op="equ" fact="0.15"/>
      <dgm:constr type="sibSp" for="des" forName="level3hierChild" refType="h" refFor="des" refPtType="node" op="equ" fact="0.15"/>
      <dgm:constr type="sp" for="des" forName="root1" refType="w" refFor="des" refPtType="node" fact="0.4"/>
      <dgm:constr type="sp" for="des" forName="root2" refType="sp" refFor="des" refForName="root1" op="equ"/>
      <dgm:constr type="primFontSz" for="des" ptType="node" op="equ" val="65"/>
      <dgm:constr type="primFontSz" for="des" forName="connTx" op="equ" val="55"/>
      <dgm:constr type="primFontSz" for="des" forName="connTx" refType="primFontSz" refFor="des" refPtType="node" op="lte" fact="0.8"/>
    </dgm:constrLst>
    <dgm:ruleLst/>
    <dgm:forEach name="Name3" axis="ch">
      <dgm:forEach name="Name4" axis="self" ptType="node">
        <dgm:layoutNode name="root1">
          <dgm:choose name="Name5">
            <dgm:if name="Name6" func="var" arg="dir" op="equ" val="norm">
              <dgm:alg type="hierRoot">
                <dgm:param type="hierAlign" val="lCtrCh"/>
              </dgm:alg>
            </dgm:if>
            <dgm:else name="Name7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constrLst/>
          <dgm:ruleLst/>
          <dgm:layoutNode name="LevelOneTextNode" styleLbl="node0">
            <dgm:varLst>
              <dgm:chPref val="3"/>
            </dgm:varLst>
            <dgm:alg type="tx"/>
            <dgm:shape xmlns:r="http://schemas.openxmlformats.org/officeDocument/2006/relationships" type="roundRect" r:blip="">
              <dgm:adjLst>
                <dgm:adj idx="1" val="0.1"/>
              </dgm:adjLst>
            </dgm:shap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  <dgm:layoutNode name="level2hierChild">
            <dgm:choose name="Name8">
              <dgm:if name="Name9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0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eat" axis="ch">
              <dgm:forEach name="Name11" axis="self" ptType="parTrans" cnt="1">
                <dgm:layoutNode name="conn2-1">
                  <dgm:choose name="Name12">
                    <dgm:if name="Name13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</dgm:alg>
                    </dgm:if>
                    <dgm:else name="Name14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</dgm:alg>
                    </dgm:else>
                  </dgm:choose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ruleLst/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5" axis="self" ptType="node">
                <dgm:layoutNode name="root2">
                  <dgm:choose name="Name16">
                    <dgm:if name="Name17" func="var" arg="dir" op="equ" val="norm">
                      <dgm:alg type="hierRoot">
                        <dgm:param type="hierAlign" val="lCtrCh"/>
                      </dgm:alg>
                    </dgm:if>
                    <dgm:else name="Name18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"/>
                      </dgm:adjLst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level3hierChild">
                    <dgm:choose name="Name19">
                      <dgm:if name="Name20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1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22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305805e1741e22fd7f1e3ee32e02a47a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a9b76874bb31743e00816e74ea814a35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04F6D298-8D45-41B8-84E2-35E51680C50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550A756-B147-4DD5-96E4-D19D848E7C3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FB173C-4A1F-48C1-BD27-506B8FBE94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94B35BA-6138-4CDF-9DD9-0AFED77D48BC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28</Pages>
  <Words>4234</Words>
  <Characters>28040</Characters>
  <Application>Microsoft Office Word</Application>
  <DocSecurity>0</DocSecurity>
  <Lines>233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Aston Martin Lagonda</Company>
  <LinksUpToDate>false</LinksUpToDate>
  <CharactersWithSpaces>32210</CharactersWithSpaces>
  <SharedDoc>false</SharedDoc>
  <HLinks>
    <vt:vector size="258" baseType="variant">
      <vt:variant>
        <vt:i4>1638456</vt:i4>
      </vt:variant>
      <vt:variant>
        <vt:i4>260</vt:i4>
      </vt:variant>
      <vt:variant>
        <vt:i4>0</vt:i4>
      </vt:variant>
      <vt:variant>
        <vt:i4>5</vt:i4>
      </vt:variant>
      <vt:variant>
        <vt:lpwstr/>
      </vt:variant>
      <vt:variant>
        <vt:lpwstr>_Toc228449618</vt:lpwstr>
      </vt:variant>
      <vt:variant>
        <vt:i4>1638456</vt:i4>
      </vt:variant>
      <vt:variant>
        <vt:i4>254</vt:i4>
      </vt:variant>
      <vt:variant>
        <vt:i4>0</vt:i4>
      </vt:variant>
      <vt:variant>
        <vt:i4>5</vt:i4>
      </vt:variant>
      <vt:variant>
        <vt:lpwstr/>
      </vt:variant>
      <vt:variant>
        <vt:lpwstr>_Toc228449617</vt:lpwstr>
      </vt:variant>
      <vt:variant>
        <vt:i4>1638456</vt:i4>
      </vt:variant>
      <vt:variant>
        <vt:i4>248</vt:i4>
      </vt:variant>
      <vt:variant>
        <vt:i4>0</vt:i4>
      </vt:variant>
      <vt:variant>
        <vt:i4>5</vt:i4>
      </vt:variant>
      <vt:variant>
        <vt:lpwstr/>
      </vt:variant>
      <vt:variant>
        <vt:lpwstr>_Toc228449616</vt:lpwstr>
      </vt:variant>
      <vt:variant>
        <vt:i4>1638456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_Toc228449615</vt:lpwstr>
      </vt:variant>
      <vt:variant>
        <vt:i4>1638456</vt:i4>
      </vt:variant>
      <vt:variant>
        <vt:i4>236</vt:i4>
      </vt:variant>
      <vt:variant>
        <vt:i4>0</vt:i4>
      </vt:variant>
      <vt:variant>
        <vt:i4>5</vt:i4>
      </vt:variant>
      <vt:variant>
        <vt:lpwstr/>
      </vt:variant>
      <vt:variant>
        <vt:lpwstr>_Toc228449614</vt:lpwstr>
      </vt:variant>
      <vt:variant>
        <vt:i4>1638456</vt:i4>
      </vt:variant>
      <vt:variant>
        <vt:i4>230</vt:i4>
      </vt:variant>
      <vt:variant>
        <vt:i4>0</vt:i4>
      </vt:variant>
      <vt:variant>
        <vt:i4>5</vt:i4>
      </vt:variant>
      <vt:variant>
        <vt:lpwstr/>
      </vt:variant>
      <vt:variant>
        <vt:lpwstr>_Toc228449613</vt:lpwstr>
      </vt:variant>
      <vt:variant>
        <vt:i4>1638456</vt:i4>
      </vt:variant>
      <vt:variant>
        <vt:i4>221</vt:i4>
      </vt:variant>
      <vt:variant>
        <vt:i4>0</vt:i4>
      </vt:variant>
      <vt:variant>
        <vt:i4>5</vt:i4>
      </vt:variant>
      <vt:variant>
        <vt:lpwstr/>
      </vt:variant>
      <vt:variant>
        <vt:lpwstr>_Toc228449612</vt:lpwstr>
      </vt:variant>
      <vt:variant>
        <vt:i4>1638456</vt:i4>
      </vt:variant>
      <vt:variant>
        <vt:i4>215</vt:i4>
      </vt:variant>
      <vt:variant>
        <vt:i4>0</vt:i4>
      </vt:variant>
      <vt:variant>
        <vt:i4>5</vt:i4>
      </vt:variant>
      <vt:variant>
        <vt:lpwstr/>
      </vt:variant>
      <vt:variant>
        <vt:lpwstr>_Toc228449611</vt:lpwstr>
      </vt:variant>
      <vt:variant>
        <vt:i4>1638456</vt:i4>
      </vt:variant>
      <vt:variant>
        <vt:i4>209</vt:i4>
      </vt:variant>
      <vt:variant>
        <vt:i4>0</vt:i4>
      </vt:variant>
      <vt:variant>
        <vt:i4>5</vt:i4>
      </vt:variant>
      <vt:variant>
        <vt:lpwstr/>
      </vt:variant>
      <vt:variant>
        <vt:lpwstr>_Toc228449610</vt:lpwstr>
      </vt:variant>
      <vt:variant>
        <vt:i4>1572920</vt:i4>
      </vt:variant>
      <vt:variant>
        <vt:i4>203</vt:i4>
      </vt:variant>
      <vt:variant>
        <vt:i4>0</vt:i4>
      </vt:variant>
      <vt:variant>
        <vt:i4>5</vt:i4>
      </vt:variant>
      <vt:variant>
        <vt:lpwstr/>
      </vt:variant>
      <vt:variant>
        <vt:lpwstr>_Toc228449609</vt:lpwstr>
      </vt:variant>
      <vt:variant>
        <vt:i4>1572920</vt:i4>
      </vt:variant>
      <vt:variant>
        <vt:i4>197</vt:i4>
      </vt:variant>
      <vt:variant>
        <vt:i4>0</vt:i4>
      </vt:variant>
      <vt:variant>
        <vt:i4>5</vt:i4>
      </vt:variant>
      <vt:variant>
        <vt:lpwstr/>
      </vt:variant>
      <vt:variant>
        <vt:lpwstr>_Toc228449608</vt:lpwstr>
      </vt:variant>
      <vt:variant>
        <vt:i4>1572920</vt:i4>
      </vt:variant>
      <vt:variant>
        <vt:i4>191</vt:i4>
      </vt:variant>
      <vt:variant>
        <vt:i4>0</vt:i4>
      </vt:variant>
      <vt:variant>
        <vt:i4>5</vt:i4>
      </vt:variant>
      <vt:variant>
        <vt:lpwstr/>
      </vt:variant>
      <vt:variant>
        <vt:lpwstr>_Toc228449607</vt:lpwstr>
      </vt:variant>
      <vt:variant>
        <vt:i4>1572920</vt:i4>
      </vt:variant>
      <vt:variant>
        <vt:i4>185</vt:i4>
      </vt:variant>
      <vt:variant>
        <vt:i4>0</vt:i4>
      </vt:variant>
      <vt:variant>
        <vt:i4>5</vt:i4>
      </vt:variant>
      <vt:variant>
        <vt:lpwstr/>
      </vt:variant>
      <vt:variant>
        <vt:lpwstr>_Toc228449606</vt:lpwstr>
      </vt:variant>
      <vt:variant>
        <vt:i4>1572920</vt:i4>
      </vt:variant>
      <vt:variant>
        <vt:i4>179</vt:i4>
      </vt:variant>
      <vt:variant>
        <vt:i4>0</vt:i4>
      </vt:variant>
      <vt:variant>
        <vt:i4>5</vt:i4>
      </vt:variant>
      <vt:variant>
        <vt:lpwstr/>
      </vt:variant>
      <vt:variant>
        <vt:lpwstr>_Toc228449605</vt:lpwstr>
      </vt:variant>
      <vt:variant>
        <vt:i4>1572920</vt:i4>
      </vt:variant>
      <vt:variant>
        <vt:i4>173</vt:i4>
      </vt:variant>
      <vt:variant>
        <vt:i4>0</vt:i4>
      </vt:variant>
      <vt:variant>
        <vt:i4>5</vt:i4>
      </vt:variant>
      <vt:variant>
        <vt:lpwstr/>
      </vt:variant>
      <vt:variant>
        <vt:lpwstr>_Toc228449604</vt:lpwstr>
      </vt:variant>
      <vt:variant>
        <vt:i4>1572920</vt:i4>
      </vt:variant>
      <vt:variant>
        <vt:i4>167</vt:i4>
      </vt:variant>
      <vt:variant>
        <vt:i4>0</vt:i4>
      </vt:variant>
      <vt:variant>
        <vt:i4>5</vt:i4>
      </vt:variant>
      <vt:variant>
        <vt:lpwstr/>
      </vt:variant>
      <vt:variant>
        <vt:lpwstr>_Toc228449603</vt:lpwstr>
      </vt:variant>
      <vt:variant>
        <vt:i4>1572920</vt:i4>
      </vt:variant>
      <vt:variant>
        <vt:i4>161</vt:i4>
      </vt:variant>
      <vt:variant>
        <vt:i4>0</vt:i4>
      </vt:variant>
      <vt:variant>
        <vt:i4>5</vt:i4>
      </vt:variant>
      <vt:variant>
        <vt:lpwstr/>
      </vt:variant>
      <vt:variant>
        <vt:lpwstr>_Toc228449602</vt:lpwstr>
      </vt:variant>
      <vt:variant>
        <vt:i4>1114171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_Toc228449590</vt:lpwstr>
      </vt:variant>
      <vt:variant>
        <vt:i4>1048635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_Toc228449589</vt:lpwstr>
      </vt:variant>
      <vt:variant>
        <vt:i4>1048635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_Toc228449588</vt:lpwstr>
      </vt:variant>
      <vt:variant>
        <vt:i4>1048635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_Toc228449587</vt:lpwstr>
      </vt:variant>
      <vt:variant>
        <vt:i4>1048635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_Toc228449586</vt:lpwstr>
      </vt:variant>
      <vt:variant>
        <vt:i4>1048635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_Toc228449585</vt:lpwstr>
      </vt:variant>
      <vt:variant>
        <vt:i4>1048635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_Toc228449584</vt:lpwstr>
      </vt:variant>
      <vt:variant>
        <vt:i4>1048635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_Toc228449583</vt:lpwstr>
      </vt:variant>
      <vt:variant>
        <vt:i4>1048635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_Toc228449582</vt:lpwstr>
      </vt:variant>
      <vt:variant>
        <vt:i4>1048635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_Toc228449581</vt:lpwstr>
      </vt:variant>
      <vt:variant>
        <vt:i4>1048635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_Toc228449580</vt:lpwstr>
      </vt:variant>
      <vt:variant>
        <vt:i4>2031675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_Toc228449579</vt:lpwstr>
      </vt:variant>
      <vt:variant>
        <vt:i4>2031675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_Toc228449578</vt:lpwstr>
      </vt:variant>
      <vt:variant>
        <vt:i4>2031675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_Toc228449577</vt:lpwstr>
      </vt:variant>
      <vt:variant>
        <vt:i4>2031675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_Toc228449576</vt:lpwstr>
      </vt:variant>
      <vt:variant>
        <vt:i4>2031675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_Toc228449575</vt:lpwstr>
      </vt:variant>
      <vt:variant>
        <vt:i4>2031675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_Toc228449574</vt:lpwstr>
      </vt:variant>
      <vt:variant>
        <vt:i4>2031675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_Toc228449573</vt:lpwstr>
      </vt:variant>
      <vt:variant>
        <vt:i4>2031675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_Toc228449572</vt:lpwstr>
      </vt:variant>
      <vt:variant>
        <vt:i4>2031675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_Toc228449571</vt:lpwstr>
      </vt:variant>
      <vt:variant>
        <vt:i4>2031675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_Toc228449570</vt:lpwstr>
      </vt:variant>
      <vt:variant>
        <vt:i4>1966139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_Toc228449569</vt:lpwstr>
      </vt:variant>
      <vt:variant>
        <vt:i4>1966139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_Toc228449568</vt:lpwstr>
      </vt:variant>
      <vt:variant>
        <vt:i4>1966139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_Toc228449567</vt:lpwstr>
      </vt:variant>
      <vt:variant>
        <vt:i4>1966139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_Toc228449566</vt:lpwstr>
      </vt:variant>
      <vt:variant>
        <vt:i4>1966139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_Toc228449565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Mather, Lily</dc:creator>
  <cp:keywords/>
  <dc:description/>
  <cp:lastModifiedBy>Mather, Lily</cp:lastModifiedBy>
  <cp:revision>16</cp:revision>
  <dcterms:created xsi:type="dcterms:W3CDTF">2026-04-30T12:59:00Z</dcterms:created>
  <dcterms:modified xsi:type="dcterms:W3CDTF">2026-04-30T13:46:00Z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  <property fmtid="{D5CDD505-2E9C-101B-9397-08002B2CF9AE}" pid="3" name="MSIP_Label_ba118d00-24a4-4819-890d-5d34a768e9c3_Enabled">
    <vt:lpwstr>true</vt:lpwstr>
  </property>
  <property fmtid="{D5CDD505-2E9C-101B-9397-08002B2CF9AE}" pid="4" name="MSIP_Label_ba118d00-24a4-4819-890d-5d34a768e9c3_SetDate">
    <vt:lpwstr>2025-11-03T07:19:48Z</vt:lpwstr>
  </property>
  <property fmtid="{D5CDD505-2E9C-101B-9397-08002B2CF9AE}" pid="5" name="MSIP_Label_ba118d00-24a4-4819-890d-5d34a768e9c3_Method">
    <vt:lpwstr>Privileged</vt:lpwstr>
  </property>
  <property fmtid="{D5CDD505-2E9C-101B-9397-08002B2CF9AE}" pid="6" name="MSIP_Label_ba118d00-24a4-4819-890d-5d34a768e9c3_Name">
    <vt:lpwstr>Public</vt:lpwstr>
  </property>
  <property fmtid="{D5CDD505-2E9C-101B-9397-08002B2CF9AE}" pid="7" name="MSIP_Label_ba118d00-24a4-4819-890d-5d34a768e9c3_SiteId">
    <vt:lpwstr>63ab4826-7a73-4816-9bc1-3934580f4485</vt:lpwstr>
  </property>
  <property fmtid="{D5CDD505-2E9C-101B-9397-08002B2CF9AE}" pid="8" name="MSIP_Label_ba118d00-24a4-4819-890d-5d34a768e9c3_ActionId">
    <vt:lpwstr>84373123-12da-42fd-8cfe-2936f432ceaa</vt:lpwstr>
  </property>
  <property fmtid="{D5CDD505-2E9C-101B-9397-08002B2CF9AE}" pid="9" name="MSIP_Label_ba118d00-24a4-4819-890d-5d34a768e9c3_ContentBits">
    <vt:lpwstr>0</vt:lpwstr>
  </property>
  <property fmtid="{D5CDD505-2E9C-101B-9397-08002B2CF9AE}" pid="10" name="MSIP_Label_ba118d00-24a4-4819-890d-5d34a768e9c3_Tag">
    <vt:lpwstr>10, 0, 1, 1</vt:lpwstr>
  </property>
  <property fmtid="{D5CDD505-2E9C-101B-9397-08002B2CF9AE}" pid="11" name="GrammarlyDocumentId">
    <vt:lpwstr>3554fc33-2ebe-47fc-b5f0-80f8d6ee7dc6</vt:lpwstr>
  </property>
</Properties>
</file>