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37A67" w14:textId="77777777" w:rsidR="00241E45" w:rsidRDefault="00241E45" w:rsidP="00241E45">
      <w:pPr>
        <w:spacing w:after="165" w:line="360" w:lineRule="auto"/>
        <w:rPr>
          <w:rFonts w:ascii="Tahoma" w:hAnsi="Tahoma" w:cs="Tahoma"/>
          <w:color w:val="000000"/>
          <w:sz w:val="40"/>
          <w:szCs w:val="40"/>
        </w:rPr>
      </w:pPr>
      <w:r>
        <w:rPr>
          <w:b/>
          <w:noProof/>
          <w:lang w:eastAsia="en-GB"/>
        </w:rPr>
        <w:drawing>
          <wp:inline distT="0" distB="0" distL="0" distR="0" wp14:anchorId="535E1974" wp14:editId="5C0356F9">
            <wp:extent cx="2206625" cy="745490"/>
            <wp:effectExtent l="0" t="0" r="3175"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06625" cy="745490"/>
                    </a:xfrm>
                    <a:prstGeom prst="rect">
                      <a:avLst/>
                    </a:prstGeom>
                    <a:noFill/>
                    <a:ln>
                      <a:noFill/>
                    </a:ln>
                  </pic:spPr>
                </pic:pic>
              </a:graphicData>
            </a:graphic>
          </wp:inline>
        </w:drawing>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763"/>
      </w:tblGrid>
      <w:tr w:rsidR="00241E45" w:rsidRPr="00241E45" w14:paraId="6F908422" w14:textId="77777777" w:rsidTr="00061094">
        <w:tc>
          <w:tcPr>
            <w:tcW w:w="3438" w:type="dxa"/>
            <w:shd w:val="clear" w:color="auto" w:fill="D9D9D9"/>
          </w:tcPr>
          <w:p w14:paraId="3CA59AED"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Student Name:</w:t>
            </w:r>
          </w:p>
        </w:tc>
        <w:tc>
          <w:tcPr>
            <w:tcW w:w="6763" w:type="dxa"/>
          </w:tcPr>
          <w:p w14:paraId="38354B24"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 xml:space="preserve">Ana Maria </w:t>
            </w:r>
            <w:proofErr w:type="spellStart"/>
            <w:r w:rsidRPr="00241E45">
              <w:rPr>
                <w:rFonts w:ascii="Arial" w:hAnsi="Arial" w:cs="Arial"/>
                <w:sz w:val="32"/>
                <w:szCs w:val="32"/>
              </w:rPr>
              <w:t>Arcila</w:t>
            </w:r>
            <w:proofErr w:type="spellEnd"/>
            <w:r w:rsidRPr="00241E45">
              <w:rPr>
                <w:rFonts w:ascii="Arial" w:hAnsi="Arial" w:cs="Arial"/>
                <w:sz w:val="32"/>
                <w:szCs w:val="32"/>
              </w:rPr>
              <w:t xml:space="preserve">  </w:t>
            </w:r>
          </w:p>
        </w:tc>
      </w:tr>
      <w:tr w:rsidR="00241E45" w:rsidRPr="00241E45" w14:paraId="44D129E4" w14:textId="77777777" w:rsidTr="00061094">
        <w:tc>
          <w:tcPr>
            <w:tcW w:w="3438" w:type="dxa"/>
            <w:shd w:val="clear" w:color="auto" w:fill="D9D9D9"/>
          </w:tcPr>
          <w:p w14:paraId="162A0750"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Student Number:</w:t>
            </w:r>
          </w:p>
        </w:tc>
        <w:tc>
          <w:tcPr>
            <w:tcW w:w="6763" w:type="dxa"/>
          </w:tcPr>
          <w:p w14:paraId="65673E62"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1714416</w:t>
            </w:r>
          </w:p>
        </w:tc>
      </w:tr>
      <w:tr w:rsidR="00241E45" w:rsidRPr="00241E45" w14:paraId="14B06863" w14:textId="77777777" w:rsidTr="00061094">
        <w:tc>
          <w:tcPr>
            <w:tcW w:w="3438" w:type="dxa"/>
            <w:shd w:val="clear" w:color="auto" w:fill="D9D9D9"/>
          </w:tcPr>
          <w:p w14:paraId="2740E613"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Module No:</w:t>
            </w:r>
          </w:p>
        </w:tc>
        <w:tc>
          <w:tcPr>
            <w:tcW w:w="6763" w:type="dxa"/>
          </w:tcPr>
          <w:p w14:paraId="7FC71CFF" w14:textId="0ECA6170" w:rsidR="00241E45" w:rsidRPr="00241E45" w:rsidRDefault="00241E45" w:rsidP="00241E45">
            <w:pPr>
              <w:spacing w:before="120" w:after="120" w:line="360" w:lineRule="auto"/>
              <w:rPr>
                <w:rFonts w:ascii="Arial" w:hAnsi="Arial" w:cs="Arial"/>
                <w:color w:val="000000" w:themeColor="text1"/>
                <w:sz w:val="32"/>
                <w:szCs w:val="32"/>
              </w:rPr>
            </w:pPr>
            <w:r w:rsidRPr="00241E45">
              <w:rPr>
                <w:rFonts w:ascii="Arial" w:hAnsi="Arial" w:cs="Arial"/>
                <w:color w:val="000000" w:themeColor="text1"/>
                <w:sz w:val="32"/>
                <w:szCs w:val="32"/>
              </w:rPr>
              <w:t>BMSK400</w:t>
            </w:r>
            <w:r>
              <w:rPr>
                <w:rFonts w:ascii="Arial" w:hAnsi="Arial" w:cs="Arial"/>
                <w:color w:val="000000" w:themeColor="text1"/>
                <w:sz w:val="32"/>
                <w:szCs w:val="32"/>
              </w:rPr>
              <w:t>1</w:t>
            </w:r>
          </w:p>
        </w:tc>
      </w:tr>
      <w:tr w:rsidR="00241E45" w:rsidRPr="00241E45" w14:paraId="06A01003" w14:textId="77777777" w:rsidTr="00061094">
        <w:trPr>
          <w:trHeight w:val="413"/>
        </w:trPr>
        <w:tc>
          <w:tcPr>
            <w:tcW w:w="3438" w:type="dxa"/>
            <w:shd w:val="clear" w:color="auto" w:fill="D9D9D9"/>
          </w:tcPr>
          <w:p w14:paraId="4EA15A48"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Module Title:</w:t>
            </w:r>
          </w:p>
          <w:p w14:paraId="1F115E77"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Lecture:</w:t>
            </w:r>
          </w:p>
          <w:p w14:paraId="7861BAB1" w14:textId="77777777" w:rsidR="00241E45" w:rsidRPr="00241E45" w:rsidRDefault="00241E45" w:rsidP="00241E45">
            <w:pPr>
              <w:spacing w:before="120" w:after="120" w:line="360" w:lineRule="auto"/>
              <w:rPr>
                <w:rFonts w:ascii="Arial" w:hAnsi="Arial" w:cs="Arial"/>
                <w:sz w:val="32"/>
                <w:szCs w:val="32"/>
              </w:rPr>
            </w:pPr>
            <w:r w:rsidRPr="00241E45">
              <w:rPr>
                <w:rFonts w:ascii="Arial" w:hAnsi="Arial" w:cs="Arial"/>
                <w:sz w:val="32"/>
                <w:szCs w:val="32"/>
              </w:rPr>
              <w:t>Date:</w:t>
            </w:r>
          </w:p>
          <w:p w14:paraId="584412BC" w14:textId="77777777" w:rsidR="00241E45" w:rsidRPr="00241E45" w:rsidRDefault="00241E45" w:rsidP="00241E45">
            <w:pPr>
              <w:spacing w:before="120" w:after="120" w:line="360" w:lineRule="auto"/>
              <w:rPr>
                <w:rFonts w:ascii="Arial" w:hAnsi="Arial" w:cs="Arial"/>
                <w:sz w:val="32"/>
                <w:szCs w:val="32"/>
              </w:rPr>
            </w:pPr>
          </w:p>
        </w:tc>
        <w:tc>
          <w:tcPr>
            <w:tcW w:w="6763" w:type="dxa"/>
          </w:tcPr>
          <w:p w14:paraId="468F88A5" w14:textId="4DBA0296" w:rsidR="00241E45" w:rsidRDefault="00241E45" w:rsidP="00241E45">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Academic and Employability skills</w:t>
            </w:r>
          </w:p>
          <w:p w14:paraId="74021E97" w14:textId="1D263E7A" w:rsidR="00241E45" w:rsidRPr="00241E45" w:rsidRDefault="00241E45" w:rsidP="00241E45">
            <w:pPr>
              <w:spacing w:before="120" w:after="120" w:line="360" w:lineRule="auto"/>
              <w:rPr>
                <w:rFonts w:ascii="Arial" w:hAnsi="Arial" w:cs="Arial"/>
                <w:color w:val="000000" w:themeColor="text1"/>
                <w:sz w:val="32"/>
                <w:szCs w:val="32"/>
              </w:rPr>
            </w:pPr>
            <w:r>
              <w:rPr>
                <w:rFonts w:ascii="Arial" w:hAnsi="Arial" w:cs="Arial"/>
                <w:color w:val="000000" w:themeColor="text1"/>
                <w:sz w:val="32"/>
                <w:szCs w:val="32"/>
              </w:rPr>
              <w:t>Shao Yuen</w:t>
            </w:r>
          </w:p>
          <w:p w14:paraId="5F923249" w14:textId="5F37911E" w:rsidR="00241E45" w:rsidRPr="00241E45" w:rsidRDefault="00241E45" w:rsidP="00241E45">
            <w:pPr>
              <w:spacing w:before="120" w:after="120" w:line="360" w:lineRule="auto"/>
              <w:rPr>
                <w:rFonts w:ascii="Arial" w:hAnsi="Arial" w:cs="Arial"/>
                <w:color w:val="000000" w:themeColor="text1"/>
                <w:sz w:val="32"/>
                <w:szCs w:val="32"/>
              </w:rPr>
            </w:pPr>
            <w:r w:rsidRPr="00241E45">
              <w:rPr>
                <w:rFonts w:ascii="Arial" w:hAnsi="Arial" w:cs="Arial"/>
                <w:color w:val="000000" w:themeColor="text1"/>
                <w:sz w:val="32"/>
                <w:szCs w:val="32"/>
              </w:rPr>
              <w:t xml:space="preserve"> 2</w:t>
            </w:r>
            <w:r>
              <w:rPr>
                <w:rFonts w:ascii="Arial" w:hAnsi="Arial" w:cs="Arial"/>
                <w:color w:val="000000" w:themeColor="text1"/>
                <w:sz w:val="32"/>
                <w:szCs w:val="32"/>
              </w:rPr>
              <w:t>8</w:t>
            </w:r>
            <w:r w:rsidRPr="00241E45">
              <w:rPr>
                <w:rFonts w:ascii="Arial" w:hAnsi="Arial" w:cs="Arial"/>
                <w:color w:val="000000" w:themeColor="text1"/>
                <w:sz w:val="32"/>
                <w:szCs w:val="32"/>
              </w:rPr>
              <w:t xml:space="preserve"> November 2018</w:t>
            </w:r>
          </w:p>
        </w:tc>
      </w:tr>
    </w:tbl>
    <w:p w14:paraId="41BF4A1B" w14:textId="77777777" w:rsidR="00241E45" w:rsidRDefault="00241E45">
      <w:pPr>
        <w:spacing w:line="259" w:lineRule="auto"/>
      </w:pPr>
    </w:p>
    <w:p w14:paraId="66D4ED1D" w14:textId="2BABE203" w:rsidR="00241E45" w:rsidRDefault="00241E45"/>
    <w:p w14:paraId="0B0883CC" w14:textId="77777777" w:rsidR="00241E45" w:rsidRDefault="00241E45">
      <w:pPr>
        <w:spacing w:line="259" w:lineRule="auto"/>
      </w:pPr>
      <w:r>
        <w:br w:type="page"/>
      </w:r>
    </w:p>
    <w:p w14:paraId="7C0A510C" w14:textId="1FCCB355" w:rsidR="00241E45" w:rsidRDefault="00241E45">
      <w:pPr>
        <w:spacing w:line="259" w:lineRule="auto"/>
      </w:pPr>
    </w:p>
    <w:p w14:paraId="01F19348" w14:textId="5C5D8F58" w:rsidR="00241E45" w:rsidRDefault="00241E45"/>
    <w:p w14:paraId="795F5491" w14:textId="23C23363" w:rsidR="00241E45" w:rsidRDefault="00241E45" w:rsidP="00241E45">
      <w:pPr>
        <w:spacing w:line="360" w:lineRule="auto"/>
        <w:rPr>
          <w:rFonts w:ascii="Arial" w:hAnsi="Arial" w:cs="Arial"/>
          <w:b/>
          <w:sz w:val="24"/>
          <w:szCs w:val="24"/>
        </w:rPr>
      </w:pPr>
      <w:r>
        <w:rPr>
          <w:rFonts w:ascii="Arial" w:hAnsi="Arial" w:cs="Arial"/>
          <w:b/>
          <w:sz w:val="24"/>
          <w:szCs w:val="24"/>
        </w:rPr>
        <w:t>Table of content</w:t>
      </w:r>
    </w:p>
    <w:p w14:paraId="593C32BD" w14:textId="77777777" w:rsidR="00241E45" w:rsidRDefault="00241E45" w:rsidP="00241E45">
      <w:pPr>
        <w:pStyle w:val="TOCHeading"/>
        <w:spacing w:line="360" w:lineRule="auto"/>
        <w:rPr>
          <w:rFonts w:ascii="Arial" w:hAnsi="Arial" w:cs="Arial"/>
          <w:sz w:val="24"/>
          <w:szCs w:val="24"/>
          <w:lang w:val="en-GB"/>
        </w:rPr>
      </w:pPr>
    </w:p>
    <w:p w14:paraId="7573646F" w14:textId="77777777" w:rsidR="00241E45" w:rsidRDefault="00241E45" w:rsidP="00241E45">
      <w:pPr>
        <w:pStyle w:val="TOC1"/>
        <w:tabs>
          <w:tab w:val="right" w:leader="dot" w:pos="9016"/>
        </w:tabs>
        <w:spacing w:line="360" w:lineRule="auto"/>
        <w:rPr>
          <w:rFonts w:ascii="Arial" w:hAnsi="Arial" w:cs="Arial"/>
          <w:noProof/>
          <w:sz w:val="24"/>
          <w:szCs w:val="24"/>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r:id="rId6" w:anchor="_Toc532348535" w:history="1">
        <w:r>
          <w:rPr>
            <w:rStyle w:val="Hyperlink"/>
            <w:rFonts w:ascii="Arial" w:hAnsi="Arial" w:cs="Arial"/>
            <w:noProof/>
            <w:sz w:val="24"/>
            <w:szCs w:val="24"/>
          </w:rPr>
          <w:t>Introduction</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_Toc532348535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4</w:t>
        </w:r>
        <w:r>
          <w:rPr>
            <w:rStyle w:val="Hyperlink"/>
            <w:rFonts w:ascii="Arial" w:hAnsi="Arial" w:cs="Arial"/>
            <w:noProof/>
            <w:webHidden/>
            <w:color w:val="auto"/>
            <w:sz w:val="24"/>
            <w:szCs w:val="24"/>
            <w:u w:val="none"/>
          </w:rPr>
          <w:fldChar w:fldCharType="end"/>
        </w:r>
      </w:hyperlink>
    </w:p>
    <w:p w14:paraId="66E0E61D" w14:textId="77777777" w:rsidR="00241E45" w:rsidRDefault="00241E45" w:rsidP="00241E45">
      <w:pPr>
        <w:pStyle w:val="TOC1"/>
        <w:tabs>
          <w:tab w:val="right" w:leader="dot" w:pos="9016"/>
        </w:tabs>
        <w:spacing w:line="360" w:lineRule="auto"/>
        <w:rPr>
          <w:rFonts w:ascii="Arial" w:hAnsi="Arial" w:cs="Arial"/>
          <w:noProof/>
          <w:sz w:val="24"/>
          <w:szCs w:val="24"/>
        </w:rPr>
      </w:pPr>
      <w:hyperlink r:id="rId7" w:anchor="_Toc532348536" w:history="1">
        <w:r>
          <w:rPr>
            <w:rStyle w:val="Hyperlink"/>
            <w:rFonts w:ascii="Arial" w:hAnsi="Arial" w:cs="Arial"/>
            <w:noProof/>
            <w:sz w:val="24"/>
            <w:szCs w:val="24"/>
          </w:rPr>
          <w:t>Research-informed literature</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_Toc532348536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4</w:t>
        </w:r>
        <w:r>
          <w:rPr>
            <w:rStyle w:val="Hyperlink"/>
            <w:rFonts w:ascii="Arial" w:hAnsi="Arial" w:cs="Arial"/>
            <w:noProof/>
            <w:webHidden/>
            <w:color w:val="auto"/>
            <w:sz w:val="24"/>
            <w:szCs w:val="24"/>
            <w:u w:val="none"/>
          </w:rPr>
          <w:fldChar w:fldCharType="end"/>
        </w:r>
      </w:hyperlink>
    </w:p>
    <w:p w14:paraId="5CE8E709" w14:textId="77777777" w:rsidR="00241E45" w:rsidRDefault="00241E45" w:rsidP="00241E45">
      <w:pPr>
        <w:pStyle w:val="TOC1"/>
        <w:tabs>
          <w:tab w:val="right" w:leader="dot" w:pos="9016"/>
        </w:tabs>
        <w:spacing w:line="360" w:lineRule="auto"/>
        <w:rPr>
          <w:rFonts w:ascii="Arial" w:hAnsi="Arial" w:cs="Arial"/>
          <w:noProof/>
          <w:sz w:val="24"/>
          <w:szCs w:val="24"/>
        </w:rPr>
      </w:pPr>
      <w:hyperlink r:id="rId8" w:anchor="_Toc532348537" w:history="1">
        <w:r>
          <w:rPr>
            <w:rStyle w:val="Hyperlink"/>
            <w:rFonts w:ascii="Arial" w:hAnsi="Arial" w:cs="Arial"/>
            <w:noProof/>
            <w:sz w:val="24"/>
            <w:szCs w:val="24"/>
          </w:rPr>
          <w:t>Understanding and knowledge of the subject</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_Toc532348537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5</w:t>
        </w:r>
        <w:r>
          <w:rPr>
            <w:rStyle w:val="Hyperlink"/>
            <w:rFonts w:ascii="Arial" w:hAnsi="Arial" w:cs="Arial"/>
            <w:noProof/>
            <w:webHidden/>
            <w:color w:val="auto"/>
            <w:sz w:val="24"/>
            <w:szCs w:val="24"/>
            <w:u w:val="none"/>
          </w:rPr>
          <w:fldChar w:fldCharType="end"/>
        </w:r>
      </w:hyperlink>
    </w:p>
    <w:p w14:paraId="6DF431D0" w14:textId="77777777" w:rsidR="00241E45" w:rsidRDefault="00241E45" w:rsidP="00241E45">
      <w:pPr>
        <w:pStyle w:val="TOC1"/>
        <w:tabs>
          <w:tab w:val="right" w:leader="dot" w:pos="9016"/>
        </w:tabs>
        <w:spacing w:line="360" w:lineRule="auto"/>
        <w:rPr>
          <w:rFonts w:ascii="Arial" w:hAnsi="Arial" w:cs="Arial"/>
          <w:noProof/>
          <w:sz w:val="24"/>
          <w:szCs w:val="24"/>
        </w:rPr>
      </w:pPr>
      <w:hyperlink r:id="rId9" w:anchor="_Toc532348538" w:history="1">
        <w:r>
          <w:rPr>
            <w:rStyle w:val="Hyperlink"/>
            <w:rFonts w:ascii="Arial" w:hAnsi="Arial" w:cs="Arial"/>
            <w:noProof/>
            <w:sz w:val="24"/>
            <w:szCs w:val="24"/>
          </w:rPr>
          <w:t>Analysis</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_Toc532348538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7</w:t>
        </w:r>
        <w:r>
          <w:rPr>
            <w:rStyle w:val="Hyperlink"/>
            <w:rFonts w:ascii="Arial" w:hAnsi="Arial" w:cs="Arial"/>
            <w:noProof/>
            <w:webHidden/>
            <w:color w:val="auto"/>
            <w:sz w:val="24"/>
            <w:szCs w:val="24"/>
            <w:u w:val="none"/>
          </w:rPr>
          <w:fldChar w:fldCharType="end"/>
        </w:r>
      </w:hyperlink>
    </w:p>
    <w:p w14:paraId="4C27E7D5" w14:textId="77777777" w:rsidR="00241E45" w:rsidRDefault="00241E45" w:rsidP="00241E45">
      <w:pPr>
        <w:pStyle w:val="TOC1"/>
        <w:tabs>
          <w:tab w:val="right" w:leader="dot" w:pos="9016"/>
        </w:tabs>
        <w:spacing w:line="360" w:lineRule="auto"/>
        <w:rPr>
          <w:rFonts w:ascii="Arial" w:hAnsi="Arial" w:cs="Arial"/>
          <w:noProof/>
          <w:sz w:val="24"/>
          <w:szCs w:val="24"/>
        </w:rPr>
      </w:pPr>
      <w:hyperlink r:id="rId10" w:anchor="_Toc532348539" w:history="1">
        <w:r>
          <w:rPr>
            <w:rStyle w:val="Hyperlink"/>
            <w:rFonts w:ascii="Arial" w:hAnsi="Arial" w:cs="Arial"/>
            <w:noProof/>
            <w:sz w:val="24"/>
            <w:szCs w:val="24"/>
          </w:rPr>
          <w:t>Practical deployment and application</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_Toc532348539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7</w:t>
        </w:r>
        <w:r>
          <w:rPr>
            <w:rStyle w:val="Hyperlink"/>
            <w:rFonts w:ascii="Arial" w:hAnsi="Arial" w:cs="Arial"/>
            <w:noProof/>
            <w:webHidden/>
            <w:color w:val="auto"/>
            <w:sz w:val="24"/>
            <w:szCs w:val="24"/>
            <w:u w:val="none"/>
          </w:rPr>
          <w:fldChar w:fldCharType="end"/>
        </w:r>
      </w:hyperlink>
    </w:p>
    <w:p w14:paraId="31F5A62E" w14:textId="77777777" w:rsidR="00241E45" w:rsidRDefault="00241E45" w:rsidP="00241E45">
      <w:pPr>
        <w:pStyle w:val="TOC1"/>
        <w:tabs>
          <w:tab w:val="right" w:leader="dot" w:pos="9016"/>
        </w:tabs>
        <w:spacing w:line="360" w:lineRule="auto"/>
        <w:rPr>
          <w:rFonts w:ascii="Arial" w:hAnsi="Arial" w:cs="Arial"/>
          <w:noProof/>
          <w:sz w:val="24"/>
          <w:szCs w:val="24"/>
        </w:rPr>
      </w:pPr>
      <w:hyperlink r:id="rId11" w:anchor="_Toc532348540" w:history="1">
        <w:r>
          <w:rPr>
            <w:rStyle w:val="Hyperlink"/>
            <w:rFonts w:ascii="Arial" w:hAnsi="Arial" w:cs="Arial"/>
            <w:noProof/>
            <w:sz w:val="24"/>
            <w:szCs w:val="24"/>
          </w:rPr>
          <w:t>Professional practise skills</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_Toc532348540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9</w:t>
        </w:r>
        <w:r>
          <w:rPr>
            <w:rStyle w:val="Hyperlink"/>
            <w:rFonts w:ascii="Arial" w:hAnsi="Arial" w:cs="Arial"/>
            <w:noProof/>
            <w:webHidden/>
            <w:color w:val="auto"/>
            <w:sz w:val="24"/>
            <w:szCs w:val="24"/>
            <w:u w:val="none"/>
          </w:rPr>
          <w:fldChar w:fldCharType="end"/>
        </w:r>
      </w:hyperlink>
    </w:p>
    <w:p w14:paraId="37F4F759" w14:textId="77777777" w:rsidR="00241E45" w:rsidRDefault="00241E45" w:rsidP="00241E45">
      <w:pPr>
        <w:pStyle w:val="TOC1"/>
        <w:tabs>
          <w:tab w:val="right" w:leader="dot" w:pos="9016"/>
        </w:tabs>
        <w:spacing w:line="360" w:lineRule="auto"/>
        <w:rPr>
          <w:rFonts w:ascii="Arial" w:hAnsi="Arial" w:cs="Arial"/>
          <w:noProof/>
          <w:sz w:val="24"/>
          <w:szCs w:val="24"/>
        </w:rPr>
      </w:pPr>
      <w:hyperlink r:id="rId12" w:anchor="_Toc532348541" w:history="1">
        <w:r>
          <w:rPr>
            <w:rStyle w:val="Hyperlink"/>
            <w:rFonts w:ascii="Arial" w:hAnsi="Arial" w:cs="Arial"/>
            <w:noProof/>
            <w:sz w:val="24"/>
            <w:szCs w:val="24"/>
          </w:rPr>
          <w:t>Conclusion</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_Toc532348541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12</w:t>
        </w:r>
        <w:r>
          <w:rPr>
            <w:rStyle w:val="Hyperlink"/>
            <w:rFonts w:ascii="Arial" w:hAnsi="Arial" w:cs="Arial"/>
            <w:noProof/>
            <w:webHidden/>
            <w:color w:val="auto"/>
            <w:sz w:val="24"/>
            <w:szCs w:val="24"/>
            <w:u w:val="none"/>
          </w:rPr>
          <w:fldChar w:fldCharType="end"/>
        </w:r>
      </w:hyperlink>
    </w:p>
    <w:p w14:paraId="4BC1D37E" w14:textId="77777777" w:rsidR="00241E45" w:rsidRDefault="00241E45" w:rsidP="00241E45">
      <w:pPr>
        <w:pStyle w:val="TOC1"/>
        <w:tabs>
          <w:tab w:val="right" w:leader="dot" w:pos="9016"/>
        </w:tabs>
        <w:spacing w:line="360" w:lineRule="auto"/>
        <w:rPr>
          <w:rFonts w:ascii="Arial" w:hAnsi="Arial" w:cs="Arial"/>
          <w:noProof/>
          <w:sz w:val="24"/>
          <w:szCs w:val="24"/>
        </w:rPr>
      </w:pPr>
      <w:hyperlink r:id="rId13" w:anchor="_Toc532348542" w:history="1">
        <w:r>
          <w:rPr>
            <w:rStyle w:val="Hyperlink"/>
            <w:rFonts w:ascii="Arial" w:hAnsi="Arial" w:cs="Arial"/>
            <w:noProof/>
            <w:sz w:val="24"/>
            <w:szCs w:val="24"/>
          </w:rPr>
          <w:t>Reference list</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_Toc532348542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13</w:t>
        </w:r>
        <w:r>
          <w:rPr>
            <w:rStyle w:val="Hyperlink"/>
            <w:rFonts w:ascii="Arial" w:hAnsi="Arial" w:cs="Arial"/>
            <w:noProof/>
            <w:webHidden/>
            <w:color w:val="auto"/>
            <w:sz w:val="24"/>
            <w:szCs w:val="24"/>
            <w:u w:val="none"/>
          </w:rPr>
          <w:fldChar w:fldCharType="end"/>
        </w:r>
      </w:hyperlink>
    </w:p>
    <w:p w14:paraId="65DB7185" w14:textId="77777777" w:rsidR="00241E45" w:rsidRDefault="00241E45" w:rsidP="00241E45">
      <w:pPr>
        <w:pStyle w:val="TOC1"/>
        <w:tabs>
          <w:tab w:val="right" w:leader="dot" w:pos="9016"/>
        </w:tabs>
        <w:spacing w:line="360" w:lineRule="auto"/>
        <w:rPr>
          <w:rFonts w:ascii="Arial" w:hAnsi="Arial" w:cs="Arial"/>
          <w:noProof/>
          <w:sz w:val="24"/>
          <w:szCs w:val="24"/>
        </w:rPr>
      </w:pPr>
      <w:hyperlink r:id="rId14" w:anchor="_Toc532348543" w:history="1">
        <w:r>
          <w:rPr>
            <w:rStyle w:val="Hyperlink"/>
            <w:rFonts w:ascii="Arial" w:hAnsi="Arial" w:cs="Arial"/>
            <w:noProof/>
            <w:sz w:val="24"/>
            <w:szCs w:val="24"/>
          </w:rPr>
          <w:t>Appendices</w:t>
        </w:r>
        <w:r>
          <w:rPr>
            <w:rStyle w:val="Hyperlink"/>
            <w:rFonts w:ascii="Arial" w:hAnsi="Arial" w:cs="Arial"/>
            <w:noProof/>
            <w:webHidden/>
            <w:color w:val="auto"/>
            <w:sz w:val="24"/>
            <w:szCs w:val="24"/>
            <w:u w:val="none"/>
          </w:rPr>
          <w:tab/>
        </w:r>
        <w:r>
          <w:rPr>
            <w:rStyle w:val="Hyperlink"/>
            <w:rFonts w:ascii="Arial" w:hAnsi="Arial" w:cs="Arial"/>
            <w:noProof/>
            <w:webHidden/>
            <w:color w:val="auto"/>
            <w:sz w:val="24"/>
            <w:szCs w:val="24"/>
            <w:u w:val="none"/>
          </w:rPr>
          <w:fldChar w:fldCharType="begin"/>
        </w:r>
        <w:r>
          <w:rPr>
            <w:rStyle w:val="Hyperlink"/>
            <w:rFonts w:ascii="Arial" w:hAnsi="Arial" w:cs="Arial"/>
            <w:noProof/>
            <w:webHidden/>
            <w:color w:val="auto"/>
            <w:sz w:val="24"/>
            <w:szCs w:val="24"/>
            <w:u w:val="none"/>
          </w:rPr>
          <w:instrText xml:space="preserve"> PAGEREF _Toc532348543 \h </w:instrText>
        </w:r>
        <w:r>
          <w:rPr>
            <w:rStyle w:val="Hyperlink"/>
            <w:rFonts w:ascii="Arial" w:hAnsi="Arial" w:cs="Arial"/>
            <w:noProof/>
            <w:webHidden/>
            <w:color w:val="auto"/>
            <w:sz w:val="24"/>
            <w:szCs w:val="24"/>
            <w:u w:val="none"/>
          </w:rPr>
        </w:r>
        <w:r>
          <w:rPr>
            <w:rStyle w:val="Hyperlink"/>
            <w:rFonts w:ascii="Arial" w:hAnsi="Arial" w:cs="Arial"/>
            <w:noProof/>
            <w:webHidden/>
            <w:color w:val="auto"/>
            <w:sz w:val="24"/>
            <w:szCs w:val="24"/>
            <w:u w:val="none"/>
          </w:rPr>
          <w:fldChar w:fldCharType="separate"/>
        </w:r>
        <w:r>
          <w:rPr>
            <w:rStyle w:val="Hyperlink"/>
            <w:rFonts w:ascii="Arial" w:hAnsi="Arial" w:cs="Arial"/>
            <w:noProof/>
            <w:webHidden/>
            <w:color w:val="auto"/>
            <w:sz w:val="24"/>
            <w:szCs w:val="24"/>
            <w:u w:val="none"/>
          </w:rPr>
          <w:t>14</w:t>
        </w:r>
        <w:r>
          <w:rPr>
            <w:rStyle w:val="Hyperlink"/>
            <w:rFonts w:ascii="Arial" w:hAnsi="Arial" w:cs="Arial"/>
            <w:noProof/>
            <w:webHidden/>
            <w:color w:val="auto"/>
            <w:sz w:val="24"/>
            <w:szCs w:val="24"/>
            <w:u w:val="none"/>
          </w:rPr>
          <w:fldChar w:fldCharType="end"/>
        </w:r>
      </w:hyperlink>
    </w:p>
    <w:p w14:paraId="0C510966" w14:textId="2E9EF8F9" w:rsidR="00241E45" w:rsidRDefault="00241E45" w:rsidP="00241E45">
      <w:pPr>
        <w:spacing w:line="259" w:lineRule="auto"/>
      </w:pPr>
      <w:r>
        <w:rPr>
          <w:rFonts w:ascii="Arial" w:hAnsi="Arial" w:cs="Arial"/>
          <w:b/>
          <w:bCs/>
          <w:sz w:val="24"/>
          <w:szCs w:val="24"/>
        </w:rPr>
        <w:fldChar w:fldCharType="end"/>
      </w:r>
    </w:p>
    <w:p w14:paraId="14B0C40B" w14:textId="15F585B6" w:rsidR="00241E45" w:rsidRDefault="00241E45"/>
    <w:p w14:paraId="071752B0" w14:textId="77777777" w:rsidR="00241E45" w:rsidRDefault="00241E45">
      <w:pPr>
        <w:spacing w:line="259" w:lineRule="auto"/>
      </w:pPr>
      <w:r>
        <w:br w:type="page"/>
      </w:r>
    </w:p>
    <w:p w14:paraId="6541B2C5" w14:textId="13585537" w:rsidR="00447402" w:rsidRDefault="00447402" w:rsidP="00447402">
      <w:pPr>
        <w:pStyle w:val="Heading1"/>
        <w:rPr>
          <w:rFonts w:ascii="Arial" w:hAnsi="Arial" w:cs="Arial"/>
          <w:b/>
          <w:color w:val="000000" w:themeColor="text1"/>
          <w:szCs w:val="24"/>
        </w:rPr>
      </w:pPr>
      <w:bookmarkStart w:id="0" w:name="_Toc532348535"/>
      <w:r w:rsidRPr="00447402">
        <w:rPr>
          <w:rFonts w:ascii="Arial" w:hAnsi="Arial" w:cs="Arial"/>
          <w:b/>
          <w:color w:val="000000" w:themeColor="text1"/>
          <w:szCs w:val="24"/>
        </w:rPr>
        <w:lastRenderedPageBreak/>
        <w:t>Introduction</w:t>
      </w:r>
      <w:bookmarkEnd w:id="0"/>
      <w:r w:rsidRPr="00447402">
        <w:rPr>
          <w:rFonts w:ascii="Arial" w:hAnsi="Arial" w:cs="Arial"/>
          <w:b/>
          <w:color w:val="000000" w:themeColor="text1"/>
          <w:szCs w:val="24"/>
        </w:rPr>
        <w:t xml:space="preserve"> </w:t>
      </w:r>
      <w:r>
        <w:rPr>
          <w:rFonts w:ascii="Arial" w:hAnsi="Arial" w:cs="Arial"/>
          <w:b/>
          <w:color w:val="000000" w:themeColor="text1"/>
          <w:szCs w:val="24"/>
        </w:rPr>
        <w:t xml:space="preserve"> </w:t>
      </w:r>
    </w:p>
    <w:p w14:paraId="3EC9CC03" w14:textId="77777777" w:rsidR="00447402" w:rsidRPr="00447402" w:rsidRDefault="00447402" w:rsidP="00447402"/>
    <w:p w14:paraId="24741AF1" w14:textId="558A1984"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‘College ready’ and ‘career ready’ both are applied interchangeably. Proper discussion across the career readiness provide academic skills traditionally but limited for allowing successful enrolment of students towards colleges and postgraduates. Career readiness has involved with the several skills areas such as concrete situations towards workplace functioning order, daily route activities and core skills (academic). Employability skills are very essential for career planning especially in the technical background. This skill is job-specific and relate to the career pathway specifically. </w:t>
      </w:r>
    </w:p>
    <w:p w14:paraId="153A4E32"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Considering this thing, this study focuses on published literature with full references. Gibbs Reflection cycle helps to provide the self-reflection on this topic. Several findings on employability skills with proper feedback has also provided here. </w:t>
      </w:r>
    </w:p>
    <w:p w14:paraId="53B65C08" w14:textId="2B624678" w:rsidR="00241E45" w:rsidRDefault="00241E45"/>
    <w:p w14:paraId="08AC749F" w14:textId="68D47DB9" w:rsidR="00447402" w:rsidRPr="00447402" w:rsidRDefault="00447402" w:rsidP="00447402">
      <w:pPr>
        <w:spacing w:line="259" w:lineRule="auto"/>
        <w:rPr>
          <w:sz w:val="28"/>
          <w:szCs w:val="28"/>
        </w:rPr>
      </w:pPr>
      <w:bookmarkStart w:id="1" w:name="_Toc532348536"/>
      <w:r w:rsidRPr="00447402">
        <w:rPr>
          <w:rFonts w:ascii="Arial" w:hAnsi="Arial" w:cs="Arial"/>
          <w:b/>
          <w:color w:val="000000" w:themeColor="text1"/>
          <w:sz w:val="28"/>
          <w:szCs w:val="28"/>
        </w:rPr>
        <w:t>Research-informed literature</w:t>
      </w:r>
      <w:bookmarkEnd w:id="1"/>
      <w:r w:rsidRPr="00447402">
        <w:rPr>
          <w:rFonts w:ascii="Arial" w:hAnsi="Arial" w:cs="Arial"/>
          <w:b/>
          <w:color w:val="000000" w:themeColor="text1"/>
          <w:sz w:val="28"/>
          <w:szCs w:val="28"/>
        </w:rPr>
        <w:t xml:space="preserve"> </w:t>
      </w:r>
    </w:p>
    <w:p w14:paraId="3446443C" w14:textId="77777777" w:rsidR="00447402" w:rsidRPr="00447402" w:rsidRDefault="00447402" w:rsidP="00447402"/>
    <w:p w14:paraId="5B02A565"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As per the Gibbs model of reflection self-analysis towards the employability and academic skills are provided as per the proper literature. This study helps to analyse my CVs perception from the academic field to the professional field. Reciprocity approach from Robert Cialdini had proposed that “I give you something and you give me something back”. This speech influenced me a lot and it helps me to write my CV accordingly. It makes entire sense for the world during my thoughts about the conversions towards persuasions (</w:t>
      </w:r>
      <w:r>
        <w:rPr>
          <w:rFonts w:ascii="Arial" w:hAnsi="Arial" w:cs="Arial"/>
          <w:color w:val="222222"/>
          <w:sz w:val="24"/>
          <w:szCs w:val="24"/>
          <w:shd w:val="clear" w:color="auto" w:fill="FFFFFF"/>
        </w:rPr>
        <w:t xml:space="preserve">Breeze </w:t>
      </w:r>
      <w:r>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xml:space="preserve"> 2016)</w:t>
      </w:r>
      <w:r>
        <w:rPr>
          <w:rFonts w:ascii="Arial" w:hAnsi="Arial" w:cs="Arial"/>
          <w:sz w:val="24"/>
          <w:szCs w:val="24"/>
        </w:rPr>
        <w:t xml:space="preserve">. </w:t>
      </w:r>
    </w:p>
    <w:p w14:paraId="3E4D0269" w14:textId="6D80E74F" w:rsidR="00241E45" w:rsidRDefault="00241E45"/>
    <w:p w14:paraId="0536B3F8" w14:textId="039B2FA7" w:rsidR="00241E45" w:rsidRDefault="00241E45">
      <w:pPr>
        <w:spacing w:line="259" w:lineRule="auto"/>
      </w:pPr>
      <w:r>
        <w:br w:type="page"/>
      </w:r>
      <w:r w:rsidR="00447402">
        <w:rPr>
          <w:noProof/>
        </w:rPr>
        <w:lastRenderedPageBreak/>
        <w:drawing>
          <wp:inline distT="0" distB="0" distL="0" distR="0" wp14:anchorId="737FC174" wp14:editId="58DE4346">
            <wp:extent cx="5731510" cy="3639185"/>
            <wp:effectExtent l="0" t="38100" r="0" b="3746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76DE1EC" w14:textId="65F4A149" w:rsidR="00241E45" w:rsidRDefault="00241E45"/>
    <w:p w14:paraId="435D3649" w14:textId="3A0A4F1E" w:rsidR="00447402" w:rsidRDefault="00447402" w:rsidP="00447402">
      <w:pPr>
        <w:spacing w:line="360" w:lineRule="auto"/>
        <w:rPr>
          <w:rFonts w:ascii="Arial" w:hAnsi="Arial" w:cs="Arial"/>
          <w:b/>
          <w:sz w:val="24"/>
          <w:szCs w:val="24"/>
        </w:rPr>
      </w:pPr>
      <w:r>
        <w:rPr>
          <w:rFonts w:ascii="Arial" w:hAnsi="Arial" w:cs="Arial"/>
          <w:b/>
          <w:sz w:val="24"/>
          <w:szCs w:val="24"/>
        </w:rPr>
        <w:t xml:space="preserve">                                       </w:t>
      </w:r>
      <w:r>
        <w:rPr>
          <w:rFonts w:ascii="Arial" w:hAnsi="Arial" w:cs="Arial"/>
          <w:b/>
          <w:sz w:val="24"/>
          <w:szCs w:val="24"/>
        </w:rPr>
        <w:t>Fig 1: Gibbs Reflective cycle</w:t>
      </w:r>
    </w:p>
    <w:p w14:paraId="69F8624A" w14:textId="041ED4BB" w:rsidR="00447402" w:rsidRDefault="00447402" w:rsidP="00447402">
      <w:pPr>
        <w:spacing w:line="360" w:lineRule="auto"/>
        <w:rPr>
          <w:rFonts w:ascii="Arial" w:hAnsi="Arial" w:cs="Arial"/>
          <w:sz w:val="24"/>
          <w:szCs w:val="24"/>
        </w:rPr>
      </w:pPr>
      <w:r>
        <w:rPr>
          <w:rFonts w:ascii="Arial" w:hAnsi="Arial" w:cs="Arial"/>
          <w:sz w:val="24"/>
          <w:szCs w:val="24"/>
        </w:rPr>
        <w:t xml:space="preserve">                                         </w:t>
      </w:r>
      <w:r>
        <w:rPr>
          <w:rFonts w:ascii="Arial" w:hAnsi="Arial" w:cs="Arial"/>
          <w:sz w:val="24"/>
          <w:szCs w:val="24"/>
        </w:rPr>
        <w:t>(Source: Created by learner)</w:t>
      </w:r>
    </w:p>
    <w:p w14:paraId="78DF8D91"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 CV writing might help me to provide some negotiating skills which might help me during the interview. Persuasive writing also provides benefit to attract the interviewer in the first attempt. It is the formal approach and provides to the point statement for easy understanding for the interviewer. Chris Voss’s a positive and a negative mindset from ‘Never Split the Difference' helps to emphasise my emotional intelligence as per the term of my deal-making power. </w:t>
      </w:r>
      <w:proofErr w:type="spellStart"/>
      <w:r>
        <w:rPr>
          <w:rFonts w:ascii="Arial" w:hAnsi="Arial" w:cs="Arial"/>
          <w:sz w:val="24"/>
          <w:szCs w:val="24"/>
        </w:rPr>
        <w:t>Brene</w:t>
      </w:r>
      <w:proofErr w:type="spellEnd"/>
      <w:r>
        <w:rPr>
          <w:rFonts w:ascii="Arial" w:hAnsi="Arial" w:cs="Arial"/>
          <w:sz w:val="24"/>
          <w:szCs w:val="24"/>
        </w:rPr>
        <w:t xml:space="preserve"> Brown’s relationship building approach helps me to build trust among other workers might help in the future goals. It brings the healthy working atmosphere where works might complete within the given time and can show the proper coordination during work (</w:t>
      </w:r>
      <w:proofErr w:type="spellStart"/>
      <w:r>
        <w:rPr>
          <w:rFonts w:ascii="Arial" w:hAnsi="Arial" w:cs="Arial"/>
          <w:color w:val="222222"/>
          <w:sz w:val="24"/>
          <w:szCs w:val="24"/>
          <w:shd w:val="clear" w:color="auto" w:fill="FFFFFF"/>
        </w:rPr>
        <w:t>Chillas</w:t>
      </w:r>
      <w:proofErr w:type="spellEnd"/>
      <w:r>
        <w:rPr>
          <w:rFonts w:ascii="Arial" w:hAnsi="Arial" w:cs="Arial"/>
          <w:color w:val="222222"/>
          <w:sz w:val="24"/>
          <w:szCs w:val="24"/>
          <w:shd w:val="clear" w:color="auto" w:fill="FFFFFF"/>
        </w:rPr>
        <w:t xml:space="preserve"> </w:t>
      </w:r>
      <w:r>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xml:space="preserve"> 2015)</w:t>
      </w:r>
      <w:r>
        <w:rPr>
          <w:rFonts w:ascii="Arial" w:hAnsi="Arial" w:cs="Arial"/>
          <w:sz w:val="24"/>
          <w:szCs w:val="24"/>
        </w:rPr>
        <w:t xml:space="preserve">.  </w:t>
      </w:r>
    </w:p>
    <w:p w14:paraId="3346E7F7" w14:textId="77777777" w:rsidR="00447402" w:rsidRDefault="00447402" w:rsidP="00447402">
      <w:pPr>
        <w:pStyle w:val="Heading1"/>
        <w:rPr>
          <w:rFonts w:ascii="Arial" w:hAnsi="Arial" w:cs="Arial"/>
          <w:sz w:val="24"/>
          <w:szCs w:val="24"/>
        </w:rPr>
      </w:pPr>
      <w:bookmarkStart w:id="2" w:name="_Toc532348537"/>
      <w:r>
        <w:rPr>
          <w:rFonts w:ascii="Arial" w:hAnsi="Arial" w:cs="Arial"/>
          <w:szCs w:val="24"/>
        </w:rPr>
        <w:t>Understanding and knowledge of the subject</w:t>
      </w:r>
      <w:bookmarkEnd w:id="2"/>
    </w:p>
    <w:p w14:paraId="423DC4F9"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Several leadership qualities such as, proper communication, listening skill, helping other people</w:t>
      </w:r>
      <w:r>
        <w:rPr>
          <w:rFonts w:ascii="Arial" w:hAnsi="Arial" w:cs="Arial"/>
          <w:b/>
          <w:sz w:val="24"/>
          <w:szCs w:val="24"/>
        </w:rPr>
        <w:t xml:space="preserve"> </w:t>
      </w:r>
      <w:r>
        <w:rPr>
          <w:rFonts w:ascii="Arial" w:hAnsi="Arial" w:cs="Arial"/>
          <w:sz w:val="24"/>
          <w:szCs w:val="24"/>
        </w:rPr>
        <w:t>are provided</w:t>
      </w:r>
      <w:r>
        <w:rPr>
          <w:rFonts w:ascii="Arial" w:hAnsi="Arial" w:cs="Arial"/>
          <w:b/>
          <w:sz w:val="24"/>
          <w:szCs w:val="24"/>
        </w:rPr>
        <w:t xml:space="preserve"> </w:t>
      </w:r>
      <w:r>
        <w:rPr>
          <w:rFonts w:ascii="Arial" w:hAnsi="Arial" w:cs="Arial"/>
          <w:sz w:val="24"/>
          <w:szCs w:val="24"/>
        </w:rPr>
        <w:t>in my</w:t>
      </w:r>
      <w:r>
        <w:rPr>
          <w:rFonts w:ascii="Arial" w:hAnsi="Arial" w:cs="Arial"/>
          <w:b/>
          <w:sz w:val="24"/>
          <w:szCs w:val="24"/>
        </w:rPr>
        <w:t xml:space="preserve"> </w:t>
      </w:r>
      <w:r>
        <w:rPr>
          <w:rFonts w:ascii="Arial" w:hAnsi="Arial" w:cs="Arial"/>
          <w:sz w:val="24"/>
          <w:szCs w:val="24"/>
        </w:rPr>
        <w:t>CV. ‘Reb box’ of the CV is to provide important research as compared to the house party according to me.</w:t>
      </w:r>
    </w:p>
    <w:p w14:paraId="56BA60EB"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lastRenderedPageBreak/>
        <w:t xml:space="preserve">While creating the presentation, my knowledge of interest towards improving my communication and wisdom skills for getting the relevant information for my professional field. The main intention is to help the people in several ways and for that important attention, I need to give in my weaknesses. It encourages me to work on my weaknesses for getting the future benefits. I have learned from several real-life CEOs one thing that failure is the part of life and this provides experiences to the people. As mentioned by </w:t>
      </w:r>
      <w:r>
        <w:rPr>
          <w:rFonts w:ascii="Arial" w:hAnsi="Arial" w:cs="Arial"/>
          <w:color w:val="222222"/>
          <w:sz w:val="24"/>
          <w:szCs w:val="24"/>
          <w:shd w:val="clear" w:color="auto" w:fill="FFFFFF"/>
        </w:rPr>
        <w:t xml:space="preserve">Jackson, (2015), </w:t>
      </w:r>
      <w:r>
        <w:rPr>
          <w:rFonts w:ascii="Arial" w:hAnsi="Arial" w:cs="Arial"/>
          <w:sz w:val="24"/>
          <w:szCs w:val="24"/>
        </w:rPr>
        <w:t xml:space="preserve">for succeeding in several areas, continuous hard working, self-assessment, time management skills are required which all the CEOs follow strictly. While giving the presentation in university and workplaces (Software Company) I learned about how to stay calf, remain focus towards the task, eye contact and proper communication skills are important. </w:t>
      </w:r>
    </w:p>
    <w:p w14:paraId="4724F6C1"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Increasing wisdom power, proper interacting skills and hold focuses are the 3 things that might help my future.  Changing the way of speaking, improving the body language might help me to recover my weaknesses for the future presentation. </w:t>
      </w:r>
    </w:p>
    <w:tbl>
      <w:tblPr>
        <w:tblStyle w:val="TableGrid"/>
        <w:tblW w:w="0" w:type="auto"/>
        <w:tblInd w:w="0" w:type="dxa"/>
        <w:tblLook w:val="04A0" w:firstRow="1" w:lastRow="0" w:firstColumn="1" w:lastColumn="0" w:noHBand="0" w:noVBand="1"/>
      </w:tblPr>
      <w:tblGrid>
        <w:gridCol w:w="4508"/>
        <w:gridCol w:w="4508"/>
      </w:tblGrid>
      <w:tr w:rsidR="00447402" w14:paraId="61E950BC"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701B2CB7" w14:textId="77777777" w:rsidR="00447402" w:rsidRDefault="00447402">
            <w:pPr>
              <w:spacing w:line="360" w:lineRule="auto"/>
              <w:jc w:val="center"/>
              <w:rPr>
                <w:rFonts w:ascii="Arial" w:hAnsi="Arial" w:cs="Arial"/>
                <w:b/>
                <w:sz w:val="24"/>
                <w:szCs w:val="24"/>
              </w:rPr>
            </w:pPr>
            <w:r>
              <w:rPr>
                <w:rFonts w:ascii="Arial" w:hAnsi="Arial" w:cs="Arial"/>
                <w:b/>
                <w:sz w:val="24"/>
                <w:szCs w:val="24"/>
              </w:rPr>
              <w:t xml:space="preserve">Objectives </w:t>
            </w:r>
          </w:p>
        </w:tc>
        <w:tc>
          <w:tcPr>
            <w:tcW w:w="4508" w:type="dxa"/>
            <w:tcBorders>
              <w:top w:val="single" w:sz="4" w:space="0" w:color="auto"/>
              <w:left w:val="single" w:sz="4" w:space="0" w:color="auto"/>
              <w:bottom w:val="single" w:sz="4" w:space="0" w:color="auto"/>
              <w:right w:val="single" w:sz="4" w:space="0" w:color="auto"/>
            </w:tcBorders>
            <w:hideMark/>
          </w:tcPr>
          <w:p w14:paraId="5D8F6A2E" w14:textId="77777777" w:rsidR="00447402" w:rsidRDefault="00447402">
            <w:pPr>
              <w:spacing w:line="360" w:lineRule="auto"/>
              <w:jc w:val="center"/>
              <w:rPr>
                <w:rFonts w:ascii="Arial" w:hAnsi="Arial" w:cs="Arial"/>
                <w:b/>
                <w:sz w:val="24"/>
                <w:szCs w:val="24"/>
              </w:rPr>
            </w:pPr>
            <w:r>
              <w:rPr>
                <w:rFonts w:ascii="Arial" w:hAnsi="Arial" w:cs="Arial"/>
                <w:b/>
                <w:sz w:val="24"/>
                <w:szCs w:val="24"/>
              </w:rPr>
              <w:t>Reasons</w:t>
            </w:r>
          </w:p>
        </w:tc>
      </w:tr>
      <w:tr w:rsidR="00447402" w14:paraId="12C45228"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4ECB16F6" w14:textId="77777777" w:rsidR="00447402" w:rsidRDefault="00447402">
            <w:pPr>
              <w:spacing w:line="360" w:lineRule="auto"/>
              <w:jc w:val="both"/>
              <w:rPr>
                <w:rFonts w:ascii="Arial" w:hAnsi="Arial" w:cs="Arial"/>
                <w:sz w:val="24"/>
                <w:szCs w:val="24"/>
              </w:rPr>
            </w:pPr>
            <w:r>
              <w:rPr>
                <w:rFonts w:ascii="Arial" w:hAnsi="Arial" w:cs="Arial"/>
                <w:sz w:val="24"/>
                <w:szCs w:val="24"/>
              </w:rPr>
              <w:t>An important point of research</w:t>
            </w:r>
          </w:p>
        </w:tc>
        <w:tc>
          <w:tcPr>
            <w:tcW w:w="4508" w:type="dxa"/>
            <w:tcBorders>
              <w:top w:val="single" w:sz="4" w:space="0" w:color="auto"/>
              <w:left w:val="single" w:sz="4" w:space="0" w:color="auto"/>
              <w:bottom w:val="single" w:sz="4" w:space="0" w:color="auto"/>
              <w:right w:val="single" w:sz="4" w:space="0" w:color="auto"/>
            </w:tcBorders>
            <w:hideMark/>
          </w:tcPr>
          <w:p w14:paraId="603CACF6" w14:textId="77777777" w:rsidR="00447402" w:rsidRDefault="00447402">
            <w:pPr>
              <w:spacing w:line="360" w:lineRule="auto"/>
              <w:jc w:val="both"/>
              <w:rPr>
                <w:rFonts w:ascii="Arial" w:hAnsi="Arial" w:cs="Arial"/>
                <w:sz w:val="24"/>
                <w:szCs w:val="24"/>
              </w:rPr>
            </w:pPr>
            <w:r>
              <w:rPr>
                <w:rFonts w:ascii="Arial" w:hAnsi="Arial" w:cs="Arial"/>
                <w:sz w:val="24"/>
                <w:szCs w:val="24"/>
              </w:rPr>
              <w:t xml:space="preserve">It is important to identify the requirement of people as per the situation. In the professional field several people are having a different mind-set and purpose. </w:t>
            </w:r>
          </w:p>
        </w:tc>
      </w:tr>
      <w:tr w:rsidR="00447402" w14:paraId="7ED00760"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10907484" w14:textId="77777777" w:rsidR="00447402" w:rsidRDefault="00447402">
            <w:pPr>
              <w:spacing w:line="360" w:lineRule="auto"/>
              <w:jc w:val="both"/>
              <w:rPr>
                <w:rFonts w:ascii="Arial" w:hAnsi="Arial" w:cs="Arial"/>
                <w:sz w:val="24"/>
                <w:szCs w:val="24"/>
              </w:rPr>
            </w:pPr>
            <w:r>
              <w:rPr>
                <w:rFonts w:ascii="Arial" w:hAnsi="Arial" w:cs="Arial"/>
                <w:sz w:val="24"/>
                <w:szCs w:val="24"/>
              </w:rPr>
              <w:t>Reasons for their staying</w:t>
            </w:r>
          </w:p>
        </w:tc>
        <w:tc>
          <w:tcPr>
            <w:tcW w:w="4508" w:type="dxa"/>
            <w:tcBorders>
              <w:top w:val="single" w:sz="4" w:space="0" w:color="auto"/>
              <w:left w:val="single" w:sz="4" w:space="0" w:color="auto"/>
              <w:bottom w:val="single" w:sz="4" w:space="0" w:color="auto"/>
              <w:right w:val="single" w:sz="4" w:space="0" w:color="auto"/>
            </w:tcBorders>
            <w:hideMark/>
          </w:tcPr>
          <w:p w14:paraId="10D2B756" w14:textId="77777777" w:rsidR="00447402" w:rsidRDefault="00447402">
            <w:pPr>
              <w:spacing w:line="360" w:lineRule="auto"/>
              <w:jc w:val="both"/>
              <w:rPr>
                <w:rFonts w:ascii="Arial" w:hAnsi="Arial" w:cs="Arial"/>
                <w:sz w:val="24"/>
                <w:szCs w:val="24"/>
              </w:rPr>
            </w:pPr>
            <w:r>
              <w:rPr>
                <w:rFonts w:ascii="Arial" w:hAnsi="Arial" w:cs="Arial"/>
                <w:sz w:val="24"/>
                <w:szCs w:val="24"/>
              </w:rPr>
              <w:t xml:space="preserve">Different people are having different situations and objectives in their life. For fulfilling that, they wanted to stay and compete with the situation in this software professional field. </w:t>
            </w:r>
          </w:p>
        </w:tc>
      </w:tr>
      <w:tr w:rsidR="00447402" w14:paraId="519A1836"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0DB7E35E" w14:textId="77777777" w:rsidR="00447402" w:rsidRDefault="00447402">
            <w:pPr>
              <w:spacing w:line="360" w:lineRule="auto"/>
              <w:jc w:val="both"/>
              <w:rPr>
                <w:rFonts w:ascii="Arial" w:hAnsi="Arial" w:cs="Arial"/>
                <w:sz w:val="24"/>
                <w:szCs w:val="24"/>
              </w:rPr>
            </w:pPr>
            <w:r>
              <w:rPr>
                <w:rFonts w:ascii="Arial" w:hAnsi="Arial" w:cs="Arial"/>
                <w:sz w:val="24"/>
                <w:szCs w:val="24"/>
              </w:rPr>
              <w:t>How can I help them</w:t>
            </w:r>
          </w:p>
        </w:tc>
        <w:tc>
          <w:tcPr>
            <w:tcW w:w="4508" w:type="dxa"/>
            <w:tcBorders>
              <w:top w:val="single" w:sz="4" w:space="0" w:color="auto"/>
              <w:left w:val="single" w:sz="4" w:space="0" w:color="auto"/>
              <w:bottom w:val="single" w:sz="4" w:space="0" w:color="auto"/>
              <w:right w:val="single" w:sz="4" w:space="0" w:color="auto"/>
            </w:tcBorders>
            <w:hideMark/>
          </w:tcPr>
          <w:p w14:paraId="629A396E" w14:textId="77777777" w:rsidR="00447402" w:rsidRDefault="00447402">
            <w:pPr>
              <w:spacing w:line="360" w:lineRule="auto"/>
              <w:jc w:val="both"/>
              <w:rPr>
                <w:rFonts w:ascii="Arial" w:hAnsi="Arial" w:cs="Arial"/>
                <w:sz w:val="24"/>
                <w:szCs w:val="24"/>
              </w:rPr>
            </w:pPr>
            <w:r>
              <w:rPr>
                <w:rFonts w:ascii="Arial" w:hAnsi="Arial" w:cs="Arial"/>
                <w:sz w:val="24"/>
                <w:szCs w:val="24"/>
              </w:rPr>
              <w:t>As an employee of the software firm, I can bring out and understand the individual needs and provide instruction accordingly (</w:t>
            </w:r>
            <w:r>
              <w:rPr>
                <w:rFonts w:ascii="Arial" w:hAnsi="Arial" w:cs="Arial"/>
                <w:color w:val="222222"/>
                <w:sz w:val="24"/>
                <w:szCs w:val="24"/>
                <w:shd w:val="clear" w:color="auto" w:fill="FFFFFF"/>
              </w:rPr>
              <w:t>Mawson and Haworth, 2018)</w:t>
            </w:r>
            <w:r>
              <w:rPr>
                <w:rFonts w:ascii="Arial" w:hAnsi="Arial" w:cs="Arial"/>
                <w:sz w:val="24"/>
                <w:szCs w:val="24"/>
              </w:rPr>
              <w:t xml:space="preserve">. This might help me to understand the level of improvement of my weak points such as communication and listening skills.  </w:t>
            </w:r>
          </w:p>
        </w:tc>
      </w:tr>
    </w:tbl>
    <w:p w14:paraId="1F9FB4FF" w14:textId="77777777" w:rsidR="00447402" w:rsidRDefault="00447402" w:rsidP="00447402">
      <w:pPr>
        <w:spacing w:line="360" w:lineRule="auto"/>
        <w:jc w:val="center"/>
        <w:rPr>
          <w:rFonts w:ascii="Arial" w:hAnsi="Arial" w:cs="Arial"/>
          <w:sz w:val="24"/>
          <w:szCs w:val="24"/>
        </w:rPr>
      </w:pPr>
    </w:p>
    <w:p w14:paraId="3BD497D5" w14:textId="77777777" w:rsidR="00447402" w:rsidRDefault="00447402" w:rsidP="00447402">
      <w:pPr>
        <w:spacing w:line="360" w:lineRule="auto"/>
        <w:jc w:val="both"/>
        <w:rPr>
          <w:rFonts w:ascii="Arial" w:hAnsi="Arial" w:cs="Arial"/>
          <w:b/>
          <w:sz w:val="24"/>
          <w:szCs w:val="24"/>
        </w:rPr>
      </w:pPr>
      <w:r>
        <w:rPr>
          <w:rFonts w:ascii="Arial" w:hAnsi="Arial" w:cs="Arial"/>
          <w:b/>
          <w:sz w:val="24"/>
          <w:szCs w:val="24"/>
        </w:rPr>
        <w:lastRenderedPageBreak/>
        <w:t xml:space="preserve">Table 1: CV Contexts, </w:t>
      </w:r>
      <w:r>
        <w:rPr>
          <w:rFonts w:ascii="Arial" w:hAnsi="Arial" w:cs="Arial"/>
          <w:sz w:val="24"/>
          <w:szCs w:val="24"/>
        </w:rPr>
        <w:t>(Source: Created by the learner)</w:t>
      </w:r>
      <w:r>
        <w:rPr>
          <w:rFonts w:ascii="Arial" w:hAnsi="Arial" w:cs="Arial"/>
          <w:b/>
          <w:sz w:val="24"/>
          <w:szCs w:val="24"/>
        </w:rPr>
        <w:t xml:space="preserve"> Group Theory for teamwork</w:t>
      </w:r>
    </w:p>
    <w:p w14:paraId="65D19221"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 It might help me to provide knowledge and understandings of other people’s perspectives. This theory helps to motivate all the workers in any industry to do the entire tasks within a team and get the success. Teamwork might reduce the pressure from individual and helps to complete the tasks within a deadline (</w:t>
      </w:r>
      <w:proofErr w:type="spellStart"/>
      <w:r>
        <w:rPr>
          <w:rFonts w:ascii="Arial" w:hAnsi="Arial" w:cs="Arial"/>
          <w:color w:val="222222"/>
          <w:sz w:val="24"/>
          <w:szCs w:val="24"/>
          <w:shd w:val="clear" w:color="auto" w:fill="FFFFFF"/>
        </w:rPr>
        <w:t>Messum</w:t>
      </w:r>
      <w:proofErr w:type="spellEnd"/>
      <w:r>
        <w:rPr>
          <w:rFonts w:ascii="Arial" w:hAnsi="Arial" w:cs="Arial"/>
          <w:color w:val="222222"/>
          <w:sz w:val="24"/>
          <w:szCs w:val="24"/>
          <w:shd w:val="clear" w:color="auto" w:fill="FFFFFF"/>
        </w:rPr>
        <w:t xml:space="preserve"> </w:t>
      </w:r>
      <w:r>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2017)</w:t>
      </w:r>
      <w:r>
        <w:rPr>
          <w:rFonts w:ascii="Arial" w:hAnsi="Arial" w:cs="Arial"/>
          <w:sz w:val="24"/>
          <w:szCs w:val="24"/>
        </w:rPr>
        <w:t xml:space="preserve">.  </w:t>
      </w:r>
    </w:p>
    <w:p w14:paraId="33DFEE54" w14:textId="77777777" w:rsidR="00447402" w:rsidRPr="00447402" w:rsidRDefault="00447402" w:rsidP="00447402">
      <w:pPr>
        <w:pStyle w:val="Heading1"/>
        <w:rPr>
          <w:rFonts w:ascii="Arial" w:hAnsi="Arial" w:cs="Arial"/>
          <w:b/>
          <w:color w:val="000000" w:themeColor="text1"/>
          <w:sz w:val="24"/>
          <w:szCs w:val="24"/>
        </w:rPr>
      </w:pPr>
      <w:bookmarkStart w:id="3" w:name="_Toc532348538"/>
      <w:r w:rsidRPr="00447402">
        <w:rPr>
          <w:rFonts w:ascii="Arial" w:hAnsi="Arial" w:cs="Arial"/>
          <w:b/>
          <w:color w:val="000000" w:themeColor="text1"/>
          <w:szCs w:val="24"/>
        </w:rPr>
        <w:t>Analysis</w:t>
      </w:r>
      <w:bookmarkEnd w:id="3"/>
      <w:r w:rsidRPr="00447402">
        <w:rPr>
          <w:rFonts w:ascii="Arial" w:hAnsi="Arial" w:cs="Arial"/>
          <w:b/>
          <w:color w:val="000000" w:themeColor="text1"/>
          <w:szCs w:val="24"/>
        </w:rPr>
        <w:t xml:space="preserve"> </w:t>
      </w:r>
    </w:p>
    <w:p w14:paraId="30C6ED66"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These provided theory and models help me to analyse the mistakes which I have made last time. As per my analysis, the last time I have made mistake was in my professional field. A mistake has not followed the requirement of the job and its effects on the planning procedure highlights on the project. It let my confidence down and I was motivationally down after that incident. Gibbs Reflective cycle helps to analyse the purpose of self-reflection is for the betterment of presenting CVs (</w:t>
      </w:r>
      <w:r>
        <w:rPr>
          <w:rFonts w:ascii="Arial" w:hAnsi="Arial" w:cs="Arial"/>
          <w:color w:val="222222"/>
          <w:sz w:val="24"/>
          <w:szCs w:val="24"/>
          <w:shd w:val="clear" w:color="auto" w:fill="FFFFFF"/>
        </w:rPr>
        <w:t>Riebe and Jackson, 2014)</w:t>
      </w:r>
      <w:r>
        <w:rPr>
          <w:rFonts w:ascii="Arial" w:hAnsi="Arial" w:cs="Arial"/>
          <w:sz w:val="24"/>
          <w:szCs w:val="24"/>
        </w:rPr>
        <w:t xml:space="preserve">. I am feeling awaked and useless during all my experiences didn’t work out. I am continuously searching my weaknesses and doing proper work to mitigate it. </w:t>
      </w:r>
      <w:r>
        <w:rPr>
          <w:rFonts w:ascii="Arial" w:hAnsi="Arial" w:cs="Arial"/>
          <w:b/>
          <w:i/>
          <w:sz w:val="24"/>
          <w:szCs w:val="24"/>
        </w:rPr>
        <w:t>[Referred to appendix 1]</w:t>
      </w:r>
    </w:p>
    <w:p w14:paraId="5A8E3693"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Referencing is the part of a source which help to recommend about some people or objects as per the context. Harvard, APA, Vancouver, MLA are the referencing styles where Harvard and APA are the most common referencing style. Though, it confused me more because of several types of usage in different contexts.   </w:t>
      </w:r>
    </w:p>
    <w:p w14:paraId="1CD07B0C" w14:textId="77777777" w:rsidR="00447402" w:rsidRPr="00447402" w:rsidRDefault="00447402" w:rsidP="00447402">
      <w:pPr>
        <w:pStyle w:val="Heading1"/>
        <w:rPr>
          <w:rFonts w:ascii="Arial" w:hAnsi="Arial" w:cs="Arial"/>
          <w:b/>
          <w:color w:val="000000" w:themeColor="text1"/>
          <w:sz w:val="24"/>
          <w:szCs w:val="24"/>
        </w:rPr>
      </w:pPr>
      <w:bookmarkStart w:id="4" w:name="_Toc532348539"/>
      <w:r w:rsidRPr="00447402">
        <w:rPr>
          <w:rFonts w:ascii="Arial" w:hAnsi="Arial" w:cs="Arial"/>
          <w:b/>
          <w:color w:val="000000" w:themeColor="text1"/>
          <w:szCs w:val="24"/>
        </w:rPr>
        <w:t>Practical deployment and application</w:t>
      </w:r>
      <w:bookmarkEnd w:id="4"/>
      <w:r w:rsidRPr="00447402">
        <w:rPr>
          <w:rFonts w:ascii="Arial" w:hAnsi="Arial" w:cs="Arial"/>
          <w:b/>
          <w:color w:val="000000" w:themeColor="text1"/>
          <w:szCs w:val="24"/>
        </w:rPr>
        <w:t xml:space="preserve"> </w:t>
      </w:r>
    </w:p>
    <w:p w14:paraId="050D4671"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I rate myself as per the several employability skills that I have noticed to improve. Communication, problem-solving, teamwork, organising, planning, self-management, learning and many more are the areas of my employability skill.</w:t>
      </w:r>
    </w:p>
    <w:p w14:paraId="695410AD" w14:textId="77777777" w:rsidR="00447402" w:rsidRDefault="00447402" w:rsidP="00447402">
      <w:pPr>
        <w:spacing w:line="360" w:lineRule="auto"/>
        <w:jc w:val="both"/>
        <w:rPr>
          <w:rFonts w:ascii="Arial" w:hAnsi="Arial" w:cs="Arial"/>
          <w:sz w:val="24"/>
          <w:szCs w:val="24"/>
        </w:rPr>
      </w:pPr>
    </w:p>
    <w:p w14:paraId="59109C74" w14:textId="77777777" w:rsidR="00447402" w:rsidRDefault="00447402" w:rsidP="00447402">
      <w:pPr>
        <w:spacing w:line="360" w:lineRule="auto"/>
        <w:jc w:val="both"/>
        <w:rPr>
          <w:rFonts w:ascii="Arial" w:hAnsi="Arial" w:cs="Arial"/>
          <w:sz w:val="24"/>
          <w:szCs w:val="24"/>
        </w:rPr>
      </w:pPr>
    </w:p>
    <w:p w14:paraId="6D4F05A6" w14:textId="77777777" w:rsidR="00447402" w:rsidRDefault="00447402" w:rsidP="00447402">
      <w:pPr>
        <w:spacing w:line="360" w:lineRule="auto"/>
        <w:jc w:val="both"/>
        <w:rPr>
          <w:rFonts w:ascii="Arial" w:hAnsi="Arial" w:cs="Arial"/>
          <w:sz w:val="24"/>
          <w:szCs w:val="24"/>
        </w:rPr>
      </w:pPr>
    </w:p>
    <w:p w14:paraId="0B98A6A5" w14:textId="77777777" w:rsidR="00447402" w:rsidRDefault="00447402" w:rsidP="00447402">
      <w:pPr>
        <w:spacing w:line="360" w:lineRule="auto"/>
        <w:jc w:val="both"/>
        <w:rPr>
          <w:rFonts w:ascii="Arial" w:hAnsi="Arial" w:cs="Arial"/>
          <w:sz w:val="24"/>
          <w:szCs w:val="24"/>
        </w:rPr>
      </w:pPr>
    </w:p>
    <w:p w14:paraId="7A3DCCCC" w14:textId="77777777" w:rsidR="00447402" w:rsidRDefault="00447402" w:rsidP="00447402">
      <w:pPr>
        <w:spacing w:line="360" w:lineRule="auto"/>
        <w:jc w:val="both"/>
        <w:rPr>
          <w:rFonts w:ascii="Arial" w:hAnsi="Arial" w:cs="Arial"/>
          <w:sz w:val="24"/>
          <w:szCs w:val="24"/>
        </w:rPr>
      </w:pPr>
    </w:p>
    <w:p w14:paraId="2FE6AB8A" w14:textId="77777777" w:rsidR="00447402" w:rsidRDefault="00447402" w:rsidP="00447402">
      <w:pPr>
        <w:spacing w:line="360" w:lineRule="auto"/>
        <w:jc w:val="both"/>
        <w:rPr>
          <w:rFonts w:ascii="Arial" w:hAnsi="Arial" w:cs="Arial"/>
          <w:sz w:val="24"/>
          <w:szCs w:val="24"/>
        </w:rPr>
      </w:pPr>
    </w:p>
    <w:tbl>
      <w:tblPr>
        <w:tblStyle w:val="TableGrid"/>
        <w:tblW w:w="0" w:type="auto"/>
        <w:tblInd w:w="0" w:type="dxa"/>
        <w:tblLook w:val="04A0" w:firstRow="1" w:lastRow="0" w:firstColumn="1" w:lastColumn="0" w:noHBand="0" w:noVBand="1"/>
      </w:tblPr>
      <w:tblGrid>
        <w:gridCol w:w="4508"/>
        <w:gridCol w:w="4508"/>
      </w:tblGrid>
      <w:tr w:rsidR="00447402" w14:paraId="4C525F71"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3F4FA9AB" w14:textId="77777777" w:rsidR="00447402" w:rsidRDefault="00447402">
            <w:pPr>
              <w:spacing w:line="360" w:lineRule="auto"/>
              <w:jc w:val="center"/>
              <w:rPr>
                <w:rFonts w:ascii="Arial" w:hAnsi="Arial" w:cs="Arial"/>
                <w:b/>
                <w:sz w:val="24"/>
                <w:szCs w:val="24"/>
              </w:rPr>
            </w:pPr>
            <w:r>
              <w:rPr>
                <w:rFonts w:ascii="Arial" w:hAnsi="Arial" w:cs="Arial"/>
                <w:b/>
                <w:sz w:val="24"/>
                <w:szCs w:val="24"/>
              </w:rPr>
              <w:lastRenderedPageBreak/>
              <w:t xml:space="preserve">Objectives </w:t>
            </w:r>
          </w:p>
        </w:tc>
        <w:tc>
          <w:tcPr>
            <w:tcW w:w="4508" w:type="dxa"/>
            <w:tcBorders>
              <w:top w:val="single" w:sz="4" w:space="0" w:color="auto"/>
              <w:left w:val="single" w:sz="4" w:space="0" w:color="auto"/>
              <w:bottom w:val="single" w:sz="4" w:space="0" w:color="auto"/>
              <w:right w:val="single" w:sz="4" w:space="0" w:color="auto"/>
            </w:tcBorders>
            <w:hideMark/>
          </w:tcPr>
          <w:p w14:paraId="6E2CEB78" w14:textId="77777777" w:rsidR="00447402" w:rsidRDefault="00447402">
            <w:pPr>
              <w:spacing w:line="360" w:lineRule="auto"/>
              <w:jc w:val="center"/>
              <w:rPr>
                <w:rFonts w:ascii="Arial" w:hAnsi="Arial" w:cs="Arial"/>
                <w:b/>
                <w:sz w:val="24"/>
                <w:szCs w:val="24"/>
              </w:rPr>
            </w:pPr>
            <w:r>
              <w:rPr>
                <w:rFonts w:ascii="Arial" w:hAnsi="Arial" w:cs="Arial"/>
                <w:b/>
                <w:sz w:val="24"/>
                <w:szCs w:val="24"/>
              </w:rPr>
              <w:t>Ratings (out of 10)</w:t>
            </w:r>
          </w:p>
        </w:tc>
      </w:tr>
      <w:tr w:rsidR="00447402" w14:paraId="4B9E380C"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0F244DD7" w14:textId="77777777" w:rsidR="00447402" w:rsidRDefault="00447402">
            <w:pPr>
              <w:spacing w:line="360" w:lineRule="auto"/>
              <w:jc w:val="both"/>
              <w:rPr>
                <w:rFonts w:ascii="Arial" w:hAnsi="Arial" w:cs="Arial"/>
                <w:sz w:val="24"/>
                <w:szCs w:val="24"/>
              </w:rPr>
            </w:pPr>
            <w:r>
              <w:rPr>
                <w:rFonts w:ascii="Arial" w:hAnsi="Arial" w:cs="Arial"/>
                <w:sz w:val="24"/>
                <w:szCs w:val="24"/>
              </w:rPr>
              <w:t>Communication</w:t>
            </w:r>
          </w:p>
        </w:tc>
        <w:tc>
          <w:tcPr>
            <w:tcW w:w="4508" w:type="dxa"/>
            <w:tcBorders>
              <w:top w:val="single" w:sz="4" w:space="0" w:color="auto"/>
              <w:left w:val="single" w:sz="4" w:space="0" w:color="auto"/>
              <w:bottom w:val="single" w:sz="4" w:space="0" w:color="auto"/>
              <w:right w:val="single" w:sz="4" w:space="0" w:color="auto"/>
            </w:tcBorders>
            <w:hideMark/>
          </w:tcPr>
          <w:p w14:paraId="7ECAF822" w14:textId="77777777" w:rsidR="00447402" w:rsidRDefault="00447402">
            <w:pPr>
              <w:spacing w:line="360" w:lineRule="auto"/>
              <w:jc w:val="both"/>
              <w:rPr>
                <w:rFonts w:ascii="Arial" w:hAnsi="Arial" w:cs="Arial"/>
                <w:sz w:val="24"/>
                <w:szCs w:val="24"/>
              </w:rPr>
            </w:pPr>
            <w:r>
              <w:rPr>
                <w:rFonts w:ascii="Arial" w:hAnsi="Arial" w:cs="Arial"/>
                <w:sz w:val="24"/>
                <w:szCs w:val="24"/>
              </w:rPr>
              <w:t>8</w:t>
            </w:r>
          </w:p>
        </w:tc>
      </w:tr>
      <w:tr w:rsidR="00447402" w14:paraId="4B52DC8A"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0FD8FC67" w14:textId="77777777" w:rsidR="00447402" w:rsidRDefault="00447402">
            <w:pPr>
              <w:spacing w:line="360" w:lineRule="auto"/>
              <w:jc w:val="both"/>
              <w:rPr>
                <w:rFonts w:ascii="Arial" w:hAnsi="Arial" w:cs="Arial"/>
                <w:sz w:val="24"/>
                <w:szCs w:val="24"/>
              </w:rPr>
            </w:pPr>
            <w:r>
              <w:rPr>
                <w:rFonts w:ascii="Arial" w:hAnsi="Arial" w:cs="Arial"/>
                <w:sz w:val="24"/>
                <w:szCs w:val="24"/>
              </w:rPr>
              <w:t>Teamwork</w:t>
            </w:r>
          </w:p>
        </w:tc>
        <w:tc>
          <w:tcPr>
            <w:tcW w:w="4508" w:type="dxa"/>
            <w:tcBorders>
              <w:top w:val="single" w:sz="4" w:space="0" w:color="auto"/>
              <w:left w:val="single" w:sz="4" w:space="0" w:color="auto"/>
              <w:bottom w:val="single" w:sz="4" w:space="0" w:color="auto"/>
              <w:right w:val="single" w:sz="4" w:space="0" w:color="auto"/>
            </w:tcBorders>
            <w:hideMark/>
          </w:tcPr>
          <w:p w14:paraId="1257BF4E" w14:textId="77777777" w:rsidR="00447402" w:rsidRDefault="00447402">
            <w:pPr>
              <w:spacing w:line="360" w:lineRule="auto"/>
              <w:jc w:val="both"/>
              <w:rPr>
                <w:rFonts w:ascii="Arial" w:hAnsi="Arial" w:cs="Arial"/>
                <w:sz w:val="24"/>
                <w:szCs w:val="24"/>
              </w:rPr>
            </w:pPr>
            <w:r>
              <w:rPr>
                <w:rFonts w:ascii="Arial" w:hAnsi="Arial" w:cs="Arial"/>
                <w:sz w:val="24"/>
                <w:szCs w:val="24"/>
              </w:rPr>
              <w:t>10</w:t>
            </w:r>
          </w:p>
        </w:tc>
      </w:tr>
      <w:tr w:rsidR="00447402" w14:paraId="54007877"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44E385BB" w14:textId="77777777" w:rsidR="00447402" w:rsidRDefault="00447402">
            <w:pPr>
              <w:spacing w:line="360" w:lineRule="auto"/>
              <w:jc w:val="both"/>
              <w:rPr>
                <w:rFonts w:ascii="Arial" w:hAnsi="Arial" w:cs="Arial"/>
                <w:sz w:val="24"/>
                <w:szCs w:val="24"/>
              </w:rPr>
            </w:pPr>
            <w:r>
              <w:rPr>
                <w:rFonts w:ascii="Arial" w:hAnsi="Arial" w:cs="Arial"/>
                <w:sz w:val="24"/>
                <w:szCs w:val="24"/>
              </w:rPr>
              <w:t>Solving a problem</w:t>
            </w:r>
          </w:p>
        </w:tc>
        <w:tc>
          <w:tcPr>
            <w:tcW w:w="4508" w:type="dxa"/>
            <w:tcBorders>
              <w:top w:val="single" w:sz="4" w:space="0" w:color="auto"/>
              <w:left w:val="single" w:sz="4" w:space="0" w:color="auto"/>
              <w:bottom w:val="single" w:sz="4" w:space="0" w:color="auto"/>
              <w:right w:val="single" w:sz="4" w:space="0" w:color="auto"/>
            </w:tcBorders>
            <w:hideMark/>
          </w:tcPr>
          <w:p w14:paraId="678E2A7A" w14:textId="77777777" w:rsidR="00447402" w:rsidRDefault="00447402">
            <w:pPr>
              <w:spacing w:line="360" w:lineRule="auto"/>
              <w:jc w:val="both"/>
              <w:rPr>
                <w:rFonts w:ascii="Arial" w:hAnsi="Arial" w:cs="Arial"/>
                <w:sz w:val="24"/>
                <w:szCs w:val="24"/>
              </w:rPr>
            </w:pPr>
            <w:r>
              <w:rPr>
                <w:rFonts w:ascii="Arial" w:hAnsi="Arial" w:cs="Arial"/>
                <w:sz w:val="24"/>
                <w:szCs w:val="24"/>
              </w:rPr>
              <w:t>8</w:t>
            </w:r>
          </w:p>
        </w:tc>
      </w:tr>
      <w:tr w:rsidR="00447402" w14:paraId="40031F5A"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311A4785" w14:textId="77777777" w:rsidR="00447402" w:rsidRDefault="00447402">
            <w:pPr>
              <w:spacing w:line="360" w:lineRule="auto"/>
              <w:jc w:val="both"/>
              <w:rPr>
                <w:rFonts w:ascii="Arial" w:hAnsi="Arial" w:cs="Arial"/>
                <w:sz w:val="24"/>
                <w:szCs w:val="24"/>
              </w:rPr>
            </w:pPr>
            <w:r>
              <w:rPr>
                <w:rFonts w:ascii="Arial" w:hAnsi="Arial" w:cs="Arial"/>
                <w:sz w:val="24"/>
                <w:szCs w:val="24"/>
              </w:rPr>
              <w:t>Organising and planning</w:t>
            </w:r>
          </w:p>
        </w:tc>
        <w:tc>
          <w:tcPr>
            <w:tcW w:w="4508" w:type="dxa"/>
            <w:tcBorders>
              <w:top w:val="single" w:sz="4" w:space="0" w:color="auto"/>
              <w:left w:val="single" w:sz="4" w:space="0" w:color="auto"/>
              <w:bottom w:val="single" w:sz="4" w:space="0" w:color="auto"/>
              <w:right w:val="single" w:sz="4" w:space="0" w:color="auto"/>
            </w:tcBorders>
            <w:hideMark/>
          </w:tcPr>
          <w:p w14:paraId="58368E6F" w14:textId="77777777" w:rsidR="00447402" w:rsidRDefault="00447402">
            <w:pPr>
              <w:spacing w:line="360" w:lineRule="auto"/>
              <w:jc w:val="both"/>
              <w:rPr>
                <w:rFonts w:ascii="Arial" w:hAnsi="Arial" w:cs="Arial"/>
                <w:sz w:val="24"/>
                <w:szCs w:val="24"/>
              </w:rPr>
            </w:pPr>
            <w:r>
              <w:rPr>
                <w:rFonts w:ascii="Arial" w:hAnsi="Arial" w:cs="Arial"/>
                <w:sz w:val="24"/>
                <w:szCs w:val="24"/>
              </w:rPr>
              <w:t>8</w:t>
            </w:r>
          </w:p>
        </w:tc>
      </w:tr>
      <w:tr w:rsidR="00447402" w14:paraId="31828A1C"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52D6902B" w14:textId="77777777" w:rsidR="00447402" w:rsidRDefault="00447402">
            <w:pPr>
              <w:spacing w:line="360" w:lineRule="auto"/>
              <w:jc w:val="both"/>
              <w:rPr>
                <w:rFonts w:ascii="Arial" w:hAnsi="Arial" w:cs="Arial"/>
                <w:sz w:val="24"/>
                <w:szCs w:val="24"/>
              </w:rPr>
            </w:pPr>
            <w:r>
              <w:rPr>
                <w:rFonts w:ascii="Arial" w:hAnsi="Arial" w:cs="Arial"/>
                <w:sz w:val="24"/>
                <w:szCs w:val="24"/>
              </w:rPr>
              <w:t xml:space="preserve">Enterprise and initiative </w:t>
            </w:r>
          </w:p>
        </w:tc>
        <w:tc>
          <w:tcPr>
            <w:tcW w:w="4508" w:type="dxa"/>
            <w:tcBorders>
              <w:top w:val="single" w:sz="4" w:space="0" w:color="auto"/>
              <w:left w:val="single" w:sz="4" w:space="0" w:color="auto"/>
              <w:bottom w:val="single" w:sz="4" w:space="0" w:color="auto"/>
              <w:right w:val="single" w:sz="4" w:space="0" w:color="auto"/>
            </w:tcBorders>
            <w:hideMark/>
          </w:tcPr>
          <w:p w14:paraId="0C659E9C" w14:textId="77777777" w:rsidR="00447402" w:rsidRDefault="00447402">
            <w:pPr>
              <w:spacing w:line="360" w:lineRule="auto"/>
              <w:jc w:val="both"/>
              <w:rPr>
                <w:rFonts w:ascii="Arial" w:hAnsi="Arial" w:cs="Arial"/>
                <w:sz w:val="24"/>
                <w:szCs w:val="24"/>
              </w:rPr>
            </w:pPr>
            <w:r>
              <w:rPr>
                <w:rFonts w:ascii="Arial" w:hAnsi="Arial" w:cs="Arial"/>
                <w:sz w:val="24"/>
                <w:szCs w:val="24"/>
              </w:rPr>
              <w:t>7</w:t>
            </w:r>
          </w:p>
        </w:tc>
      </w:tr>
      <w:tr w:rsidR="00447402" w14:paraId="70F809AE"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77F919ED" w14:textId="77777777" w:rsidR="00447402" w:rsidRDefault="00447402">
            <w:pPr>
              <w:spacing w:line="360" w:lineRule="auto"/>
              <w:jc w:val="both"/>
              <w:rPr>
                <w:rFonts w:ascii="Arial" w:hAnsi="Arial" w:cs="Arial"/>
                <w:sz w:val="24"/>
                <w:szCs w:val="24"/>
              </w:rPr>
            </w:pPr>
            <w:r>
              <w:rPr>
                <w:rFonts w:ascii="Arial" w:hAnsi="Arial" w:cs="Arial"/>
                <w:sz w:val="24"/>
                <w:szCs w:val="24"/>
              </w:rPr>
              <w:t>Self-management</w:t>
            </w:r>
          </w:p>
        </w:tc>
        <w:tc>
          <w:tcPr>
            <w:tcW w:w="4508" w:type="dxa"/>
            <w:tcBorders>
              <w:top w:val="single" w:sz="4" w:space="0" w:color="auto"/>
              <w:left w:val="single" w:sz="4" w:space="0" w:color="auto"/>
              <w:bottom w:val="single" w:sz="4" w:space="0" w:color="auto"/>
              <w:right w:val="single" w:sz="4" w:space="0" w:color="auto"/>
            </w:tcBorders>
            <w:hideMark/>
          </w:tcPr>
          <w:p w14:paraId="2A649D6C" w14:textId="77777777" w:rsidR="00447402" w:rsidRDefault="00447402">
            <w:pPr>
              <w:spacing w:line="360" w:lineRule="auto"/>
              <w:jc w:val="both"/>
              <w:rPr>
                <w:rFonts w:ascii="Arial" w:hAnsi="Arial" w:cs="Arial"/>
                <w:sz w:val="24"/>
                <w:szCs w:val="24"/>
              </w:rPr>
            </w:pPr>
            <w:r>
              <w:rPr>
                <w:rFonts w:ascii="Arial" w:hAnsi="Arial" w:cs="Arial"/>
                <w:sz w:val="24"/>
                <w:szCs w:val="24"/>
              </w:rPr>
              <w:t>8</w:t>
            </w:r>
          </w:p>
        </w:tc>
      </w:tr>
      <w:tr w:rsidR="00447402" w14:paraId="31701714" w14:textId="77777777" w:rsidTr="00447402">
        <w:tc>
          <w:tcPr>
            <w:tcW w:w="4508" w:type="dxa"/>
            <w:tcBorders>
              <w:top w:val="single" w:sz="4" w:space="0" w:color="auto"/>
              <w:left w:val="single" w:sz="4" w:space="0" w:color="auto"/>
              <w:bottom w:val="single" w:sz="4" w:space="0" w:color="auto"/>
              <w:right w:val="single" w:sz="4" w:space="0" w:color="auto"/>
            </w:tcBorders>
            <w:hideMark/>
          </w:tcPr>
          <w:p w14:paraId="7698430E" w14:textId="77777777" w:rsidR="00447402" w:rsidRDefault="00447402">
            <w:pPr>
              <w:spacing w:line="360" w:lineRule="auto"/>
              <w:jc w:val="both"/>
              <w:rPr>
                <w:rFonts w:ascii="Arial" w:hAnsi="Arial" w:cs="Arial"/>
                <w:sz w:val="24"/>
                <w:szCs w:val="24"/>
              </w:rPr>
            </w:pPr>
            <w:r>
              <w:rPr>
                <w:rFonts w:ascii="Arial" w:hAnsi="Arial" w:cs="Arial"/>
                <w:sz w:val="24"/>
                <w:szCs w:val="24"/>
              </w:rPr>
              <w:t>Learning</w:t>
            </w:r>
          </w:p>
        </w:tc>
        <w:tc>
          <w:tcPr>
            <w:tcW w:w="4508" w:type="dxa"/>
            <w:tcBorders>
              <w:top w:val="single" w:sz="4" w:space="0" w:color="auto"/>
              <w:left w:val="single" w:sz="4" w:space="0" w:color="auto"/>
              <w:bottom w:val="single" w:sz="4" w:space="0" w:color="auto"/>
              <w:right w:val="single" w:sz="4" w:space="0" w:color="auto"/>
            </w:tcBorders>
            <w:hideMark/>
          </w:tcPr>
          <w:p w14:paraId="4A517130" w14:textId="77777777" w:rsidR="00447402" w:rsidRDefault="00447402">
            <w:pPr>
              <w:spacing w:line="360" w:lineRule="auto"/>
              <w:jc w:val="both"/>
              <w:rPr>
                <w:rFonts w:ascii="Arial" w:hAnsi="Arial" w:cs="Arial"/>
                <w:sz w:val="24"/>
                <w:szCs w:val="24"/>
              </w:rPr>
            </w:pPr>
            <w:r>
              <w:rPr>
                <w:rFonts w:ascii="Arial" w:hAnsi="Arial" w:cs="Arial"/>
                <w:sz w:val="24"/>
                <w:szCs w:val="24"/>
              </w:rPr>
              <w:t>8</w:t>
            </w:r>
          </w:p>
        </w:tc>
      </w:tr>
    </w:tbl>
    <w:p w14:paraId="34322F89" w14:textId="77777777" w:rsidR="00447402" w:rsidRDefault="00447402" w:rsidP="00447402">
      <w:pPr>
        <w:spacing w:line="360" w:lineRule="auto"/>
        <w:jc w:val="both"/>
        <w:rPr>
          <w:rFonts w:ascii="Arial" w:hAnsi="Arial" w:cs="Arial"/>
          <w:sz w:val="24"/>
          <w:szCs w:val="24"/>
        </w:rPr>
      </w:pPr>
    </w:p>
    <w:p w14:paraId="04566960" w14:textId="77777777" w:rsidR="00447402" w:rsidRDefault="00447402" w:rsidP="00447402">
      <w:pPr>
        <w:spacing w:line="360" w:lineRule="auto"/>
        <w:jc w:val="center"/>
        <w:rPr>
          <w:rFonts w:ascii="Arial" w:hAnsi="Arial" w:cs="Arial"/>
          <w:b/>
          <w:sz w:val="24"/>
          <w:szCs w:val="24"/>
        </w:rPr>
      </w:pPr>
      <w:r>
        <w:rPr>
          <w:rFonts w:ascii="Arial" w:hAnsi="Arial" w:cs="Arial"/>
          <w:b/>
          <w:sz w:val="24"/>
          <w:szCs w:val="24"/>
        </w:rPr>
        <w:t>Table 2: Assessment of skills (employability)</w:t>
      </w:r>
    </w:p>
    <w:p w14:paraId="021529BF" w14:textId="77777777" w:rsidR="00447402" w:rsidRDefault="00447402" w:rsidP="00447402">
      <w:pPr>
        <w:spacing w:line="360" w:lineRule="auto"/>
        <w:jc w:val="center"/>
        <w:rPr>
          <w:rFonts w:ascii="Arial" w:hAnsi="Arial" w:cs="Arial"/>
          <w:sz w:val="24"/>
          <w:szCs w:val="24"/>
        </w:rPr>
      </w:pPr>
      <w:r>
        <w:rPr>
          <w:rFonts w:ascii="Arial" w:hAnsi="Arial" w:cs="Arial"/>
          <w:sz w:val="24"/>
          <w:szCs w:val="24"/>
        </w:rPr>
        <w:t>(Source: Created by the learner)</w:t>
      </w:r>
    </w:p>
    <w:p w14:paraId="00EF3BC3"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Communication plays an important role in engineering professional such as me. During the communication study, I learn a different kind of verbal and non-verbal tools (communication). It helps me to listen to others very carefully and ask relevant questions. From the above table, communication skills rating out of 10 is 8 which provided after analysing the feedback from my co-workers, corridor mates, sports member and many others. These approaches might help me to improve my communication skills. Continuous growing in this area might help me to compete socially and get success. </w:t>
      </w:r>
    </w:p>
    <w:p w14:paraId="74D4643B"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After getting the honest feedback from my co-workers and sports members, rating showed 10 out of 10. This might encourage me to keep doing better tasks in the future for my organisation, sports members and social context. Though, several book readings, proper understanding with team members also help me to do better tasks. </w:t>
      </w:r>
    </w:p>
    <w:p w14:paraId="13162BB5"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From the above table, my problem-solving ability is 8 out of provided ratings which also require for the improvement. Critical thinking ability needs to increase for future success. This thinking helps me to make the thoughts from out of the boxes. A continuous approach might help me to recover from those problems which I had faced during work.</w:t>
      </w:r>
    </w:p>
    <w:p w14:paraId="5497845D"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Organisation planning, self-management and learning outcomes showed the results 8 out of 10. These areas seriously need to improve due to the high competition in this engineering professional field. Work-integrated learning practise from an academic </w:t>
      </w:r>
      <w:r>
        <w:rPr>
          <w:rFonts w:ascii="Arial" w:hAnsi="Arial" w:cs="Arial"/>
          <w:sz w:val="24"/>
          <w:szCs w:val="24"/>
        </w:rPr>
        <w:lastRenderedPageBreak/>
        <w:t xml:space="preserve">study (traditional) might provide me with an exposure to the engineering profession (software). It might help me to encourage authentic learning and practise of work as per my knowledge and skills in this profession. Proper service learning might help me to consider WIL component. Several organisational activities in services might help me to improve these areas after participating. </w:t>
      </w:r>
    </w:p>
    <w:p w14:paraId="53BDB3CF"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7 out of 10 from the above table in enterprise and initiative showed me to improve these areas for the future success. Several crash courses, online courses, newspaper readings, communicating with several persons and work-related learning might help me to improve this area. </w:t>
      </w:r>
    </w:p>
    <w:p w14:paraId="2FA7E5BD"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Non-violent communication problems are the major challenge for me. Due to the high competition in my software profession, soft, polite and decent behaviour sometime let me into trouble. Empathy and honest self-expression often create problems in my workplace. It increased the miscommunication in my group about the needs. Due to the manipulative language, it creates guilt, shame and fear inside me. Violent mode from others often derives the conflict and divert the attention away from my feelings, needs, perceptions, request and many other areas. </w:t>
      </w:r>
      <w:r>
        <w:rPr>
          <w:rFonts w:ascii="Arial" w:hAnsi="Arial" w:cs="Arial"/>
          <w:b/>
          <w:i/>
          <w:sz w:val="24"/>
          <w:szCs w:val="24"/>
        </w:rPr>
        <w:t>[Referred to appendix 2]</w:t>
      </w:r>
    </w:p>
    <w:p w14:paraId="57255FD2"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Recovering those areas through my expression in neutral and objective terms might give me benefits rather than provide judgemental approach. Four steps need to maintain such as, </w:t>
      </w:r>
    </w:p>
    <w:p w14:paraId="4FD9E529" w14:textId="77777777" w:rsidR="00447402" w:rsidRDefault="00447402" w:rsidP="00447402">
      <w:pPr>
        <w:pStyle w:val="ListParagraph"/>
        <w:numPr>
          <w:ilvl w:val="0"/>
          <w:numId w:val="1"/>
        </w:numPr>
        <w:spacing w:line="360" w:lineRule="auto"/>
        <w:jc w:val="both"/>
        <w:rPr>
          <w:rFonts w:ascii="Arial" w:hAnsi="Arial" w:cs="Arial"/>
          <w:sz w:val="24"/>
          <w:szCs w:val="24"/>
        </w:rPr>
      </w:pPr>
      <w:r>
        <w:rPr>
          <w:rFonts w:ascii="Arial" w:hAnsi="Arial" w:cs="Arial"/>
          <w:sz w:val="24"/>
          <w:szCs w:val="24"/>
        </w:rPr>
        <w:t>Neutral observation for devoting judgements</w:t>
      </w:r>
    </w:p>
    <w:p w14:paraId="753948FB" w14:textId="77777777" w:rsidR="00447402" w:rsidRDefault="00447402" w:rsidP="00447402">
      <w:pPr>
        <w:pStyle w:val="ListParagraph"/>
        <w:numPr>
          <w:ilvl w:val="0"/>
          <w:numId w:val="1"/>
        </w:numPr>
        <w:spacing w:line="360" w:lineRule="auto"/>
        <w:jc w:val="both"/>
        <w:rPr>
          <w:rFonts w:ascii="Arial" w:hAnsi="Arial" w:cs="Arial"/>
          <w:sz w:val="24"/>
          <w:szCs w:val="24"/>
        </w:rPr>
      </w:pPr>
      <w:r>
        <w:rPr>
          <w:rFonts w:ascii="Arial" w:hAnsi="Arial" w:cs="Arial"/>
          <w:sz w:val="24"/>
          <w:szCs w:val="24"/>
        </w:rPr>
        <w:t>Express the feelings without interpretation</w:t>
      </w:r>
    </w:p>
    <w:p w14:paraId="31B1C563" w14:textId="77777777" w:rsidR="00447402" w:rsidRDefault="00447402" w:rsidP="00447402">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Express fundamental needs </w:t>
      </w:r>
    </w:p>
    <w:p w14:paraId="0BEE38B7" w14:textId="77777777" w:rsidR="00447402" w:rsidRDefault="00447402" w:rsidP="00447402">
      <w:pPr>
        <w:pStyle w:val="ListParagraph"/>
        <w:numPr>
          <w:ilvl w:val="0"/>
          <w:numId w:val="1"/>
        </w:numPr>
        <w:spacing w:line="360" w:lineRule="auto"/>
        <w:jc w:val="both"/>
        <w:rPr>
          <w:rFonts w:ascii="Arial" w:hAnsi="Arial" w:cs="Arial"/>
          <w:sz w:val="24"/>
          <w:szCs w:val="24"/>
        </w:rPr>
      </w:pPr>
      <w:r>
        <w:rPr>
          <w:rFonts w:ascii="Arial" w:hAnsi="Arial" w:cs="Arial"/>
          <w:sz w:val="24"/>
          <w:szCs w:val="24"/>
        </w:rPr>
        <w:t>Making concrete, clear and feasible request (</w:t>
      </w:r>
      <w:proofErr w:type="spellStart"/>
      <w:r>
        <w:rPr>
          <w:rFonts w:ascii="Arial" w:hAnsi="Arial" w:cs="Arial"/>
          <w:color w:val="222222"/>
          <w:sz w:val="24"/>
          <w:szCs w:val="24"/>
          <w:shd w:val="clear" w:color="auto" w:fill="FFFFFF"/>
        </w:rPr>
        <w:t>Shivoro</w:t>
      </w:r>
      <w:proofErr w:type="spellEnd"/>
      <w:r>
        <w:rPr>
          <w:rFonts w:ascii="Arial" w:hAnsi="Arial" w:cs="Arial"/>
          <w:color w:val="222222"/>
          <w:sz w:val="24"/>
          <w:szCs w:val="24"/>
          <w:shd w:val="clear" w:color="auto" w:fill="FFFFFF"/>
        </w:rPr>
        <w:t xml:space="preserve"> </w:t>
      </w:r>
      <w:r>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xml:space="preserve"> 2017)</w:t>
      </w:r>
    </w:p>
    <w:p w14:paraId="4D027E79"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These might help me to recover from the problems in my academic as well as professional fields.     </w:t>
      </w:r>
    </w:p>
    <w:p w14:paraId="73BAD86C" w14:textId="77777777" w:rsidR="00447402" w:rsidRPr="00447402" w:rsidRDefault="00447402" w:rsidP="00447402">
      <w:pPr>
        <w:pStyle w:val="Heading1"/>
        <w:rPr>
          <w:rFonts w:ascii="Arial" w:hAnsi="Arial" w:cs="Arial"/>
          <w:b/>
          <w:sz w:val="24"/>
          <w:szCs w:val="24"/>
        </w:rPr>
      </w:pPr>
      <w:bookmarkStart w:id="5" w:name="_Toc532348540"/>
      <w:r w:rsidRPr="00447402">
        <w:rPr>
          <w:rFonts w:ascii="Arial" w:hAnsi="Arial" w:cs="Arial"/>
          <w:b/>
          <w:color w:val="000000" w:themeColor="text1"/>
          <w:szCs w:val="24"/>
        </w:rPr>
        <w:t>Professional practise skills</w:t>
      </w:r>
      <w:bookmarkEnd w:id="5"/>
      <w:r w:rsidRPr="00447402">
        <w:rPr>
          <w:rFonts w:ascii="Arial" w:hAnsi="Arial" w:cs="Arial"/>
          <w:b/>
          <w:color w:val="000000" w:themeColor="text1"/>
          <w:szCs w:val="24"/>
        </w:rPr>
        <w:t xml:space="preserve"> </w:t>
      </w:r>
    </w:p>
    <w:p w14:paraId="620D99B9" w14:textId="77777777"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Implementing CV for getting the job in the software organisation first need to state my goals. It might help the HR or interviewer to get a minimal idea about myself. Honest confession in the CV might help me to get a better opportunity. Que Apprehender technique might help me to learn about several things. Empathy, time management, Dream managing technique, one’s positive language, constancy, asking for the help, </w:t>
      </w:r>
      <w:r>
        <w:rPr>
          <w:rFonts w:ascii="Arial" w:hAnsi="Arial" w:cs="Arial"/>
          <w:sz w:val="24"/>
          <w:szCs w:val="24"/>
        </w:rPr>
        <w:lastRenderedPageBreak/>
        <w:t xml:space="preserve">learning about remain quiet, wisdom, thoughts control and not </w:t>
      </w:r>
      <w:proofErr w:type="gramStart"/>
      <w:r>
        <w:rPr>
          <w:rFonts w:ascii="Arial" w:hAnsi="Arial" w:cs="Arial"/>
          <w:sz w:val="24"/>
          <w:szCs w:val="24"/>
        </w:rPr>
        <w:t>entering into</w:t>
      </w:r>
      <w:proofErr w:type="gramEnd"/>
      <w:r>
        <w:rPr>
          <w:rFonts w:ascii="Arial" w:hAnsi="Arial" w:cs="Arial"/>
          <w:sz w:val="24"/>
          <w:szCs w:val="24"/>
        </w:rPr>
        <w:t xml:space="preserve"> gossip are the key things I have learned from that crash course. Several benefits for writing my own CV such as, </w:t>
      </w:r>
    </w:p>
    <w:p w14:paraId="3ECF3D07" w14:textId="77777777" w:rsidR="00447402" w:rsidRDefault="00447402" w:rsidP="00447402">
      <w:pPr>
        <w:pStyle w:val="ListParagraph"/>
        <w:numPr>
          <w:ilvl w:val="0"/>
          <w:numId w:val="2"/>
        </w:numPr>
        <w:spacing w:line="360" w:lineRule="auto"/>
        <w:jc w:val="both"/>
        <w:rPr>
          <w:rFonts w:ascii="Arial" w:hAnsi="Arial" w:cs="Arial"/>
          <w:sz w:val="24"/>
          <w:szCs w:val="24"/>
        </w:rPr>
      </w:pPr>
      <w:r>
        <w:rPr>
          <w:rFonts w:ascii="Arial" w:hAnsi="Arial" w:cs="Arial"/>
          <w:sz w:val="24"/>
          <w:szCs w:val="24"/>
        </w:rPr>
        <w:t>This ensures about me to know more during my leave rather than my work during entrance in the room</w:t>
      </w:r>
    </w:p>
    <w:p w14:paraId="2F6501D2" w14:textId="77777777" w:rsidR="00447402" w:rsidRDefault="00447402" w:rsidP="00447402">
      <w:pPr>
        <w:pStyle w:val="ListParagraph"/>
        <w:numPr>
          <w:ilvl w:val="0"/>
          <w:numId w:val="2"/>
        </w:numPr>
        <w:spacing w:line="360" w:lineRule="auto"/>
        <w:jc w:val="both"/>
        <w:rPr>
          <w:rFonts w:ascii="Arial" w:hAnsi="Arial" w:cs="Arial"/>
          <w:sz w:val="24"/>
          <w:szCs w:val="24"/>
        </w:rPr>
      </w:pPr>
      <w:r>
        <w:rPr>
          <w:rFonts w:ascii="Arial" w:hAnsi="Arial" w:cs="Arial"/>
          <w:sz w:val="24"/>
          <w:szCs w:val="24"/>
        </w:rPr>
        <w:t>It provides several tools to enhance my knowledge’s</w:t>
      </w:r>
    </w:p>
    <w:p w14:paraId="5103ABAE" w14:textId="77777777" w:rsidR="00447402" w:rsidRDefault="00447402" w:rsidP="00447402">
      <w:pPr>
        <w:pStyle w:val="ListParagraph"/>
        <w:numPr>
          <w:ilvl w:val="0"/>
          <w:numId w:val="2"/>
        </w:numPr>
        <w:spacing w:line="360" w:lineRule="auto"/>
        <w:jc w:val="both"/>
        <w:rPr>
          <w:rFonts w:ascii="Arial" w:hAnsi="Arial" w:cs="Arial"/>
          <w:sz w:val="24"/>
          <w:szCs w:val="24"/>
        </w:rPr>
      </w:pPr>
      <w:r>
        <w:rPr>
          <w:rFonts w:ascii="Arial" w:hAnsi="Arial" w:cs="Arial"/>
          <w:sz w:val="24"/>
          <w:szCs w:val="24"/>
        </w:rPr>
        <w:t>It also helps to create social goals where every people might support each other</w:t>
      </w:r>
    </w:p>
    <w:p w14:paraId="14DE1C9D" w14:textId="77777777" w:rsidR="00447402" w:rsidRDefault="00447402" w:rsidP="00447402">
      <w:pPr>
        <w:pStyle w:val="ListParagraph"/>
        <w:numPr>
          <w:ilvl w:val="0"/>
          <w:numId w:val="2"/>
        </w:numPr>
        <w:spacing w:line="360" w:lineRule="auto"/>
        <w:jc w:val="both"/>
        <w:rPr>
          <w:rFonts w:ascii="Arial" w:hAnsi="Arial" w:cs="Arial"/>
          <w:sz w:val="24"/>
          <w:szCs w:val="24"/>
        </w:rPr>
      </w:pPr>
      <w:r>
        <w:rPr>
          <w:rFonts w:ascii="Arial" w:hAnsi="Arial" w:cs="Arial"/>
          <w:sz w:val="24"/>
          <w:szCs w:val="24"/>
        </w:rPr>
        <w:t>It creates space for my question with challenge options and idea respectively</w:t>
      </w:r>
    </w:p>
    <w:p w14:paraId="27FC63D1" w14:textId="77777777" w:rsidR="00447402" w:rsidRDefault="00447402" w:rsidP="00447402">
      <w:pPr>
        <w:pStyle w:val="ListParagraph"/>
        <w:numPr>
          <w:ilvl w:val="0"/>
          <w:numId w:val="2"/>
        </w:numPr>
        <w:spacing w:line="360" w:lineRule="auto"/>
        <w:jc w:val="both"/>
        <w:rPr>
          <w:rFonts w:ascii="Arial" w:hAnsi="Arial" w:cs="Arial"/>
          <w:sz w:val="24"/>
          <w:szCs w:val="24"/>
        </w:rPr>
      </w:pPr>
      <w:r>
        <w:rPr>
          <w:rFonts w:ascii="Arial" w:hAnsi="Arial" w:cs="Arial"/>
          <w:sz w:val="24"/>
          <w:szCs w:val="24"/>
        </w:rPr>
        <w:t>This helps to create the space where I might take the pride after my achievements</w:t>
      </w:r>
    </w:p>
    <w:p w14:paraId="188E05EC"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t>Several personal goals also can highlight from the CV such as,</w:t>
      </w:r>
    </w:p>
    <w:p w14:paraId="1B85DCAB"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t xml:space="preserve">Learning new and innovative things are my hobbies with outsourcing that knowledge in my professional fields. This might help me to create a relevant CV in the future. This also creates an impression toward the interviewer during a job interview. The main goal for this model approach is to stay confident in my decisions and ideas for representing my future job. Work-integrated learning considers me to develop my own confidence as per the capabilities of workplaces. It provides me to understand better as per the standard and nature toward industry-required skills. Work-of-world with better appreciation help me to assume the employability development skill (augment) for the undergraduates like me. This graduate employability model helps me to identify the higher risks in professional fields. Several employability skills such as problem-solving, teamwork, information literacy, communication and professionalism need to improve for my future benefits. These are the areas I might improve myself to take the better opportunity in this professional software related field. </w:t>
      </w:r>
    </w:p>
    <w:p w14:paraId="796F4CDB"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t xml:space="preserve">Reinventing myself for flexibility, improving listening skills and self-assessment through proper communication with others might help me to become the higher quality employee. Proper education, ambition challenge is for changing my own self. Seth Godin provides some awesome quotes that inspired me while presenting my CV. One of the quotes is,  </w:t>
      </w:r>
    </w:p>
    <w:p w14:paraId="3DE46B5D"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lastRenderedPageBreak/>
        <w:t>“Instead of wondering when your next vacation is, maybe you should set up a life you don’t need to escape” this attract me the most (</w:t>
      </w:r>
      <w:r>
        <w:rPr>
          <w:rFonts w:ascii="Arial" w:hAnsi="Arial" w:cs="Arial"/>
          <w:color w:val="222222"/>
          <w:sz w:val="24"/>
          <w:szCs w:val="24"/>
          <w:shd w:val="clear" w:color="auto" w:fill="FFFFFF"/>
        </w:rPr>
        <w:t xml:space="preserve">Tan and </w:t>
      </w:r>
      <w:proofErr w:type="spellStart"/>
      <w:r>
        <w:rPr>
          <w:rFonts w:ascii="Arial" w:hAnsi="Arial" w:cs="Arial"/>
          <w:color w:val="222222"/>
          <w:sz w:val="24"/>
          <w:szCs w:val="24"/>
          <w:shd w:val="clear" w:color="auto" w:fill="FFFFFF"/>
        </w:rPr>
        <w:t>Laswad</w:t>
      </w:r>
      <w:proofErr w:type="spellEnd"/>
      <w:r>
        <w:rPr>
          <w:rFonts w:ascii="Arial" w:hAnsi="Arial" w:cs="Arial"/>
          <w:color w:val="222222"/>
          <w:sz w:val="24"/>
          <w:szCs w:val="24"/>
          <w:shd w:val="clear" w:color="auto" w:fill="FFFFFF"/>
        </w:rPr>
        <w:t>, 2018)</w:t>
      </w:r>
      <w:r>
        <w:rPr>
          <w:rFonts w:ascii="Arial" w:hAnsi="Arial" w:cs="Arial"/>
          <w:sz w:val="24"/>
          <w:szCs w:val="24"/>
        </w:rPr>
        <w:t>. Another quote is provided,</w:t>
      </w:r>
    </w:p>
    <w:p w14:paraId="7EF7A7B9"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t>“The job is what people are doing during the instruction of what to do, this job is provided up towards the factory with meeting spec, being managed and following instructions” (</w:t>
      </w:r>
      <w:r>
        <w:rPr>
          <w:rFonts w:ascii="Arial" w:hAnsi="Arial" w:cs="Arial"/>
          <w:color w:val="222222"/>
          <w:sz w:val="24"/>
          <w:szCs w:val="24"/>
          <w:shd w:val="clear" w:color="auto" w:fill="FFFFFF"/>
        </w:rPr>
        <w:t xml:space="preserve">Wight </w:t>
      </w:r>
      <w:r>
        <w:rPr>
          <w:rFonts w:ascii="Arial" w:hAnsi="Arial" w:cs="Arial"/>
          <w:i/>
          <w:color w:val="222222"/>
          <w:sz w:val="24"/>
          <w:szCs w:val="24"/>
          <w:shd w:val="clear" w:color="auto" w:fill="FFFFFF"/>
        </w:rPr>
        <w:t>et al</w:t>
      </w:r>
      <w:r>
        <w:rPr>
          <w:rFonts w:ascii="Arial" w:hAnsi="Arial" w:cs="Arial"/>
          <w:color w:val="222222"/>
          <w:sz w:val="24"/>
          <w:szCs w:val="24"/>
          <w:shd w:val="clear" w:color="auto" w:fill="FFFFFF"/>
        </w:rPr>
        <w:t>. 2016)</w:t>
      </w:r>
      <w:r>
        <w:rPr>
          <w:rFonts w:ascii="Arial" w:hAnsi="Arial" w:cs="Arial"/>
          <w:sz w:val="24"/>
          <w:szCs w:val="24"/>
        </w:rPr>
        <w:t>. My analysis is that work might harder, required several skills but lastly, it is the work. Important thing is that while nobody can tell the exact process for completion and still, I'm doing the task. It shows my act of status quo challenging, people changing and personal responsibility takings as an art. (Motivation from Seth Godin).</w:t>
      </w:r>
    </w:p>
    <w:p w14:paraId="7DEA5558" w14:textId="77777777" w:rsidR="00447402" w:rsidRDefault="00447402" w:rsidP="00447402">
      <w:pPr>
        <w:spacing w:line="360" w:lineRule="auto"/>
        <w:ind w:left="360"/>
        <w:jc w:val="both"/>
        <w:rPr>
          <w:rFonts w:ascii="Arial" w:hAnsi="Arial" w:cs="Arial"/>
          <w:sz w:val="24"/>
          <w:szCs w:val="24"/>
        </w:rPr>
      </w:pPr>
      <w:r>
        <w:rPr>
          <w:rFonts w:ascii="Arial" w:hAnsi="Arial" w:cs="Arial"/>
          <w:sz w:val="24"/>
          <w:szCs w:val="24"/>
        </w:rPr>
        <w:t xml:space="preserve">    </w:t>
      </w:r>
    </w:p>
    <w:p w14:paraId="21D91BF7" w14:textId="77777777" w:rsidR="00447402" w:rsidRDefault="00447402" w:rsidP="00447402">
      <w:pPr>
        <w:pStyle w:val="Heading1"/>
        <w:rPr>
          <w:rFonts w:ascii="Arial" w:hAnsi="Arial" w:cs="Arial"/>
          <w:sz w:val="24"/>
          <w:szCs w:val="24"/>
        </w:rPr>
      </w:pPr>
      <w:bookmarkStart w:id="6" w:name="_Toc532348541"/>
    </w:p>
    <w:p w14:paraId="2112841C" w14:textId="77777777" w:rsidR="00447402" w:rsidRDefault="00447402" w:rsidP="00447402">
      <w:pPr>
        <w:pStyle w:val="Heading1"/>
        <w:rPr>
          <w:rFonts w:ascii="Arial" w:hAnsi="Arial" w:cs="Arial"/>
          <w:szCs w:val="24"/>
        </w:rPr>
      </w:pPr>
    </w:p>
    <w:p w14:paraId="5E62F48C" w14:textId="77777777" w:rsidR="00447402" w:rsidRDefault="00447402" w:rsidP="00447402">
      <w:pPr>
        <w:pStyle w:val="Heading1"/>
        <w:rPr>
          <w:rFonts w:ascii="Arial" w:hAnsi="Arial" w:cs="Arial"/>
          <w:szCs w:val="24"/>
        </w:rPr>
      </w:pPr>
    </w:p>
    <w:p w14:paraId="154C788D" w14:textId="77777777" w:rsidR="00447402" w:rsidRDefault="00447402" w:rsidP="00447402">
      <w:pPr>
        <w:pStyle w:val="Heading1"/>
        <w:rPr>
          <w:rFonts w:ascii="Arial" w:hAnsi="Arial" w:cs="Arial"/>
          <w:szCs w:val="24"/>
        </w:rPr>
      </w:pPr>
    </w:p>
    <w:p w14:paraId="31B97CF6" w14:textId="77777777" w:rsidR="00447402" w:rsidRDefault="00447402" w:rsidP="00447402"/>
    <w:p w14:paraId="33FBA4A3" w14:textId="77777777" w:rsidR="00447402" w:rsidRDefault="00447402" w:rsidP="00447402">
      <w:pPr>
        <w:pStyle w:val="Heading1"/>
        <w:rPr>
          <w:rFonts w:ascii="Arial" w:hAnsi="Arial" w:cs="Arial"/>
          <w:szCs w:val="24"/>
        </w:rPr>
      </w:pPr>
    </w:p>
    <w:p w14:paraId="57E7CEB1" w14:textId="77777777" w:rsidR="00447402" w:rsidRDefault="00447402" w:rsidP="00447402">
      <w:pPr>
        <w:pStyle w:val="Heading1"/>
        <w:rPr>
          <w:rFonts w:ascii="Arial" w:hAnsi="Arial" w:cs="Arial"/>
          <w:szCs w:val="24"/>
        </w:rPr>
      </w:pPr>
    </w:p>
    <w:p w14:paraId="72F12F18" w14:textId="77777777" w:rsidR="00447402" w:rsidRDefault="00447402" w:rsidP="00447402">
      <w:pPr>
        <w:pStyle w:val="Heading1"/>
        <w:rPr>
          <w:rFonts w:ascii="Arial" w:hAnsi="Arial" w:cs="Arial"/>
          <w:szCs w:val="24"/>
        </w:rPr>
      </w:pPr>
    </w:p>
    <w:p w14:paraId="29A8A0E9" w14:textId="77777777" w:rsidR="00447402" w:rsidRDefault="00447402" w:rsidP="00447402">
      <w:pPr>
        <w:pStyle w:val="Heading1"/>
        <w:rPr>
          <w:rFonts w:ascii="Arial" w:hAnsi="Arial" w:cs="Arial"/>
          <w:szCs w:val="24"/>
        </w:rPr>
      </w:pPr>
    </w:p>
    <w:p w14:paraId="4531C16B" w14:textId="77777777" w:rsidR="00447402" w:rsidRDefault="00447402" w:rsidP="00447402">
      <w:pPr>
        <w:pStyle w:val="Heading1"/>
        <w:rPr>
          <w:rFonts w:ascii="Arial" w:hAnsi="Arial" w:cs="Arial"/>
          <w:szCs w:val="24"/>
        </w:rPr>
      </w:pPr>
    </w:p>
    <w:p w14:paraId="20D5F73F" w14:textId="77777777" w:rsidR="00447402" w:rsidRDefault="00447402" w:rsidP="00447402">
      <w:pPr>
        <w:pStyle w:val="Heading1"/>
        <w:rPr>
          <w:rFonts w:ascii="Arial" w:hAnsi="Arial" w:cs="Arial"/>
          <w:szCs w:val="24"/>
        </w:rPr>
      </w:pPr>
    </w:p>
    <w:p w14:paraId="4B7AE967" w14:textId="77777777" w:rsidR="00447402" w:rsidRDefault="00447402" w:rsidP="00447402">
      <w:pPr>
        <w:pStyle w:val="Heading1"/>
        <w:rPr>
          <w:rFonts w:asciiTheme="minorHAnsi" w:eastAsiaTheme="minorHAnsi" w:hAnsiTheme="minorHAnsi" w:cstheme="minorBidi"/>
          <w:sz w:val="22"/>
          <w:szCs w:val="22"/>
        </w:rPr>
      </w:pPr>
    </w:p>
    <w:p w14:paraId="509BD971" w14:textId="77777777" w:rsidR="00447402" w:rsidRDefault="00447402" w:rsidP="00447402">
      <w:pPr>
        <w:pStyle w:val="Heading1"/>
        <w:rPr>
          <w:rFonts w:ascii="Arial" w:hAnsi="Arial" w:cs="Arial"/>
          <w:szCs w:val="24"/>
        </w:rPr>
      </w:pPr>
    </w:p>
    <w:p w14:paraId="0074033F" w14:textId="1510AB92" w:rsidR="00447402" w:rsidRDefault="00447402" w:rsidP="00447402">
      <w:pPr>
        <w:pStyle w:val="Heading1"/>
        <w:rPr>
          <w:rFonts w:ascii="Arial" w:hAnsi="Arial" w:cs="Arial"/>
          <w:b/>
          <w:color w:val="000000" w:themeColor="text1"/>
          <w:szCs w:val="24"/>
        </w:rPr>
      </w:pPr>
      <w:r>
        <w:rPr>
          <w:rFonts w:ascii="Arial" w:hAnsi="Arial" w:cs="Arial"/>
          <w:b/>
          <w:color w:val="000000" w:themeColor="text1"/>
          <w:szCs w:val="24"/>
        </w:rPr>
        <w:t xml:space="preserve"> </w:t>
      </w:r>
      <w:bookmarkEnd w:id="6"/>
    </w:p>
    <w:p w14:paraId="3B92CAAB" w14:textId="77777777" w:rsidR="00447402" w:rsidRPr="00447402" w:rsidRDefault="00447402" w:rsidP="00447402"/>
    <w:p w14:paraId="5BF6EE7B" w14:textId="77777777" w:rsidR="00447402" w:rsidRDefault="00447402" w:rsidP="00447402">
      <w:pPr>
        <w:spacing w:line="360" w:lineRule="auto"/>
        <w:jc w:val="both"/>
        <w:rPr>
          <w:rFonts w:ascii="Arial" w:hAnsi="Arial" w:cs="Arial"/>
          <w:sz w:val="24"/>
          <w:szCs w:val="24"/>
        </w:rPr>
      </w:pPr>
    </w:p>
    <w:p w14:paraId="32A1BFDD" w14:textId="1BC8D95C" w:rsidR="00447402" w:rsidRPr="00447402" w:rsidRDefault="00447402" w:rsidP="00447402">
      <w:pPr>
        <w:spacing w:line="360" w:lineRule="auto"/>
        <w:jc w:val="both"/>
        <w:rPr>
          <w:rFonts w:ascii="Arial" w:hAnsi="Arial" w:cs="Arial"/>
          <w:b/>
          <w:sz w:val="32"/>
          <w:szCs w:val="32"/>
        </w:rPr>
      </w:pPr>
      <w:r w:rsidRPr="00447402">
        <w:rPr>
          <w:rFonts w:ascii="Arial" w:hAnsi="Arial" w:cs="Arial"/>
          <w:b/>
          <w:sz w:val="32"/>
          <w:szCs w:val="32"/>
        </w:rPr>
        <w:lastRenderedPageBreak/>
        <w:t>Conclusion</w:t>
      </w:r>
      <w:bookmarkStart w:id="7" w:name="_GoBack"/>
      <w:bookmarkEnd w:id="7"/>
    </w:p>
    <w:p w14:paraId="7DAD3B95" w14:textId="2B27D84D" w:rsidR="00447402" w:rsidRDefault="00447402" w:rsidP="00447402">
      <w:pPr>
        <w:spacing w:line="360" w:lineRule="auto"/>
        <w:jc w:val="both"/>
        <w:rPr>
          <w:rFonts w:ascii="Arial" w:hAnsi="Arial" w:cs="Arial"/>
          <w:sz w:val="24"/>
          <w:szCs w:val="24"/>
        </w:rPr>
      </w:pPr>
      <w:r>
        <w:rPr>
          <w:rFonts w:ascii="Arial" w:hAnsi="Arial" w:cs="Arial"/>
          <w:sz w:val="24"/>
          <w:szCs w:val="24"/>
        </w:rPr>
        <w:t xml:space="preserve">This study has concluded about the employability and academic skills with self-reflection. In academic skills, all the students </w:t>
      </w:r>
      <w:r>
        <w:rPr>
          <w:rFonts w:ascii="Arial" w:hAnsi="Arial" w:cs="Arial"/>
          <w:sz w:val="24"/>
          <w:szCs w:val="24"/>
        </w:rPr>
        <w:t>must</w:t>
      </w:r>
      <w:r>
        <w:rPr>
          <w:rFonts w:ascii="Arial" w:hAnsi="Arial" w:cs="Arial"/>
          <w:sz w:val="24"/>
          <w:szCs w:val="24"/>
        </w:rPr>
        <w:t xml:space="preserve"> ready for careers and postsecondary education with proper academic knowledge. Students might also need to have the ability to apply the academics in context. As a self-reflected topic, I might need skills for development and attention. Areas such as Java, J2EE, C, C++, SQL, DBMS, networking, Computer architecture required for the development. Employability skills cite through the employers critically for the workplace success. Written communication, adaptability, critical thinking, teamwork, professionalism, ethics are the skills might require for technical use jobs. This study also concluded about self-reflection on presentation and writing CVs under some writer’s motivational line. It also provides a clear view on leadership skills, communicational skills and other skills. </w:t>
      </w:r>
      <w:r>
        <w:rPr>
          <w:rFonts w:ascii="Arial" w:hAnsi="Arial" w:cs="Arial"/>
          <w:b/>
          <w:sz w:val="24"/>
          <w:szCs w:val="24"/>
        </w:rPr>
        <w:br w:type="page"/>
      </w:r>
    </w:p>
    <w:p w14:paraId="79D3D011" w14:textId="77777777" w:rsidR="00447402" w:rsidRDefault="00447402" w:rsidP="00447402">
      <w:pPr>
        <w:pStyle w:val="Heading1"/>
        <w:rPr>
          <w:rFonts w:ascii="Arial" w:hAnsi="Arial" w:cs="Arial"/>
          <w:sz w:val="24"/>
          <w:szCs w:val="24"/>
        </w:rPr>
      </w:pPr>
      <w:bookmarkStart w:id="8" w:name="_Toc532348542"/>
      <w:r>
        <w:rPr>
          <w:rFonts w:ascii="Arial" w:hAnsi="Arial" w:cs="Arial"/>
          <w:szCs w:val="24"/>
        </w:rPr>
        <w:lastRenderedPageBreak/>
        <w:t>Reference list</w:t>
      </w:r>
      <w:bookmarkEnd w:id="8"/>
    </w:p>
    <w:p w14:paraId="4DE21B2E" w14:textId="77777777" w:rsidR="00447402" w:rsidRDefault="00447402" w:rsidP="00447402">
      <w:pPr>
        <w:spacing w:line="360" w:lineRule="auto"/>
        <w:jc w:val="both"/>
        <w:rPr>
          <w:rFonts w:ascii="Arial" w:hAnsi="Arial" w:cs="Arial"/>
          <w:b/>
          <w:sz w:val="24"/>
          <w:szCs w:val="24"/>
        </w:rPr>
      </w:pPr>
      <w:r>
        <w:rPr>
          <w:rFonts w:ascii="Arial" w:hAnsi="Arial" w:cs="Arial"/>
          <w:b/>
          <w:sz w:val="24"/>
          <w:szCs w:val="24"/>
        </w:rPr>
        <w:t>Journals</w:t>
      </w:r>
    </w:p>
    <w:p w14:paraId="7639890D"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Breeze, N., Barber, L., Chapman, V., Beaman-Evans, C. and </w:t>
      </w:r>
      <w:proofErr w:type="spellStart"/>
      <w:r>
        <w:rPr>
          <w:rFonts w:ascii="Arial" w:hAnsi="Arial" w:cs="Arial"/>
          <w:color w:val="222222"/>
          <w:sz w:val="24"/>
          <w:szCs w:val="24"/>
          <w:shd w:val="clear" w:color="auto" w:fill="FFFFFF"/>
        </w:rPr>
        <w:t>Beeching</w:t>
      </w:r>
      <w:proofErr w:type="spellEnd"/>
      <w:r>
        <w:rPr>
          <w:rFonts w:ascii="Arial" w:hAnsi="Arial" w:cs="Arial"/>
          <w:color w:val="222222"/>
          <w:sz w:val="24"/>
          <w:szCs w:val="24"/>
          <w:shd w:val="clear" w:color="auto" w:fill="FFFFFF"/>
        </w:rPr>
        <w:t xml:space="preserve">, K., 2016. Employability and the </w:t>
      </w:r>
      <w:proofErr w:type="spellStart"/>
      <w:r>
        <w:rPr>
          <w:rFonts w:ascii="Arial" w:hAnsi="Arial" w:cs="Arial"/>
          <w:color w:val="222222"/>
          <w:sz w:val="24"/>
          <w:szCs w:val="24"/>
          <w:shd w:val="clear" w:color="auto" w:fill="FFFFFF"/>
        </w:rPr>
        <w:t>UseMyAbility</w:t>
      </w:r>
      <w:proofErr w:type="spellEnd"/>
      <w:r>
        <w:rPr>
          <w:rFonts w:ascii="Arial" w:hAnsi="Arial" w:cs="Arial"/>
          <w:color w:val="222222"/>
          <w:sz w:val="24"/>
          <w:szCs w:val="24"/>
          <w:shd w:val="clear" w:color="auto" w:fill="FFFFFF"/>
        </w:rPr>
        <w:t xml:space="preserve"> Online Tool: Raising Sports Students’ Awareness to Inform the Development of Their Skills and Attributes. </w:t>
      </w:r>
      <w:r>
        <w:rPr>
          <w:rFonts w:ascii="Arial" w:hAnsi="Arial" w:cs="Arial"/>
          <w:i/>
          <w:iCs/>
          <w:color w:val="222222"/>
          <w:sz w:val="24"/>
          <w:szCs w:val="24"/>
          <w:shd w:val="clear" w:color="auto" w:fill="FFFFFF"/>
        </w:rPr>
        <w:t>Journal of Curriculum and Teaching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w:t>
      </w:r>
      <w:r>
        <w:rPr>
          <w:rFonts w:ascii="Arial" w:hAnsi="Arial" w:cs="Arial"/>
          <w:color w:val="222222"/>
          <w:sz w:val="24"/>
          <w:szCs w:val="24"/>
          <w:shd w:val="clear" w:color="auto" w:fill="FFFFFF"/>
        </w:rPr>
        <w:t>(1), pp.62-77.</w:t>
      </w:r>
    </w:p>
    <w:p w14:paraId="184BB3A8" w14:textId="77777777" w:rsidR="00447402" w:rsidRDefault="00447402" w:rsidP="00447402">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Chillas</w:t>
      </w:r>
      <w:proofErr w:type="spellEnd"/>
      <w:r>
        <w:rPr>
          <w:rFonts w:ascii="Arial" w:hAnsi="Arial" w:cs="Arial"/>
          <w:color w:val="222222"/>
          <w:sz w:val="24"/>
          <w:szCs w:val="24"/>
          <w:shd w:val="clear" w:color="auto" w:fill="FFFFFF"/>
        </w:rPr>
        <w:t>, S., Marks, A. and Galloway, L., 2015. Learning to labour: an evaluation of internships and employability in the ICT sector. </w:t>
      </w:r>
      <w:r>
        <w:rPr>
          <w:rFonts w:ascii="Arial" w:hAnsi="Arial" w:cs="Arial"/>
          <w:i/>
          <w:iCs/>
          <w:color w:val="222222"/>
          <w:sz w:val="24"/>
          <w:szCs w:val="24"/>
          <w:shd w:val="clear" w:color="auto" w:fill="FFFFFF"/>
        </w:rPr>
        <w:t>New Technology, Work and Employment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30</w:t>
      </w:r>
      <w:r>
        <w:rPr>
          <w:rFonts w:ascii="Arial" w:hAnsi="Arial" w:cs="Arial"/>
          <w:color w:val="222222"/>
          <w:sz w:val="24"/>
          <w:szCs w:val="24"/>
          <w:shd w:val="clear" w:color="auto" w:fill="FFFFFF"/>
        </w:rPr>
        <w:t>(1), pp.1-15.</w:t>
      </w:r>
    </w:p>
    <w:p w14:paraId="2B37F84B"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Hickman, L. and </w:t>
      </w:r>
      <w:proofErr w:type="spellStart"/>
      <w:r>
        <w:rPr>
          <w:rFonts w:ascii="Arial" w:hAnsi="Arial" w:cs="Arial"/>
          <w:color w:val="222222"/>
          <w:sz w:val="24"/>
          <w:szCs w:val="24"/>
          <w:shd w:val="clear" w:color="auto" w:fill="FFFFFF"/>
        </w:rPr>
        <w:t>Akdere</w:t>
      </w:r>
      <w:proofErr w:type="spellEnd"/>
      <w:r>
        <w:rPr>
          <w:rFonts w:ascii="Arial" w:hAnsi="Arial" w:cs="Arial"/>
          <w:color w:val="222222"/>
          <w:sz w:val="24"/>
          <w:szCs w:val="24"/>
          <w:shd w:val="clear" w:color="auto" w:fill="FFFFFF"/>
        </w:rPr>
        <w:t>, M., 2018. Effective leadership development in information technology: building transformational and emergent leaders. </w:t>
      </w:r>
      <w:r>
        <w:rPr>
          <w:rFonts w:ascii="Arial" w:hAnsi="Arial" w:cs="Arial"/>
          <w:i/>
          <w:iCs/>
          <w:color w:val="222222"/>
          <w:sz w:val="24"/>
          <w:szCs w:val="24"/>
          <w:shd w:val="clear" w:color="auto" w:fill="FFFFFF"/>
        </w:rPr>
        <w:t>Industrial and Commercial Training</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50</w:t>
      </w:r>
      <w:r>
        <w:rPr>
          <w:rFonts w:ascii="Arial" w:hAnsi="Arial" w:cs="Arial"/>
          <w:color w:val="222222"/>
          <w:sz w:val="24"/>
          <w:szCs w:val="24"/>
          <w:shd w:val="clear" w:color="auto" w:fill="FFFFFF"/>
        </w:rPr>
        <w:t>(1), pp.1-9.</w:t>
      </w:r>
    </w:p>
    <w:p w14:paraId="1D3D1AEF"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Jackson, D., 2015. Employability skill development in work-integrated learning: Barriers and best practice. </w:t>
      </w:r>
      <w:r>
        <w:rPr>
          <w:rFonts w:ascii="Arial" w:hAnsi="Arial" w:cs="Arial"/>
          <w:i/>
          <w:iCs/>
          <w:color w:val="222222"/>
          <w:sz w:val="24"/>
          <w:szCs w:val="24"/>
          <w:shd w:val="clear" w:color="auto" w:fill="FFFFFF"/>
        </w:rPr>
        <w:t>Studies in Higher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40</w:t>
      </w:r>
      <w:r>
        <w:rPr>
          <w:rFonts w:ascii="Arial" w:hAnsi="Arial" w:cs="Arial"/>
          <w:color w:val="222222"/>
          <w:sz w:val="24"/>
          <w:szCs w:val="24"/>
          <w:shd w:val="clear" w:color="auto" w:fill="FFFFFF"/>
        </w:rPr>
        <w:t>(2), pp.350-367.</w:t>
      </w:r>
    </w:p>
    <w:p w14:paraId="4C3EF374"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Mawson, M. and Haworth, A.C., 2018. Supporting the employability agenda in university libraries: A case study from the University of Sheffield. </w:t>
      </w:r>
      <w:r>
        <w:rPr>
          <w:rFonts w:ascii="Arial" w:hAnsi="Arial" w:cs="Arial"/>
          <w:i/>
          <w:iCs/>
          <w:color w:val="222222"/>
          <w:sz w:val="24"/>
          <w:szCs w:val="24"/>
          <w:shd w:val="clear" w:color="auto" w:fill="FFFFFF"/>
        </w:rPr>
        <w:t>Information and Learning Science</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119</w:t>
      </w:r>
      <w:r>
        <w:rPr>
          <w:rFonts w:ascii="Arial" w:hAnsi="Arial" w:cs="Arial"/>
          <w:color w:val="222222"/>
          <w:sz w:val="24"/>
          <w:szCs w:val="24"/>
          <w:shd w:val="clear" w:color="auto" w:fill="FFFFFF"/>
        </w:rPr>
        <w:t>(1/2), pp.101-108.</w:t>
      </w:r>
    </w:p>
    <w:p w14:paraId="260E7E90" w14:textId="77777777" w:rsidR="00447402" w:rsidRDefault="00447402" w:rsidP="00447402">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Messum</w:t>
      </w:r>
      <w:proofErr w:type="spellEnd"/>
      <w:r>
        <w:rPr>
          <w:rFonts w:ascii="Arial" w:hAnsi="Arial" w:cs="Arial"/>
          <w:color w:val="222222"/>
          <w:sz w:val="24"/>
          <w:szCs w:val="24"/>
          <w:shd w:val="clear" w:color="auto" w:fill="FFFFFF"/>
        </w:rPr>
        <w:t>, D., Wilkes, L., Peters, C. and Jackson, D., 2017. Senior Managers' and Recent Graduates' Perceptions of Employability Skills for Health Services Management. </w:t>
      </w:r>
      <w:r>
        <w:rPr>
          <w:rFonts w:ascii="Arial" w:hAnsi="Arial" w:cs="Arial"/>
          <w:i/>
          <w:iCs/>
          <w:color w:val="222222"/>
          <w:sz w:val="24"/>
          <w:szCs w:val="24"/>
          <w:shd w:val="clear" w:color="auto" w:fill="FFFFFF"/>
        </w:rPr>
        <w:t>Asia-Pacific Journal of Cooperative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18</w:t>
      </w:r>
      <w:r>
        <w:rPr>
          <w:rFonts w:ascii="Arial" w:hAnsi="Arial" w:cs="Arial"/>
          <w:color w:val="222222"/>
          <w:sz w:val="24"/>
          <w:szCs w:val="24"/>
          <w:shd w:val="clear" w:color="auto" w:fill="FFFFFF"/>
        </w:rPr>
        <w:t>(2), pp.115-128.</w:t>
      </w:r>
    </w:p>
    <w:p w14:paraId="151A107D"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Riebe, L. and Jackson, D., 2014. The use of rubrics in benchmarking and assessing employability skills. </w:t>
      </w:r>
      <w:r>
        <w:rPr>
          <w:rFonts w:ascii="Arial" w:hAnsi="Arial" w:cs="Arial"/>
          <w:i/>
          <w:iCs/>
          <w:color w:val="222222"/>
          <w:sz w:val="24"/>
          <w:szCs w:val="24"/>
          <w:shd w:val="clear" w:color="auto" w:fill="FFFFFF"/>
        </w:rPr>
        <w:t>Journal of Management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38</w:t>
      </w:r>
      <w:r>
        <w:rPr>
          <w:rFonts w:ascii="Arial" w:hAnsi="Arial" w:cs="Arial"/>
          <w:color w:val="222222"/>
          <w:sz w:val="24"/>
          <w:szCs w:val="24"/>
          <w:shd w:val="clear" w:color="auto" w:fill="FFFFFF"/>
        </w:rPr>
        <w:t>(3), pp.319-344.</w:t>
      </w:r>
    </w:p>
    <w:p w14:paraId="23F74B67" w14:textId="77777777" w:rsidR="00447402" w:rsidRDefault="00447402" w:rsidP="00447402">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Shivoro</w:t>
      </w:r>
      <w:proofErr w:type="spellEnd"/>
      <w:r>
        <w:rPr>
          <w:rFonts w:ascii="Arial" w:hAnsi="Arial" w:cs="Arial"/>
          <w:color w:val="222222"/>
          <w:sz w:val="24"/>
          <w:szCs w:val="24"/>
          <w:shd w:val="clear" w:color="auto" w:fill="FFFFFF"/>
        </w:rPr>
        <w:t xml:space="preserve">, R., </w:t>
      </w:r>
      <w:proofErr w:type="spellStart"/>
      <w:r>
        <w:rPr>
          <w:rFonts w:ascii="Arial" w:hAnsi="Arial" w:cs="Arial"/>
          <w:color w:val="222222"/>
          <w:sz w:val="24"/>
          <w:szCs w:val="24"/>
          <w:shd w:val="clear" w:color="auto" w:fill="FFFFFF"/>
        </w:rPr>
        <w:t>Shalyefu</w:t>
      </w:r>
      <w:proofErr w:type="spellEnd"/>
      <w:r>
        <w:rPr>
          <w:rFonts w:ascii="Arial" w:hAnsi="Arial" w:cs="Arial"/>
          <w:color w:val="222222"/>
          <w:sz w:val="24"/>
          <w:szCs w:val="24"/>
          <w:shd w:val="clear" w:color="auto" w:fill="FFFFFF"/>
        </w:rPr>
        <w:t xml:space="preserve">, R.K. and </w:t>
      </w:r>
      <w:proofErr w:type="spellStart"/>
      <w:r>
        <w:rPr>
          <w:rFonts w:ascii="Arial" w:hAnsi="Arial" w:cs="Arial"/>
          <w:color w:val="222222"/>
          <w:sz w:val="24"/>
          <w:szCs w:val="24"/>
          <w:shd w:val="clear" w:color="auto" w:fill="FFFFFF"/>
        </w:rPr>
        <w:t>Kadhila</w:t>
      </w:r>
      <w:proofErr w:type="spellEnd"/>
      <w:r>
        <w:rPr>
          <w:rFonts w:ascii="Arial" w:hAnsi="Arial" w:cs="Arial"/>
          <w:color w:val="222222"/>
          <w:sz w:val="24"/>
          <w:szCs w:val="24"/>
          <w:shd w:val="clear" w:color="auto" w:fill="FFFFFF"/>
        </w:rPr>
        <w:t>, N., 2017. Embedding graduate employability attributes in management sciences curricula: A case of two Namibian universities. </w:t>
      </w:r>
      <w:r>
        <w:rPr>
          <w:rFonts w:ascii="Arial" w:hAnsi="Arial" w:cs="Arial"/>
          <w:i/>
          <w:iCs/>
          <w:color w:val="222222"/>
          <w:sz w:val="24"/>
          <w:szCs w:val="24"/>
          <w:shd w:val="clear" w:color="auto" w:fill="FFFFFF"/>
        </w:rPr>
        <w:t>Journal of Teaching and Learning for Graduate Employability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(1), pp.123-136.</w:t>
      </w:r>
    </w:p>
    <w:p w14:paraId="6114668A"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Tan, L.M. and </w:t>
      </w:r>
      <w:proofErr w:type="spellStart"/>
      <w:r>
        <w:rPr>
          <w:rFonts w:ascii="Arial" w:hAnsi="Arial" w:cs="Arial"/>
          <w:color w:val="222222"/>
          <w:sz w:val="24"/>
          <w:szCs w:val="24"/>
          <w:shd w:val="clear" w:color="auto" w:fill="FFFFFF"/>
        </w:rPr>
        <w:t>Laswad</w:t>
      </w:r>
      <w:proofErr w:type="spellEnd"/>
      <w:r>
        <w:rPr>
          <w:rFonts w:ascii="Arial" w:hAnsi="Arial" w:cs="Arial"/>
          <w:color w:val="222222"/>
          <w:sz w:val="24"/>
          <w:szCs w:val="24"/>
          <w:shd w:val="clear" w:color="auto" w:fill="FFFFFF"/>
        </w:rPr>
        <w:t>, F., 2018. Professional skills required of accountants: what do job advertisements tell us? </w:t>
      </w:r>
      <w:r>
        <w:rPr>
          <w:rFonts w:ascii="Arial" w:hAnsi="Arial" w:cs="Arial"/>
          <w:i/>
          <w:iCs/>
          <w:color w:val="222222"/>
          <w:sz w:val="24"/>
          <w:szCs w:val="24"/>
          <w:shd w:val="clear" w:color="auto" w:fill="FFFFFF"/>
        </w:rPr>
        <w:t>Accounting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27</w:t>
      </w:r>
      <w:r>
        <w:rPr>
          <w:rFonts w:ascii="Arial" w:hAnsi="Arial" w:cs="Arial"/>
          <w:color w:val="222222"/>
          <w:sz w:val="24"/>
          <w:szCs w:val="24"/>
          <w:shd w:val="clear" w:color="auto" w:fill="FFFFFF"/>
        </w:rPr>
        <w:t>(4), pp.403-432.</w:t>
      </w:r>
    </w:p>
    <w:p w14:paraId="66AE97D8" w14:textId="77777777" w:rsidR="00447402" w:rsidRDefault="00447402" w:rsidP="0044740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Wight, I., Kellett, J. and Pieters, J., 2016. Practice~ reflection~ learning: work experience in planner education. </w:t>
      </w:r>
      <w:r>
        <w:rPr>
          <w:rFonts w:ascii="Arial" w:hAnsi="Arial" w:cs="Arial"/>
          <w:i/>
          <w:iCs/>
          <w:color w:val="222222"/>
          <w:sz w:val="24"/>
          <w:szCs w:val="24"/>
          <w:shd w:val="clear" w:color="auto" w:fill="FFFFFF"/>
        </w:rPr>
        <w:t>Planning Practice &amp;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31</w:t>
      </w:r>
      <w:r>
        <w:rPr>
          <w:rFonts w:ascii="Arial" w:hAnsi="Arial" w:cs="Arial"/>
          <w:color w:val="222222"/>
          <w:sz w:val="24"/>
          <w:szCs w:val="24"/>
          <w:shd w:val="clear" w:color="auto" w:fill="FFFFFF"/>
        </w:rPr>
        <w:t>(5), pp.500-512.</w:t>
      </w:r>
    </w:p>
    <w:p w14:paraId="53041FE5" w14:textId="77777777" w:rsidR="00447402" w:rsidRDefault="00447402" w:rsidP="00447402">
      <w:pPr>
        <w:spacing w:line="360" w:lineRule="auto"/>
        <w:jc w:val="both"/>
        <w:rPr>
          <w:rFonts w:ascii="Arial" w:hAnsi="Arial" w:cs="Arial"/>
          <w:b/>
          <w:sz w:val="24"/>
          <w:szCs w:val="24"/>
        </w:rPr>
      </w:pPr>
    </w:p>
    <w:p w14:paraId="604879A5" w14:textId="77777777" w:rsidR="00447402" w:rsidRDefault="00447402" w:rsidP="00447402">
      <w:pPr>
        <w:pStyle w:val="Heading1"/>
        <w:rPr>
          <w:rFonts w:ascii="Arial" w:hAnsi="Arial" w:cs="Arial"/>
          <w:b/>
          <w:sz w:val="24"/>
          <w:szCs w:val="24"/>
        </w:rPr>
      </w:pPr>
      <w:bookmarkStart w:id="9" w:name="_Toc532348543"/>
      <w:r>
        <w:rPr>
          <w:rFonts w:ascii="Arial" w:hAnsi="Arial" w:cs="Arial"/>
          <w:szCs w:val="24"/>
        </w:rPr>
        <w:t>Appendices</w:t>
      </w:r>
      <w:bookmarkEnd w:id="9"/>
    </w:p>
    <w:p w14:paraId="576F8688" w14:textId="77777777" w:rsidR="00447402" w:rsidRDefault="00447402" w:rsidP="00447402">
      <w:pPr>
        <w:spacing w:line="360" w:lineRule="auto"/>
        <w:jc w:val="both"/>
        <w:rPr>
          <w:rFonts w:ascii="Arial" w:hAnsi="Arial" w:cs="Arial"/>
          <w:b/>
          <w:sz w:val="24"/>
          <w:szCs w:val="24"/>
        </w:rPr>
      </w:pPr>
      <w:r>
        <w:rPr>
          <w:rFonts w:ascii="Arial" w:hAnsi="Arial" w:cs="Arial"/>
          <w:b/>
          <w:sz w:val="24"/>
          <w:szCs w:val="24"/>
        </w:rPr>
        <w:t>Appendix 1: Learning programming</w:t>
      </w:r>
    </w:p>
    <w:p w14:paraId="6C88F635" w14:textId="4E4960E8" w:rsidR="00447402" w:rsidRDefault="00447402" w:rsidP="00447402">
      <w:pPr>
        <w:spacing w:line="360" w:lineRule="auto"/>
        <w:jc w:val="center"/>
        <w:rPr>
          <w:rFonts w:ascii="Arial" w:hAnsi="Arial" w:cs="Arial"/>
          <w:b/>
          <w:sz w:val="24"/>
          <w:szCs w:val="24"/>
        </w:rPr>
      </w:pPr>
      <w:r>
        <w:rPr>
          <w:rFonts w:ascii="Arial" w:hAnsi="Arial" w:cs="Arial"/>
          <w:noProof/>
          <w:sz w:val="24"/>
          <w:szCs w:val="24"/>
          <w:lang w:eastAsia="en-IN"/>
        </w:rPr>
        <w:drawing>
          <wp:inline distT="0" distB="0" distL="0" distR="0" wp14:anchorId="2B2BCD8F" wp14:editId="30BFEF3A">
            <wp:extent cx="4286250" cy="2857500"/>
            <wp:effectExtent l="0" t="0" r="0" b="0"/>
            <wp:docPr id="4" name="Picture 4" descr="Image result for que apren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que aprende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286250" cy="2857500"/>
                    </a:xfrm>
                    <a:prstGeom prst="rect">
                      <a:avLst/>
                    </a:prstGeom>
                    <a:noFill/>
                    <a:ln>
                      <a:noFill/>
                    </a:ln>
                  </pic:spPr>
                </pic:pic>
              </a:graphicData>
            </a:graphic>
          </wp:inline>
        </w:drawing>
      </w:r>
    </w:p>
    <w:p w14:paraId="5D5A312F" w14:textId="77777777" w:rsidR="00447402" w:rsidRDefault="00447402" w:rsidP="00447402">
      <w:pPr>
        <w:spacing w:line="360" w:lineRule="auto"/>
        <w:jc w:val="center"/>
        <w:rPr>
          <w:rFonts w:ascii="Arial" w:hAnsi="Arial" w:cs="Arial"/>
          <w:b/>
          <w:sz w:val="24"/>
          <w:szCs w:val="24"/>
        </w:rPr>
      </w:pPr>
      <w:r>
        <w:rPr>
          <w:rFonts w:ascii="Arial" w:hAnsi="Arial" w:cs="Arial"/>
          <w:sz w:val="24"/>
          <w:szCs w:val="24"/>
        </w:rPr>
        <w:t>(Source: https://www.xataka.com/makers/como-empezar-a-aprender-programacion-consejos-y-recursos-para-hacerlo-de-adulto</w:t>
      </w:r>
      <w:r>
        <w:rPr>
          <w:rFonts w:ascii="Arial" w:hAnsi="Arial" w:cs="Arial"/>
          <w:b/>
          <w:sz w:val="24"/>
          <w:szCs w:val="24"/>
        </w:rPr>
        <w:t>)</w:t>
      </w:r>
    </w:p>
    <w:p w14:paraId="681DC17F" w14:textId="77777777" w:rsidR="00447402" w:rsidRDefault="00447402" w:rsidP="00447402">
      <w:pPr>
        <w:spacing w:line="360" w:lineRule="auto"/>
        <w:jc w:val="both"/>
        <w:rPr>
          <w:rFonts w:ascii="Arial" w:hAnsi="Arial" w:cs="Arial"/>
          <w:b/>
          <w:sz w:val="24"/>
          <w:szCs w:val="24"/>
        </w:rPr>
      </w:pPr>
      <w:r>
        <w:rPr>
          <w:rFonts w:ascii="Arial" w:hAnsi="Arial" w:cs="Arial"/>
          <w:b/>
          <w:sz w:val="24"/>
          <w:szCs w:val="24"/>
        </w:rPr>
        <w:t>Appendix 2: Non-violent communication</w:t>
      </w:r>
    </w:p>
    <w:p w14:paraId="589514C7" w14:textId="0686D53E" w:rsidR="00447402" w:rsidRDefault="00447402" w:rsidP="00447402">
      <w:pPr>
        <w:spacing w:line="360" w:lineRule="auto"/>
        <w:jc w:val="center"/>
        <w:rPr>
          <w:rFonts w:ascii="Arial" w:hAnsi="Arial" w:cs="Arial"/>
          <w:sz w:val="24"/>
          <w:szCs w:val="24"/>
        </w:rPr>
      </w:pPr>
      <w:r>
        <w:rPr>
          <w:rFonts w:ascii="Arial" w:hAnsi="Arial" w:cs="Arial"/>
          <w:noProof/>
          <w:sz w:val="24"/>
          <w:szCs w:val="24"/>
          <w:lang w:eastAsia="en-IN"/>
        </w:rPr>
        <w:drawing>
          <wp:inline distT="0" distB="0" distL="0" distR="0" wp14:anchorId="4A79C057" wp14:editId="45346801">
            <wp:extent cx="2247900" cy="2867025"/>
            <wp:effectExtent l="0" t="0" r="0" b="9525"/>
            <wp:docPr id="3" name="Picture 3" descr="Image result for nonviolent communication probl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onviolent communication problem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247900" cy="2867025"/>
                    </a:xfrm>
                    <a:prstGeom prst="rect">
                      <a:avLst/>
                    </a:prstGeom>
                    <a:noFill/>
                    <a:ln>
                      <a:noFill/>
                    </a:ln>
                  </pic:spPr>
                </pic:pic>
              </a:graphicData>
            </a:graphic>
          </wp:inline>
        </w:drawing>
      </w:r>
    </w:p>
    <w:p w14:paraId="6A4B08DB" w14:textId="77777777" w:rsidR="00447402" w:rsidRDefault="00447402" w:rsidP="00447402">
      <w:pPr>
        <w:spacing w:line="360" w:lineRule="auto"/>
        <w:jc w:val="center"/>
        <w:rPr>
          <w:rFonts w:ascii="Arial" w:hAnsi="Arial" w:cs="Arial"/>
          <w:sz w:val="24"/>
          <w:szCs w:val="24"/>
        </w:rPr>
      </w:pPr>
      <w:r>
        <w:rPr>
          <w:rFonts w:ascii="Arial" w:hAnsi="Arial" w:cs="Arial"/>
          <w:sz w:val="24"/>
          <w:szCs w:val="24"/>
        </w:rPr>
        <w:t>(Source: https://www.pinterest.com/kalamazoojoe/nonviolent-communication/)</w:t>
      </w:r>
    </w:p>
    <w:p w14:paraId="4CEF6B42" w14:textId="2DD3C7D3" w:rsidR="00447402" w:rsidRDefault="00447402" w:rsidP="00447402">
      <w:pPr>
        <w:spacing w:line="360" w:lineRule="auto"/>
        <w:jc w:val="center"/>
        <w:rPr>
          <w:rFonts w:ascii="Arial" w:hAnsi="Arial" w:cs="Arial"/>
          <w:sz w:val="24"/>
          <w:szCs w:val="24"/>
        </w:rPr>
      </w:pPr>
    </w:p>
    <w:p w14:paraId="30A5C4D7" w14:textId="77777777" w:rsidR="00447402" w:rsidRDefault="00447402" w:rsidP="00447402">
      <w:pPr>
        <w:spacing w:line="360" w:lineRule="auto"/>
        <w:jc w:val="center"/>
        <w:rPr>
          <w:rFonts w:ascii="Arial" w:hAnsi="Arial" w:cs="Arial"/>
          <w:b/>
          <w:sz w:val="24"/>
          <w:szCs w:val="24"/>
        </w:rPr>
      </w:pPr>
    </w:p>
    <w:p w14:paraId="74DC62DB" w14:textId="77777777" w:rsidR="00241E45" w:rsidRDefault="00241E45">
      <w:pPr>
        <w:spacing w:line="259" w:lineRule="auto"/>
      </w:pPr>
    </w:p>
    <w:p w14:paraId="6A2D4673" w14:textId="11785AB0" w:rsidR="00241E45" w:rsidRDefault="00241E45"/>
    <w:p w14:paraId="513BBF1E" w14:textId="77777777" w:rsidR="00241E45" w:rsidRDefault="00241E45">
      <w:pPr>
        <w:spacing w:line="259" w:lineRule="auto"/>
      </w:pPr>
      <w:r>
        <w:br w:type="page"/>
      </w:r>
    </w:p>
    <w:p w14:paraId="580D4E0E" w14:textId="37E695B7" w:rsidR="00241E45" w:rsidRDefault="00241E45"/>
    <w:p w14:paraId="240A5530" w14:textId="77777777" w:rsidR="00241E45" w:rsidRDefault="00241E45">
      <w:pPr>
        <w:spacing w:line="259" w:lineRule="auto"/>
      </w:pPr>
      <w:r>
        <w:br w:type="page"/>
      </w:r>
    </w:p>
    <w:p w14:paraId="6B7D1048" w14:textId="0D8B7F23" w:rsidR="00241E45" w:rsidRDefault="00241E45"/>
    <w:p w14:paraId="3B990F59" w14:textId="77777777" w:rsidR="00241E45" w:rsidRDefault="00241E45">
      <w:pPr>
        <w:spacing w:line="259" w:lineRule="auto"/>
      </w:pPr>
      <w:r>
        <w:br w:type="page"/>
      </w:r>
    </w:p>
    <w:p w14:paraId="41E51CB7" w14:textId="5ADB7DD1" w:rsidR="00241E45" w:rsidRDefault="00241E45"/>
    <w:p w14:paraId="317693CB" w14:textId="77777777" w:rsidR="00241E45" w:rsidRDefault="00241E45">
      <w:pPr>
        <w:spacing w:line="259" w:lineRule="auto"/>
      </w:pPr>
      <w:r>
        <w:br w:type="page"/>
      </w:r>
    </w:p>
    <w:p w14:paraId="50C619E0" w14:textId="146330CC" w:rsidR="00241E45" w:rsidRDefault="00241E45"/>
    <w:p w14:paraId="3C53AEFE" w14:textId="77777777" w:rsidR="00241E45" w:rsidRDefault="00241E45">
      <w:pPr>
        <w:spacing w:line="259" w:lineRule="auto"/>
      </w:pPr>
      <w:r>
        <w:br w:type="page"/>
      </w:r>
    </w:p>
    <w:p w14:paraId="706CAE2F" w14:textId="7A1365C2" w:rsidR="00241E45" w:rsidRDefault="00241E45"/>
    <w:p w14:paraId="5533BF8F" w14:textId="77777777" w:rsidR="00241E45" w:rsidRDefault="00241E45">
      <w:pPr>
        <w:spacing w:line="259" w:lineRule="auto"/>
      </w:pPr>
      <w:r>
        <w:br w:type="page"/>
      </w:r>
    </w:p>
    <w:p w14:paraId="01537746" w14:textId="02707603" w:rsidR="00241E45" w:rsidRDefault="00241E45"/>
    <w:p w14:paraId="2F6C0BAF" w14:textId="77777777" w:rsidR="00241E45" w:rsidRDefault="00241E45">
      <w:pPr>
        <w:spacing w:line="259" w:lineRule="auto"/>
      </w:pPr>
      <w:r>
        <w:br w:type="page"/>
      </w:r>
    </w:p>
    <w:p w14:paraId="285C9297" w14:textId="7321D5FD" w:rsidR="00241E45" w:rsidRDefault="00241E45"/>
    <w:p w14:paraId="741B48B6" w14:textId="77777777" w:rsidR="00241E45" w:rsidRDefault="00241E45">
      <w:pPr>
        <w:spacing w:line="259" w:lineRule="auto"/>
      </w:pPr>
      <w:r>
        <w:br w:type="page"/>
      </w:r>
    </w:p>
    <w:p w14:paraId="7A539256" w14:textId="370A9E71" w:rsidR="00241E45" w:rsidRDefault="00241E45"/>
    <w:p w14:paraId="2D6D1ACF" w14:textId="77777777" w:rsidR="00241E45" w:rsidRDefault="00241E45">
      <w:pPr>
        <w:spacing w:line="259" w:lineRule="auto"/>
      </w:pPr>
      <w:r>
        <w:br w:type="page"/>
      </w:r>
    </w:p>
    <w:p w14:paraId="788F9316" w14:textId="67F94FB6" w:rsidR="00241E45" w:rsidRDefault="00241E45"/>
    <w:p w14:paraId="6273DBF2" w14:textId="77777777" w:rsidR="00241E45" w:rsidRDefault="00241E45">
      <w:pPr>
        <w:spacing w:line="259" w:lineRule="auto"/>
      </w:pPr>
      <w:r>
        <w:br w:type="page"/>
      </w:r>
    </w:p>
    <w:p w14:paraId="1A91D732" w14:textId="77777777" w:rsidR="003D344E" w:rsidRDefault="003D344E"/>
    <w:sectPr w:rsidR="003D3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B3381"/>
    <w:multiLevelType w:val="hybridMultilevel"/>
    <w:tmpl w:val="772EBC6C"/>
    <w:lvl w:ilvl="0" w:tplc="4192F706">
      <w:start w:val="1"/>
      <w:numFmt w:val="decimal"/>
      <w:lvlText w:val="%1."/>
      <w:lvlJc w:val="left"/>
      <w:pPr>
        <w:ind w:left="720" w:hanging="360"/>
      </w:pPr>
    </w:lvl>
    <w:lvl w:ilvl="1" w:tplc="2B907A5E">
      <w:start w:val="1"/>
      <w:numFmt w:val="lowerLetter"/>
      <w:lvlText w:val="%2."/>
      <w:lvlJc w:val="left"/>
      <w:pPr>
        <w:ind w:left="1440" w:hanging="360"/>
      </w:pPr>
    </w:lvl>
    <w:lvl w:ilvl="2" w:tplc="C9E4E9F8">
      <w:start w:val="1"/>
      <w:numFmt w:val="lowerRoman"/>
      <w:lvlText w:val="%3."/>
      <w:lvlJc w:val="right"/>
      <w:pPr>
        <w:ind w:left="2160" w:hanging="180"/>
      </w:pPr>
    </w:lvl>
    <w:lvl w:ilvl="3" w:tplc="6D5A7014">
      <w:start w:val="1"/>
      <w:numFmt w:val="decimal"/>
      <w:lvlText w:val="%4."/>
      <w:lvlJc w:val="left"/>
      <w:pPr>
        <w:ind w:left="2880" w:hanging="360"/>
      </w:pPr>
    </w:lvl>
    <w:lvl w:ilvl="4" w:tplc="1B3AF998">
      <w:start w:val="1"/>
      <w:numFmt w:val="lowerLetter"/>
      <w:lvlText w:val="%5."/>
      <w:lvlJc w:val="left"/>
      <w:pPr>
        <w:ind w:left="3600" w:hanging="360"/>
      </w:pPr>
    </w:lvl>
    <w:lvl w:ilvl="5" w:tplc="F574EB94">
      <w:start w:val="1"/>
      <w:numFmt w:val="lowerRoman"/>
      <w:lvlText w:val="%6."/>
      <w:lvlJc w:val="right"/>
      <w:pPr>
        <w:ind w:left="4320" w:hanging="180"/>
      </w:pPr>
    </w:lvl>
    <w:lvl w:ilvl="6" w:tplc="26EC8FB0">
      <w:start w:val="1"/>
      <w:numFmt w:val="decimal"/>
      <w:lvlText w:val="%7."/>
      <w:lvlJc w:val="left"/>
      <w:pPr>
        <w:ind w:left="5040" w:hanging="360"/>
      </w:pPr>
    </w:lvl>
    <w:lvl w:ilvl="7" w:tplc="C35051EC">
      <w:start w:val="1"/>
      <w:numFmt w:val="lowerLetter"/>
      <w:lvlText w:val="%8."/>
      <w:lvlJc w:val="left"/>
      <w:pPr>
        <w:ind w:left="5760" w:hanging="360"/>
      </w:pPr>
    </w:lvl>
    <w:lvl w:ilvl="8" w:tplc="47C26052">
      <w:start w:val="1"/>
      <w:numFmt w:val="lowerRoman"/>
      <w:lvlText w:val="%9."/>
      <w:lvlJc w:val="right"/>
      <w:pPr>
        <w:ind w:left="6480" w:hanging="180"/>
      </w:pPr>
    </w:lvl>
  </w:abstractNum>
  <w:abstractNum w:abstractNumId="1" w15:restartNumberingAfterBreak="0">
    <w:nsid w:val="77D61445"/>
    <w:multiLevelType w:val="hybridMultilevel"/>
    <w:tmpl w:val="7B8AE68A"/>
    <w:lvl w:ilvl="0" w:tplc="377602CC">
      <w:start w:val="1"/>
      <w:numFmt w:val="lowerLetter"/>
      <w:lvlText w:val="%1."/>
      <w:lvlJc w:val="left"/>
      <w:pPr>
        <w:ind w:left="720" w:hanging="360"/>
      </w:pPr>
    </w:lvl>
    <w:lvl w:ilvl="1" w:tplc="B48E5B20">
      <w:start w:val="1"/>
      <w:numFmt w:val="lowerLetter"/>
      <w:lvlText w:val="%2."/>
      <w:lvlJc w:val="left"/>
      <w:pPr>
        <w:ind w:left="1440" w:hanging="360"/>
      </w:pPr>
    </w:lvl>
    <w:lvl w:ilvl="2" w:tplc="75C6A72C">
      <w:start w:val="1"/>
      <w:numFmt w:val="lowerRoman"/>
      <w:lvlText w:val="%3."/>
      <w:lvlJc w:val="right"/>
      <w:pPr>
        <w:ind w:left="2160" w:hanging="180"/>
      </w:pPr>
    </w:lvl>
    <w:lvl w:ilvl="3" w:tplc="E6E6AF98">
      <w:start w:val="1"/>
      <w:numFmt w:val="decimal"/>
      <w:lvlText w:val="%4."/>
      <w:lvlJc w:val="left"/>
      <w:pPr>
        <w:ind w:left="2880" w:hanging="360"/>
      </w:pPr>
    </w:lvl>
    <w:lvl w:ilvl="4" w:tplc="066E017E">
      <w:start w:val="1"/>
      <w:numFmt w:val="lowerLetter"/>
      <w:lvlText w:val="%5."/>
      <w:lvlJc w:val="left"/>
      <w:pPr>
        <w:ind w:left="3600" w:hanging="360"/>
      </w:pPr>
    </w:lvl>
    <w:lvl w:ilvl="5" w:tplc="75EA35D8">
      <w:start w:val="1"/>
      <w:numFmt w:val="lowerRoman"/>
      <w:lvlText w:val="%6."/>
      <w:lvlJc w:val="right"/>
      <w:pPr>
        <w:ind w:left="4320" w:hanging="180"/>
      </w:pPr>
    </w:lvl>
    <w:lvl w:ilvl="6" w:tplc="2FD8E332">
      <w:start w:val="1"/>
      <w:numFmt w:val="decimal"/>
      <w:lvlText w:val="%7."/>
      <w:lvlJc w:val="left"/>
      <w:pPr>
        <w:ind w:left="5040" w:hanging="360"/>
      </w:pPr>
    </w:lvl>
    <w:lvl w:ilvl="7" w:tplc="A98257AA">
      <w:start w:val="1"/>
      <w:numFmt w:val="lowerLetter"/>
      <w:lvlText w:val="%8."/>
      <w:lvlJc w:val="left"/>
      <w:pPr>
        <w:ind w:left="5760" w:hanging="360"/>
      </w:pPr>
    </w:lvl>
    <w:lvl w:ilvl="8" w:tplc="8714A0F8">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E45"/>
    <w:rsid w:val="00000B7A"/>
    <w:rsid w:val="00241E45"/>
    <w:rsid w:val="003D344E"/>
    <w:rsid w:val="0044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30ECD"/>
  <w15:chartTrackingRefBased/>
  <w15:docId w15:val="{8E3C2DF6-EE37-41A4-9FDC-F79513FCD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41E45"/>
    <w:pPr>
      <w:spacing w:line="256" w:lineRule="auto"/>
    </w:pPr>
  </w:style>
  <w:style w:type="paragraph" w:styleId="Heading1">
    <w:name w:val="heading 1"/>
    <w:basedOn w:val="Normal"/>
    <w:next w:val="Normal"/>
    <w:link w:val="Heading1Char"/>
    <w:uiPriority w:val="9"/>
    <w:qFormat/>
    <w:rsid w:val="00241E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1E45"/>
    <w:rPr>
      <w:color w:val="0000FF"/>
      <w:u w:val="single"/>
    </w:rPr>
  </w:style>
  <w:style w:type="paragraph" w:styleId="TOC2">
    <w:name w:val="toc 2"/>
    <w:basedOn w:val="Normal"/>
    <w:next w:val="Normal"/>
    <w:autoRedefine/>
    <w:uiPriority w:val="39"/>
    <w:semiHidden/>
    <w:unhideWhenUsed/>
    <w:rsid w:val="00241E45"/>
    <w:pPr>
      <w:spacing w:after="100"/>
      <w:ind w:left="220"/>
    </w:pPr>
  </w:style>
  <w:style w:type="character" w:customStyle="1" w:styleId="Heading1Char">
    <w:name w:val="Heading 1 Char"/>
    <w:basedOn w:val="DefaultParagraphFont"/>
    <w:link w:val="Heading1"/>
    <w:uiPriority w:val="9"/>
    <w:rsid w:val="00241E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1E45"/>
    <w:pPr>
      <w:outlineLvl w:val="9"/>
    </w:pPr>
    <w:rPr>
      <w:lang w:val="en-US"/>
    </w:rPr>
  </w:style>
  <w:style w:type="paragraph" w:styleId="TOC1">
    <w:name w:val="toc 1"/>
    <w:basedOn w:val="Normal"/>
    <w:next w:val="Normal"/>
    <w:autoRedefine/>
    <w:uiPriority w:val="39"/>
    <w:semiHidden/>
    <w:unhideWhenUsed/>
    <w:rsid w:val="00241E45"/>
    <w:pPr>
      <w:spacing w:after="100"/>
    </w:pPr>
  </w:style>
  <w:style w:type="table" w:styleId="TableGrid">
    <w:name w:val="Table Grid"/>
    <w:basedOn w:val="TableNormal"/>
    <w:uiPriority w:val="39"/>
    <w:rsid w:val="00447402"/>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74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4361694">
      <w:bodyDiv w:val="1"/>
      <w:marLeft w:val="0"/>
      <w:marRight w:val="0"/>
      <w:marTop w:val="0"/>
      <w:marBottom w:val="0"/>
      <w:divBdr>
        <w:top w:val="none" w:sz="0" w:space="0" w:color="auto"/>
        <w:left w:val="none" w:sz="0" w:space="0" w:color="auto"/>
        <w:bottom w:val="none" w:sz="0" w:space="0" w:color="auto"/>
        <w:right w:val="none" w:sz="0" w:space="0" w:color="auto"/>
      </w:divBdr>
    </w:div>
    <w:div w:id="899364388">
      <w:bodyDiv w:val="1"/>
      <w:marLeft w:val="0"/>
      <w:marRight w:val="0"/>
      <w:marTop w:val="0"/>
      <w:marBottom w:val="0"/>
      <w:divBdr>
        <w:top w:val="none" w:sz="0" w:space="0" w:color="auto"/>
        <w:left w:val="none" w:sz="0" w:space="0" w:color="auto"/>
        <w:bottom w:val="none" w:sz="0" w:space="0" w:color="auto"/>
        <w:right w:val="none" w:sz="0" w:space="0" w:color="auto"/>
      </w:divBdr>
    </w:div>
    <w:div w:id="1051229164">
      <w:bodyDiv w:val="1"/>
      <w:marLeft w:val="0"/>
      <w:marRight w:val="0"/>
      <w:marTop w:val="0"/>
      <w:marBottom w:val="0"/>
      <w:divBdr>
        <w:top w:val="none" w:sz="0" w:space="0" w:color="auto"/>
        <w:left w:val="none" w:sz="0" w:space="0" w:color="auto"/>
        <w:bottom w:val="none" w:sz="0" w:space="0" w:color="auto"/>
        <w:right w:val="none" w:sz="0" w:space="0" w:color="auto"/>
      </w:divBdr>
    </w:div>
    <w:div w:id="1454127948">
      <w:bodyDiv w:val="1"/>
      <w:marLeft w:val="0"/>
      <w:marRight w:val="0"/>
      <w:marTop w:val="0"/>
      <w:marBottom w:val="0"/>
      <w:divBdr>
        <w:top w:val="none" w:sz="0" w:space="0" w:color="auto"/>
        <w:left w:val="none" w:sz="0" w:space="0" w:color="auto"/>
        <w:bottom w:val="none" w:sz="0" w:space="0" w:color="auto"/>
        <w:right w:val="none" w:sz="0" w:space="0" w:color="auto"/>
      </w:divBdr>
    </w:div>
    <w:div w:id="1735396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1\AppData\Local\Packages\Microsoft.MicrosoftEdge_8wekyb3d8bbwe\TempState\Downloads\ANITA-AES.docx" TargetMode="External"/><Relationship Id="rId13" Type="http://schemas.openxmlformats.org/officeDocument/2006/relationships/hyperlink" Target="file:///C:\Users\user1\AppData\Local\Packages\Microsoft.MicrosoftEdge_8wekyb3d8bbwe\TempState\Downloads\ANITA-AES.docx" TargetMode="External"/><Relationship Id="rId18" Type="http://schemas.openxmlformats.org/officeDocument/2006/relationships/diagramColors" Target="diagrams/colors1.xml"/><Relationship Id="rId3" Type="http://schemas.openxmlformats.org/officeDocument/2006/relationships/settings" Target="settings.xml"/><Relationship Id="rId21" Type="http://schemas.openxmlformats.org/officeDocument/2006/relationships/image" Target="media/image3.jpeg"/><Relationship Id="rId7" Type="http://schemas.openxmlformats.org/officeDocument/2006/relationships/hyperlink" Target="file:///C:\Users\user1\AppData\Local\Packages\Microsoft.MicrosoftEdge_8wekyb3d8bbwe\TempState\Downloads\ANITA-AES.docx" TargetMode="External"/><Relationship Id="rId12" Type="http://schemas.openxmlformats.org/officeDocument/2006/relationships/hyperlink" Target="file:///C:\Users\user1\AppData\Local\Packages\Microsoft.MicrosoftEdge_8wekyb3d8bbwe\TempState\Downloads\ANITA-AES.docx" TargetMode="External"/><Relationship Id="rId1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image" Target="media/image2.jpeg"/><Relationship Id="rId1" Type="http://schemas.openxmlformats.org/officeDocument/2006/relationships/numbering" Target="numbering.xml"/><Relationship Id="rId6" Type="http://schemas.openxmlformats.org/officeDocument/2006/relationships/hyperlink" Target="file:///C:\Users\user1\AppData\Local\Packages\Microsoft.MicrosoftEdge_8wekyb3d8bbwe\TempState\Downloads\ANITA-AES.docx" TargetMode="External"/><Relationship Id="rId11" Type="http://schemas.openxmlformats.org/officeDocument/2006/relationships/hyperlink" Target="file:///C:\Users\user1\AppData\Local\Packages\Microsoft.MicrosoftEdge_8wekyb3d8bbwe\TempState\Downloads\ANITA-AES.docx" TargetMode="External"/><Relationship Id="rId5" Type="http://schemas.openxmlformats.org/officeDocument/2006/relationships/image" Target="media/image1.jpeg"/><Relationship Id="rId15" Type="http://schemas.openxmlformats.org/officeDocument/2006/relationships/diagramData" Target="diagrams/data1.xml"/><Relationship Id="rId23" Type="http://schemas.openxmlformats.org/officeDocument/2006/relationships/theme" Target="theme/theme1.xml"/><Relationship Id="rId10" Type="http://schemas.openxmlformats.org/officeDocument/2006/relationships/hyperlink" Target="file:///C:\Users\user1\AppData\Local\Packages\Microsoft.MicrosoftEdge_8wekyb3d8bbwe\TempState\Downloads\ANITA-AES.docx" TargetMode="External"/><Relationship Id="rId19"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hyperlink" Target="file:///C:\Users\user1\AppData\Local\Packages\Microsoft.MicrosoftEdge_8wekyb3d8bbwe\TempState\Downloads\ANITA-AES.docx" TargetMode="External"/><Relationship Id="rId14" Type="http://schemas.openxmlformats.org/officeDocument/2006/relationships/hyperlink" Target="file:///C:\Users\user1\AppData\Local\Packages\Microsoft.MicrosoftEdge_8wekyb3d8bbwe\TempState\Downloads\ANITA-AES.docx" TargetMode="Externa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2_4">
  <dgm:title val=""/>
  <dgm:desc val=""/>
  <dgm:catLst>
    <dgm:cat type="accent2" pri="11400"/>
  </dgm:catLst>
  <dgm:styleLbl name="node0">
    <dgm:fillClrLst meth="cycle">
      <a:schemeClr val="accent2">
        <a:shade val="60000"/>
      </a:schemeClr>
    </dgm:fillClrLst>
    <dgm:linClrLst meth="repeat">
      <a:schemeClr val="lt1"/>
    </dgm:linClrLst>
    <dgm:effectClrLst/>
    <dgm:txLinClrLst/>
    <dgm:txFillClrLst/>
    <dgm:txEffectClrLst/>
  </dgm:styleLbl>
  <dgm:styleLbl name="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alignNode1">
    <dgm:fillClrLst meth="cycle">
      <a:schemeClr val="accent2">
        <a:shade val="50000"/>
      </a:schemeClr>
      <a:schemeClr val="accent2">
        <a:tint val="45000"/>
      </a:schemeClr>
    </dgm:fillClrLst>
    <dgm:linClrLst meth="cycle">
      <a:schemeClr val="accent2">
        <a:shade val="50000"/>
      </a:schemeClr>
      <a:schemeClr val="accent2">
        <a:tint val="45000"/>
      </a:schemeClr>
    </dgm:linClrLst>
    <dgm:effectClrLst/>
    <dgm:txLinClrLst/>
    <dgm:txFillClrLst/>
    <dgm:txEffectClrLst/>
  </dgm:styleLbl>
  <dgm:styleLbl name="lnNode1">
    <dgm:fillClrLst meth="cycle">
      <a:schemeClr val="accent2">
        <a:shade val="50000"/>
      </a:schemeClr>
      <a:schemeClr val="accent2">
        <a:tint val="45000"/>
      </a:schemeClr>
    </dgm:fillClrLst>
    <dgm:linClrLst meth="repeat">
      <a:schemeClr val="lt1"/>
    </dgm:linClrLst>
    <dgm:effectClrLst/>
    <dgm:txLinClrLst/>
    <dgm:txFillClrLst/>
    <dgm:txEffectClrLst/>
  </dgm:styleLbl>
  <dgm:styleLbl name="vennNode1">
    <dgm:fillClrLst meth="cycle">
      <a:schemeClr val="accent2">
        <a:shade val="80000"/>
        <a:alpha val="50000"/>
      </a:schemeClr>
      <a:schemeClr val="accent2">
        <a:tint val="45000"/>
        <a:alpha val="50000"/>
      </a:schemeClr>
    </dgm:fillClrLst>
    <dgm:linClrLst meth="repeat">
      <a:schemeClr val="lt1"/>
    </dgm:linClrLst>
    <dgm:effectClrLst/>
    <dgm:txLinClrLst/>
    <dgm:txFillClrLst/>
    <dgm:txEffectClrLst/>
  </dgm:styleLbl>
  <dgm:styleLbl name="node2">
    <dgm:fillClrLst>
      <a:schemeClr val="accent2">
        <a:shade val="80000"/>
      </a:schemeClr>
    </dgm:fillClrLst>
    <dgm:linClrLst meth="repeat">
      <a:schemeClr val="lt1"/>
    </dgm:linClrLst>
    <dgm:effectClrLst/>
    <dgm:txLinClrLst/>
    <dgm:txFillClrLst/>
    <dgm:txEffectClrLst/>
  </dgm:styleLbl>
  <dgm:styleLbl name="node3">
    <dgm:fillClrLst>
      <a:schemeClr val="accent2">
        <a:tint val="99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f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bgSibTrans2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dgm:txEffectClrLst/>
  </dgm:styleLbl>
  <dgm:styleLbl name="sibTrans1D1">
    <dgm:fillClrLst meth="cycle">
      <a:schemeClr val="accent2">
        <a:shade val="90000"/>
      </a:schemeClr>
      <a:schemeClr val="accent2">
        <a:tint val="50000"/>
      </a:schemeClr>
    </dgm:fillClrLst>
    <dgm:linClrLst meth="cycle">
      <a:schemeClr val="accent2">
        <a:shade val="90000"/>
      </a:schemeClr>
      <a:schemeClr val="accent2">
        <a:tint val="5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0000"/>
      </a:schemeClr>
    </dgm:fillClrLst>
    <dgm:linClrLst meth="repeat">
      <a:schemeClr val="lt1"/>
    </dgm:linClrLst>
    <dgm:effectClrLst/>
    <dgm:txLinClrLst/>
    <dgm:txFillClrLst/>
    <dgm:txEffectClrLst/>
  </dgm:styleLbl>
  <dgm:styleLbl name="asst3">
    <dgm:fillClrLst>
      <a:schemeClr val="accent2">
        <a:tint val="70000"/>
      </a:schemeClr>
    </dgm:fillClrLst>
    <dgm:linClrLst meth="repeat">
      <a:schemeClr val="lt1"/>
    </dgm:linClrLst>
    <dgm:effectClrLst/>
    <dgm:txLinClrLst/>
    <dgm:txFillClrLst/>
    <dgm:txEffectClrLst/>
  </dgm:styleLbl>
  <dgm:styleLbl name="asst4">
    <dgm:fillClrLst>
      <a:schemeClr val="accent2">
        <a:tint val="5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shade val="80000"/>
      </a:schemeClr>
    </dgm:linClrLst>
    <dgm:effectClrLst/>
    <dgm:txLinClrLst/>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dk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2">
        <a:tint val="90000"/>
      </a:schemeClr>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2">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2">
        <a:shade val="50000"/>
      </a:schemeClr>
      <a:schemeClr val="accent2">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alignAccFollowNode1">
    <dgm:fillClrLst meth="repeat">
      <a:schemeClr val="accent2">
        <a:alpha val="90000"/>
        <a:tint val="55000"/>
      </a:schemeClr>
    </dgm:fillClrLst>
    <dgm:linClrLst meth="repeat">
      <a:schemeClr val="accent2">
        <a:alpha val="90000"/>
        <a:tint val="55000"/>
      </a:schemeClr>
    </dgm:linClrLst>
    <dgm:effectClrLst/>
    <dgm:txLinClrLst/>
    <dgm:txFillClrLst meth="repeat">
      <a:schemeClr val="dk1"/>
    </dgm:txFillClrLst>
    <dgm:txEffectClrLst/>
  </dgm:styleLbl>
  <dgm:styleLbl name="bgAccFollowNode1">
    <dgm:fillClrLst meth="repeat">
      <a:schemeClr val="accent2">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50000"/>
      </a:schemeClr>
    </dgm:linClrLst>
    <dgm:effectClrLst/>
    <dgm:txLinClrLst/>
    <dgm:txFillClrLst meth="repeat">
      <a:schemeClr val="dk1"/>
    </dgm:txFillClrLst>
    <dgm:txEffectClrLst/>
  </dgm:styleLbl>
  <dgm:styleLbl name="bgShp">
    <dgm:fillClrLst meth="repeat">
      <a:schemeClr val="accent2">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55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7316CDC-19E3-4C75-93C8-032427BEF14F}" type="doc">
      <dgm:prSet loTypeId="urn:microsoft.com/office/officeart/2005/8/layout/cycle2" loCatId="cycle" qsTypeId="urn:microsoft.com/office/officeart/2005/8/quickstyle/3d2" qsCatId="3D" csTypeId="urn:microsoft.com/office/officeart/2005/8/colors/accent2_4" csCatId="accent2" phldr="1"/>
      <dgm:spPr/>
      <dgm:t>
        <a:bodyPr/>
        <a:lstStyle/>
        <a:p>
          <a:endParaRPr lang="en-IN"/>
        </a:p>
      </dgm:t>
    </dgm:pt>
    <dgm:pt modelId="{6EB318B7-0C88-45D8-ACA7-712B3E672ECE}">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Description</a:t>
          </a:r>
        </a:p>
      </dgm:t>
    </dgm:pt>
    <dgm:pt modelId="{8A374177-4BAF-4334-BA66-617A808398A7}" type="parTrans" cxnId="{08FCB201-6653-4E1C-B7CE-5CBD87516B47}">
      <dgm:prSet/>
      <dgm:spPr/>
      <dgm:t>
        <a:bodyPr/>
        <a:lstStyle/>
        <a:p>
          <a:endParaRPr lang="en-IN"/>
        </a:p>
      </dgm:t>
    </dgm:pt>
    <dgm:pt modelId="{AF504232-1552-4B14-A5F3-C7AD176BF1BA}" type="sibTrans" cxnId="{08FCB201-6653-4E1C-B7CE-5CBD87516B47}">
      <dgm:prSet/>
      <dgm:spPr/>
      <dgm:t>
        <a:bodyPr/>
        <a:lstStyle/>
        <a:p>
          <a:endParaRPr lang="en-IN"/>
        </a:p>
      </dgm:t>
    </dgm:pt>
    <dgm:pt modelId="{D464C737-9019-4196-8A31-D0632BED047D}">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Feelings</a:t>
          </a:r>
        </a:p>
      </dgm:t>
    </dgm:pt>
    <dgm:pt modelId="{BD82D7BC-00B2-4B04-BE71-961C3552F691}" type="parTrans" cxnId="{841F3873-8B80-4F09-B712-8E4195B545DC}">
      <dgm:prSet/>
      <dgm:spPr/>
      <dgm:t>
        <a:bodyPr/>
        <a:lstStyle/>
        <a:p>
          <a:endParaRPr lang="en-IN"/>
        </a:p>
      </dgm:t>
    </dgm:pt>
    <dgm:pt modelId="{8325311A-940B-4C90-9CF8-20BAFB12B233}" type="sibTrans" cxnId="{841F3873-8B80-4F09-B712-8E4195B545DC}">
      <dgm:prSet/>
      <dgm:spPr/>
      <dgm:t>
        <a:bodyPr/>
        <a:lstStyle/>
        <a:p>
          <a:endParaRPr lang="en-IN"/>
        </a:p>
      </dgm:t>
    </dgm:pt>
    <dgm:pt modelId="{DE16ADDB-8D9F-4270-84A1-209667423A11}">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Evaluation</a:t>
          </a:r>
        </a:p>
      </dgm:t>
    </dgm:pt>
    <dgm:pt modelId="{3DB5C13A-B02F-4738-B659-DC469F8ECC6C}" type="parTrans" cxnId="{C08EBB65-7B87-4B5E-B12E-A2D3104276F1}">
      <dgm:prSet/>
      <dgm:spPr/>
      <dgm:t>
        <a:bodyPr/>
        <a:lstStyle/>
        <a:p>
          <a:endParaRPr lang="en-IN"/>
        </a:p>
      </dgm:t>
    </dgm:pt>
    <dgm:pt modelId="{F31F9F3F-A495-46AD-A133-6C86B3CC0571}" type="sibTrans" cxnId="{C08EBB65-7B87-4B5E-B12E-A2D3104276F1}">
      <dgm:prSet/>
      <dgm:spPr/>
      <dgm:t>
        <a:bodyPr/>
        <a:lstStyle/>
        <a:p>
          <a:endParaRPr lang="en-IN"/>
        </a:p>
      </dgm:t>
    </dgm:pt>
    <dgm:pt modelId="{A369FEB6-7D7F-4676-A08C-1E06A1E10010}">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Desriptiona</a:t>
          </a:r>
        </a:p>
      </dgm:t>
    </dgm:pt>
    <dgm:pt modelId="{0592AC0A-564B-4F5A-9C62-FDA15F5E2303}" type="parTrans" cxnId="{B3E613AB-6D9A-4EE9-A63A-FBA08125075E}">
      <dgm:prSet/>
      <dgm:spPr/>
      <dgm:t>
        <a:bodyPr/>
        <a:lstStyle/>
        <a:p>
          <a:endParaRPr lang="en-IN"/>
        </a:p>
      </dgm:t>
    </dgm:pt>
    <dgm:pt modelId="{B41BBE71-3D35-4009-B240-7CE8363EEF4F}" type="sibTrans" cxnId="{B3E613AB-6D9A-4EE9-A63A-FBA08125075E}">
      <dgm:prSet/>
      <dgm:spPr/>
      <dgm:t>
        <a:bodyPr/>
        <a:lstStyle/>
        <a:p>
          <a:endParaRPr lang="en-IN"/>
        </a:p>
      </dgm:t>
    </dgm:pt>
    <dgm:pt modelId="{8872877A-AD39-43F0-8C58-10BB9F3B6AB5}">
      <dgm:prSet phldrT="[Text]"/>
      <dgm:spPr/>
      <dgm:t>
        <a:bodyPr/>
        <a:lstStyle/>
        <a:p>
          <a:r>
            <a:rPr lang="en-IN">
              <a:solidFill>
                <a:sysClr val="windowText" lastClr="000000"/>
              </a:solidFill>
              <a:latin typeface="Times New Roman" panose="02020603050405020304" pitchFamily="18" charset="0"/>
              <a:cs typeface="Times New Roman" panose="02020603050405020304" pitchFamily="18" charset="0"/>
            </a:rPr>
            <a:t>Conclusion</a:t>
          </a:r>
        </a:p>
      </dgm:t>
    </dgm:pt>
    <dgm:pt modelId="{38BB041F-A396-4137-B3CA-C5A26884B05C}" type="parTrans" cxnId="{295593C2-B43B-40A9-B58C-2C9F7C61D6C8}">
      <dgm:prSet/>
      <dgm:spPr/>
      <dgm:t>
        <a:bodyPr/>
        <a:lstStyle/>
        <a:p>
          <a:endParaRPr lang="en-IN"/>
        </a:p>
      </dgm:t>
    </dgm:pt>
    <dgm:pt modelId="{C8EF65D9-860A-4A37-B17C-0B76FF555314}" type="sibTrans" cxnId="{295593C2-B43B-40A9-B58C-2C9F7C61D6C8}">
      <dgm:prSet/>
      <dgm:spPr/>
      <dgm:t>
        <a:bodyPr/>
        <a:lstStyle/>
        <a:p>
          <a:endParaRPr lang="en-IN"/>
        </a:p>
      </dgm:t>
    </dgm:pt>
    <dgm:pt modelId="{8141CC96-38A3-4CAA-986C-0C0BB260DA43}">
      <dgm:prSet custT="1"/>
      <dgm:spPr/>
      <dgm:t>
        <a:bodyPr/>
        <a:lstStyle/>
        <a:p>
          <a:r>
            <a:rPr lang="en-IN" sz="1000">
              <a:solidFill>
                <a:sysClr val="windowText" lastClr="000000"/>
              </a:solidFill>
              <a:latin typeface="Times New Roman" panose="02020603050405020304" pitchFamily="18" charset="0"/>
              <a:cs typeface="Times New Roman" panose="02020603050405020304" pitchFamily="18" charset="0"/>
            </a:rPr>
            <a:t>Action plan</a:t>
          </a:r>
        </a:p>
      </dgm:t>
    </dgm:pt>
    <dgm:pt modelId="{C7531673-2207-4079-90C2-9900DB1D7AE8}" type="parTrans" cxnId="{2815C0F1-E13A-48DB-9B32-BC9ADB932248}">
      <dgm:prSet/>
      <dgm:spPr/>
      <dgm:t>
        <a:bodyPr/>
        <a:lstStyle/>
        <a:p>
          <a:endParaRPr lang="en-US"/>
        </a:p>
      </dgm:t>
    </dgm:pt>
    <dgm:pt modelId="{D13C1B92-E138-4C39-942A-2EE5CD72266F}" type="sibTrans" cxnId="{2815C0F1-E13A-48DB-9B32-BC9ADB932248}">
      <dgm:prSet/>
      <dgm:spPr/>
      <dgm:t>
        <a:bodyPr/>
        <a:lstStyle/>
        <a:p>
          <a:endParaRPr lang="en-IN"/>
        </a:p>
      </dgm:t>
    </dgm:pt>
    <dgm:pt modelId="{95A638EA-54D1-4DA1-8BC8-AEECD8FC9035}" type="pres">
      <dgm:prSet presAssocID="{47316CDC-19E3-4C75-93C8-032427BEF14F}" presName="cycle" presStyleCnt="0">
        <dgm:presLayoutVars>
          <dgm:dir/>
          <dgm:resizeHandles val="exact"/>
        </dgm:presLayoutVars>
      </dgm:prSet>
      <dgm:spPr/>
    </dgm:pt>
    <dgm:pt modelId="{8C8E0658-43DB-422E-8F32-7E8712A9D717}" type="pres">
      <dgm:prSet presAssocID="{6EB318B7-0C88-45D8-ACA7-712B3E672ECE}" presName="node" presStyleLbl="node1" presStyleIdx="0" presStyleCnt="6">
        <dgm:presLayoutVars>
          <dgm:bulletEnabled val="1"/>
        </dgm:presLayoutVars>
      </dgm:prSet>
      <dgm:spPr/>
    </dgm:pt>
    <dgm:pt modelId="{E89999DC-AB3A-4180-9006-C62C6A984CBE}" type="pres">
      <dgm:prSet presAssocID="{AF504232-1552-4B14-A5F3-C7AD176BF1BA}" presName="sibTrans" presStyleLbl="sibTrans2D1" presStyleIdx="0" presStyleCnt="6"/>
      <dgm:spPr/>
    </dgm:pt>
    <dgm:pt modelId="{421EADCF-954C-4D6B-9F31-A8FE71E9D032}" type="pres">
      <dgm:prSet presAssocID="{AF504232-1552-4B14-A5F3-C7AD176BF1BA}" presName="connectorText" presStyleLbl="sibTrans2D1" presStyleIdx="0" presStyleCnt="6"/>
      <dgm:spPr/>
    </dgm:pt>
    <dgm:pt modelId="{DA40108E-6DE8-4C77-B035-4F69933E7679}" type="pres">
      <dgm:prSet presAssocID="{D464C737-9019-4196-8A31-D0632BED047D}" presName="node" presStyleLbl="node1" presStyleIdx="1" presStyleCnt="6">
        <dgm:presLayoutVars>
          <dgm:bulletEnabled val="1"/>
        </dgm:presLayoutVars>
      </dgm:prSet>
      <dgm:spPr/>
    </dgm:pt>
    <dgm:pt modelId="{EBA6728C-8FE8-404A-8DE3-E77A062274DC}" type="pres">
      <dgm:prSet presAssocID="{8325311A-940B-4C90-9CF8-20BAFB12B233}" presName="sibTrans" presStyleLbl="sibTrans2D1" presStyleIdx="1" presStyleCnt="6"/>
      <dgm:spPr/>
    </dgm:pt>
    <dgm:pt modelId="{59926BB3-456D-485D-8084-13C3DB86DAA7}" type="pres">
      <dgm:prSet presAssocID="{8325311A-940B-4C90-9CF8-20BAFB12B233}" presName="connectorText" presStyleLbl="sibTrans2D1" presStyleIdx="1" presStyleCnt="6"/>
      <dgm:spPr/>
    </dgm:pt>
    <dgm:pt modelId="{7649056E-3D52-41D1-8A34-A7DFCD50FAA3}" type="pres">
      <dgm:prSet presAssocID="{DE16ADDB-8D9F-4270-84A1-209667423A11}" presName="node" presStyleLbl="node1" presStyleIdx="2" presStyleCnt="6">
        <dgm:presLayoutVars>
          <dgm:bulletEnabled val="1"/>
        </dgm:presLayoutVars>
      </dgm:prSet>
      <dgm:spPr/>
    </dgm:pt>
    <dgm:pt modelId="{B89CC740-3B28-4C44-8DB4-3145BF01009B}" type="pres">
      <dgm:prSet presAssocID="{F31F9F3F-A495-46AD-A133-6C86B3CC0571}" presName="sibTrans" presStyleLbl="sibTrans2D1" presStyleIdx="2" presStyleCnt="6"/>
      <dgm:spPr/>
    </dgm:pt>
    <dgm:pt modelId="{2238BBF5-2B4D-48B5-A247-3C7E98097F46}" type="pres">
      <dgm:prSet presAssocID="{F31F9F3F-A495-46AD-A133-6C86B3CC0571}" presName="connectorText" presStyleLbl="sibTrans2D1" presStyleIdx="2" presStyleCnt="6"/>
      <dgm:spPr/>
    </dgm:pt>
    <dgm:pt modelId="{3EE7678F-ACB5-45BD-A5D4-674B6FF1E860}" type="pres">
      <dgm:prSet presAssocID="{A369FEB6-7D7F-4676-A08C-1E06A1E10010}" presName="node" presStyleLbl="node1" presStyleIdx="3" presStyleCnt="6">
        <dgm:presLayoutVars>
          <dgm:bulletEnabled val="1"/>
        </dgm:presLayoutVars>
      </dgm:prSet>
      <dgm:spPr/>
    </dgm:pt>
    <dgm:pt modelId="{AF5AE32B-FC82-41D8-8406-867EBED35074}" type="pres">
      <dgm:prSet presAssocID="{B41BBE71-3D35-4009-B240-7CE8363EEF4F}" presName="sibTrans" presStyleLbl="sibTrans2D1" presStyleIdx="3" presStyleCnt="6"/>
      <dgm:spPr/>
    </dgm:pt>
    <dgm:pt modelId="{78F29776-0145-4ED8-9B6E-888604003E82}" type="pres">
      <dgm:prSet presAssocID="{B41BBE71-3D35-4009-B240-7CE8363EEF4F}" presName="connectorText" presStyleLbl="sibTrans2D1" presStyleIdx="3" presStyleCnt="6"/>
      <dgm:spPr/>
    </dgm:pt>
    <dgm:pt modelId="{7B02130D-5B86-4040-96E8-4AF7FA323FD1}" type="pres">
      <dgm:prSet presAssocID="{8872877A-AD39-43F0-8C58-10BB9F3B6AB5}" presName="node" presStyleLbl="node1" presStyleIdx="4" presStyleCnt="6">
        <dgm:presLayoutVars>
          <dgm:bulletEnabled val="1"/>
        </dgm:presLayoutVars>
      </dgm:prSet>
      <dgm:spPr/>
    </dgm:pt>
    <dgm:pt modelId="{BB141502-EC48-497B-BFD3-B89390A1C414}" type="pres">
      <dgm:prSet presAssocID="{C8EF65D9-860A-4A37-B17C-0B76FF555314}" presName="sibTrans" presStyleLbl="sibTrans2D1" presStyleIdx="4" presStyleCnt="6"/>
      <dgm:spPr/>
    </dgm:pt>
    <dgm:pt modelId="{550E152D-1DF2-4937-8231-FDCC4EBEC30F}" type="pres">
      <dgm:prSet presAssocID="{C8EF65D9-860A-4A37-B17C-0B76FF555314}" presName="connectorText" presStyleLbl="sibTrans2D1" presStyleIdx="4" presStyleCnt="6"/>
      <dgm:spPr/>
    </dgm:pt>
    <dgm:pt modelId="{72A23CD9-E7F2-46D5-B9F8-4D8EEAFAFEF8}" type="pres">
      <dgm:prSet presAssocID="{8141CC96-38A3-4CAA-986C-0C0BB260DA43}" presName="node" presStyleLbl="node1" presStyleIdx="5" presStyleCnt="6">
        <dgm:presLayoutVars>
          <dgm:bulletEnabled val="1"/>
        </dgm:presLayoutVars>
      </dgm:prSet>
      <dgm:spPr/>
    </dgm:pt>
    <dgm:pt modelId="{0D2FF4FD-F7F9-44E7-BFA9-71C4772204CC}" type="pres">
      <dgm:prSet presAssocID="{D13C1B92-E138-4C39-942A-2EE5CD72266F}" presName="sibTrans" presStyleLbl="sibTrans2D1" presStyleIdx="5" presStyleCnt="6"/>
      <dgm:spPr/>
    </dgm:pt>
    <dgm:pt modelId="{CA5A9F9C-2BE2-43D1-8CA4-0EC421047A58}" type="pres">
      <dgm:prSet presAssocID="{D13C1B92-E138-4C39-942A-2EE5CD72266F}" presName="connectorText" presStyleLbl="sibTrans2D1" presStyleIdx="5" presStyleCnt="6"/>
      <dgm:spPr/>
    </dgm:pt>
  </dgm:ptLst>
  <dgm:cxnLst>
    <dgm:cxn modelId="{08FCB201-6653-4E1C-B7CE-5CBD87516B47}" srcId="{47316CDC-19E3-4C75-93C8-032427BEF14F}" destId="{6EB318B7-0C88-45D8-ACA7-712B3E672ECE}" srcOrd="0" destOrd="0" parTransId="{8A374177-4BAF-4334-BA66-617A808398A7}" sibTransId="{AF504232-1552-4B14-A5F3-C7AD176BF1BA}"/>
    <dgm:cxn modelId="{E0A39115-42DD-42E0-8F6D-B22B4C798F07}" type="presOf" srcId="{6EB318B7-0C88-45D8-ACA7-712B3E672ECE}" destId="{8C8E0658-43DB-422E-8F32-7E8712A9D717}" srcOrd="0" destOrd="0" presId="urn:microsoft.com/office/officeart/2005/8/layout/cycle2"/>
    <dgm:cxn modelId="{C4C7BC32-6008-43D5-97F8-447CAEEB1F6D}" type="presOf" srcId="{8325311A-940B-4C90-9CF8-20BAFB12B233}" destId="{59926BB3-456D-485D-8084-13C3DB86DAA7}" srcOrd="1" destOrd="0" presId="urn:microsoft.com/office/officeart/2005/8/layout/cycle2"/>
    <dgm:cxn modelId="{9F508C3D-9B1F-4B25-9D05-E728321CD39C}" type="presOf" srcId="{C8EF65D9-860A-4A37-B17C-0B76FF555314}" destId="{550E152D-1DF2-4937-8231-FDCC4EBEC30F}" srcOrd="1" destOrd="0" presId="urn:microsoft.com/office/officeart/2005/8/layout/cycle2"/>
    <dgm:cxn modelId="{F80C7244-23A8-4311-B70A-FC25230AA357}" type="presOf" srcId="{D464C737-9019-4196-8A31-D0632BED047D}" destId="{DA40108E-6DE8-4C77-B035-4F69933E7679}" srcOrd="0" destOrd="0" presId="urn:microsoft.com/office/officeart/2005/8/layout/cycle2"/>
    <dgm:cxn modelId="{C08EBB65-7B87-4B5E-B12E-A2D3104276F1}" srcId="{47316CDC-19E3-4C75-93C8-032427BEF14F}" destId="{DE16ADDB-8D9F-4270-84A1-209667423A11}" srcOrd="2" destOrd="0" parTransId="{3DB5C13A-B02F-4738-B659-DC469F8ECC6C}" sibTransId="{F31F9F3F-A495-46AD-A133-6C86B3CC0571}"/>
    <dgm:cxn modelId="{649AEF50-C1F5-44DF-9BF8-42FD93A4C6FD}" type="presOf" srcId="{B41BBE71-3D35-4009-B240-7CE8363EEF4F}" destId="{78F29776-0145-4ED8-9B6E-888604003E82}" srcOrd="1" destOrd="0" presId="urn:microsoft.com/office/officeart/2005/8/layout/cycle2"/>
    <dgm:cxn modelId="{3EE42E72-9A6D-46C0-B7B0-710455438806}" type="presOf" srcId="{8141CC96-38A3-4CAA-986C-0C0BB260DA43}" destId="{72A23CD9-E7F2-46D5-B9F8-4D8EEAFAFEF8}" srcOrd="0" destOrd="0" presId="urn:microsoft.com/office/officeart/2005/8/layout/cycle2"/>
    <dgm:cxn modelId="{0FDA3152-54E4-44A1-A489-209EE38A19FF}" type="presOf" srcId="{DE16ADDB-8D9F-4270-84A1-209667423A11}" destId="{7649056E-3D52-41D1-8A34-A7DFCD50FAA3}" srcOrd="0" destOrd="0" presId="urn:microsoft.com/office/officeart/2005/8/layout/cycle2"/>
    <dgm:cxn modelId="{841F3873-8B80-4F09-B712-8E4195B545DC}" srcId="{47316CDC-19E3-4C75-93C8-032427BEF14F}" destId="{D464C737-9019-4196-8A31-D0632BED047D}" srcOrd="1" destOrd="0" parTransId="{BD82D7BC-00B2-4B04-BE71-961C3552F691}" sibTransId="{8325311A-940B-4C90-9CF8-20BAFB12B233}"/>
    <dgm:cxn modelId="{34F3CB92-88A1-4025-B563-1E0E26A6322D}" type="presOf" srcId="{AF504232-1552-4B14-A5F3-C7AD176BF1BA}" destId="{E89999DC-AB3A-4180-9006-C62C6A984CBE}" srcOrd="0" destOrd="0" presId="urn:microsoft.com/office/officeart/2005/8/layout/cycle2"/>
    <dgm:cxn modelId="{8CC2C395-B5F9-4716-86E3-D21E0B547E39}" type="presOf" srcId="{D13C1B92-E138-4C39-942A-2EE5CD72266F}" destId="{0D2FF4FD-F7F9-44E7-BFA9-71C4772204CC}" srcOrd="0" destOrd="0" presId="urn:microsoft.com/office/officeart/2005/8/layout/cycle2"/>
    <dgm:cxn modelId="{6FAED2A8-85D6-48AD-9D60-4D6F6D78C67B}" type="presOf" srcId="{8325311A-940B-4C90-9CF8-20BAFB12B233}" destId="{EBA6728C-8FE8-404A-8DE3-E77A062274DC}" srcOrd="0" destOrd="0" presId="urn:microsoft.com/office/officeart/2005/8/layout/cycle2"/>
    <dgm:cxn modelId="{B3E613AB-6D9A-4EE9-A63A-FBA08125075E}" srcId="{47316CDC-19E3-4C75-93C8-032427BEF14F}" destId="{A369FEB6-7D7F-4676-A08C-1E06A1E10010}" srcOrd="3" destOrd="0" parTransId="{0592AC0A-564B-4F5A-9C62-FDA15F5E2303}" sibTransId="{B41BBE71-3D35-4009-B240-7CE8363EEF4F}"/>
    <dgm:cxn modelId="{92AFADB2-C441-46A9-9985-7D6DEFBCBC58}" type="presOf" srcId="{8872877A-AD39-43F0-8C58-10BB9F3B6AB5}" destId="{7B02130D-5B86-4040-96E8-4AF7FA323FD1}" srcOrd="0" destOrd="0" presId="urn:microsoft.com/office/officeart/2005/8/layout/cycle2"/>
    <dgm:cxn modelId="{8498C5B3-4ADF-4EE6-9F4A-CBC6F3A84BE2}" type="presOf" srcId="{D13C1B92-E138-4C39-942A-2EE5CD72266F}" destId="{CA5A9F9C-2BE2-43D1-8CA4-0EC421047A58}" srcOrd="1" destOrd="0" presId="urn:microsoft.com/office/officeart/2005/8/layout/cycle2"/>
    <dgm:cxn modelId="{3FCB51B8-5454-459F-ABCA-1B7B0D471BC3}" type="presOf" srcId="{F31F9F3F-A495-46AD-A133-6C86B3CC0571}" destId="{2238BBF5-2B4D-48B5-A247-3C7E98097F46}" srcOrd="1" destOrd="0" presId="urn:microsoft.com/office/officeart/2005/8/layout/cycle2"/>
    <dgm:cxn modelId="{295593C2-B43B-40A9-B58C-2C9F7C61D6C8}" srcId="{47316CDC-19E3-4C75-93C8-032427BEF14F}" destId="{8872877A-AD39-43F0-8C58-10BB9F3B6AB5}" srcOrd="4" destOrd="0" parTransId="{38BB041F-A396-4137-B3CA-C5A26884B05C}" sibTransId="{C8EF65D9-860A-4A37-B17C-0B76FF555314}"/>
    <dgm:cxn modelId="{4D77DBC5-CCC8-4124-970A-3252D08E7E8A}" type="presOf" srcId="{B41BBE71-3D35-4009-B240-7CE8363EEF4F}" destId="{AF5AE32B-FC82-41D8-8406-867EBED35074}" srcOrd="0" destOrd="0" presId="urn:microsoft.com/office/officeart/2005/8/layout/cycle2"/>
    <dgm:cxn modelId="{154068C8-A8A8-4692-A6AE-E7F4B34EFB57}" type="presOf" srcId="{A369FEB6-7D7F-4676-A08C-1E06A1E10010}" destId="{3EE7678F-ACB5-45BD-A5D4-674B6FF1E860}" srcOrd="0" destOrd="0" presId="urn:microsoft.com/office/officeart/2005/8/layout/cycle2"/>
    <dgm:cxn modelId="{20E376CE-17DB-48E3-8359-024C22BA700E}" type="presOf" srcId="{AF504232-1552-4B14-A5F3-C7AD176BF1BA}" destId="{421EADCF-954C-4D6B-9F31-A8FE71E9D032}" srcOrd="1" destOrd="0" presId="urn:microsoft.com/office/officeart/2005/8/layout/cycle2"/>
    <dgm:cxn modelId="{F7135BD5-D09F-4F86-A998-CE3C17DF60B1}" type="presOf" srcId="{F31F9F3F-A495-46AD-A133-6C86B3CC0571}" destId="{B89CC740-3B28-4C44-8DB4-3145BF01009B}" srcOrd="0" destOrd="0" presId="urn:microsoft.com/office/officeart/2005/8/layout/cycle2"/>
    <dgm:cxn modelId="{BC9600EA-7CD9-49D2-A1AF-82EFF36FA69E}" type="presOf" srcId="{C8EF65D9-860A-4A37-B17C-0B76FF555314}" destId="{BB141502-EC48-497B-BFD3-B89390A1C414}" srcOrd="0" destOrd="0" presId="urn:microsoft.com/office/officeart/2005/8/layout/cycle2"/>
    <dgm:cxn modelId="{2815C0F1-E13A-48DB-9B32-BC9ADB932248}" srcId="{47316CDC-19E3-4C75-93C8-032427BEF14F}" destId="{8141CC96-38A3-4CAA-986C-0C0BB260DA43}" srcOrd="5" destOrd="0" parTransId="{C7531673-2207-4079-90C2-9900DB1D7AE8}" sibTransId="{D13C1B92-E138-4C39-942A-2EE5CD72266F}"/>
    <dgm:cxn modelId="{692332FC-2FA6-4FC3-9443-F2B55043C97D}" type="presOf" srcId="{47316CDC-19E3-4C75-93C8-032427BEF14F}" destId="{95A638EA-54D1-4DA1-8BC8-AEECD8FC9035}" srcOrd="0" destOrd="0" presId="urn:microsoft.com/office/officeart/2005/8/layout/cycle2"/>
    <dgm:cxn modelId="{AFAD6BF6-6202-4922-B765-058AB43231BF}" type="presParOf" srcId="{95A638EA-54D1-4DA1-8BC8-AEECD8FC9035}" destId="{8C8E0658-43DB-422E-8F32-7E8712A9D717}" srcOrd="0" destOrd="0" presId="urn:microsoft.com/office/officeart/2005/8/layout/cycle2"/>
    <dgm:cxn modelId="{4C4328FA-AC46-4FCB-A1B1-AB4E92496CEC}" type="presParOf" srcId="{95A638EA-54D1-4DA1-8BC8-AEECD8FC9035}" destId="{E89999DC-AB3A-4180-9006-C62C6A984CBE}" srcOrd="1" destOrd="0" presId="urn:microsoft.com/office/officeart/2005/8/layout/cycle2"/>
    <dgm:cxn modelId="{4F431455-F007-49E0-9FC4-9635F8B52CF6}" type="presParOf" srcId="{E89999DC-AB3A-4180-9006-C62C6A984CBE}" destId="{421EADCF-954C-4D6B-9F31-A8FE71E9D032}" srcOrd="0" destOrd="0" presId="urn:microsoft.com/office/officeart/2005/8/layout/cycle2"/>
    <dgm:cxn modelId="{8F55CD4B-DF3B-4547-A261-E0828AFA8E04}" type="presParOf" srcId="{95A638EA-54D1-4DA1-8BC8-AEECD8FC9035}" destId="{DA40108E-6DE8-4C77-B035-4F69933E7679}" srcOrd="2" destOrd="0" presId="urn:microsoft.com/office/officeart/2005/8/layout/cycle2"/>
    <dgm:cxn modelId="{5CBB14AB-4F8D-4E8C-B18B-A83019E149FC}" type="presParOf" srcId="{95A638EA-54D1-4DA1-8BC8-AEECD8FC9035}" destId="{EBA6728C-8FE8-404A-8DE3-E77A062274DC}" srcOrd="3" destOrd="0" presId="urn:microsoft.com/office/officeart/2005/8/layout/cycle2"/>
    <dgm:cxn modelId="{8C773563-A1BE-44ED-A0C0-219EAA497CC0}" type="presParOf" srcId="{EBA6728C-8FE8-404A-8DE3-E77A062274DC}" destId="{59926BB3-456D-485D-8084-13C3DB86DAA7}" srcOrd="0" destOrd="0" presId="urn:microsoft.com/office/officeart/2005/8/layout/cycle2"/>
    <dgm:cxn modelId="{83A39FBD-3847-4544-8067-FB3130187EA6}" type="presParOf" srcId="{95A638EA-54D1-4DA1-8BC8-AEECD8FC9035}" destId="{7649056E-3D52-41D1-8A34-A7DFCD50FAA3}" srcOrd="4" destOrd="0" presId="urn:microsoft.com/office/officeart/2005/8/layout/cycle2"/>
    <dgm:cxn modelId="{3D79D3A5-2197-4062-8708-7B8159396D3A}" type="presParOf" srcId="{95A638EA-54D1-4DA1-8BC8-AEECD8FC9035}" destId="{B89CC740-3B28-4C44-8DB4-3145BF01009B}" srcOrd="5" destOrd="0" presId="urn:microsoft.com/office/officeart/2005/8/layout/cycle2"/>
    <dgm:cxn modelId="{639AF4DA-25E7-4D86-BC33-5A41E0FACFF2}" type="presParOf" srcId="{B89CC740-3B28-4C44-8DB4-3145BF01009B}" destId="{2238BBF5-2B4D-48B5-A247-3C7E98097F46}" srcOrd="0" destOrd="0" presId="urn:microsoft.com/office/officeart/2005/8/layout/cycle2"/>
    <dgm:cxn modelId="{4DC3C0F1-B2C9-49CA-B259-1D94D2E344D8}" type="presParOf" srcId="{95A638EA-54D1-4DA1-8BC8-AEECD8FC9035}" destId="{3EE7678F-ACB5-45BD-A5D4-674B6FF1E860}" srcOrd="6" destOrd="0" presId="urn:microsoft.com/office/officeart/2005/8/layout/cycle2"/>
    <dgm:cxn modelId="{1BF712CD-5DDE-4AD6-AE87-51AB07230CB2}" type="presParOf" srcId="{95A638EA-54D1-4DA1-8BC8-AEECD8FC9035}" destId="{AF5AE32B-FC82-41D8-8406-867EBED35074}" srcOrd="7" destOrd="0" presId="urn:microsoft.com/office/officeart/2005/8/layout/cycle2"/>
    <dgm:cxn modelId="{DFD52D42-E557-4A58-989E-9D53F707E06D}" type="presParOf" srcId="{AF5AE32B-FC82-41D8-8406-867EBED35074}" destId="{78F29776-0145-4ED8-9B6E-888604003E82}" srcOrd="0" destOrd="0" presId="urn:microsoft.com/office/officeart/2005/8/layout/cycle2"/>
    <dgm:cxn modelId="{EB769E69-35B0-4359-9AA1-DC96DF3B0446}" type="presParOf" srcId="{95A638EA-54D1-4DA1-8BC8-AEECD8FC9035}" destId="{7B02130D-5B86-4040-96E8-4AF7FA323FD1}" srcOrd="8" destOrd="0" presId="urn:microsoft.com/office/officeart/2005/8/layout/cycle2"/>
    <dgm:cxn modelId="{29BA87A4-8567-4D0E-9F6F-C372B84A64EE}" type="presParOf" srcId="{95A638EA-54D1-4DA1-8BC8-AEECD8FC9035}" destId="{BB141502-EC48-497B-BFD3-B89390A1C414}" srcOrd="9" destOrd="0" presId="urn:microsoft.com/office/officeart/2005/8/layout/cycle2"/>
    <dgm:cxn modelId="{7C72E850-FAF0-4581-8692-8DB2420BB3FF}" type="presParOf" srcId="{BB141502-EC48-497B-BFD3-B89390A1C414}" destId="{550E152D-1DF2-4937-8231-FDCC4EBEC30F}" srcOrd="0" destOrd="0" presId="urn:microsoft.com/office/officeart/2005/8/layout/cycle2"/>
    <dgm:cxn modelId="{83225578-0527-492C-BCC6-CEDA93D04FBA}" type="presParOf" srcId="{95A638EA-54D1-4DA1-8BC8-AEECD8FC9035}" destId="{72A23CD9-E7F2-46D5-B9F8-4D8EEAFAFEF8}" srcOrd="10" destOrd="0" presId="urn:microsoft.com/office/officeart/2005/8/layout/cycle2"/>
    <dgm:cxn modelId="{345E2E7B-4834-4F26-B047-C8FCBE32331D}" type="presParOf" srcId="{95A638EA-54D1-4DA1-8BC8-AEECD8FC9035}" destId="{0D2FF4FD-F7F9-44E7-BFA9-71C4772204CC}" srcOrd="11" destOrd="0" presId="urn:microsoft.com/office/officeart/2005/8/layout/cycle2"/>
    <dgm:cxn modelId="{7D6319DF-8BEB-4992-A092-BE08D06C6CCB}" type="presParOf" srcId="{0D2FF4FD-F7F9-44E7-BFA9-71C4772204CC}" destId="{CA5A9F9C-2BE2-43D1-8CA4-0EC421047A58}"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8E0658-43DB-422E-8F32-7E8712A9D717}">
      <dsp:nvSpPr>
        <dsp:cNvPr id="0" name=""/>
        <dsp:cNvSpPr/>
      </dsp:nvSpPr>
      <dsp:spPr>
        <a:xfrm>
          <a:off x="2411683" y="1424"/>
          <a:ext cx="908142" cy="908142"/>
        </a:xfrm>
        <a:prstGeom prst="ellipse">
          <a:avLst/>
        </a:prstGeom>
        <a:gradFill rotWithShape="0">
          <a:gsLst>
            <a:gs pos="0">
              <a:schemeClr val="accent2">
                <a:shade val="50000"/>
                <a:hueOff val="0"/>
                <a:satOff val="0"/>
                <a:lumOff val="0"/>
                <a:alphaOff val="0"/>
                <a:satMod val="103000"/>
                <a:lumMod val="102000"/>
                <a:tint val="94000"/>
              </a:schemeClr>
            </a:gs>
            <a:gs pos="50000">
              <a:schemeClr val="accent2">
                <a:shade val="50000"/>
                <a:hueOff val="0"/>
                <a:satOff val="0"/>
                <a:lumOff val="0"/>
                <a:alphaOff val="0"/>
                <a:satMod val="110000"/>
                <a:lumMod val="100000"/>
                <a:shade val="100000"/>
              </a:schemeClr>
            </a:gs>
            <a:gs pos="100000">
              <a:schemeClr val="accent2">
                <a:shade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Description</a:t>
          </a:r>
        </a:p>
      </dsp:txBody>
      <dsp:txXfrm>
        <a:off x="2544677" y="134418"/>
        <a:ext cx="642154" cy="642154"/>
      </dsp:txXfrm>
    </dsp:sp>
    <dsp:sp modelId="{E89999DC-AB3A-4180-9006-C62C6A984CBE}">
      <dsp:nvSpPr>
        <dsp:cNvPr id="0" name=""/>
        <dsp:cNvSpPr/>
      </dsp:nvSpPr>
      <dsp:spPr>
        <a:xfrm rot="1800000">
          <a:off x="3329675" y="639850"/>
          <a:ext cx="241656" cy="306497"/>
        </a:xfrm>
        <a:prstGeom prst="rightArrow">
          <a:avLst>
            <a:gd name="adj1" fmla="val 60000"/>
            <a:gd name="adj2" fmla="val 50000"/>
          </a:avLst>
        </a:prstGeom>
        <a:solidFill>
          <a:schemeClr val="accent2">
            <a:shade val="90000"/>
            <a:hueOff val="0"/>
            <a:satOff val="0"/>
            <a:lumOff val="0"/>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334531" y="683025"/>
        <a:ext cx="169159" cy="183899"/>
      </dsp:txXfrm>
    </dsp:sp>
    <dsp:sp modelId="{DA40108E-6DE8-4C77-B035-4F69933E7679}">
      <dsp:nvSpPr>
        <dsp:cNvPr id="0" name=""/>
        <dsp:cNvSpPr/>
      </dsp:nvSpPr>
      <dsp:spPr>
        <a:xfrm>
          <a:off x="3593026" y="683472"/>
          <a:ext cx="908142" cy="908142"/>
        </a:xfrm>
        <a:prstGeom prst="ellipse">
          <a:avLst/>
        </a:prstGeom>
        <a:gradFill rotWithShape="0">
          <a:gsLst>
            <a:gs pos="0">
              <a:schemeClr val="accent2">
                <a:shade val="50000"/>
                <a:hueOff val="-197058"/>
                <a:satOff val="2594"/>
                <a:lumOff val="15539"/>
                <a:alphaOff val="0"/>
                <a:satMod val="103000"/>
                <a:lumMod val="102000"/>
                <a:tint val="94000"/>
              </a:schemeClr>
            </a:gs>
            <a:gs pos="50000">
              <a:schemeClr val="accent2">
                <a:shade val="50000"/>
                <a:hueOff val="-197058"/>
                <a:satOff val="2594"/>
                <a:lumOff val="15539"/>
                <a:alphaOff val="0"/>
                <a:satMod val="110000"/>
                <a:lumMod val="100000"/>
                <a:shade val="100000"/>
              </a:schemeClr>
            </a:gs>
            <a:gs pos="100000">
              <a:schemeClr val="accent2">
                <a:shade val="50000"/>
                <a:hueOff val="-197058"/>
                <a:satOff val="2594"/>
                <a:lumOff val="1553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Feelings</a:t>
          </a:r>
        </a:p>
      </dsp:txBody>
      <dsp:txXfrm>
        <a:off x="3726020" y="816466"/>
        <a:ext cx="642154" cy="642154"/>
      </dsp:txXfrm>
    </dsp:sp>
    <dsp:sp modelId="{EBA6728C-8FE8-404A-8DE3-E77A062274DC}">
      <dsp:nvSpPr>
        <dsp:cNvPr id="0" name=""/>
        <dsp:cNvSpPr/>
      </dsp:nvSpPr>
      <dsp:spPr>
        <a:xfrm rot="5400000">
          <a:off x="3926269" y="1659504"/>
          <a:ext cx="241656" cy="306497"/>
        </a:xfrm>
        <a:prstGeom prst="rightArrow">
          <a:avLst>
            <a:gd name="adj1" fmla="val 60000"/>
            <a:gd name="adj2" fmla="val 50000"/>
          </a:avLst>
        </a:prstGeom>
        <a:solidFill>
          <a:schemeClr val="accent2">
            <a:shade val="90000"/>
            <a:hueOff val="-191560"/>
            <a:satOff val="136"/>
            <a:lumOff val="1070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3962518" y="1684555"/>
        <a:ext cx="169159" cy="183899"/>
      </dsp:txXfrm>
    </dsp:sp>
    <dsp:sp modelId="{7649056E-3D52-41D1-8A34-A7DFCD50FAA3}">
      <dsp:nvSpPr>
        <dsp:cNvPr id="0" name=""/>
        <dsp:cNvSpPr/>
      </dsp:nvSpPr>
      <dsp:spPr>
        <a:xfrm>
          <a:off x="3593026" y="2047570"/>
          <a:ext cx="908142" cy="908142"/>
        </a:xfrm>
        <a:prstGeom prst="ellipse">
          <a:avLst/>
        </a:prstGeom>
        <a:gradFill rotWithShape="0">
          <a:gsLst>
            <a:gs pos="0">
              <a:schemeClr val="accent2">
                <a:shade val="50000"/>
                <a:hueOff val="-394115"/>
                <a:satOff val="5189"/>
                <a:lumOff val="31078"/>
                <a:alphaOff val="0"/>
                <a:satMod val="103000"/>
                <a:lumMod val="102000"/>
                <a:tint val="94000"/>
              </a:schemeClr>
            </a:gs>
            <a:gs pos="50000">
              <a:schemeClr val="accent2">
                <a:shade val="50000"/>
                <a:hueOff val="-394115"/>
                <a:satOff val="5189"/>
                <a:lumOff val="31078"/>
                <a:alphaOff val="0"/>
                <a:satMod val="110000"/>
                <a:lumMod val="100000"/>
                <a:shade val="100000"/>
              </a:schemeClr>
            </a:gs>
            <a:gs pos="100000">
              <a:schemeClr val="accent2">
                <a:shade val="50000"/>
                <a:hueOff val="-394115"/>
                <a:satOff val="5189"/>
                <a:lumOff val="3107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Evaluation</a:t>
          </a:r>
        </a:p>
      </dsp:txBody>
      <dsp:txXfrm>
        <a:off x="3726020" y="2180564"/>
        <a:ext cx="642154" cy="642154"/>
      </dsp:txXfrm>
    </dsp:sp>
    <dsp:sp modelId="{B89CC740-3B28-4C44-8DB4-3145BF01009B}">
      <dsp:nvSpPr>
        <dsp:cNvPr id="0" name=""/>
        <dsp:cNvSpPr/>
      </dsp:nvSpPr>
      <dsp:spPr>
        <a:xfrm rot="9000000">
          <a:off x="3341521" y="2685996"/>
          <a:ext cx="241656" cy="306497"/>
        </a:xfrm>
        <a:prstGeom prst="rightArrow">
          <a:avLst>
            <a:gd name="adj1" fmla="val 60000"/>
            <a:gd name="adj2" fmla="val 50000"/>
          </a:avLst>
        </a:prstGeom>
        <a:solidFill>
          <a:schemeClr val="accent2">
            <a:shade val="90000"/>
            <a:hueOff val="-383121"/>
            <a:satOff val="273"/>
            <a:lumOff val="21409"/>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3409162" y="2729171"/>
        <a:ext cx="169159" cy="183899"/>
      </dsp:txXfrm>
    </dsp:sp>
    <dsp:sp modelId="{3EE7678F-ACB5-45BD-A5D4-674B6FF1E860}">
      <dsp:nvSpPr>
        <dsp:cNvPr id="0" name=""/>
        <dsp:cNvSpPr/>
      </dsp:nvSpPr>
      <dsp:spPr>
        <a:xfrm>
          <a:off x="2411683" y="2729618"/>
          <a:ext cx="908142" cy="908142"/>
        </a:xfrm>
        <a:prstGeom prst="ellipse">
          <a:avLst/>
        </a:prstGeom>
        <a:gradFill rotWithShape="0">
          <a:gsLst>
            <a:gs pos="0">
              <a:schemeClr val="accent2">
                <a:shade val="50000"/>
                <a:hueOff val="-591173"/>
                <a:satOff val="7783"/>
                <a:lumOff val="46617"/>
                <a:alphaOff val="0"/>
                <a:satMod val="103000"/>
                <a:lumMod val="102000"/>
                <a:tint val="94000"/>
              </a:schemeClr>
            </a:gs>
            <a:gs pos="50000">
              <a:schemeClr val="accent2">
                <a:shade val="50000"/>
                <a:hueOff val="-591173"/>
                <a:satOff val="7783"/>
                <a:lumOff val="46617"/>
                <a:alphaOff val="0"/>
                <a:satMod val="110000"/>
                <a:lumMod val="100000"/>
                <a:shade val="100000"/>
              </a:schemeClr>
            </a:gs>
            <a:gs pos="100000">
              <a:schemeClr val="accent2">
                <a:shade val="50000"/>
                <a:hueOff val="-591173"/>
                <a:satOff val="7783"/>
                <a:lumOff val="46617"/>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Desriptiona</a:t>
          </a:r>
        </a:p>
      </dsp:txBody>
      <dsp:txXfrm>
        <a:off x="2544677" y="2862612"/>
        <a:ext cx="642154" cy="642154"/>
      </dsp:txXfrm>
    </dsp:sp>
    <dsp:sp modelId="{AF5AE32B-FC82-41D8-8406-867EBED35074}">
      <dsp:nvSpPr>
        <dsp:cNvPr id="0" name=""/>
        <dsp:cNvSpPr/>
      </dsp:nvSpPr>
      <dsp:spPr>
        <a:xfrm rot="12600000">
          <a:off x="2160178" y="2692836"/>
          <a:ext cx="241656" cy="306497"/>
        </a:xfrm>
        <a:prstGeom prst="rightArrow">
          <a:avLst>
            <a:gd name="adj1" fmla="val 60000"/>
            <a:gd name="adj2" fmla="val 50000"/>
          </a:avLst>
        </a:prstGeom>
        <a:solidFill>
          <a:schemeClr val="accent2">
            <a:shade val="90000"/>
            <a:hueOff val="-574681"/>
            <a:satOff val="409"/>
            <a:lumOff val="32114"/>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rot="10800000">
        <a:off x="2227819" y="2772259"/>
        <a:ext cx="169159" cy="183899"/>
      </dsp:txXfrm>
    </dsp:sp>
    <dsp:sp modelId="{7B02130D-5B86-4040-96E8-4AF7FA323FD1}">
      <dsp:nvSpPr>
        <dsp:cNvPr id="0" name=""/>
        <dsp:cNvSpPr/>
      </dsp:nvSpPr>
      <dsp:spPr>
        <a:xfrm>
          <a:off x="1230341" y="2047570"/>
          <a:ext cx="908142" cy="908142"/>
        </a:xfrm>
        <a:prstGeom prst="ellipse">
          <a:avLst/>
        </a:prstGeom>
        <a:gradFill rotWithShape="0">
          <a:gsLst>
            <a:gs pos="0">
              <a:schemeClr val="accent2">
                <a:shade val="50000"/>
                <a:hueOff val="-394115"/>
                <a:satOff val="5189"/>
                <a:lumOff val="31078"/>
                <a:alphaOff val="0"/>
                <a:satMod val="103000"/>
                <a:lumMod val="102000"/>
                <a:tint val="94000"/>
              </a:schemeClr>
            </a:gs>
            <a:gs pos="50000">
              <a:schemeClr val="accent2">
                <a:shade val="50000"/>
                <a:hueOff val="-394115"/>
                <a:satOff val="5189"/>
                <a:lumOff val="31078"/>
                <a:alphaOff val="0"/>
                <a:satMod val="110000"/>
                <a:lumMod val="100000"/>
                <a:shade val="100000"/>
              </a:schemeClr>
            </a:gs>
            <a:gs pos="100000">
              <a:schemeClr val="accent2">
                <a:shade val="50000"/>
                <a:hueOff val="-394115"/>
                <a:satOff val="5189"/>
                <a:lumOff val="31078"/>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Conclusion</a:t>
          </a:r>
        </a:p>
      </dsp:txBody>
      <dsp:txXfrm>
        <a:off x="1363335" y="2180564"/>
        <a:ext cx="642154" cy="642154"/>
      </dsp:txXfrm>
    </dsp:sp>
    <dsp:sp modelId="{BB141502-EC48-497B-BFD3-B89390A1C414}">
      <dsp:nvSpPr>
        <dsp:cNvPr id="0" name=""/>
        <dsp:cNvSpPr/>
      </dsp:nvSpPr>
      <dsp:spPr>
        <a:xfrm rot="16200000">
          <a:off x="1563584" y="1673182"/>
          <a:ext cx="241656" cy="306497"/>
        </a:xfrm>
        <a:prstGeom prst="rightArrow">
          <a:avLst>
            <a:gd name="adj1" fmla="val 60000"/>
            <a:gd name="adj2" fmla="val 50000"/>
          </a:avLst>
        </a:prstGeom>
        <a:solidFill>
          <a:schemeClr val="accent2">
            <a:shade val="90000"/>
            <a:hueOff val="-383121"/>
            <a:satOff val="273"/>
            <a:lumOff val="21409"/>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1599833" y="1770730"/>
        <a:ext cx="169159" cy="183899"/>
      </dsp:txXfrm>
    </dsp:sp>
    <dsp:sp modelId="{72A23CD9-E7F2-46D5-B9F8-4D8EEAFAFEF8}">
      <dsp:nvSpPr>
        <dsp:cNvPr id="0" name=""/>
        <dsp:cNvSpPr/>
      </dsp:nvSpPr>
      <dsp:spPr>
        <a:xfrm>
          <a:off x="1230341" y="683472"/>
          <a:ext cx="908142" cy="908142"/>
        </a:xfrm>
        <a:prstGeom prst="ellipse">
          <a:avLst/>
        </a:prstGeom>
        <a:gradFill rotWithShape="0">
          <a:gsLst>
            <a:gs pos="0">
              <a:schemeClr val="accent2">
                <a:shade val="50000"/>
                <a:hueOff val="-197058"/>
                <a:satOff val="2594"/>
                <a:lumOff val="15539"/>
                <a:alphaOff val="0"/>
                <a:satMod val="103000"/>
                <a:lumMod val="102000"/>
                <a:tint val="94000"/>
              </a:schemeClr>
            </a:gs>
            <a:gs pos="50000">
              <a:schemeClr val="accent2">
                <a:shade val="50000"/>
                <a:hueOff val="-197058"/>
                <a:satOff val="2594"/>
                <a:lumOff val="15539"/>
                <a:alphaOff val="0"/>
                <a:satMod val="110000"/>
                <a:lumMod val="100000"/>
                <a:shade val="100000"/>
              </a:schemeClr>
            </a:gs>
            <a:gs pos="100000">
              <a:schemeClr val="accent2">
                <a:shade val="50000"/>
                <a:hueOff val="-197058"/>
                <a:satOff val="2594"/>
                <a:lumOff val="1553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solidFill>
                <a:sysClr val="windowText" lastClr="000000"/>
              </a:solidFill>
              <a:latin typeface="Times New Roman" panose="02020603050405020304" pitchFamily="18" charset="0"/>
              <a:cs typeface="Times New Roman" panose="02020603050405020304" pitchFamily="18" charset="0"/>
            </a:rPr>
            <a:t>Action plan</a:t>
          </a:r>
        </a:p>
      </dsp:txBody>
      <dsp:txXfrm>
        <a:off x="1363335" y="816466"/>
        <a:ext cx="642154" cy="642154"/>
      </dsp:txXfrm>
    </dsp:sp>
    <dsp:sp modelId="{0D2FF4FD-F7F9-44E7-BFA9-71C4772204CC}">
      <dsp:nvSpPr>
        <dsp:cNvPr id="0" name=""/>
        <dsp:cNvSpPr/>
      </dsp:nvSpPr>
      <dsp:spPr>
        <a:xfrm rot="19800000">
          <a:off x="2148332" y="646690"/>
          <a:ext cx="241656" cy="306497"/>
        </a:xfrm>
        <a:prstGeom prst="rightArrow">
          <a:avLst>
            <a:gd name="adj1" fmla="val 60000"/>
            <a:gd name="adj2" fmla="val 50000"/>
          </a:avLst>
        </a:prstGeom>
        <a:solidFill>
          <a:schemeClr val="accent2">
            <a:shade val="90000"/>
            <a:hueOff val="-191560"/>
            <a:satOff val="136"/>
            <a:lumOff val="10705"/>
            <a:alphaOff val="0"/>
          </a:schemeClr>
        </a:solidFill>
        <a:ln>
          <a:noFill/>
        </a:ln>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IN" sz="800" kern="1200"/>
        </a:p>
      </dsp:txBody>
      <dsp:txXfrm>
        <a:off x="2153188" y="726113"/>
        <a:ext cx="169159" cy="183899"/>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24</Pages>
  <Words>2732</Words>
  <Characters>15575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Castaneda</dc:creator>
  <cp:keywords/>
  <dc:description/>
  <cp:lastModifiedBy>Manuela Castaneda</cp:lastModifiedBy>
  <cp:revision>1</cp:revision>
  <dcterms:created xsi:type="dcterms:W3CDTF">2019-01-01T22:49:00Z</dcterms:created>
  <dcterms:modified xsi:type="dcterms:W3CDTF">2019-01-01T23:10:00Z</dcterms:modified>
</cp:coreProperties>
</file>