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4D33E" w14:textId="77777777" w:rsidR="009826D2" w:rsidRPr="00612373" w:rsidRDefault="009826D2" w:rsidP="009826D2">
      <w:pPr>
        <w:rPr>
          <w:rFonts w:ascii="Arial" w:hAnsi="Arial" w:cs="Arial"/>
          <w:sz w:val="24"/>
          <w:szCs w:val="24"/>
        </w:rPr>
      </w:pPr>
    </w:p>
    <w:p w14:paraId="2868D5A1" w14:textId="77777777" w:rsidR="009826D2" w:rsidRPr="00612373" w:rsidRDefault="009826D2" w:rsidP="009826D2">
      <w:pPr>
        <w:jc w:val="center"/>
        <w:rPr>
          <w:rFonts w:ascii="Arial" w:hAnsi="Arial" w:cs="Arial"/>
          <w:b/>
          <w:sz w:val="24"/>
          <w:szCs w:val="24"/>
        </w:rPr>
      </w:pPr>
    </w:p>
    <w:p w14:paraId="58D84EBD" w14:textId="77777777" w:rsidR="009826D2" w:rsidRPr="00612373" w:rsidRDefault="009A24B8" w:rsidP="009826D2">
      <w:pPr>
        <w:jc w:val="center"/>
        <w:rPr>
          <w:rFonts w:ascii="Arial" w:hAnsi="Arial" w:cs="Arial"/>
          <w:b/>
          <w:sz w:val="24"/>
          <w:szCs w:val="24"/>
        </w:rPr>
      </w:pPr>
      <w:r w:rsidRPr="00612373">
        <w:rPr>
          <w:rFonts w:ascii="Arial" w:hAnsi="Arial" w:cs="Arial"/>
          <w:b/>
          <w:sz w:val="24"/>
          <w:szCs w:val="24"/>
        </w:rPr>
        <w:t>BA International Hotel Management</w:t>
      </w:r>
    </w:p>
    <w:p w14:paraId="7D518CE9" w14:textId="77777777" w:rsidR="009826D2" w:rsidRPr="00612373" w:rsidRDefault="009A24B8" w:rsidP="009826D2">
      <w:pPr>
        <w:jc w:val="center"/>
        <w:rPr>
          <w:rFonts w:ascii="Arial" w:hAnsi="Arial" w:cs="Arial"/>
          <w:b/>
          <w:sz w:val="24"/>
          <w:szCs w:val="24"/>
        </w:rPr>
      </w:pPr>
      <w:r w:rsidRPr="00612373">
        <w:rPr>
          <w:rFonts w:ascii="Arial" w:hAnsi="Arial" w:cs="Arial"/>
          <w:b/>
          <w:sz w:val="24"/>
          <w:szCs w:val="24"/>
        </w:rPr>
        <w:t>Module: Managing Food &amp; Beverage Operations</w:t>
      </w:r>
    </w:p>
    <w:p w14:paraId="3C97C832" w14:textId="77777777" w:rsidR="009826D2" w:rsidRPr="00612373" w:rsidRDefault="009A24B8" w:rsidP="009826D2">
      <w:pPr>
        <w:jc w:val="center"/>
        <w:rPr>
          <w:rFonts w:ascii="Arial" w:hAnsi="Arial" w:cs="Arial"/>
          <w:b/>
          <w:sz w:val="24"/>
          <w:szCs w:val="24"/>
        </w:rPr>
      </w:pPr>
      <w:r w:rsidRPr="00612373">
        <w:rPr>
          <w:rFonts w:ascii="Arial" w:hAnsi="Arial" w:cs="Arial"/>
          <w:b/>
          <w:sz w:val="24"/>
          <w:szCs w:val="24"/>
        </w:rPr>
        <w:t>Module code: BMIH6002</w:t>
      </w:r>
    </w:p>
    <w:p w14:paraId="25E80241" w14:textId="77777777" w:rsidR="009826D2" w:rsidRPr="00612373" w:rsidRDefault="009A24B8" w:rsidP="009826D2">
      <w:pPr>
        <w:jc w:val="center"/>
        <w:rPr>
          <w:rFonts w:ascii="Arial" w:hAnsi="Arial" w:cs="Arial"/>
          <w:b/>
          <w:sz w:val="24"/>
          <w:szCs w:val="24"/>
        </w:rPr>
      </w:pPr>
      <w:r w:rsidRPr="00612373">
        <w:rPr>
          <w:rFonts w:ascii="Arial" w:hAnsi="Arial" w:cs="Arial"/>
          <w:b/>
          <w:sz w:val="24"/>
          <w:szCs w:val="24"/>
        </w:rPr>
        <w:t>Lecturer: Jessica Newport, Daniel Payne, Ben Ka Po Chong, Kathryn Roberts,</w:t>
      </w:r>
    </w:p>
    <w:p w14:paraId="50AB3428" w14:textId="77777777" w:rsidR="009826D2" w:rsidRPr="00612373" w:rsidRDefault="009A24B8" w:rsidP="009826D2">
      <w:pPr>
        <w:jc w:val="center"/>
        <w:rPr>
          <w:rFonts w:ascii="Arial" w:hAnsi="Arial" w:cs="Arial"/>
          <w:b/>
          <w:sz w:val="24"/>
          <w:szCs w:val="24"/>
        </w:rPr>
      </w:pPr>
      <w:r w:rsidRPr="00612373">
        <w:rPr>
          <w:rFonts w:ascii="Arial" w:hAnsi="Arial" w:cs="Arial"/>
          <w:b/>
          <w:sz w:val="24"/>
          <w:szCs w:val="24"/>
        </w:rPr>
        <w:t>Student Learning Log</w:t>
      </w:r>
    </w:p>
    <w:p w14:paraId="52FCB361" w14:textId="77777777" w:rsidR="009826D2" w:rsidRPr="00612373" w:rsidRDefault="009826D2" w:rsidP="009826D2">
      <w:pPr>
        <w:jc w:val="center"/>
        <w:rPr>
          <w:rFonts w:ascii="Arial" w:hAnsi="Arial" w:cs="Arial"/>
          <w:b/>
          <w:sz w:val="24"/>
          <w:szCs w:val="24"/>
        </w:rPr>
      </w:pPr>
    </w:p>
    <w:p w14:paraId="437A69B4" w14:textId="77777777" w:rsidR="009826D2" w:rsidRPr="00612373" w:rsidRDefault="009826D2" w:rsidP="009826D2">
      <w:pPr>
        <w:jc w:val="left"/>
        <w:rPr>
          <w:rFonts w:ascii="Arial" w:hAnsi="Arial" w:cs="Arial"/>
          <w:b/>
          <w:sz w:val="24"/>
          <w:szCs w:val="24"/>
        </w:rPr>
      </w:pPr>
    </w:p>
    <w:p w14:paraId="4A35F395" w14:textId="77777777" w:rsidR="009826D2" w:rsidRPr="00612373" w:rsidRDefault="009A24B8" w:rsidP="009826D2">
      <w:pPr>
        <w:jc w:val="left"/>
        <w:rPr>
          <w:rFonts w:ascii="Arial" w:hAnsi="Arial" w:cs="Arial"/>
          <w:b/>
          <w:sz w:val="24"/>
          <w:szCs w:val="24"/>
        </w:rPr>
      </w:pPr>
      <w:r w:rsidRPr="00612373">
        <w:rPr>
          <w:rFonts w:ascii="Arial" w:hAnsi="Arial" w:cs="Arial"/>
          <w:b/>
          <w:sz w:val="24"/>
          <w:szCs w:val="24"/>
        </w:rPr>
        <w:t>Declaration</w:t>
      </w:r>
    </w:p>
    <w:p w14:paraId="12CE8920" w14:textId="77777777" w:rsidR="009826D2" w:rsidRPr="00612373" w:rsidRDefault="009A24B8" w:rsidP="009826D2">
      <w:pPr>
        <w:rPr>
          <w:rFonts w:ascii="Arial" w:hAnsi="Arial" w:cs="Arial"/>
          <w:sz w:val="24"/>
          <w:szCs w:val="24"/>
        </w:rPr>
      </w:pPr>
      <w:r w:rsidRPr="00612373">
        <w:rPr>
          <w:rFonts w:ascii="Arial" w:hAnsi="Arial" w:cs="Arial"/>
          <w:b/>
          <w:bCs/>
          <w:noProof/>
          <w:sz w:val="24"/>
          <w:szCs w:val="24"/>
          <w:lang w:val="en-GB" w:eastAsia="en-GB"/>
        </w:rPr>
        <w:drawing>
          <wp:inline distT="0" distB="0" distL="0" distR="0" wp14:anchorId="4301A592" wp14:editId="3139994C">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186F5CFB" w14:textId="77777777" w:rsidR="009826D2" w:rsidRPr="00612373" w:rsidRDefault="009826D2" w:rsidP="009826D2">
      <w:pPr>
        <w:rPr>
          <w:rFonts w:ascii="Arial" w:hAnsi="Arial" w:cs="Arial"/>
          <w:sz w:val="24"/>
          <w:szCs w:val="24"/>
        </w:rPr>
      </w:pPr>
    </w:p>
    <w:p w14:paraId="034EC02F" w14:textId="77777777" w:rsidR="009826D2" w:rsidRPr="00612373" w:rsidRDefault="009826D2" w:rsidP="009826D2">
      <w:pPr>
        <w:rPr>
          <w:rFonts w:ascii="Arial" w:hAnsi="Arial" w:cs="Arial"/>
          <w:sz w:val="24"/>
          <w:szCs w:val="24"/>
        </w:rPr>
      </w:pPr>
    </w:p>
    <w:p w14:paraId="7F2F8AFC" w14:textId="77777777" w:rsidR="009826D2" w:rsidRPr="00612373" w:rsidRDefault="009826D2" w:rsidP="009826D2">
      <w:pPr>
        <w:rPr>
          <w:rFonts w:ascii="Arial" w:hAnsi="Arial" w:cs="Arial"/>
          <w:sz w:val="24"/>
          <w:szCs w:val="24"/>
        </w:rPr>
      </w:pPr>
    </w:p>
    <w:p w14:paraId="5DF3E36D" w14:textId="77777777" w:rsidR="009826D2" w:rsidRPr="00612373" w:rsidRDefault="009826D2" w:rsidP="009826D2">
      <w:pPr>
        <w:rPr>
          <w:rFonts w:ascii="Arial" w:hAnsi="Arial" w:cs="Arial"/>
          <w:sz w:val="24"/>
          <w:szCs w:val="24"/>
        </w:rPr>
      </w:pPr>
    </w:p>
    <w:p w14:paraId="7068C35B" w14:textId="77777777" w:rsidR="005C5CEF" w:rsidRPr="00612373" w:rsidRDefault="005C5CEF" w:rsidP="009826D2">
      <w:pPr>
        <w:rPr>
          <w:rFonts w:ascii="Arial" w:hAnsi="Arial" w:cs="Arial"/>
          <w:sz w:val="24"/>
          <w:szCs w:val="24"/>
        </w:rPr>
      </w:pPr>
    </w:p>
    <w:p w14:paraId="7E1B7670" w14:textId="77777777" w:rsidR="005C5CEF" w:rsidRPr="00612373" w:rsidRDefault="005C5CEF" w:rsidP="009826D2">
      <w:pPr>
        <w:rPr>
          <w:rFonts w:ascii="Arial" w:hAnsi="Arial" w:cs="Arial"/>
          <w:sz w:val="24"/>
          <w:szCs w:val="24"/>
        </w:rPr>
      </w:pPr>
    </w:p>
    <w:p w14:paraId="7E9B949B" w14:textId="77777777" w:rsidR="005C5CEF" w:rsidRPr="00612373" w:rsidRDefault="005C5CEF" w:rsidP="009826D2">
      <w:pPr>
        <w:rPr>
          <w:rFonts w:ascii="Arial" w:hAnsi="Arial" w:cs="Arial"/>
          <w:sz w:val="24"/>
          <w:szCs w:val="24"/>
        </w:rPr>
      </w:pPr>
    </w:p>
    <w:p w14:paraId="31A0EA22" w14:textId="77777777" w:rsidR="005C5CEF" w:rsidRPr="00612373" w:rsidRDefault="005C5CEF" w:rsidP="009826D2">
      <w:pPr>
        <w:rPr>
          <w:rFonts w:ascii="Arial" w:hAnsi="Arial" w:cs="Arial"/>
          <w:sz w:val="24"/>
          <w:szCs w:val="24"/>
        </w:rPr>
      </w:pPr>
    </w:p>
    <w:p w14:paraId="0542DC84" w14:textId="77777777" w:rsidR="005C5CEF" w:rsidRPr="00612373" w:rsidRDefault="005C5CEF" w:rsidP="009826D2">
      <w:pPr>
        <w:rPr>
          <w:rFonts w:ascii="Arial" w:hAnsi="Arial" w:cs="Arial"/>
          <w:sz w:val="24"/>
          <w:szCs w:val="24"/>
        </w:rPr>
      </w:pPr>
    </w:p>
    <w:sdt>
      <w:sdtPr>
        <w:rPr>
          <w:rFonts w:ascii="Arial" w:eastAsiaTheme="minorHAnsi" w:hAnsi="Arial" w:cs="Arial"/>
          <w:color w:val="auto"/>
          <w:sz w:val="24"/>
          <w:szCs w:val="24"/>
        </w:rPr>
        <w:id w:val="184110156"/>
        <w:docPartObj>
          <w:docPartGallery w:val="Table of Contents"/>
          <w:docPartUnique/>
        </w:docPartObj>
      </w:sdtPr>
      <w:sdtEndPr>
        <w:rPr>
          <w:b/>
          <w:bCs/>
          <w:noProof/>
        </w:rPr>
      </w:sdtEndPr>
      <w:sdtContent>
        <w:p w14:paraId="71127656" w14:textId="77777777" w:rsidR="005C5CEF" w:rsidRPr="00612373" w:rsidRDefault="009A24B8" w:rsidP="005C5CEF">
          <w:pPr>
            <w:pStyle w:val="TOCHeading"/>
            <w:spacing w:line="360" w:lineRule="auto"/>
            <w:jc w:val="center"/>
            <w:rPr>
              <w:rFonts w:ascii="Arial" w:hAnsi="Arial" w:cs="Arial"/>
              <w:b/>
              <w:color w:val="auto"/>
              <w:sz w:val="24"/>
              <w:szCs w:val="24"/>
            </w:rPr>
          </w:pPr>
          <w:r w:rsidRPr="00612373">
            <w:rPr>
              <w:rFonts w:ascii="Arial" w:hAnsi="Arial" w:cs="Arial"/>
              <w:b/>
              <w:color w:val="auto"/>
              <w:sz w:val="24"/>
              <w:szCs w:val="24"/>
            </w:rPr>
            <w:t>Table of Contents</w:t>
          </w:r>
        </w:p>
        <w:p w14:paraId="6C52BEE5" w14:textId="77777777" w:rsidR="005C5CEF" w:rsidRPr="00612373" w:rsidRDefault="009A24B8" w:rsidP="005C5CEF">
          <w:pPr>
            <w:pStyle w:val="TOC1"/>
            <w:tabs>
              <w:tab w:val="left" w:pos="440"/>
              <w:tab w:val="right" w:leader="dot" w:pos="9350"/>
            </w:tabs>
            <w:rPr>
              <w:rFonts w:ascii="Arial" w:hAnsi="Arial" w:cs="Arial"/>
              <w:noProof/>
              <w:sz w:val="24"/>
              <w:szCs w:val="24"/>
            </w:rPr>
          </w:pPr>
          <w:r w:rsidRPr="00612373">
            <w:rPr>
              <w:rFonts w:ascii="Arial" w:hAnsi="Arial" w:cs="Arial"/>
              <w:sz w:val="24"/>
              <w:szCs w:val="24"/>
            </w:rPr>
            <w:fldChar w:fldCharType="begin"/>
          </w:r>
          <w:r w:rsidRPr="00612373">
            <w:rPr>
              <w:rFonts w:ascii="Arial" w:hAnsi="Arial" w:cs="Arial"/>
              <w:sz w:val="24"/>
              <w:szCs w:val="24"/>
            </w:rPr>
            <w:instrText xml:space="preserve"> TOC \o "1-3" \h \z \u </w:instrText>
          </w:r>
          <w:r w:rsidRPr="00612373">
            <w:rPr>
              <w:rFonts w:ascii="Arial" w:hAnsi="Arial" w:cs="Arial"/>
              <w:sz w:val="24"/>
              <w:szCs w:val="24"/>
            </w:rPr>
            <w:fldChar w:fldCharType="separate"/>
          </w:r>
          <w:hyperlink w:anchor="_Toc212134358" w:history="1">
            <w:r w:rsidRPr="00612373">
              <w:rPr>
                <w:rStyle w:val="Hyperlink"/>
                <w:rFonts w:ascii="Arial" w:hAnsi="Arial" w:cs="Arial"/>
                <w:noProof/>
                <w:color w:val="auto"/>
                <w:sz w:val="24"/>
                <w:szCs w:val="24"/>
              </w:rPr>
              <w:t>1.</w:t>
            </w:r>
            <w:r w:rsidRPr="00612373">
              <w:rPr>
                <w:rFonts w:ascii="Arial" w:hAnsi="Arial" w:cs="Arial"/>
                <w:noProof/>
                <w:sz w:val="24"/>
                <w:szCs w:val="24"/>
              </w:rPr>
              <w:tab/>
            </w:r>
            <w:r w:rsidRPr="00612373">
              <w:rPr>
                <w:rStyle w:val="Hyperlink"/>
                <w:rFonts w:ascii="Arial" w:hAnsi="Arial" w:cs="Arial"/>
                <w:noProof/>
                <w:color w:val="auto"/>
                <w:sz w:val="24"/>
                <w:szCs w:val="24"/>
              </w:rPr>
              <w:t>Introduction</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_Toc212134358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1</w:t>
            </w:r>
            <w:r w:rsidRPr="00612373">
              <w:rPr>
                <w:rFonts w:ascii="Arial" w:hAnsi="Arial" w:cs="Arial"/>
                <w:noProof/>
                <w:webHidden/>
                <w:sz w:val="24"/>
                <w:szCs w:val="24"/>
              </w:rPr>
              <w:fldChar w:fldCharType="end"/>
            </w:r>
          </w:hyperlink>
        </w:p>
        <w:p w14:paraId="3D72488F"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59" w:history="1">
            <w:r w:rsidRPr="00612373">
              <w:rPr>
                <w:rStyle w:val="Hyperlink"/>
                <w:rFonts w:ascii="Arial" w:hAnsi="Arial" w:cs="Arial"/>
                <w:noProof/>
                <w:color w:val="auto"/>
                <w:sz w:val="24"/>
                <w:szCs w:val="24"/>
              </w:rPr>
              <w:t>2.</w:t>
            </w:r>
            <w:r w:rsidRPr="00612373">
              <w:rPr>
                <w:rFonts w:ascii="Arial" w:hAnsi="Arial" w:cs="Arial"/>
                <w:noProof/>
                <w:sz w:val="24"/>
                <w:szCs w:val="24"/>
              </w:rPr>
              <w:tab/>
            </w:r>
            <w:r w:rsidRPr="00612373">
              <w:rPr>
                <w:rStyle w:val="Hyperlink"/>
                <w:rFonts w:ascii="Arial" w:hAnsi="Arial" w:cs="Arial"/>
                <w:noProof/>
                <w:color w:val="auto"/>
                <w:sz w:val="24"/>
                <w:szCs w:val="24"/>
              </w:rPr>
              <w:t>Application of Kolb’s Experiential Learning Cycle</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_Toc212134359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1</w:t>
            </w:r>
            <w:r w:rsidRPr="00612373">
              <w:rPr>
                <w:rFonts w:ascii="Arial" w:hAnsi="Arial" w:cs="Arial"/>
                <w:noProof/>
                <w:webHidden/>
                <w:sz w:val="24"/>
                <w:szCs w:val="24"/>
              </w:rPr>
              <w:fldChar w:fldCharType="end"/>
            </w:r>
          </w:hyperlink>
        </w:p>
        <w:p w14:paraId="6456690B"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0" w:history="1">
            <w:r w:rsidRPr="00612373">
              <w:rPr>
                <w:rStyle w:val="Hyperlink"/>
                <w:rFonts w:ascii="Arial" w:hAnsi="Arial" w:cs="Arial"/>
                <w:noProof/>
                <w:color w:val="auto"/>
                <w:sz w:val="24"/>
                <w:szCs w:val="24"/>
              </w:rPr>
              <w:t>3.</w:t>
            </w:r>
            <w:r w:rsidRPr="00612373">
              <w:rPr>
                <w:rFonts w:ascii="Arial" w:hAnsi="Arial" w:cs="Arial"/>
                <w:noProof/>
                <w:sz w:val="24"/>
                <w:szCs w:val="24"/>
              </w:rPr>
              <w:tab/>
            </w:r>
            <w:r w:rsidRPr="00612373">
              <w:rPr>
                <w:rStyle w:val="Hyperlink"/>
                <w:rFonts w:ascii="Arial" w:hAnsi="Arial" w:cs="Arial"/>
                <w:noProof/>
                <w:color w:val="auto"/>
                <w:sz w:val="24"/>
                <w:szCs w:val="24"/>
              </w:rPr>
              <w:t>Discussion with Team Member</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_Toc212134360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2</w:t>
            </w:r>
            <w:r w:rsidRPr="00612373">
              <w:rPr>
                <w:rFonts w:ascii="Arial" w:hAnsi="Arial" w:cs="Arial"/>
                <w:noProof/>
                <w:webHidden/>
                <w:sz w:val="24"/>
                <w:szCs w:val="24"/>
              </w:rPr>
              <w:fldChar w:fldCharType="end"/>
            </w:r>
          </w:hyperlink>
        </w:p>
        <w:p w14:paraId="6208B5B1"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1" w:history="1">
            <w:r w:rsidRPr="00612373">
              <w:rPr>
                <w:rStyle w:val="Hyperlink"/>
                <w:rFonts w:ascii="Arial" w:hAnsi="Arial" w:cs="Arial"/>
                <w:noProof/>
                <w:color w:val="auto"/>
                <w:sz w:val="24"/>
                <w:szCs w:val="24"/>
              </w:rPr>
              <w:t>4.</w:t>
            </w:r>
            <w:r w:rsidRPr="00612373">
              <w:rPr>
                <w:rFonts w:ascii="Arial" w:hAnsi="Arial" w:cs="Arial"/>
                <w:noProof/>
                <w:sz w:val="24"/>
                <w:szCs w:val="24"/>
              </w:rPr>
              <w:tab/>
            </w:r>
            <w:r w:rsidRPr="00612373">
              <w:rPr>
                <w:rStyle w:val="Hyperlink"/>
                <w:rFonts w:ascii="Arial" w:hAnsi="Arial" w:cs="Arial"/>
                <w:noProof/>
                <w:color w:val="auto"/>
                <w:sz w:val="24"/>
                <w:szCs w:val="24"/>
              </w:rPr>
              <w:t>Connection between Theory and Practice</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_Toc212134361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3</w:t>
            </w:r>
            <w:r w:rsidRPr="00612373">
              <w:rPr>
                <w:rFonts w:ascii="Arial" w:hAnsi="Arial" w:cs="Arial"/>
                <w:noProof/>
                <w:webHidden/>
                <w:sz w:val="24"/>
                <w:szCs w:val="24"/>
              </w:rPr>
              <w:fldChar w:fldCharType="end"/>
            </w:r>
          </w:hyperlink>
        </w:p>
        <w:p w14:paraId="032F3A52"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2" w:history="1">
            <w:r w:rsidRPr="00612373">
              <w:rPr>
                <w:rStyle w:val="Hyperlink"/>
                <w:rFonts w:ascii="Arial" w:hAnsi="Arial" w:cs="Arial"/>
                <w:noProof/>
                <w:color w:val="auto"/>
                <w:sz w:val="24"/>
                <w:szCs w:val="24"/>
              </w:rPr>
              <w:t>5.</w:t>
            </w:r>
            <w:r w:rsidRPr="00612373">
              <w:rPr>
                <w:rFonts w:ascii="Arial" w:hAnsi="Arial" w:cs="Arial"/>
                <w:noProof/>
                <w:sz w:val="24"/>
                <w:szCs w:val="24"/>
              </w:rPr>
              <w:tab/>
            </w:r>
            <w:r w:rsidRPr="00612373">
              <w:rPr>
                <w:rStyle w:val="Hyperlink"/>
                <w:rFonts w:ascii="Arial" w:hAnsi="Arial" w:cs="Arial"/>
                <w:noProof/>
                <w:color w:val="auto"/>
                <w:sz w:val="24"/>
                <w:szCs w:val="24"/>
              </w:rPr>
              <w:t>Change in Departmental Perception since Level 4</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_Toc212134362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3</w:t>
            </w:r>
            <w:r w:rsidRPr="00612373">
              <w:rPr>
                <w:rFonts w:ascii="Arial" w:hAnsi="Arial" w:cs="Arial"/>
                <w:noProof/>
                <w:webHidden/>
                <w:sz w:val="24"/>
                <w:szCs w:val="24"/>
              </w:rPr>
              <w:fldChar w:fldCharType="end"/>
            </w:r>
          </w:hyperlink>
        </w:p>
        <w:p w14:paraId="45DD084C"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3" w:history="1">
            <w:r w:rsidRPr="00612373">
              <w:rPr>
                <w:rStyle w:val="Hyperlink"/>
                <w:rFonts w:ascii="Arial" w:hAnsi="Arial" w:cs="Arial"/>
                <w:noProof/>
                <w:color w:val="auto"/>
                <w:sz w:val="24"/>
                <w:szCs w:val="24"/>
              </w:rPr>
              <w:t>6.</w:t>
            </w:r>
            <w:r w:rsidRPr="00612373">
              <w:rPr>
                <w:rFonts w:ascii="Arial" w:hAnsi="Arial" w:cs="Arial"/>
                <w:noProof/>
                <w:sz w:val="24"/>
                <w:szCs w:val="24"/>
              </w:rPr>
              <w:tab/>
            </w:r>
            <w:r w:rsidRPr="00612373">
              <w:rPr>
                <w:rStyle w:val="Hyperlink"/>
                <w:rFonts w:ascii="Arial" w:hAnsi="Arial" w:cs="Arial"/>
                <w:noProof/>
                <w:color w:val="auto"/>
                <w:sz w:val="24"/>
                <w:szCs w:val="24"/>
              </w:rPr>
              <w:t>Recommendations</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_Toc212134363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4</w:t>
            </w:r>
            <w:r w:rsidRPr="00612373">
              <w:rPr>
                <w:rFonts w:ascii="Arial" w:hAnsi="Arial" w:cs="Arial"/>
                <w:noProof/>
                <w:webHidden/>
                <w:sz w:val="24"/>
                <w:szCs w:val="24"/>
              </w:rPr>
              <w:fldChar w:fldCharType="end"/>
            </w:r>
          </w:hyperlink>
        </w:p>
        <w:p w14:paraId="4B942167"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4" w:history="1">
            <w:r w:rsidRPr="00612373">
              <w:rPr>
                <w:rStyle w:val="Hyperlink"/>
                <w:rFonts w:ascii="Arial" w:hAnsi="Arial" w:cs="Arial"/>
                <w:noProof/>
                <w:color w:val="auto"/>
                <w:sz w:val="24"/>
                <w:szCs w:val="24"/>
              </w:rPr>
              <w:t>7.</w:t>
            </w:r>
            <w:r w:rsidRPr="00612373">
              <w:rPr>
                <w:rFonts w:ascii="Arial" w:hAnsi="Arial" w:cs="Arial"/>
                <w:noProof/>
                <w:sz w:val="24"/>
                <w:szCs w:val="24"/>
              </w:rPr>
              <w:tab/>
            </w:r>
            <w:r w:rsidRPr="00612373">
              <w:rPr>
                <w:rStyle w:val="Hyperlink"/>
                <w:rFonts w:ascii="Arial" w:hAnsi="Arial" w:cs="Arial"/>
                <w:noProof/>
                <w:color w:val="auto"/>
                <w:sz w:val="24"/>
                <w:szCs w:val="24"/>
              </w:rPr>
              <w:t>Conclusion</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_Toc212134364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4</w:t>
            </w:r>
            <w:r w:rsidRPr="00612373">
              <w:rPr>
                <w:rFonts w:ascii="Arial" w:hAnsi="Arial" w:cs="Arial"/>
                <w:noProof/>
                <w:webHidden/>
                <w:sz w:val="24"/>
                <w:szCs w:val="24"/>
              </w:rPr>
              <w:fldChar w:fldCharType="end"/>
            </w:r>
          </w:hyperlink>
        </w:p>
        <w:p w14:paraId="0CD25C70"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5" w:history="1">
            <w:r w:rsidRPr="00612373">
              <w:rPr>
                <w:rStyle w:val="Hyperlink"/>
                <w:rFonts w:ascii="Arial" w:hAnsi="Arial" w:cs="Arial"/>
                <w:noProof/>
                <w:color w:val="auto"/>
                <w:sz w:val="24"/>
                <w:szCs w:val="24"/>
              </w:rPr>
              <w:t>8.</w:t>
            </w:r>
            <w:r w:rsidRPr="00612373">
              <w:rPr>
                <w:rFonts w:ascii="Arial" w:hAnsi="Arial" w:cs="Arial"/>
                <w:noProof/>
                <w:sz w:val="24"/>
                <w:szCs w:val="24"/>
              </w:rPr>
              <w:tab/>
            </w:r>
            <w:r w:rsidRPr="00612373">
              <w:rPr>
                <w:rStyle w:val="Hyperlink"/>
                <w:rFonts w:ascii="Arial" w:hAnsi="Arial" w:cs="Arial"/>
                <w:noProof/>
                <w:color w:val="auto"/>
                <w:sz w:val="24"/>
                <w:szCs w:val="24"/>
              </w:rPr>
              <w:t>References</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_Toc212134365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5</w:t>
            </w:r>
            <w:r w:rsidRPr="00612373">
              <w:rPr>
                <w:rFonts w:ascii="Arial" w:hAnsi="Arial" w:cs="Arial"/>
                <w:noProof/>
                <w:webHidden/>
                <w:sz w:val="24"/>
                <w:szCs w:val="24"/>
              </w:rPr>
              <w:fldChar w:fldCharType="end"/>
            </w:r>
          </w:hyperlink>
        </w:p>
        <w:p w14:paraId="7D30FD5D" w14:textId="77777777" w:rsidR="005C5CEF" w:rsidRPr="00612373" w:rsidRDefault="009A24B8" w:rsidP="005C5CEF">
          <w:pPr>
            <w:pStyle w:val="TOC1"/>
            <w:tabs>
              <w:tab w:val="left" w:pos="440"/>
              <w:tab w:val="right" w:leader="dot" w:pos="9350"/>
            </w:tabs>
            <w:rPr>
              <w:rFonts w:ascii="Arial" w:hAnsi="Arial" w:cs="Arial"/>
              <w:noProof/>
              <w:sz w:val="24"/>
              <w:szCs w:val="24"/>
            </w:rPr>
          </w:pPr>
          <w:hyperlink w:anchor="_Toc212134366" w:history="1">
            <w:r w:rsidRPr="00612373">
              <w:rPr>
                <w:rStyle w:val="Hyperlink"/>
                <w:rFonts w:ascii="Arial" w:hAnsi="Arial" w:cs="Arial"/>
                <w:noProof/>
                <w:color w:val="auto"/>
                <w:sz w:val="24"/>
                <w:szCs w:val="24"/>
              </w:rPr>
              <w:t>9.</w:t>
            </w:r>
            <w:r w:rsidRPr="00612373">
              <w:rPr>
                <w:rFonts w:ascii="Arial" w:hAnsi="Arial" w:cs="Arial"/>
                <w:noProof/>
                <w:sz w:val="24"/>
                <w:szCs w:val="24"/>
              </w:rPr>
              <w:tab/>
            </w:r>
            <w:r w:rsidRPr="00612373">
              <w:rPr>
                <w:rStyle w:val="Hyperlink"/>
                <w:rFonts w:ascii="Arial" w:hAnsi="Arial" w:cs="Arial"/>
                <w:noProof/>
                <w:color w:val="auto"/>
                <w:sz w:val="24"/>
                <w:szCs w:val="24"/>
              </w:rPr>
              <w:t>Appendices</w:t>
            </w:r>
            <w:r w:rsidRPr="00612373">
              <w:rPr>
                <w:rFonts w:ascii="Arial" w:hAnsi="Arial" w:cs="Arial"/>
                <w:noProof/>
                <w:webHidden/>
                <w:sz w:val="24"/>
                <w:szCs w:val="24"/>
              </w:rPr>
              <w:tab/>
            </w:r>
            <w:r w:rsidRPr="00612373">
              <w:rPr>
                <w:rFonts w:ascii="Arial" w:hAnsi="Arial" w:cs="Arial"/>
                <w:noProof/>
                <w:webHidden/>
                <w:sz w:val="24"/>
                <w:szCs w:val="24"/>
              </w:rPr>
              <w:fldChar w:fldCharType="begin"/>
            </w:r>
            <w:r w:rsidRPr="00612373">
              <w:rPr>
                <w:rFonts w:ascii="Arial" w:hAnsi="Arial" w:cs="Arial"/>
                <w:noProof/>
                <w:webHidden/>
                <w:sz w:val="24"/>
                <w:szCs w:val="24"/>
              </w:rPr>
              <w:instrText xml:space="preserve"> PAGEREF _Toc212134366 \h </w:instrText>
            </w:r>
            <w:r w:rsidRPr="00612373">
              <w:rPr>
                <w:rFonts w:ascii="Arial" w:hAnsi="Arial" w:cs="Arial"/>
                <w:noProof/>
                <w:webHidden/>
                <w:sz w:val="24"/>
                <w:szCs w:val="24"/>
              </w:rPr>
            </w:r>
            <w:r w:rsidRPr="00612373">
              <w:rPr>
                <w:rFonts w:ascii="Arial" w:hAnsi="Arial" w:cs="Arial"/>
                <w:noProof/>
                <w:webHidden/>
                <w:sz w:val="24"/>
                <w:szCs w:val="24"/>
              </w:rPr>
              <w:fldChar w:fldCharType="separate"/>
            </w:r>
            <w:r w:rsidRPr="00612373">
              <w:rPr>
                <w:rFonts w:ascii="Arial" w:hAnsi="Arial" w:cs="Arial"/>
                <w:noProof/>
                <w:webHidden/>
                <w:sz w:val="24"/>
                <w:szCs w:val="24"/>
              </w:rPr>
              <w:t>7</w:t>
            </w:r>
            <w:r w:rsidRPr="00612373">
              <w:rPr>
                <w:rFonts w:ascii="Arial" w:hAnsi="Arial" w:cs="Arial"/>
                <w:noProof/>
                <w:webHidden/>
                <w:sz w:val="24"/>
                <w:szCs w:val="24"/>
              </w:rPr>
              <w:fldChar w:fldCharType="end"/>
            </w:r>
          </w:hyperlink>
        </w:p>
        <w:p w14:paraId="5B74E054" w14:textId="77777777" w:rsidR="005C5CEF" w:rsidRPr="00612373" w:rsidRDefault="009A24B8" w:rsidP="005C5CEF">
          <w:pPr>
            <w:rPr>
              <w:rFonts w:ascii="Arial" w:hAnsi="Arial" w:cs="Arial"/>
              <w:sz w:val="24"/>
              <w:szCs w:val="24"/>
            </w:rPr>
          </w:pPr>
          <w:r w:rsidRPr="00612373">
            <w:rPr>
              <w:rFonts w:ascii="Arial" w:hAnsi="Arial" w:cs="Arial"/>
              <w:bCs/>
              <w:noProof/>
              <w:sz w:val="24"/>
              <w:szCs w:val="24"/>
            </w:rPr>
            <w:fldChar w:fldCharType="end"/>
          </w:r>
        </w:p>
      </w:sdtContent>
    </w:sdt>
    <w:p w14:paraId="2DCEE6FC" w14:textId="77777777" w:rsidR="00F87BDB" w:rsidRPr="00612373" w:rsidRDefault="00F87BDB">
      <w:pPr>
        <w:rPr>
          <w:rFonts w:ascii="Arial" w:hAnsi="Arial" w:cs="Arial"/>
          <w:sz w:val="24"/>
          <w:szCs w:val="24"/>
        </w:rPr>
      </w:pPr>
    </w:p>
    <w:p w14:paraId="75801DAC" w14:textId="77777777" w:rsidR="00662840" w:rsidRPr="00612373" w:rsidRDefault="009A24B8">
      <w:pPr>
        <w:rPr>
          <w:rFonts w:ascii="Arial" w:eastAsiaTheme="majorEastAsia" w:hAnsi="Arial" w:cs="Arial"/>
          <w:b/>
          <w:sz w:val="24"/>
          <w:szCs w:val="24"/>
        </w:rPr>
      </w:pPr>
      <w:r w:rsidRPr="00612373">
        <w:rPr>
          <w:rFonts w:ascii="Arial" w:hAnsi="Arial" w:cs="Arial"/>
          <w:b/>
          <w:sz w:val="24"/>
          <w:szCs w:val="24"/>
        </w:rPr>
        <w:br w:type="page"/>
      </w:r>
    </w:p>
    <w:p w14:paraId="4EFF3E4E" w14:textId="77777777" w:rsidR="005C5CEF" w:rsidRPr="00612373" w:rsidRDefault="005C5CEF" w:rsidP="00263644">
      <w:pPr>
        <w:pStyle w:val="Heading1"/>
        <w:numPr>
          <w:ilvl w:val="0"/>
          <w:numId w:val="1"/>
        </w:numPr>
        <w:rPr>
          <w:rFonts w:ascii="Arial" w:hAnsi="Arial" w:cs="Arial"/>
          <w:b/>
          <w:color w:val="auto"/>
          <w:sz w:val="24"/>
          <w:szCs w:val="24"/>
        </w:rPr>
        <w:sectPr w:rsidR="005C5CEF" w:rsidRPr="0061237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310602B0" w14:textId="77777777" w:rsidR="00501446" w:rsidRPr="00612373" w:rsidRDefault="009A24B8" w:rsidP="00501446">
      <w:pPr>
        <w:pStyle w:val="Heading1"/>
        <w:numPr>
          <w:ilvl w:val="0"/>
          <w:numId w:val="1"/>
        </w:numPr>
        <w:rPr>
          <w:rFonts w:ascii="Arial" w:hAnsi="Arial" w:cs="Arial"/>
          <w:b/>
          <w:color w:val="auto"/>
          <w:sz w:val="24"/>
          <w:szCs w:val="24"/>
        </w:rPr>
      </w:pPr>
      <w:bookmarkStart w:id="0" w:name="_Toc212134358"/>
      <w:r w:rsidRPr="00612373">
        <w:rPr>
          <w:rFonts w:ascii="Arial" w:hAnsi="Arial" w:cs="Arial"/>
          <w:b/>
          <w:color w:val="auto"/>
          <w:sz w:val="24"/>
          <w:szCs w:val="24"/>
        </w:rPr>
        <w:lastRenderedPageBreak/>
        <w:t>Introduction</w:t>
      </w:r>
      <w:bookmarkEnd w:id="0"/>
    </w:p>
    <w:p w14:paraId="4EA1F74C" w14:textId="77777777" w:rsidR="00501446" w:rsidRPr="00612373" w:rsidRDefault="00501446" w:rsidP="00501446">
      <w:pPr>
        <w:rPr>
          <w:rFonts w:ascii="Arial" w:hAnsi="Arial" w:cs="Arial"/>
          <w:sz w:val="24"/>
          <w:szCs w:val="24"/>
        </w:rPr>
      </w:pPr>
      <w:r w:rsidRPr="00612373">
        <w:rPr>
          <w:rFonts w:ascii="Arial" w:hAnsi="Arial" w:cs="Arial"/>
          <w:sz w:val="24"/>
          <w:szCs w:val="24"/>
        </w:rPr>
        <w:t>The experience of exposure during my stay at Novotel City Centre Cardiff, a four-star Accor hotel located at the heart of Cardiff, provided me with a good experience on the operational and service dynamics of the Food and Beverage department</w:t>
      </w:r>
      <w:r w:rsidR="009A24B8" w:rsidRPr="00612373">
        <w:rPr>
          <w:rFonts w:ascii="Arial" w:hAnsi="Arial" w:cs="Arial"/>
          <w:sz w:val="24"/>
          <w:szCs w:val="24"/>
        </w:rPr>
        <w:t>. The hotel has an on-site restaurant with a sophisticated bar and a wide conference and banquet facilities that are able to serve the business and leisure guests</w:t>
      </w:r>
      <w:r w:rsidR="00A364BC" w:rsidRPr="00612373">
        <w:rPr>
          <w:rFonts w:ascii="Arial" w:hAnsi="Arial" w:cs="Arial"/>
          <w:sz w:val="24"/>
          <w:szCs w:val="24"/>
        </w:rPr>
        <w:t xml:space="preserve"> (Anon, 2010)</w:t>
      </w:r>
      <w:r w:rsidR="009A24B8" w:rsidRPr="00612373">
        <w:rPr>
          <w:rFonts w:ascii="Arial" w:hAnsi="Arial" w:cs="Arial"/>
          <w:sz w:val="24"/>
          <w:szCs w:val="24"/>
        </w:rPr>
        <w:t xml:space="preserve">. </w:t>
      </w:r>
      <w:r w:rsidRPr="00612373">
        <w:rPr>
          <w:rFonts w:ascii="Arial" w:hAnsi="Arial" w:cs="Arial"/>
          <w:sz w:val="24"/>
          <w:szCs w:val="24"/>
        </w:rPr>
        <w:t>I also participated in the service of breakfast, serving at events as well as working in the bar, which gave me useful experience in the role played by the food and beverage services to satisfaction of the visitors in general. This learning journal presents the reflection of my experience with reference to the module of the International Meetings and Events Management, and, therefore, creates the linkage between the theoretical learning and the practical learning. It discusses how the concepts of event planning, teamwork and guest experience theories can be applicable to the real hospitality setting and it indicates key learning outcomes and areas of potential improvement.</w:t>
      </w:r>
    </w:p>
    <w:p w14:paraId="369904E3" w14:textId="77777777" w:rsidR="00C10355" w:rsidRPr="00612373" w:rsidRDefault="009A24B8" w:rsidP="00C10355">
      <w:pPr>
        <w:pStyle w:val="Heading1"/>
        <w:numPr>
          <w:ilvl w:val="0"/>
          <w:numId w:val="1"/>
        </w:numPr>
        <w:rPr>
          <w:rFonts w:ascii="Arial" w:hAnsi="Arial" w:cs="Arial"/>
          <w:b/>
          <w:color w:val="auto"/>
          <w:sz w:val="24"/>
          <w:szCs w:val="24"/>
        </w:rPr>
      </w:pPr>
      <w:bookmarkStart w:id="1" w:name="_Toc212134359"/>
      <w:r w:rsidRPr="00612373">
        <w:rPr>
          <w:rFonts w:ascii="Arial" w:hAnsi="Arial" w:cs="Arial"/>
          <w:b/>
          <w:color w:val="auto"/>
          <w:sz w:val="24"/>
          <w:szCs w:val="24"/>
        </w:rPr>
        <w:t>Application of Kolb’s Experiential Learning Cycle</w:t>
      </w:r>
      <w:bookmarkEnd w:id="1"/>
    </w:p>
    <w:p w14:paraId="275D4FFC" w14:textId="77777777" w:rsidR="00C10355" w:rsidRPr="00612373" w:rsidRDefault="009A24B8" w:rsidP="00C10355">
      <w:pPr>
        <w:rPr>
          <w:rStyle w:val="Strong"/>
          <w:rFonts w:ascii="Arial" w:hAnsi="Arial" w:cs="Arial"/>
          <w:bCs w:val="0"/>
          <w:i/>
          <w:sz w:val="24"/>
          <w:szCs w:val="24"/>
        </w:rPr>
      </w:pPr>
      <w:r w:rsidRPr="00612373">
        <w:rPr>
          <w:rStyle w:val="Strong"/>
          <w:rFonts w:ascii="Arial" w:hAnsi="Arial" w:cs="Arial"/>
          <w:bCs w:val="0"/>
          <w:i/>
          <w:sz w:val="24"/>
          <w:szCs w:val="24"/>
        </w:rPr>
        <w:t>Concrete Experience</w:t>
      </w:r>
    </w:p>
    <w:p w14:paraId="41D23004" w14:textId="77777777" w:rsidR="00501446" w:rsidRPr="00612373" w:rsidRDefault="00501446" w:rsidP="00501446">
      <w:pPr>
        <w:rPr>
          <w:rFonts w:ascii="Arial" w:hAnsi="Arial" w:cs="Arial"/>
          <w:sz w:val="24"/>
          <w:szCs w:val="24"/>
        </w:rPr>
      </w:pPr>
      <w:r w:rsidRPr="00612373">
        <w:rPr>
          <w:rFonts w:ascii="Arial" w:hAnsi="Arial" w:cs="Arial"/>
          <w:sz w:val="24"/>
          <w:szCs w:val="24"/>
        </w:rPr>
        <w:t>Placing me in Novotel City Centre Cardiff allowed me to be exposed to the operations of the bar, event set-up and breakfast service. I was to prepare the breakfast buffet, assist in the conference catering and assist in serving the drinks to the customers. All these positions helped me to understand the heftiness of the hospitality service and the way a professional can cope with the pressure. I also learned the impact that teamwork and communication between events, service, and kitchen teams have had on satisfaction and efficiency of service delivery among the guests.</w:t>
      </w:r>
    </w:p>
    <w:p w14:paraId="3788EF82" w14:textId="77777777" w:rsidR="00484AA7" w:rsidRPr="00612373" w:rsidRDefault="009A24B8" w:rsidP="00484AA7">
      <w:pPr>
        <w:rPr>
          <w:rStyle w:val="Strong"/>
          <w:rFonts w:ascii="Arial" w:hAnsi="Arial" w:cs="Arial"/>
          <w:bCs w:val="0"/>
          <w:i/>
          <w:sz w:val="24"/>
          <w:szCs w:val="24"/>
        </w:rPr>
      </w:pPr>
      <w:r w:rsidRPr="00612373">
        <w:rPr>
          <w:rStyle w:val="Strong"/>
          <w:rFonts w:ascii="Arial" w:hAnsi="Arial" w:cs="Arial"/>
          <w:bCs w:val="0"/>
          <w:i/>
          <w:sz w:val="24"/>
          <w:szCs w:val="24"/>
        </w:rPr>
        <w:t>Reflective Observation</w:t>
      </w:r>
    </w:p>
    <w:p w14:paraId="1B5910D7" w14:textId="77777777" w:rsidR="00484AA7" w:rsidRPr="00612373" w:rsidRDefault="00501446" w:rsidP="00484AA7">
      <w:pPr>
        <w:rPr>
          <w:rFonts w:ascii="Arial" w:hAnsi="Arial" w:cs="Arial"/>
          <w:sz w:val="24"/>
          <w:szCs w:val="24"/>
        </w:rPr>
      </w:pPr>
      <w:r w:rsidRPr="00612373">
        <w:rPr>
          <w:rFonts w:ascii="Arial" w:hAnsi="Arial" w:cs="Arial"/>
          <w:sz w:val="24"/>
          <w:szCs w:val="24"/>
        </w:rPr>
        <w:t xml:space="preserve">The daily reflection made me understand that there should be coordination of the departments in ensuring successful service delivery. Being a viewer of the work of the senior employees, I learned that it is worth becoming a multitasking and an active seeker of problems. However, I also noticed that there were some hitches such as delay in </w:t>
      </w:r>
      <w:r w:rsidRPr="00612373">
        <w:rPr>
          <w:rFonts w:ascii="Arial" w:hAnsi="Arial" w:cs="Arial"/>
          <w:sz w:val="24"/>
          <w:szCs w:val="24"/>
        </w:rPr>
        <w:lastRenderedPageBreak/>
        <w:t xml:space="preserve">service delivery, when there was a lack of proper communication between the event team and the kitchen team. </w:t>
      </w:r>
      <w:r w:rsidR="009A24B8" w:rsidRPr="00612373">
        <w:rPr>
          <w:rFonts w:ascii="Arial" w:hAnsi="Arial" w:cs="Arial"/>
          <w:sz w:val="24"/>
          <w:szCs w:val="24"/>
        </w:rPr>
        <w:t>These considerations made me realise that efficient leadership and proper communication systems are crucial in ensuring smooth operations at a time when the operation level is high</w:t>
      </w:r>
      <w:r w:rsidR="00A364BC" w:rsidRPr="00612373">
        <w:rPr>
          <w:rFonts w:ascii="Arial" w:hAnsi="Arial" w:cs="Arial"/>
          <w:sz w:val="24"/>
          <w:szCs w:val="24"/>
        </w:rPr>
        <w:t xml:space="preserve"> (</w:t>
      </w:r>
      <w:r w:rsidR="00A364BC" w:rsidRPr="00612373">
        <w:rPr>
          <w:rFonts w:ascii="Arial" w:hAnsi="Arial" w:cs="Arial"/>
          <w:sz w:val="24"/>
          <w:szCs w:val="24"/>
          <w:shd w:val="clear" w:color="auto" w:fill="FFFFFF"/>
        </w:rPr>
        <w:t>Walker, 2021</w:t>
      </w:r>
      <w:r w:rsidR="00A364BC" w:rsidRPr="00612373">
        <w:rPr>
          <w:rFonts w:ascii="Arial" w:hAnsi="Arial" w:cs="Arial"/>
          <w:sz w:val="24"/>
          <w:szCs w:val="24"/>
        </w:rPr>
        <w:t>)</w:t>
      </w:r>
      <w:r w:rsidR="009A24B8" w:rsidRPr="00612373">
        <w:rPr>
          <w:rFonts w:ascii="Arial" w:hAnsi="Arial" w:cs="Arial"/>
          <w:sz w:val="24"/>
          <w:szCs w:val="24"/>
        </w:rPr>
        <w:t>.</w:t>
      </w:r>
    </w:p>
    <w:p w14:paraId="42E7CDF0" w14:textId="77777777" w:rsidR="00C10355" w:rsidRPr="00612373" w:rsidRDefault="009A24B8" w:rsidP="00C10355">
      <w:pPr>
        <w:rPr>
          <w:rStyle w:val="Strong"/>
          <w:rFonts w:ascii="Arial" w:hAnsi="Arial" w:cs="Arial"/>
          <w:bCs w:val="0"/>
          <w:i/>
          <w:sz w:val="24"/>
          <w:szCs w:val="24"/>
        </w:rPr>
      </w:pPr>
      <w:r w:rsidRPr="00612373">
        <w:rPr>
          <w:rStyle w:val="Strong"/>
          <w:rFonts w:ascii="Arial" w:hAnsi="Arial" w:cs="Arial"/>
          <w:bCs w:val="0"/>
          <w:i/>
          <w:sz w:val="24"/>
          <w:szCs w:val="24"/>
        </w:rPr>
        <w:t>Abstract Conceptualisation</w:t>
      </w:r>
    </w:p>
    <w:p w14:paraId="51D4551D" w14:textId="77777777" w:rsidR="00484AA7" w:rsidRPr="00612373" w:rsidRDefault="009A24B8" w:rsidP="00484AA7">
      <w:pPr>
        <w:rPr>
          <w:rFonts w:ascii="Arial" w:hAnsi="Arial" w:cs="Arial"/>
          <w:sz w:val="24"/>
          <w:szCs w:val="24"/>
        </w:rPr>
      </w:pPr>
      <w:r w:rsidRPr="00612373">
        <w:rPr>
          <w:rFonts w:ascii="Arial" w:hAnsi="Arial" w:cs="Arial"/>
          <w:sz w:val="24"/>
          <w:szCs w:val="24"/>
        </w:rPr>
        <w:t>Applying my experiences to event management theories, I learned the role of planning, risk management, and flexibility as the basis of successful event execution. As an example, the team easily adjusted as one of the events had changed their timing and staff assignments, and table configurations were reassigned, which depicts the theoretical aspect of contingency planning in action</w:t>
      </w:r>
      <w:r w:rsidR="00A364BC" w:rsidRPr="00612373">
        <w:rPr>
          <w:rFonts w:ascii="Arial" w:hAnsi="Arial" w:cs="Arial"/>
          <w:sz w:val="24"/>
          <w:szCs w:val="24"/>
        </w:rPr>
        <w:t xml:space="preserve"> (</w:t>
      </w:r>
      <w:r w:rsidR="00A364BC" w:rsidRPr="00612373">
        <w:rPr>
          <w:rFonts w:ascii="Arial" w:hAnsi="Arial" w:cs="Arial"/>
          <w:sz w:val="24"/>
          <w:szCs w:val="24"/>
          <w:shd w:val="clear" w:color="auto" w:fill="FFFFFF"/>
        </w:rPr>
        <w:t>Johnston and Clark, 2005</w:t>
      </w:r>
      <w:r w:rsidR="00A364BC" w:rsidRPr="00612373">
        <w:rPr>
          <w:rFonts w:ascii="Arial" w:hAnsi="Arial" w:cs="Arial"/>
          <w:sz w:val="24"/>
          <w:szCs w:val="24"/>
        </w:rPr>
        <w:t>)</w:t>
      </w:r>
      <w:r w:rsidRPr="00612373">
        <w:rPr>
          <w:rFonts w:ascii="Arial" w:hAnsi="Arial" w:cs="Arial"/>
          <w:sz w:val="24"/>
          <w:szCs w:val="24"/>
        </w:rPr>
        <w:t>.</w:t>
      </w:r>
    </w:p>
    <w:p w14:paraId="59D22D13" w14:textId="77777777" w:rsidR="00484AA7" w:rsidRPr="00612373" w:rsidRDefault="009A24B8" w:rsidP="00484AA7">
      <w:pPr>
        <w:rPr>
          <w:rFonts w:ascii="Arial" w:hAnsi="Arial" w:cs="Arial"/>
          <w:b/>
          <w:i/>
          <w:sz w:val="24"/>
          <w:szCs w:val="24"/>
        </w:rPr>
      </w:pPr>
      <w:r w:rsidRPr="00612373">
        <w:rPr>
          <w:rStyle w:val="Strong"/>
          <w:rFonts w:ascii="Arial" w:hAnsi="Arial" w:cs="Arial"/>
          <w:bCs w:val="0"/>
          <w:i/>
          <w:sz w:val="24"/>
          <w:szCs w:val="24"/>
        </w:rPr>
        <w:t>Active Experimentation</w:t>
      </w:r>
    </w:p>
    <w:p w14:paraId="6F180F2F" w14:textId="77777777" w:rsidR="00484AA7" w:rsidRPr="00612373" w:rsidRDefault="009A24B8" w:rsidP="00484AA7">
      <w:pPr>
        <w:rPr>
          <w:rFonts w:ascii="Arial" w:hAnsi="Arial" w:cs="Arial"/>
          <w:sz w:val="24"/>
          <w:szCs w:val="24"/>
        </w:rPr>
      </w:pPr>
      <w:r w:rsidRPr="00612373">
        <w:rPr>
          <w:rFonts w:ascii="Arial" w:hAnsi="Arial" w:cs="Arial"/>
          <w:sz w:val="24"/>
          <w:szCs w:val="24"/>
        </w:rPr>
        <w:t>My learning was used in the initiative-taking when serving breakfast and events. For instance, I made sure that I had to turn over tables on time and helped the guests at the bar within the shortest time possible. These activities enhanced self-confidence, communication, and predictability of the operational requirements</w:t>
      </w:r>
      <w:r w:rsidR="00A364BC" w:rsidRPr="00612373">
        <w:rPr>
          <w:rFonts w:ascii="Arial" w:hAnsi="Arial" w:cs="Arial"/>
          <w:sz w:val="24"/>
          <w:szCs w:val="24"/>
        </w:rPr>
        <w:t xml:space="preserve"> (</w:t>
      </w:r>
      <w:r w:rsidR="00A364BC" w:rsidRPr="00612373">
        <w:rPr>
          <w:rFonts w:ascii="Arial" w:hAnsi="Arial" w:cs="Arial"/>
          <w:sz w:val="24"/>
          <w:szCs w:val="24"/>
          <w:shd w:val="clear" w:color="auto" w:fill="FFFFFF"/>
        </w:rPr>
        <w:t>Rutherford and O’Fallon, 2007</w:t>
      </w:r>
      <w:r w:rsidR="00A364BC" w:rsidRPr="00612373">
        <w:rPr>
          <w:rFonts w:ascii="Arial" w:hAnsi="Arial" w:cs="Arial"/>
          <w:sz w:val="24"/>
          <w:szCs w:val="24"/>
        </w:rPr>
        <w:t>)</w:t>
      </w:r>
      <w:r w:rsidRPr="00612373">
        <w:rPr>
          <w:rFonts w:ascii="Arial" w:hAnsi="Arial" w:cs="Arial"/>
          <w:sz w:val="24"/>
          <w:szCs w:val="24"/>
        </w:rPr>
        <w:t>. I was able to become more efficient and more productive in the overall guest experience by testing new methods.</w:t>
      </w:r>
    </w:p>
    <w:p w14:paraId="090B83C0" w14:textId="77777777" w:rsidR="00484AA7" w:rsidRPr="00612373" w:rsidRDefault="009A24B8" w:rsidP="00484AA7">
      <w:pPr>
        <w:pStyle w:val="Heading1"/>
        <w:numPr>
          <w:ilvl w:val="0"/>
          <w:numId w:val="1"/>
        </w:numPr>
        <w:rPr>
          <w:rFonts w:ascii="Arial" w:hAnsi="Arial" w:cs="Arial"/>
          <w:b/>
          <w:color w:val="auto"/>
          <w:sz w:val="24"/>
          <w:szCs w:val="24"/>
        </w:rPr>
      </w:pPr>
      <w:bookmarkStart w:id="2" w:name="_Toc212134360"/>
      <w:r w:rsidRPr="00612373">
        <w:rPr>
          <w:rFonts w:ascii="Arial" w:hAnsi="Arial" w:cs="Arial"/>
          <w:b/>
          <w:color w:val="auto"/>
          <w:sz w:val="24"/>
          <w:szCs w:val="24"/>
        </w:rPr>
        <w:t>Discussion with Team Member</w:t>
      </w:r>
      <w:bookmarkEnd w:id="2"/>
    </w:p>
    <w:p w14:paraId="19CA1207" w14:textId="77777777" w:rsidR="00484AA7" w:rsidRPr="00612373" w:rsidRDefault="009A24B8" w:rsidP="00484AA7">
      <w:pPr>
        <w:rPr>
          <w:rFonts w:ascii="Arial" w:hAnsi="Arial" w:cs="Arial"/>
          <w:sz w:val="24"/>
          <w:szCs w:val="24"/>
        </w:rPr>
      </w:pPr>
      <w:r w:rsidRPr="00612373">
        <w:rPr>
          <w:rFonts w:ascii="Arial" w:hAnsi="Arial" w:cs="Arial"/>
          <w:sz w:val="24"/>
          <w:szCs w:val="24"/>
        </w:rPr>
        <w:t xml:space="preserve">I was able to work with </w:t>
      </w:r>
      <w:proofErr w:type="spellStart"/>
      <w:r w:rsidR="00E4048D" w:rsidRPr="00E4048D">
        <w:rPr>
          <w:rFonts w:ascii="Arial" w:hAnsi="Arial" w:cs="Arial"/>
          <w:sz w:val="24"/>
          <w:szCs w:val="24"/>
        </w:rPr>
        <w:t>Yuseffa</w:t>
      </w:r>
      <w:proofErr w:type="spellEnd"/>
      <w:r w:rsidRPr="00612373">
        <w:rPr>
          <w:rFonts w:ascii="Arial" w:hAnsi="Arial" w:cs="Arial"/>
          <w:sz w:val="24"/>
          <w:szCs w:val="24"/>
        </w:rPr>
        <w:t xml:space="preserve">, </w:t>
      </w:r>
      <w:r w:rsidR="00E4048D">
        <w:rPr>
          <w:rFonts w:ascii="Arial" w:hAnsi="Arial" w:cs="Arial"/>
          <w:sz w:val="24"/>
          <w:szCs w:val="24"/>
        </w:rPr>
        <w:t>F&amp;B manager</w:t>
      </w:r>
      <w:r w:rsidRPr="00612373">
        <w:rPr>
          <w:rFonts w:ascii="Arial" w:hAnsi="Arial" w:cs="Arial"/>
          <w:sz w:val="24"/>
          <w:szCs w:val="24"/>
        </w:rPr>
        <w:t xml:space="preserve"> of Novotel City Centre Cardiff, during my placement to monitor the setup of events, staff coordination, and the satisfaction of clients. Dur</w:t>
      </w:r>
      <w:r w:rsidR="00E4048D">
        <w:rPr>
          <w:rFonts w:ascii="Arial" w:hAnsi="Arial" w:cs="Arial"/>
          <w:sz w:val="24"/>
          <w:szCs w:val="24"/>
        </w:rPr>
        <w:t>ing our discussion, she emphasis</w:t>
      </w:r>
      <w:r w:rsidRPr="00612373">
        <w:rPr>
          <w:rFonts w:ascii="Arial" w:hAnsi="Arial" w:cs="Arial"/>
          <w:sz w:val="24"/>
          <w:szCs w:val="24"/>
        </w:rPr>
        <w:t>ed that it is impossible to organise events successfully without proper planning, teamwork, and flexibility, particularly when dealing with various events or a last-minute client request.</w:t>
      </w:r>
      <w:r w:rsidR="00E4048D">
        <w:rPr>
          <w:rFonts w:ascii="Arial" w:hAnsi="Arial" w:cs="Arial"/>
          <w:sz w:val="24"/>
          <w:szCs w:val="24"/>
        </w:rPr>
        <w:t xml:space="preserve"> Further my colleagues of F&amp;B department are Fatima, Gabrielle and </w:t>
      </w:r>
      <w:r w:rsidR="00E4048D" w:rsidRPr="00E4048D">
        <w:rPr>
          <w:rFonts w:ascii="Arial" w:hAnsi="Arial" w:cs="Arial"/>
          <w:sz w:val="24"/>
          <w:szCs w:val="24"/>
        </w:rPr>
        <w:t>Antony</w:t>
      </w:r>
      <w:r w:rsidR="00E4048D">
        <w:rPr>
          <w:rFonts w:ascii="Arial" w:hAnsi="Arial" w:cs="Arial"/>
          <w:sz w:val="24"/>
          <w:szCs w:val="24"/>
        </w:rPr>
        <w:t>. They</w:t>
      </w:r>
      <w:r w:rsidRPr="00612373">
        <w:rPr>
          <w:rFonts w:ascii="Arial" w:hAnsi="Arial" w:cs="Arial"/>
          <w:sz w:val="24"/>
          <w:szCs w:val="24"/>
        </w:rPr>
        <w:t xml:space="preserve"> taught that flexibility and rapid decision-making are the primary competencies to address the unexpected alterations, including the number of guests (or their arrival schedule)</w:t>
      </w:r>
      <w:r w:rsidR="00662840" w:rsidRPr="00612373">
        <w:rPr>
          <w:rFonts w:ascii="Arial" w:hAnsi="Arial" w:cs="Arial"/>
          <w:sz w:val="24"/>
          <w:szCs w:val="24"/>
        </w:rPr>
        <w:t xml:space="preserve"> (</w:t>
      </w:r>
      <w:r w:rsidR="00662840" w:rsidRPr="00612373">
        <w:rPr>
          <w:rFonts w:ascii="Arial" w:eastAsia="Times New Roman" w:hAnsi="Arial" w:cs="Arial"/>
          <w:sz w:val="24"/>
          <w:szCs w:val="24"/>
          <w:lang w:val="en-GB" w:eastAsia="en-GB"/>
        </w:rPr>
        <w:t>Bansal et al., 2025</w:t>
      </w:r>
      <w:r w:rsidR="00662840" w:rsidRPr="00612373">
        <w:rPr>
          <w:rFonts w:ascii="Arial" w:hAnsi="Arial" w:cs="Arial"/>
          <w:sz w:val="24"/>
          <w:szCs w:val="24"/>
        </w:rPr>
        <w:t>)</w:t>
      </w:r>
      <w:r w:rsidRPr="00612373">
        <w:rPr>
          <w:rFonts w:ascii="Arial" w:hAnsi="Arial" w:cs="Arial"/>
          <w:sz w:val="24"/>
          <w:szCs w:val="24"/>
        </w:rPr>
        <w:t>. This interaction has enabled us to note how her leadership was based on the concepts of the</w:t>
      </w:r>
      <w:r w:rsidR="00662840" w:rsidRPr="00612373">
        <w:rPr>
          <w:rFonts w:ascii="Arial" w:hAnsi="Arial" w:cs="Arial"/>
          <w:sz w:val="24"/>
          <w:szCs w:val="24"/>
        </w:rPr>
        <w:t xml:space="preserve"> situational leadership theory, </w:t>
      </w:r>
      <w:r w:rsidRPr="00612373">
        <w:rPr>
          <w:rFonts w:ascii="Arial" w:hAnsi="Arial" w:cs="Arial"/>
          <w:sz w:val="24"/>
          <w:szCs w:val="24"/>
        </w:rPr>
        <w:t>whereby the approach of management is adjusted to suit the context and team strengths</w:t>
      </w:r>
      <w:r w:rsidR="00662840" w:rsidRPr="00612373">
        <w:rPr>
          <w:rFonts w:ascii="Arial" w:hAnsi="Arial" w:cs="Arial"/>
          <w:sz w:val="24"/>
          <w:szCs w:val="24"/>
        </w:rPr>
        <w:t xml:space="preserve"> (</w:t>
      </w:r>
      <w:r w:rsidR="00662840" w:rsidRPr="00612373">
        <w:rPr>
          <w:rFonts w:ascii="Arial" w:hAnsi="Arial" w:cs="Arial"/>
          <w:color w:val="222222"/>
          <w:sz w:val="24"/>
          <w:szCs w:val="24"/>
          <w:shd w:val="clear" w:color="auto" w:fill="FFFFFF"/>
        </w:rPr>
        <w:t>Zamzam et al., 2023</w:t>
      </w:r>
      <w:r w:rsidR="00662840" w:rsidRPr="00612373">
        <w:rPr>
          <w:rFonts w:ascii="Arial" w:hAnsi="Arial" w:cs="Arial"/>
          <w:sz w:val="24"/>
          <w:szCs w:val="24"/>
        </w:rPr>
        <w:t>)</w:t>
      </w:r>
      <w:r w:rsidRPr="00612373">
        <w:rPr>
          <w:rFonts w:ascii="Arial" w:hAnsi="Arial" w:cs="Arial"/>
          <w:sz w:val="24"/>
          <w:szCs w:val="24"/>
        </w:rPr>
        <w:t xml:space="preserve">. The downside of this approach, </w:t>
      </w:r>
      <w:r w:rsidRPr="00612373">
        <w:rPr>
          <w:rFonts w:ascii="Arial" w:hAnsi="Arial" w:cs="Arial"/>
          <w:sz w:val="24"/>
          <w:szCs w:val="24"/>
        </w:rPr>
        <w:lastRenderedPageBreak/>
        <w:t xml:space="preserve">made by </w:t>
      </w:r>
      <w:proofErr w:type="spellStart"/>
      <w:r w:rsidR="00E4048D" w:rsidRPr="00E4048D">
        <w:rPr>
          <w:rFonts w:ascii="Arial" w:hAnsi="Arial" w:cs="Arial"/>
          <w:sz w:val="24"/>
          <w:szCs w:val="24"/>
        </w:rPr>
        <w:t>Yuseffa</w:t>
      </w:r>
      <w:proofErr w:type="spellEnd"/>
      <w:r w:rsidRPr="00612373">
        <w:rPr>
          <w:rFonts w:ascii="Arial" w:hAnsi="Arial" w:cs="Arial"/>
          <w:sz w:val="24"/>
          <w:szCs w:val="24"/>
        </w:rPr>
        <w:t>, was a display of how open communication and rational decision-making guaranteed the efficacy of the team and satisfaction of the guests</w:t>
      </w:r>
      <w:r w:rsidR="00662840" w:rsidRPr="00612373">
        <w:rPr>
          <w:rFonts w:ascii="Arial" w:hAnsi="Arial" w:cs="Arial"/>
          <w:sz w:val="24"/>
          <w:szCs w:val="24"/>
        </w:rPr>
        <w:t xml:space="preserve"> (</w:t>
      </w:r>
      <w:r w:rsidR="00662840" w:rsidRPr="00612373">
        <w:rPr>
          <w:rFonts w:ascii="Arial" w:hAnsi="Arial" w:cs="Arial"/>
          <w:color w:val="222222"/>
          <w:sz w:val="24"/>
          <w:szCs w:val="24"/>
          <w:shd w:val="clear" w:color="auto" w:fill="FFFFFF"/>
        </w:rPr>
        <w:t>Rachman and Hapsari, 2024</w:t>
      </w:r>
      <w:r w:rsidR="00662840" w:rsidRPr="00612373">
        <w:rPr>
          <w:rFonts w:ascii="Arial" w:hAnsi="Arial" w:cs="Arial"/>
          <w:sz w:val="24"/>
          <w:szCs w:val="24"/>
        </w:rPr>
        <w:t>)</w:t>
      </w:r>
      <w:r w:rsidRPr="00612373">
        <w:rPr>
          <w:rFonts w:ascii="Arial" w:hAnsi="Arial" w:cs="Arial"/>
          <w:sz w:val="24"/>
          <w:szCs w:val="24"/>
        </w:rPr>
        <w:t>. This discussion has improved my knowledge of event operations, as I saw how the theory can be applied to leadership practices. It also made me more active and self-assured in solving unforeseen service issues in the Food and Beverage department.</w:t>
      </w:r>
    </w:p>
    <w:p w14:paraId="78224FA3" w14:textId="77777777" w:rsidR="00484AA7" w:rsidRPr="00612373" w:rsidRDefault="009A24B8" w:rsidP="00484AA7">
      <w:pPr>
        <w:pStyle w:val="Heading1"/>
        <w:numPr>
          <w:ilvl w:val="0"/>
          <w:numId w:val="1"/>
        </w:numPr>
        <w:rPr>
          <w:rFonts w:ascii="Arial" w:hAnsi="Arial" w:cs="Arial"/>
          <w:b/>
          <w:color w:val="auto"/>
          <w:sz w:val="24"/>
          <w:szCs w:val="24"/>
        </w:rPr>
      </w:pPr>
      <w:bookmarkStart w:id="3" w:name="_Toc212134361"/>
      <w:r w:rsidRPr="00612373">
        <w:rPr>
          <w:rFonts w:ascii="Arial" w:hAnsi="Arial" w:cs="Arial"/>
          <w:b/>
          <w:color w:val="auto"/>
          <w:sz w:val="24"/>
          <w:szCs w:val="24"/>
        </w:rPr>
        <w:t>Connection between Theory and Practice</w:t>
      </w:r>
      <w:bookmarkEnd w:id="3"/>
    </w:p>
    <w:p w14:paraId="575609CA" w14:textId="77777777" w:rsidR="00484AA7" w:rsidRPr="00612373" w:rsidRDefault="009A24B8" w:rsidP="00484AA7">
      <w:pPr>
        <w:rPr>
          <w:rFonts w:ascii="Arial" w:hAnsi="Arial" w:cs="Arial"/>
          <w:sz w:val="24"/>
          <w:szCs w:val="24"/>
        </w:rPr>
      </w:pPr>
      <w:r w:rsidRPr="00612373">
        <w:rPr>
          <w:rFonts w:ascii="Arial" w:hAnsi="Arial" w:cs="Arial"/>
          <w:sz w:val="24"/>
          <w:szCs w:val="24"/>
        </w:rPr>
        <w:t>The International Meetings and Events Management module also highlights the role of planning, coordination, and guest experience in delivering an event (</w:t>
      </w:r>
      <w:r w:rsidR="00355082" w:rsidRPr="00612373">
        <w:rPr>
          <w:rFonts w:ascii="Arial" w:hAnsi="Arial" w:cs="Arial"/>
          <w:sz w:val="24"/>
          <w:szCs w:val="24"/>
        </w:rPr>
        <w:t>Bowdin et al., 2023</w:t>
      </w:r>
      <w:r w:rsidRPr="00612373">
        <w:rPr>
          <w:rFonts w:ascii="Arial" w:hAnsi="Arial" w:cs="Arial"/>
          <w:sz w:val="24"/>
          <w:szCs w:val="24"/>
        </w:rPr>
        <w:t>). I put these notions into practice during my placement, especially in the form of planned event briefings, effective communication with clients, and contingency management. Indicatively, when a conference lunch had to be postponed, the team used concepts of operational flexibility and the ability to solve problems in real time, and the continuity of service delivery and the satisfaction of guests</w:t>
      </w:r>
      <w:r w:rsidR="00355082" w:rsidRPr="00612373">
        <w:rPr>
          <w:rFonts w:ascii="Arial" w:hAnsi="Arial" w:cs="Arial"/>
          <w:sz w:val="24"/>
          <w:szCs w:val="24"/>
        </w:rPr>
        <w:t xml:space="preserve"> (</w:t>
      </w:r>
      <w:r w:rsidR="00355082" w:rsidRPr="00612373">
        <w:rPr>
          <w:rFonts w:ascii="Arial" w:eastAsia="Times New Roman" w:hAnsi="Arial" w:cs="Arial"/>
          <w:sz w:val="24"/>
          <w:szCs w:val="24"/>
          <w:lang w:val="en-GB" w:eastAsia="en-GB"/>
        </w:rPr>
        <w:t>Zarezadeh et al., 2022</w:t>
      </w:r>
      <w:r w:rsidR="00355082" w:rsidRPr="00612373">
        <w:rPr>
          <w:rFonts w:ascii="Arial" w:hAnsi="Arial" w:cs="Arial"/>
          <w:sz w:val="24"/>
          <w:szCs w:val="24"/>
        </w:rPr>
        <w:t>)</w:t>
      </w:r>
      <w:r w:rsidRPr="00612373">
        <w:rPr>
          <w:rFonts w:ascii="Arial" w:hAnsi="Arial" w:cs="Arial"/>
          <w:sz w:val="24"/>
          <w:szCs w:val="24"/>
        </w:rPr>
        <w:t>. Though the theoretical frameworks emphasised the structured approach in planning, the real practice showed that there were some difficulties with time and staff shortage that necessitated improvisation and collaboration</w:t>
      </w:r>
      <w:r w:rsidR="00355082" w:rsidRPr="00612373">
        <w:rPr>
          <w:rFonts w:ascii="Arial" w:hAnsi="Arial" w:cs="Arial"/>
          <w:sz w:val="24"/>
          <w:szCs w:val="24"/>
        </w:rPr>
        <w:t xml:space="preserve"> (</w:t>
      </w:r>
      <w:r w:rsidR="00355082" w:rsidRPr="00612373">
        <w:rPr>
          <w:rFonts w:ascii="Arial" w:hAnsi="Arial" w:cs="Arial"/>
          <w:sz w:val="24"/>
          <w:szCs w:val="24"/>
          <w:shd w:val="clear" w:color="auto" w:fill="FFFFFF"/>
        </w:rPr>
        <w:t>Haag, 2013</w:t>
      </w:r>
      <w:r w:rsidR="00355082" w:rsidRPr="00612373">
        <w:rPr>
          <w:rFonts w:ascii="Arial" w:hAnsi="Arial" w:cs="Arial"/>
          <w:sz w:val="24"/>
          <w:szCs w:val="24"/>
        </w:rPr>
        <w:t>)</w:t>
      </w:r>
      <w:r w:rsidRPr="00612373">
        <w:rPr>
          <w:rFonts w:ascii="Arial" w:hAnsi="Arial" w:cs="Arial"/>
          <w:sz w:val="24"/>
          <w:szCs w:val="24"/>
        </w:rPr>
        <w:t>. This experience has connected the theory with the operational reality and enriched my perception of the management of events in the Food and Beverage department as a whole.</w:t>
      </w:r>
    </w:p>
    <w:p w14:paraId="1AC261AD" w14:textId="77777777" w:rsidR="00484AA7" w:rsidRPr="00612373" w:rsidRDefault="009A24B8" w:rsidP="00484AA7">
      <w:pPr>
        <w:pStyle w:val="Heading1"/>
        <w:numPr>
          <w:ilvl w:val="0"/>
          <w:numId w:val="1"/>
        </w:numPr>
        <w:rPr>
          <w:rFonts w:ascii="Arial" w:hAnsi="Arial" w:cs="Arial"/>
          <w:b/>
          <w:color w:val="auto"/>
          <w:sz w:val="24"/>
          <w:szCs w:val="24"/>
        </w:rPr>
      </w:pPr>
      <w:bookmarkStart w:id="4" w:name="_Toc212134362"/>
      <w:r w:rsidRPr="00612373">
        <w:rPr>
          <w:rFonts w:ascii="Arial" w:hAnsi="Arial" w:cs="Arial"/>
          <w:b/>
          <w:color w:val="auto"/>
          <w:sz w:val="24"/>
          <w:szCs w:val="24"/>
        </w:rPr>
        <w:t>Change in Departmental Perception since Level 4</w:t>
      </w:r>
      <w:bookmarkEnd w:id="4"/>
    </w:p>
    <w:p w14:paraId="2E29F4C7" w14:textId="77777777" w:rsidR="00612373" w:rsidRPr="00612373" w:rsidRDefault="009A24B8" w:rsidP="00484AA7">
      <w:pPr>
        <w:rPr>
          <w:rFonts w:ascii="Arial" w:hAnsi="Arial" w:cs="Arial"/>
          <w:sz w:val="24"/>
          <w:szCs w:val="24"/>
        </w:rPr>
      </w:pPr>
      <w:r w:rsidRPr="00612373">
        <w:rPr>
          <w:rFonts w:ascii="Arial" w:hAnsi="Arial" w:cs="Arial"/>
          <w:sz w:val="24"/>
          <w:szCs w:val="24"/>
        </w:rPr>
        <w:t xml:space="preserve">At Level 4, I perceived the Food and Beverage department to be mainly a service-based department whose primary responsibilities include offering food and beverages to the guests in an efficient manner. This, however, changed my perception as I did my placement at Novotel City Centre Cardiff. I realised that the department is strategic in the process of managing events, and it has a direct impact on the success of meetings, conferences, and banquets. </w:t>
      </w:r>
      <w:r w:rsidR="005C5CEF" w:rsidRPr="00612373">
        <w:rPr>
          <w:rFonts w:ascii="Arial" w:hAnsi="Arial" w:cs="Arial"/>
          <w:sz w:val="24"/>
          <w:szCs w:val="24"/>
          <w:shd w:val="clear" w:color="auto" w:fill="FFFFFF"/>
        </w:rPr>
        <w:t xml:space="preserve">Rutherford and O'Fallon (2007) claim that </w:t>
      </w:r>
      <w:r w:rsidR="005C5CEF" w:rsidRPr="00612373">
        <w:rPr>
          <w:rFonts w:ascii="Arial" w:hAnsi="Arial" w:cs="Arial"/>
          <w:sz w:val="24"/>
          <w:szCs w:val="24"/>
        </w:rPr>
        <w:t>i</w:t>
      </w:r>
      <w:r w:rsidRPr="00612373">
        <w:rPr>
          <w:rFonts w:ascii="Arial" w:hAnsi="Arial" w:cs="Arial"/>
          <w:sz w:val="24"/>
          <w:szCs w:val="24"/>
        </w:rPr>
        <w:t xml:space="preserve">t is about more than delivering services but about coordination, planning, and engaging the guests. The collaboration and leadership between the kitchen, events, and front-of-house staff were observed to be essential in ensuring flawless execution of events. </w:t>
      </w:r>
      <w:r w:rsidR="00612373" w:rsidRPr="00612373">
        <w:rPr>
          <w:rFonts w:ascii="Arial" w:hAnsi="Arial" w:cs="Arial"/>
          <w:sz w:val="24"/>
          <w:szCs w:val="24"/>
        </w:rPr>
        <w:t xml:space="preserve">I also liked the contribution of the department to the brand image of the hotel and customer retention. </w:t>
      </w:r>
      <w:r w:rsidR="00612373" w:rsidRPr="00612373">
        <w:rPr>
          <w:rFonts w:ascii="Arial" w:hAnsi="Arial" w:cs="Arial"/>
          <w:sz w:val="24"/>
          <w:szCs w:val="24"/>
        </w:rPr>
        <w:lastRenderedPageBreak/>
        <w:t>This practical knowledge made me alter my view of F&amp;B being merely a working thing and move towards the managerial, logistical and revenue-making part of the larger hospital</w:t>
      </w:r>
      <w:r w:rsidR="00612373">
        <w:rPr>
          <w:rFonts w:ascii="Arial" w:hAnsi="Arial" w:cs="Arial"/>
          <w:sz w:val="24"/>
          <w:szCs w:val="24"/>
        </w:rPr>
        <w:t>ity and event management scale.</w:t>
      </w:r>
    </w:p>
    <w:p w14:paraId="1AA04259" w14:textId="77777777" w:rsidR="00484AA7" w:rsidRPr="00612373" w:rsidRDefault="009A24B8" w:rsidP="00484AA7">
      <w:pPr>
        <w:pStyle w:val="Heading1"/>
        <w:numPr>
          <w:ilvl w:val="0"/>
          <w:numId w:val="1"/>
        </w:numPr>
        <w:rPr>
          <w:rFonts w:ascii="Arial" w:hAnsi="Arial" w:cs="Arial"/>
          <w:b/>
          <w:color w:val="auto"/>
          <w:sz w:val="24"/>
          <w:szCs w:val="24"/>
        </w:rPr>
      </w:pPr>
      <w:bookmarkStart w:id="5" w:name="_Toc212134363"/>
      <w:r w:rsidRPr="00612373">
        <w:rPr>
          <w:rFonts w:ascii="Arial" w:hAnsi="Arial" w:cs="Arial"/>
          <w:b/>
          <w:color w:val="auto"/>
          <w:sz w:val="24"/>
          <w:szCs w:val="24"/>
        </w:rPr>
        <w:t>Recommendations</w:t>
      </w:r>
      <w:bookmarkEnd w:id="5"/>
    </w:p>
    <w:p w14:paraId="111E11D3" w14:textId="77777777" w:rsidR="00484AA7" w:rsidRPr="00612373" w:rsidRDefault="009A24B8" w:rsidP="00484AA7">
      <w:pPr>
        <w:pStyle w:val="NormalWeb"/>
        <w:numPr>
          <w:ilvl w:val="0"/>
          <w:numId w:val="3"/>
        </w:numPr>
        <w:spacing w:line="360" w:lineRule="auto"/>
        <w:jc w:val="both"/>
        <w:rPr>
          <w:rFonts w:ascii="Arial" w:hAnsi="Arial" w:cs="Arial"/>
        </w:rPr>
      </w:pPr>
      <w:r w:rsidRPr="00612373">
        <w:rPr>
          <w:rStyle w:val="Strong"/>
          <w:rFonts w:ascii="Arial" w:hAnsi="Arial" w:cs="Arial"/>
        </w:rPr>
        <w:t>Enhance Staff Training:</w:t>
      </w:r>
      <w:r w:rsidRPr="00612373">
        <w:rPr>
          <w:rFonts w:ascii="Arial" w:hAnsi="Arial" w:cs="Arial"/>
        </w:rPr>
        <w:t xml:space="preserve"> Conduct regular workshops on event coordination, time management, and communication to improve operational efficiency</w:t>
      </w:r>
      <w:r w:rsidR="00355082" w:rsidRPr="00612373">
        <w:rPr>
          <w:rFonts w:ascii="Arial" w:hAnsi="Arial" w:cs="Arial"/>
        </w:rPr>
        <w:t xml:space="preserve"> (Bansal et al., 2025)</w:t>
      </w:r>
      <w:r w:rsidRPr="00612373">
        <w:rPr>
          <w:rFonts w:ascii="Arial" w:hAnsi="Arial" w:cs="Arial"/>
        </w:rPr>
        <w:t>.</w:t>
      </w:r>
    </w:p>
    <w:p w14:paraId="499E75B0" w14:textId="77777777" w:rsidR="00484AA7" w:rsidRPr="00612373" w:rsidRDefault="009A24B8" w:rsidP="00484AA7">
      <w:pPr>
        <w:pStyle w:val="NormalWeb"/>
        <w:numPr>
          <w:ilvl w:val="0"/>
          <w:numId w:val="3"/>
        </w:numPr>
        <w:spacing w:line="360" w:lineRule="auto"/>
        <w:jc w:val="both"/>
        <w:rPr>
          <w:rFonts w:ascii="Arial" w:hAnsi="Arial" w:cs="Arial"/>
        </w:rPr>
      </w:pPr>
      <w:r w:rsidRPr="00612373">
        <w:rPr>
          <w:rStyle w:val="Strong"/>
          <w:rFonts w:ascii="Arial" w:hAnsi="Arial" w:cs="Arial"/>
        </w:rPr>
        <w:t>Adopt Digital Scheduling Tools:</w:t>
      </w:r>
      <w:r w:rsidRPr="00612373">
        <w:rPr>
          <w:rFonts w:ascii="Arial" w:hAnsi="Arial" w:cs="Arial"/>
        </w:rPr>
        <w:t xml:space="preserve"> Implement event management software to streamline coordination between kitchen, service, and banqueting teams</w:t>
      </w:r>
      <w:r w:rsidR="00355082" w:rsidRPr="00612373">
        <w:rPr>
          <w:rFonts w:ascii="Arial" w:hAnsi="Arial" w:cs="Arial"/>
        </w:rPr>
        <w:t xml:space="preserve"> (</w:t>
      </w:r>
      <w:r w:rsidR="00355082" w:rsidRPr="00612373">
        <w:rPr>
          <w:rFonts w:ascii="Arial" w:hAnsi="Arial" w:cs="Arial"/>
          <w:shd w:val="clear" w:color="auto" w:fill="FFFFFF"/>
        </w:rPr>
        <w:t>Walker, 2021</w:t>
      </w:r>
      <w:r w:rsidR="00355082" w:rsidRPr="00612373">
        <w:rPr>
          <w:rFonts w:ascii="Arial" w:hAnsi="Arial" w:cs="Arial"/>
        </w:rPr>
        <w:t>)</w:t>
      </w:r>
      <w:r w:rsidRPr="00612373">
        <w:rPr>
          <w:rFonts w:ascii="Arial" w:hAnsi="Arial" w:cs="Arial"/>
        </w:rPr>
        <w:t>.</w:t>
      </w:r>
    </w:p>
    <w:p w14:paraId="5F15B6F4" w14:textId="77777777" w:rsidR="00612373" w:rsidRPr="00612373" w:rsidRDefault="00612373" w:rsidP="00612373">
      <w:pPr>
        <w:pStyle w:val="ListParagraph"/>
        <w:numPr>
          <w:ilvl w:val="0"/>
          <w:numId w:val="3"/>
        </w:numPr>
        <w:rPr>
          <w:rFonts w:ascii="Arial" w:hAnsi="Arial" w:cs="Arial"/>
          <w:sz w:val="24"/>
          <w:szCs w:val="24"/>
        </w:rPr>
      </w:pPr>
      <w:r w:rsidRPr="00612373">
        <w:rPr>
          <w:rFonts w:ascii="Arial" w:hAnsi="Arial" w:cs="Arial"/>
          <w:b/>
          <w:sz w:val="24"/>
          <w:szCs w:val="24"/>
        </w:rPr>
        <w:t>Foster Interdepartmental Cooperation</w:t>
      </w:r>
      <w:r w:rsidRPr="00612373">
        <w:rPr>
          <w:rFonts w:ascii="Arial" w:hAnsi="Arial" w:cs="Arial"/>
          <w:sz w:val="24"/>
          <w:szCs w:val="24"/>
        </w:rPr>
        <w:t>: The staff should be encouraged to move about to breakfast, bar, and event spaces to develop capability and teamwork (Haag, 2013).</w:t>
      </w:r>
    </w:p>
    <w:p w14:paraId="5F189C8F" w14:textId="77777777" w:rsidR="00612373" w:rsidRPr="00612373" w:rsidRDefault="00612373" w:rsidP="00612373">
      <w:pPr>
        <w:pStyle w:val="ListParagraph"/>
        <w:numPr>
          <w:ilvl w:val="0"/>
          <w:numId w:val="3"/>
        </w:numPr>
        <w:rPr>
          <w:rFonts w:ascii="Arial" w:hAnsi="Arial" w:cs="Arial"/>
          <w:sz w:val="24"/>
          <w:szCs w:val="24"/>
        </w:rPr>
      </w:pPr>
      <w:r w:rsidRPr="00612373">
        <w:rPr>
          <w:rFonts w:ascii="Arial" w:hAnsi="Arial" w:cs="Arial"/>
          <w:b/>
          <w:sz w:val="24"/>
          <w:szCs w:val="24"/>
        </w:rPr>
        <w:t>Enhance Sustainability Measures</w:t>
      </w:r>
      <w:r w:rsidRPr="00612373">
        <w:rPr>
          <w:rFonts w:ascii="Arial" w:hAnsi="Arial" w:cs="Arial"/>
          <w:sz w:val="24"/>
          <w:szCs w:val="24"/>
        </w:rPr>
        <w:t>: Less waste in event organisation (portions control and recycling); this is in line with the sustainability expectations of Novotel (</w:t>
      </w:r>
      <w:proofErr w:type="spellStart"/>
      <w:r w:rsidRPr="00612373">
        <w:rPr>
          <w:rFonts w:ascii="Arial" w:hAnsi="Arial" w:cs="Arial"/>
          <w:sz w:val="24"/>
          <w:szCs w:val="24"/>
        </w:rPr>
        <w:t>Zarezadeh</w:t>
      </w:r>
      <w:proofErr w:type="spellEnd"/>
      <w:r w:rsidRPr="00612373">
        <w:rPr>
          <w:rFonts w:ascii="Arial" w:hAnsi="Arial" w:cs="Arial"/>
          <w:sz w:val="24"/>
          <w:szCs w:val="24"/>
        </w:rPr>
        <w:t xml:space="preserve"> et al., 2022).</w:t>
      </w:r>
    </w:p>
    <w:p w14:paraId="4E3B05B2" w14:textId="77777777" w:rsidR="00484AA7" w:rsidRPr="00612373" w:rsidRDefault="009A24B8" w:rsidP="00484AA7">
      <w:pPr>
        <w:pStyle w:val="Heading1"/>
        <w:numPr>
          <w:ilvl w:val="0"/>
          <w:numId w:val="1"/>
        </w:numPr>
        <w:rPr>
          <w:rFonts w:ascii="Arial" w:hAnsi="Arial" w:cs="Arial"/>
          <w:b/>
          <w:color w:val="auto"/>
          <w:sz w:val="24"/>
          <w:szCs w:val="24"/>
        </w:rPr>
      </w:pPr>
      <w:bookmarkStart w:id="6" w:name="_Toc212134364"/>
      <w:r w:rsidRPr="00612373">
        <w:rPr>
          <w:rFonts w:ascii="Arial" w:hAnsi="Arial" w:cs="Arial"/>
          <w:b/>
          <w:color w:val="auto"/>
          <w:sz w:val="24"/>
          <w:szCs w:val="24"/>
        </w:rPr>
        <w:t>Conclusion</w:t>
      </w:r>
      <w:bookmarkEnd w:id="6"/>
    </w:p>
    <w:p w14:paraId="49565F25" w14:textId="77777777" w:rsidR="00484AA7" w:rsidRPr="00612373" w:rsidRDefault="009A24B8" w:rsidP="00484AA7">
      <w:pPr>
        <w:rPr>
          <w:rFonts w:ascii="Arial" w:hAnsi="Arial" w:cs="Arial"/>
          <w:sz w:val="24"/>
          <w:szCs w:val="24"/>
        </w:rPr>
      </w:pPr>
      <w:r w:rsidRPr="00612373">
        <w:rPr>
          <w:rFonts w:ascii="Arial" w:hAnsi="Arial" w:cs="Arial"/>
          <w:sz w:val="24"/>
          <w:szCs w:val="24"/>
        </w:rPr>
        <w:t>The experience of working with Novotel City Centre Cardiff gave me good experience in dealing with some theoretical concepts of International Meetings and Events Management and their practical application in the operations of a hospitality operation. My experience in serving breakfast, event support, and bar services helped me to gain a better perspective of how coordination, communication, and flexibility affect the success of events. Using the Experiential Learning Cycle created by Kolb enabled me to be critical about my experience and apply it to professional development. Team development and exposure to practice also helped me develop my leadership, problem-solving, and teamwork skills. Overall, this practice reinforced my belief in the ability to handle the event-related F&amp;B operations and outlined the areas of improvement that include sustainability, digital coordination, and continuous staff development to improve the efficiency of their services.</w:t>
      </w:r>
    </w:p>
    <w:p w14:paraId="118CF459" w14:textId="77777777" w:rsidR="002F1667" w:rsidRPr="00612373" w:rsidRDefault="009A24B8">
      <w:pPr>
        <w:rPr>
          <w:rFonts w:ascii="Arial" w:eastAsiaTheme="majorEastAsia" w:hAnsi="Arial" w:cs="Arial"/>
          <w:b/>
          <w:sz w:val="24"/>
          <w:szCs w:val="24"/>
        </w:rPr>
      </w:pPr>
      <w:r w:rsidRPr="00612373">
        <w:rPr>
          <w:rFonts w:ascii="Arial" w:hAnsi="Arial" w:cs="Arial"/>
          <w:b/>
          <w:sz w:val="24"/>
          <w:szCs w:val="24"/>
        </w:rPr>
        <w:br w:type="page"/>
      </w:r>
    </w:p>
    <w:p w14:paraId="6786AF01" w14:textId="77777777" w:rsidR="00355082" w:rsidRPr="00612373" w:rsidRDefault="009A24B8" w:rsidP="00355082">
      <w:pPr>
        <w:pStyle w:val="Heading1"/>
        <w:numPr>
          <w:ilvl w:val="0"/>
          <w:numId w:val="1"/>
        </w:numPr>
        <w:rPr>
          <w:rFonts w:ascii="Arial" w:hAnsi="Arial" w:cs="Arial"/>
          <w:b/>
          <w:color w:val="auto"/>
          <w:sz w:val="24"/>
          <w:szCs w:val="24"/>
        </w:rPr>
      </w:pPr>
      <w:bookmarkStart w:id="7" w:name="_Toc212134365"/>
      <w:r w:rsidRPr="00612373">
        <w:rPr>
          <w:rFonts w:ascii="Arial" w:hAnsi="Arial" w:cs="Arial"/>
          <w:b/>
          <w:color w:val="auto"/>
          <w:sz w:val="24"/>
          <w:szCs w:val="24"/>
        </w:rPr>
        <w:t>References</w:t>
      </w:r>
      <w:bookmarkEnd w:id="7"/>
    </w:p>
    <w:p w14:paraId="34F4ADCE" w14:textId="77777777" w:rsidR="00355082" w:rsidRPr="00612373" w:rsidRDefault="009A24B8" w:rsidP="00355082">
      <w:pPr>
        <w:ind w:left="720" w:hanging="720"/>
        <w:rPr>
          <w:rFonts w:ascii="Arial" w:hAnsi="Arial" w:cs="Arial"/>
          <w:sz w:val="24"/>
          <w:szCs w:val="24"/>
        </w:rPr>
      </w:pPr>
      <w:r w:rsidRPr="00612373">
        <w:rPr>
          <w:rFonts w:ascii="Arial" w:hAnsi="Arial" w:cs="Arial"/>
          <w:sz w:val="24"/>
          <w:szCs w:val="24"/>
        </w:rPr>
        <w:t xml:space="preserve">Anon (2010) A Good Practice Guide for Placement and Other Work-based Learning Opportunities in Higher Education – Good Practice for Placements Guides–Volume 2. 52 (4). doi:10.1108/et.2010.00452dab.013 </w:t>
      </w:r>
    </w:p>
    <w:p w14:paraId="29BC75A7" w14:textId="77777777" w:rsidR="00355082" w:rsidRPr="00612373" w:rsidRDefault="009A24B8" w:rsidP="00355082">
      <w:pPr>
        <w:spacing w:before="0" w:after="240"/>
        <w:ind w:left="720" w:hanging="720"/>
        <w:rPr>
          <w:rFonts w:ascii="Arial" w:eastAsia="Times New Roman" w:hAnsi="Arial" w:cs="Arial"/>
          <w:sz w:val="24"/>
          <w:szCs w:val="24"/>
          <w:lang w:val="en-GB" w:eastAsia="en-GB"/>
        </w:rPr>
      </w:pPr>
      <w:r w:rsidRPr="00612373">
        <w:rPr>
          <w:rFonts w:ascii="Arial" w:eastAsia="Times New Roman" w:hAnsi="Arial" w:cs="Arial"/>
          <w:sz w:val="24"/>
          <w:szCs w:val="24"/>
          <w:lang w:val="en-GB" w:eastAsia="en-GB"/>
        </w:rPr>
        <w:t xml:space="preserve">Bansal, A., Mukherjee, S. and Girish Prayag (2025). From crisis to care: Redesigning work and jobs for employee well-being in hospitality and tourism. </w:t>
      </w:r>
      <w:r w:rsidRPr="00612373">
        <w:rPr>
          <w:rFonts w:ascii="Arial" w:eastAsia="Times New Roman" w:hAnsi="Arial" w:cs="Arial"/>
          <w:i/>
          <w:iCs/>
          <w:sz w:val="24"/>
          <w:szCs w:val="24"/>
          <w:lang w:val="en-GB" w:eastAsia="en-GB"/>
        </w:rPr>
        <w:t>Tourism and Hospitality Research</w:t>
      </w:r>
      <w:r w:rsidRPr="00612373">
        <w:rPr>
          <w:rFonts w:ascii="Arial" w:eastAsia="Times New Roman" w:hAnsi="Arial" w:cs="Arial"/>
          <w:sz w:val="24"/>
          <w:szCs w:val="24"/>
          <w:lang w:val="en-GB" w:eastAsia="en-GB"/>
        </w:rPr>
        <w:t>. doi:https://doi.org/10.1177/14673584251321038.</w:t>
      </w:r>
    </w:p>
    <w:p w14:paraId="3DFA5BE3" w14:textId="77777777" w:rsidR="00355082" w:rsidRPr="00612373" w:rsidRDefault="009A24B8" w:rsidP="00355082">
      <w:pPr>
        <w:spacing w:before="0" w:after="240"/>
        <w:ind w:left="720" w:hanging="720"/>
        <w:rPr>
          <w:rFonts w:ascii="Arial" w:eastAsia="Times New Roman" w:hAnsi="Arial" w:cs="Arial"/>
          <w:sz w:val="24"/>
          <w:szCs w:val="24"/>
          <w:lang w:val="en-GB" w:eastAsia="en-GB"/>
        </w:rPr>
      </w:pPr>
      <w:r w:rsidRPr="00612373">
        <w:rPr>
          <w:rFonts w:ascii="Arial" w:hAnsi="Arial" w:cs="Arial"/>
          <w:color w:val="222222"/>
          <w:sz w:val="24"/>
          <w:szCs w:val="24"/>
          <w:shd w:val="clear" w:color="auto" w:fill="FFFFFF"/>
        </w:rPr>
        <w:t>Bowdin, G.A., Allen, J., Harris, R., Jago, L., O'Toole, W. and McDonnell, I. (2023). </w:t>
      </w:r>
      <w:r w:rsidRPr="00612373">
        <w:rPr>
          <w:rFonts w:ascii="Arial" w:hAnsi="Arial" w:cs="Arial"/>
          <w:i/>
          <w:iCs/>
          <w:color w:val="222222"/>
          <w:sz w:val="24"/>
          <w:szCs w:val="24"/>
          <w:shd w:val="clear" w:color="auto" w:fill="FFFFFF"/>
        </w:rPr>
        <w:t>Events management</w:t>
      </w:r>
      <w:r w:rsidRPr="00612373">
        <w:rPr>
          <w:rFonts w:ascii="Arial" w:hAnsi="Arial" w:cs="Arial"/>
          <w:color w:val="222222"/>
          <w:sz w:val="24"/>
          <w:szCs w:val="24"/>
          <w:shd w:val="clear" w:color="auto" w:fill="FFFFFF"/>
        </w:rPr>
        <w:t>. Routledge.</w:t>
      </w:r>
    </w:p>
    <w:p w14:paraId="48A3F399" w14:textId="77777777" w:rsidR="00355082" w:rsidRPr="00612373" w:rsidRDefault="009A24B8" w:rsidP="00355082">
      <w:pPr>
        <w:ind w:left="720" w:hanging="720"/>
        <w:rPr>
          <w:rFonts w:ascii="Arial" w:hAnsi="Arial" w:cs="Arial"/>
          <w:sz w:val="24"/>
          <w:szCs w:val="24"/>
          <w:shd w:val="clear" w:color="auto" w:fill="FFFFFF"/>
        </w:rPr>
      </w:pPr>
      <w:r w:rsidRPr="00612373">
        <w:rPr>
          <w:rFonts w:ascii="Arial" w:hAnsi="Arial" w:cs="Arial"/>
          <w:sz w:val="24"/>
          <w:szCs w:val="24"/>
          <w:shd w:val="clear" w:color="auto" w:fill="FFFFFF"/>
        </w:rPr>
        <w:t>Haag, E. (2013). Internship guide: Work placements step by step.</w:t>
      </w:r>
    </w:p>
    <w:p w14:paraId="54C51025" w14:textId="77777777" w:rsidR="00355082" w:rsidRPr="00612373" w:rsidRDefault="009A24B8" w:rsidP="00355082">
      <w:pPr>
        <w:ind w:left="720" w:hanging="720"/>
        <w:rPr>
          <w:rFonts w:ascii="Arial" w:hAnsi="Arial" w:cs="Arial"/>
          <w:sz w:val="24"/>
          <w:szCs w:val="24"/>
          <w:shd w:val="clear" w:color="auto" w:fill="FFFFFF"/>
        </w:rPr>
      </w:pPr>
      <w:r w:rsidRPr="00612373">
        <w:rPr>
          <w:rFonts w:ascii="Arial" w:hAnsi="Arial" w:cs="Arial"/>
          <w:sz w:val="24"/>
          <w:szCs w:val="24"/>
          <w:shd w:val="clear" w:color="auto" w:fill="FFFFFF"/>
        </w:rPr>
        <w:t>Johnston, R. and Clark, G. (2005). </w:t>
      </w:r>
      <w:r w:rsidRPr="00612373">
        <w:rPr>
          <w:rFonts w:ascii="Arial" w:hAnsi="Arial" w:cs="Arial"/>
          <w:i/>
          <w:iCs/>
          <w:sz w:val="24"/>
          <w:szCs w:val="24"/>
          <w:shd w:val="clear" w:color="auto" w:fill="FFFFFF"/>
        </w:rPr>
        <w:t>Service operations management: improving service delivery</w:t>
      </w:r>
      <w:r w:rsidRPr="00612373">
        <w:rPr>
          <w:rFonts w:ascii="Arial" w:hAnsi="Arial" w:cs="Arial"/>
          <w:sz w:val="24"/>
          <w:szCs w:val="24"/>
          <w:shd w:val="clear" w:color="auto" w:fill="FFFFFF"/>
        </w:rPr>
        <w:t>. Pearson Education.</w:t>
      </w:r>
    </w:p>
    <w:p w14:paraId="270933EF" w14:textId="77777777" w:rsidR="00355082" w:rsidRPr="00612373" w:rsidRDefault="009A24B8" w:rsidP="00355082">
      <w:pPr>
        <w:ind w:left="720" w:hanging="720"/>
        <w:rPr>
          <w:rFonts w:ascii="Arial" w:hAnsi="Arial" w:cs="Arial"/>
          <w:color w:val="222222"/>
          <w:sz w:val="24"/>
          <w:szCs w:val="24"/>
          <w:shd w:val="clear" w:color="auto" w:fill="FFFFFF"/>
        </w:rPr>
      </w:pPr>
      <w:r w:rsidRPr="00612373">
        <w:rPr>
          <w:rFonts w:ascii="Arial" w:hAnsi="Arial" w:cs="Arial"/>
          <w:color w:val="222222"/>
          <w:sz w:val="24"/>
          <w:szCs w:val="24"/>
          <w:shd w:val="clear" w:color="auto" w:fill="FFFFFF"/>
        </w:rPr>
        <w:t>Rachman, A. and Hapsari, A.A. (2024). </w:t>
      </w:r>
      <w:r w:rsidRPr="00612373">
        <w:rPr>
          <w:rFonts w:ascii="Arial" w:hAnsi="Arial" w:cs="Arial"/>
          <w:i/>
          <w:iCs/>
          <w:color w:val="222222"/>
          <w:sz w:val="24"/>
          <w:szCs w:val="24"/>
          <w:shd w:val="clear" w:color="auto" w:fill="FFFFFF"/>
        </w:rPr>
        <w:t>Food and Beverages Retail Business: Crafting Service Excellence &amp; Guest Relations</w:t>
      </w:r>
      <w:r w:rsidRPr="00612373">
        <w:rPr>
          <w:rFonts w:ascii="Arial" w:hAnsi="Arial" w:cs="Arial"/>
          <w:color w:val="222222"/>
          <w:sz w:val="24"/>
          <w:szCs w:val="24"/>
          <w:shd w:val="clear" w:color="auto" w:fill="FFFFFF"/>
        </w:rPr>
        <w:t>. Penerbit NEM.</w:t>
      </w:r>
    </w:p>
    <w:p w14:paraId="271A1F28" w14:textId="77777777" w:rsidR="00355082" w:rsidRPr="00612373" w:rsidRDefault="009A24B8" w:rsidP="00355082">
      <w:pPr>
        <w:ind w:left="720" w:hanging="720"/>
        <w:rPr>
          <w:rFonts w:ascii="Arial" w:hAnsi="Arial" w:cs="Arial"/>
          <w:sz w:val="24"/>
          <w:szCs w:val="24"/>
          <w:shd w:val="clear" w:color="auto" w:fill="FFFFFF"/>
        </w:rPr>
      </w:pPr>
      <w:r w:rsidRPr="00612373">
        <w:rPr>
          <w:rFonts w:ascii="Arial" w:hAnsi="Arial" w:cs="Arial"/>
          <w:sz w:val="24"/>
          <w:szCs w:val="24"/>
          <w:shd w:val="clear" w:color="auto" w:fill="FFFFFF"/>
        </w:rPr>
        <w:t>Rutherford, D.G. and O’Fallon, M.J. (2007). </w:t>
      </w:r>
      <w:r w:rsidRPr="00612373">
        <w:rPr>
          <w:rFonts w:ascii="Arial" w:hAnsi="Arial" w:cs="Arial"/>
          <w:i/>
          <w:iCs/>
          <w:sz w:val="24"/>
          <w:szCs w:val="24"/>
          <w:shd w:val="clear" w:color="auto" w:fill="FFFFFF"/>
        </w:rPr>
        <w:t>Hotel Managemet and Operations</w:t>
      </w:r>
      <w:r w:rsidRPr="00612373">
        <w:rPr>
          <w:rFonts w:ascii="Arial" w:hAnsi="Arial" w:cs="Arial"/>
          <w:sz w:val="24"/>
          <w:szCs w:val="24"/>
          <w:shd w:val="clear" w:color="auto" w:fill="FFFFFF"/>
        </w:rPr>
        <w:t>. John Wiley &amp; Sons, Inc.</w:t>
      </w:r>
    </w:p>
    <w:p w14:paraId="302A1860" w14:textId="77777777" w:rsidR="00355082" w:rsidRPr="00612373" w:rsidRDefault="009A24B8" w:rsidP="00355082">
      <w:pPr>
        <w:ind w:left="720" w:hanging="720"/>
        <w:rPr>
          <w:rFonts w:ascii="Arial" w:hAnsi="Arial" w:cs="Arial"/>
          <w:sz w:val="24"/>
          <w:szCs w:val="24"/>
          <w:shd w:val="clear" w:color="auto" w:fill="FFFFFF"/>
        </w:rPr>
      </w:pPr>
      <w:r w:rsidRPr="00612373">
        <w:rPr>
          <w:rFonts w:ascii="Arial" w:hAnsi="Arial" w:cs="Arial"/>
          <w:sz w:val="24"/>
          <w:szCs w:val="24"/>
          <w:shd w:val="clear" w:color="auto" w:fill="FFFFFF"/>
        </w:rPr>
        <w:t xml:space="preserve">Walker, J.C. (2021) </w:t>
      </w:r>
      <w:r w:rsidRPr="00612373">
        <w:rPr>
          <w:rFonts w:ascii="Arial" w:hAnsi="Arial" w:cs="Arial"/>
          <w:i/>
          <w:sz w:val="24"/>
          <w:szCs w:val="24"/>
          <w:shd w:val="clear" w:color="auto" w:fill="FFFFFF"/>
        </w:rPr>
        <w:t>Introduction to Hospitality</w:t>
      </w:r>
      <w:r w:rsidRPr="00612373">
        <w:rPr>
          <w:rFonts w:ascii="Arial" w:hAnsi="Arial" w:cs="Arial"/>
          <w:sz w:val="24"/>
          <w:szCs w:val="24"/>
          <w:shd w:val="clear" w:color="auto" w:fill="FFFFFF"/>
        </w:rPr>
        <w:t>. 8th Ed.  Harlow: Pearson Education Limited.</w:t>
      </w:r>
    </w:p>
    <w:p w14:paraId="59F5E25B" w14:textId="77777777" w:rsidR="00355082" w:rsidRPr="00612373" w:rsidRDefault="009A24B8" w:rsidP="00355082">
      <w:pPr>
        <w:ind w:left="720" w:hanging="720"/>
        <w:rPr>
          <w:rFonts w:ascii="Arial" w:hAnsi="Arial" w:cs="Arial"/>
          <w:color w:val="222222"/>
          <w:sz w:val="24"/>
          <w:szCs w:val="24"/>
          <w:shd w:val="clear" w:color="auto" w:fill="FFFFFF"/>
        </w:rPr>
      </w:pPr>
      <w:r w:rsidRPr="00612373">
        <w:rPr>
          <w:rFonts w:ascii="Arial" w:hAnsi="Arial" w:cs="Arial"/>
          <w:color w:val="222222"/>
          <w:sz w:val="24"/>
          <w:szCs w:val="24"/>
          <w:shd w:val="clear" w:color="auto" w:fill="FFFFFF"/>
        </w:rPr>
        <w:t xml:space="preserve">Zamzam, S., Samdin, S., Mahrani, S., Syaifuddin, D.T., Suleman, </w:t>
      </w:r>
      <w:r w:rsidR="005A3586">
        <w:rPr>
          <w:rFonts w:ascii="Arial" w:hAnsi="Arial" w:cs="Arial"/>
          <w:color w:val="222222"/>
          <w:sz w:val="24"/>
          <w:szCs w:val="24"/>
          <w:shd w:val="clear" w:color="auto" w:fill="FFFFFF"/>
        </w:rPr>
        <w:t>N.R., Masri, M. and Zaludin, Z.</w:t>
      </w:r>
      <w:r w:rsidRPr="00612373">
        <w:rPr>
          <w:rFonts w:ascii="Arial" w:hAnsi="Arial" w:cs="Arial"/>
          <w:color w:val="222222"/>
          <w:sz w:val="24"/>
          <w:szCs w:val="24"/>
          <w:shd w:val="clear" w:color="auto" w:fill="FFFFFF"/>
        </w:rPr>
        <w:t xml:space="preserve"> </w:t>
      </w:r>
      <w:r w:rsidR="005A3586">
        <w:rPr>
          <w:rFonts w:ascii="Arial" w:hAnsi="Arial" w:cs="Arial"/>
          <w:color w:val="222222"/>
          <w:sz w:val="24"/>
          <w:szCs w:val="24"/>
          <w:shd w:val="clear" w:color="auto" w:fill="FFFFFF"/>
        </w:rPr>
        <w:t>(</w:t>
      </w:r>
      <w:r w:rsidRPr="00612373">
        <w:rPr>
          <w:rFonts w:ascii="Arial" w:hAnsi="Arial" w:cs="Arial"/>
          <w:color w:val="222222"/>
          <w:sz w:val="24"/>
          <w:szCs w:val="24"/>
          <w:shd w:val="clear" w:color="auto" w:fill="FFFFFF"/>
        </w:rPr>
        <w:t>2023</w:t>
      </w:r>
      <w:r w:rsidR="005A3586">
        <w:rPr>
          <w:rFonts w:ascii="Arial" w:hAnsi="Arial" w:cs="Arial"/>
          <w:color w:val="222222"/>
          <w:sz w:val="24"/>
          <w:szCs w:val="24"/>
          <w:shd w:val="clear" w:color="auto" w:fill="FFFFFF"/>
        </w:rPr>
        <w:t>)</w:t>
      </w:r>
      <w:r w:rsidRPr="00612373">
        <w:rPr>
          <w:rFonts w:ascii="Arial" w:hAnsi="Arial" w:cs="Arial"/>
          <w:color w:val="222222"/>
          <w:sz w:val="24"/>
          <w:szCs w:val="24"/>
          <w:shd w:val="clear" w:color="auto" w:fill="FFFFFF"/>
        </w:rPr>
        <w:t>. Human resource management practices and situational leadership on organizational performance; mediated by employee engagement. </w:t>
      </w:r>
      <w:r w:rsidRPr="00612373">
        <w:rPr>
          <w:rFonts w:ascii="Arial" w:hAnsi="Arial" w:cs="Arial"/>
          <w:i/>
          <w:iCs/>
          <w:color w:val="222222"/>
          <w:sz w:val="24"/>
          <w:szCs w:val="24"/>
          <w:shd w:val="clear" w:color="auto" w:fill="FFFFFF"/>
        </w:rPr>
        <w:t>World Journal of Advanced Research and Reviews</w:t>
      </w:r>
      <w:r w:rsidRPr="00612373">
        <w:rPr>
          <w:rFonts w:ascii="Arial" w:hAnsi="Arial" w:cs="Arial"/>
          <w:color w:val="222222"/>
          <w:sz w:val="24"/>
          <w:szCs w:val="24"/>
          <w:shd w:val="clear" w:color="auto" w:fill="FFFFFF"/>
        </w:rPr>
        <w:t>, </w:t>
      </w:r>
      <w:r w:rsidRPr="00612373">
        <w:rPr>
          <w:rFonts w:ascii="Arial" w:hAnsi="Arial" w:cs="Arial"/>
          <w:i/>
          <w:iCs/>
          <w:color w:val="222222"/>
          <w:sz w:val="24"/>
          <w:szCs w:val="24"/>
          <w:shd w:val="clear" w:color="auto" w:fill="FFFFFF"/>
        </w:rPr>
        <w:t>17</w:t>
      </w:r>
      <w:r w:rsidRPr="00612373">
        <w:rPr>
          <w:rFonts w:ascii="Arial" w:hAnsi="Arial" w:cs="Arial"/>
          <w:color w:val="222222"/>
          <w:sz w:val="24"/>
          <w:szCs w:val="24"/>
          <w:shd w:val="clear" w:color="auto" w:fill="FFFFFF"/>
        </w:rPr>
        <w:t>(3), pp.632-643.</w:t>
      </w:r>
    </w:p>
    <w:p w14:paraId="48F9A1D6" w14:textId="77777777" w:rsidR="005C5CEF" w:rsidRPr="00612373" w:rsidRDefault="009A24B8" w:rsidP="005C5CEF">
      <w:pPr>
        <w:spacing w:before="0" w:after="240"/>
        <w:ind w:left="720" w:hanging="720"/>
        <w:rPr>
          <w:rFonts w:ascii="Arial" w:eastAsia="Times New Roman" w:hAnsi="Arial" w:cs="Arial"/>
          <w:sz w:val="24"/>
          <w:szCs w:val="24"/>
          <w:lang w:val="en-GB" w:eastAsia="en-GB"/>
        </w:rPr>
      </w:pPr>
      <w:r w:rsidRPr="00612373">
        <w:rPr>
          <w:rFonts w:ascii="Arial" w:eastAsia="Times New Roman" w:hAnsi="Arial" w:cs="Arial"/>
          <w:sz w:val="24"/>
          <w:szCs w:val="24"/>
          <w:lang w:val="en-GB" w:eastAsia="en-GB"/>
        </w:rPr>
        <w:t xml:space="preserve">Zarezadeh, Z.Z., Rastegar, R. and Xiang, Z. (2022). Big data analytics and hotel guest experience: a critical analysis of the literature. </w:t>
      </w:r>
      <w:r w:rsidRPr="00612373">
        <w:rPr>
          <w:rFonts w:ascii="Arial" w:eastAsia="Times New Roman" w:hAnsi="Arial" w:cs="Arial"/>
          <w:i/>
          <w:iCs/>
          <w:sz w:val="24"/>
          <w:szCs w:val="24"/>
          <w:lang w:val="en-GB" w:eastAsia="en-GB"/>
        </w:rPr>
        <w:t>International Journal of Contemporary Hospitality Management</w:t>
      </w:r>
      <w:r w:rsidRPr="00612373">
        <w:rPr>
          <w:rFonts w:ascii="Arial" w:eastAsia="Times New Roman" w:hAnsi="Arial" w:cs="Arial"/>
          <w:sz w:val="24"/>
          <w:szCs w:val="24"/>
          <w:lang w:val="en-GB" w:eastAsia="en-GB"/>
        </w:rPr>
        <w:t>, [online] 34(6), pp.2320–2336. doi:https://doi.org/10.1108/ijchm-10-2021-1293.</w:t>
      </w:r>
    </w:p>
    <w:p w14:paraId="2BC27459" w14:textId="77777777" w:rsidR="002F1667" w:rsidRPr="00612373" w:rsidRDefault="009A24B8" w:rsidP="002F1667">
      <w:pPr>
        <w:pStyle w:val="Heading1"/>
        <w:numPr>
          <w:ilvl w:val="0"/>
          <w:numId w:val="1"/>
        </w:numPr>
        <w:rPr>
          <w:rFonts w:ascii="Arial" w:hAnsi="Arial" w:cs="Arial"/>
          <w:b/>
          <w:color w:val="auto"/>
          <w:sz w:val="24"/>
          <w:szCs w:val="24"/>
        </w:rPr>
      </w:pPr>
      <w:bookmarkStart w:id="8" w:name="_Toc212134366"/>
      <w:r w:rsidRPr="00612373">
        <w:rPr>
          <w:rFonts w:ascii="Arial" w:hAnsi="Arial" w:cs="Arial"/>
          <w:b/>
          <w:color w:val="auto"/>
          <w:sz w:val="24"/>
          <w:szCs w:val="24"/>
        </w:rPr>
        <w:t>Appendices</w:t>
      </w:r>
      <w:bookmarkEnd w:id="8"/>
    </w:p>
    <w:tbl>
      <w:tblPr>
        <w:tblStyle w:val="GridTable4-Accent1"/>
        <w:tblW w:w="0" w:type="auto"/>
        <w:tblLook w:val="04A0" w:firstRow="1" w:lastRow="0" w:firstColumn="1" w:lastColumn="0" w:noHBand="0" w:noVBand="1"/>
      </w:tblPr>
      <w:tblGrid>
        <w:gridCol w:w="3419"/>
        <w:gridCol w:w="5931"/>
      </w:tblGrid>
      <w:tr w:rsidR="007F1141" w:rsidRPr="00612373" w14:paraId="76213B41" w14:textId="77777777" w:rsidTr="007F1141">
        <w:trPr>
          <w:cnfStyle w:val="100000000000" w:firstRow="1" w:lastRow="0" w:firstColumn="0" w:lastColumn="0" w:oddVBand="0" w:evenVBand="0" w:oddHBand="0" w:evenHBand="0" w:firstRowFirstColumn="0" w:firstRowLastColumn="0" w:lastRowFirstColumn="0" w:lastRowLastColumn="0"/>
          <w:trHeight w:val="847"/>
        </w:trPr>
        <w:tc>
          <w:tcPr>
            <w:cnfStyle w:val="001000000000" w:firstRow="0" w:lastRow="0" w:firstColumn="1" w:lastColumn="0" w:oddVBand="0" w:evenVBand="0" w:oddHBand="0" w:evenHBand="0" w:firstRowFirstColumn="0" w:firstRowLastColumn="0" w:lastRowFirstColumn="0" w:lastRowLastColumn="0"/>
            <w:tcW w:w="0" w:type="auto"/>
            <w:hideMark/>
          </w:tcPr>
          <w:p w14:paraId="5DF6397F" w14:textId="77777777" w:rsidR="002F1667" w:rsidRPr="00612373" w:rsidRDefault="002F1667" w:rsidP="002F1667">
            <w:pPr>
              <w:spacing w:before="0" w:line="360" w:lineRule="auto"/>
              <w:jc w:val="center"/>
              <w:rPr>
                <w:rFonts w:ascii="Arial" w:hAnsi="Arial" w:cs="Arial"/>
                <w:noProof/>
                <w:sz w:val="24"/>
                <w:szCs w:val="24"/>
                <w:lang w:val="en-GB" w:eastAsia="en-GB"/>
              </w:rPr>
            </w:pPr>
          </w:p>
          <w:p w14:paraId="4A089BB2" w14:textId="77777777" w:rsidR="002F1667" w:rsidRPr="00612373" w:rsidRDefault="009A24B8" w:rsidP="002F1667">
            <w:pPr>
              <w:spacing w:before="0" w:line="360" w:lineRule="auto"/>
              <w:jc w:val="center"/>
              <w:rPr>
                <w:rFonts w:ascii="Arial" w:eastAsia="Times New Roman" w:hAnsi="Arial" w:cs="Arial"/>
                <w:sz w:val="24"/>
                <w:szCs w:val="24"/>
                <w:lang w:val="en-GB" w:eastAsia="en-GB"/>
              </w:rPr>
            </w:pPr>
            <w:r w:rsidRPr="00612373">
              <w:rPr>
                <w:rFonts w:ascii="Arial" w:hAnsi="Arial" w:cs="Arial"/>
                <w:noProof/>
                <w:sz w:val="24"/>
                <w:szCs w:val="24"/>
                <w:lang w:val="en-GB" w:eastAsia="en-GB"/>
              </w:rPr>
              <w:drawing>
                <wp:inline distT="0" distB="0" distL="0" distR="0" wp14:anchorId="09BAC87D" wp14:editId="5DAA08A6">
                  <wp:extent cx="1390650" cy="190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5"/>
                          <a:stretch>
                            <a:fillRect/>
                          </a:stretch>
                        </pic:blipFill>
                        <pic:spPr>
                          <a:xfrm>
                            <a:off x="0" y="0"/>
                            <a:ext cx="1390650" cy="190500"/>
                          </a:xfrm>
                          <a:prstGeom prst="rect">
                            <a:avLst/>
                          </a:prstGeom>
                        </pic:spPr>
                      </pic:pic>
                    </a:graphicData>
                  </a:graphic>
                </wp:inline>
              </w:drawing>
            </w:r>
          </w:p>
        </w:tc>
        <w:tc>
          <w:tcPr>
            <w:tcW w:w="0" w:type="auto"/>
            <w:hideMark/>
          </w:tcPr>
          <w:p w14:paraId="4749DE58" w14:textId="77777777" w:rsidR="002F1667" w:rsidRPr="00612373" w:rsidRDefault="002F1667" w:rsidP="002F1667">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noProof/>
                <w:sz w:val="24"/>
                <w:szCs w:val="24"/>
                <w:lang w:val="en-GB" w:eastAsia="en-GB"/>
              </w:rPr>
            </w:pPr>
          </w:p>
          <w:p w14:paraId="77E3B846" w14:textId="77777777" w:rsidR="002F1667" w:rsidRPr="00612373" w:rsidRDefault="009A24B8" w:rsidP="002F1667">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612373">
              <w:rPr>
                <w:rFonts w:ascii="Arial" w:hAnsi="Arial" w:cs="Arial"/>
                <w:noProof/>
                <w:sz w:val="24"/>
                <w:szCs w:val="24"/>
                <w:lang w:val="en-GB" w:eastAsia="en-GB"/>
              </w:rPr>
              <w:drawing>
                <wp:inline distT="0" distB="0" distL="0" distR="0" wp14:anchorId="5F1AACB5" wp14:editId="1D6084E1">
                  <wp:extent cx="1990725" cy="200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6"/>
                          <a:stretch>
                            <a:fillRect/>
                          </a:stretch>
                        </pic:blipFill>
                        <pic:spPr>
                          <a:xfrm>
                            <a:off x="0" y="0"/>
                            <a:ext cx="1990725" cy="200025"/>
                          </a:xfrm>
                          <a:prstGeom prst="rect">
                            <a:avLst/>
                          </a:prstGeom>
                        </pic:spPr>
                      </pic:pic>
                    </a:graphicData>
                  </a:graphic>
                </wp:inline>
              </w:drawing>
            </w:r>
          </w:p>
        </w:tc>
      </w:tr>
      <w:tr w:rsidR="007F1141" w:rsidRPr="00612373" w14:paraId="419B7A3A" w14:textId="77777777" w:rsidTr="007F1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B271E" w14:textId="77777777" w:rsidR="002F1667" w:rsidRPr="00612373" w:rsidRDefault="009A24B8" w:rsidP="002F1667">
            <w:pPr>
              <w:spacing w:before="0" w:line="360" w:lineRule="auto"/>
              <w:rPr>
                <w:rFonts w:ascii="Arial" w:eastAsia="Times New Roman" w:hAnsi="Arial" w:cs="Arial"/>
                <w:sz w:val="24"/>
                <w:szCs w:val="24"/>
                <w:lang w:val="en-GB" w:eastAsia="en-GB"/>
              </w:rPr>
            </w:pPr>
            <w:r w:rsidRPr="00612373">
              <w:rPr>
                <w:rFonts w:ascii="Arial" w:eastAsia="Times New Roman" w:hAnsi="Arial" w:cs="Arial"/>
                <w:b w:val="0"/>
                <w:sz w:val="24"/>
                <w:szCs w:val="24"/>
                <w:lang w:val="en-GB" w:eastAsia="en-GB"/>
              </w:rPr>
              <w:t>To understand the operational structure of event-based Food and Beverage service.</w:t>
            </w:r>
          </w:p>
        </w:tc>
        <w:tc>
          <w:tcPr>
            <w:tcW w:w="0" w:type="auto"/>
            <w:hideMark/>
          </w:tcPr>
          <w:p w14:paraId="1F48A981" w14:textId="77777777" w:rsidR="002F1667" w:rsidRPr="00612373" w:rsidRDefault="009A24B8" w:rsidP="002F1667">
            <w:pPr>
              <w:spacing w:before="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612373">
              <w:rPr>
                <w:rFonts w:ascii="Arial" w:eastAsia="Times New Roman" w:hAnsi="Arial" w:cs="Arial"/>
                <w:sz w:val="24"/>
                <w:szCs w:val="24"/>
                <w:lang w:val="en-GB" w:eastAsia="en-GB"/>
              </w:rPr>
              <w:t>Achieved – Gained practical insight into how the restaurant, bar, and events teams coordinate to deliver seamless guest experiences during meetings and banquets.</w:t>
            </w:r>
          </w:p>
        </w:tc>
      </w:tr>
      <w:tr w:rsidR="007F1141" w:rsidRPr="00612373" w14:paraId="759D392C" w14:textId="77777777" w:rsidTr="007F1141">
        <w:tc>
          <w:tcPr>
            <w:cnfStyle w:val="001000000000" w:firstRow="0" w:lastRow="0" w:firstColumn="1" w:lastColumn="0" w:oddVBand="0" w:evenVBand="0" w:oddHBand="0" w:evenHBand="0" w:firstRowFirstColumn="0" w:firstRowLastColumn="0" w:lastRowFirstColumn="0" w:lastRowLastColumn="0"/>
            <w:tcW w:w="0" w:type="auto"/>
            <w:hideMark/>
          </w:tcPr>
          <w:p w14:paraId="04ACDE0A" w14:textId="77777777" w:rsidR="002F1667" w:rsidRPr="00612373" w:rsidRDefault="009A24B8" w:rsidP="002F1667">
            <w:pPr>
              <w:spacing w:before="0" w:line="360" w:lineRule="auto"/>
              <w:rPr>
                <w:rFonts w:ascii="Arial" w:eastAsia="Times New Roman" w:hAnsi="Arial" w:cs="Arial"/>
                <w:sz w:val="24"/>
                <w:szCs w:val="24"/>
                <w:lang w:val="en-GB" w:eastAsia="en-GB"/>
              </w:rPr>
            </w:pPr>
            <w:r w:rsidRPr="00612373">
              <w:rPr>
                <w:rFonts w:ascii="Arial" w:eastAsia="Times New Roman" w:hAnsi="Arial" w:cs="Arial"/>
                <w:b w:val="0"/>
                <w:sz w:val="24"/>
                <w:szCs w:val="24"/>
                <w:lang w:val="en-GB" w:eastAsia="en-GB"/>
              </w:rPr>
              <w:t>To improve problem-solving and adaptability skills during live service situations.</w:t>
            </w:r>
          </w:p>
        </w:tc>
        <w:tc>
          <w:tcPr>
            <w:tcW w:w="0" w:type="auto"/>
            <w:hideMark/>
          </w:tcPr>
          <w:p w14:paraId="76CEC660" w14:textId="77777777" w:rsidR="002F1667" w:rsidRPr="00612373" w:rsidRDefault="009A24B8" w:rsidP="002F1667">
            <w:pPr>
              <w:spacing w:before="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612373">
              <w:rPr>
                <w:rFonts w:ascii="Arial" w:eastAsia="Times New Roman" w:hAnsi="Arial" w:cs="Arial"/>
                <w:sz w:val="24"/>
                <w:szCs w:val="24"/>
                <w:lang w:val="en-GB" w:eastAsia="en-GB"/>
              </w:rPr>
              <w:t>Achieved – Successfully adapted to last-minute event changes and high guest volumes, applying flexibility and quick decision-making to maintain service quality.</w:t>
            </w:r>
          </w:p>
        </w:tc>
      </w:tr>
      <w:tr w:rsidR="007F1141" w:rsidRPr="00612373" w14:paraId="30FE602E" w14:textId="77777777" w:rsidTr="007F1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A74732" w14:textId="77777777" w:rsidR="002F1667" w:rsidRPr="00612373" w:rsidRDefault="009A24B8" w:rsidP="002F1667">
            <w:pPr>
              <w:spacing w:before="0" w:line="360" w:lineRule="auto"/>
              <w:rPr>
                <w:rFonts w:ascii="Arial" w:eastAsia="Times New Roman" w:hAnsi="Arial" w:cs="Arial"/>
                <w:sz w:val="24"/>
                <w:szCs w:val="24"/>
                <w:lang w:val="en-GB" w:eastAsia="en-GB"/>
              </w:rPr>
            </w:pPr>
            <w:r w:rsidRPr="00612373">
              <w:rPr>
                <w:rFonts w:ascii="Arial" w:eastAsia="Times New Roman" w:hAnsi="Arial" w:cs="Arial"/>
                <w:b w:val="0"/>
                <w:sz w:val="24"/>
                <w:szCs w:val="24"/>
                <w:lang w:val="en-GB" w:eastAsia="en-GB"/>
              </w:rPr>
              <w:t>To strengthen customer engagement and service delivery skills.</w:t>
            </w:r>
          </w:p>
        </w:tc>
        <w:tc>
          <w:tcPr>
            <w:tcW w:w="0" w:type="auto"/>
            <w:hideMark/>
          </w:tcPr>
          <w:p w14:paraId="4B630688" w14:textId="77777777" w:rsidR="002F1667" w:rsidRPr="00612373" w:rsidRDefault="009A24B8" w:rsidP="002F1667">
            <w:pPr>
              <w:spacing w:before="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612373">
              <w:rPr>
                <w:rFonts w:ascii="Arial" w:eastAsia="Times New Roman" w:hAnsi="Arial" w:cs="Arial"/>
                <w:sz w:val="24"/>
                <w:szCs w:val="24"/>
                <w:lang w:val="en-GB" w:eastAsia="en-GB"/>
              </w:rPr>
              <w:t>Partially Achieved – Developed confidence in guest interactions and complaint handling, but aim to further refine my communication approach to enhance customer satisfaction in future roles.</w:t>
            </w:r>
          </w:p>
        </w:tc>
      </w:tr>
    </w:tbl>
    <w:p w14:paraId="29BC9735" w14:textId="77777777" w:rsidR="002F1667" w:rsidRPr="00612373" w:rsidRDefault="002F1667" w:rsidP="002F1667">
      <w:pPr>
        <w:rPr>
          <w:rFonts w:ascii="Arial" w:hAnsi="Arial" w:cs="Arial"/>
          <w:sz w:val="24"/>
          <w:szCs w:val="24"/>
        </w:rPr>
      </w:pPr>
    </w:p>
    <w:sectPr w:rsidR="002F1667" w:rsidRPr="00612373" w:rsidSect="005C5CEF">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AD0F2" w14:textId="77777777" w:rsidR="00930FAD" w:rsidRDefault="00930FAD" w:rsidP="005C5CEF">
      <w:pPr>
        <w:spacing w:before="0" w:after="0" w:line="240" w:lineRule="auto"/>
      </w:pPr>
      <w:r>
        <w:separator/>
      </w:r>
    </w:p>
  </w:endnote>
  <w:endnote w:type="continuationSeparator" w:id="0">
    <w:p w14:paraId="00A61874" w14:textId="77777777" w:rsidR="00930FAD" w:rsidRDefault="00930FAD" w:rsidP="005C5C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53B4A" w14:textId="77777777" w:rsidR="00865BCE" w:rsidRDefault="00865B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AD806" w14:textId="77777777" w:rsidR="005C5CEF" w:rsidRDefault="005C5CEF">
    <w:pPr>
      <w:pStyle w:val="Footer"/>
      <w:jc w:val="right"/>
    </w:pPr>
  </w:p>
  <w:p w14:paraId="158E31A7" w14:textId="77777777" w:rsidR="005C5CEF" w:rsidRDefault="005C5C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28B6A" w14:textId="77777777" w:rsidR="00865BCE" w:rsidRDefault="00865B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287065"/>
      <w:docPartObj>
        <w:docPartGallery w:val="Page Numbers (Bottom of Page)"/>
        <w:docPartUnique/>
      </w:docPartObj>
    </w:sdtPr>
    <w:sdtEndPr>
      <w:rPr>
        <w:noProof/>
      </w:rPr>
    </w:sdtEndPr>
    <w:sdtContent>
      <w:p w14:paraId="0CEFC39C" w14:textId="77777777" w:rsidR="005C5CEF" w:rsidRDefault="009A24B8">
        <w:pPr>
          <w:pStyle w:val="Footer"/>
          <w:jc w:val="right"/>
        </w:pPr>
        <w:r>
          <w:fldChar w:fldCharType="begin"/>
        </w:r>
        <w:r>
          <w:instrText xml:space="preserve"> PAGE   \* MERGEFORMAT </w:instrText>
        </w:r>
        <w:r>
          <w:fldChar w:fldCharType="separate"/>
        </w:r>
        <w:r w:rsidR="00E4048D">
          <w:rPr>
            <w:noProof/>
          </w:rPr>
          <w:t>1</w:t>
        </w:r>
        <w:r>
          <w:rPr>
            <w:noProof/>
          </w:rPr>
          <w:fldChar w:fldCharType="end"/>
        </w:r>
      </w:p>
    </w:sdtContent>
  </w:sdt>
  <w:p w14:paraId="652FE65A" w14:textId="77777777" w:rsidR="005C5CEF" w:rsidRDefault="005C5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630EE" w14:textId="77777777" w:rsidR="00930FAD" w:rsidRDefault="00930FAD" w:rsidP="005C5CEF">
      <w:pPr>
        <w:spacing w:before="0" w:after="0" w:line="240" w:lineRule="auto"/>
      </w:pPr>
      <w:r>
        <w:separator/>
      </w:r>
    </w:p>
  </w:footnote>
  <w:footnote w:type="continuationSeparator" w:id="0">
    <w:p w14:paraId="1CD1C3B7" w14:textId="77777777" w:rsidR="00930FAD" w:rsidRDefault="00930FAD" w:rsidP="005C5CE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76A1A" w14:textId="77777777" w:rsidR="00865BCE" w:rsidRDefault="00865B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F31BE" w14:textId="77777777" w:rsidR="00865BCE" w:rsidRDefault="00865B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41119" w14:textId="77777777" w:rsidR="00865BCE" w:rsidRDefault="00865B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C3D45"/>
    <w:multiLevelType w:val="hybridMultilevel"/>
    <w:tmpl w:val="8CDEB57E"/>
    <w:lvl w:ilvl="0" w:tplc="7F5A3A64">
      <w:start w:val="1"/>
      <w:numFmt w:val="bullet"/>
      <w:lvlText w:val=""/>
      <w:lvlJc w:val="left"/>
      <w:pPr>
        <w:ind w:left="720" w:hanging="360"/>
      </w:pPr>
      <w:rPr>
        <w:rFonts w:ascii="Symbol" w:hAnsi="Symbol" w:hint="default"/>
      </w:rPr>
    </w:lvl>
    <w:lvl w:ilvl="1" w:tplc="8A02E87A" w:tentative="1">
      <w:start w:val="1"/>
      <w:numFmt w:val="bullet"/>
      <w:lvlText w:val="o"/>
      <w:lvlJc w:val="left"/>
      <w:pPr>
        <w:ind w:left="1440" w:hanging="360"/>
      </w:pPr>
      <w:rPr>
        <w:rFonts w:ascii="Courier New" w:hAnsi="Courier New" w:cs="Courier New" w:hint="default"/>
      </w:rPr>
    </w:lvl>
    <w:lvl w:ilvl="2" w:tplc="4CCEE65A" w:tentative="1">
      <w:start w:val="1"/>
      <w:numFmt w:val="bullet"/>
      <w:lvlText w:val=""/>
      <w:lvlJc w:val="left"/>
      <w:pPr>
        <w:ind w:left="2160" w:hanging="360"/>
      </w:pPr>
      <w:rPr>
        <w:rFonts w:ascii="Wingdings" w:hAnsi="Wingdings" w:hint="default"/>
      </w:rPr>
    </w:lvl>
    <w:lvl w:ilvl="3" w:tplc="C28CFC96" w:tentative="1">
      <w:start w:val="1"/>
      <w:numFmt w:val="bullet"/>
      <w:lvlText w:val=""/>
      <w:lvlJc w:val="left"/>
      <w:pPr>
        <w:ind w:left="2880" w:hanging="360"/>
      </w:pPr>
      <w:rPr>
        <w:rFonts w:ascii="Symbol" w:hAnsi="Symbol" w:hint="default"/>
      </w:rPr>
    </w:lvl>
    <w:lvl w:ilvl="4" w:tplc="8ED4E2BA" w:tentative="1">
      <w:start w:val="1"/>
      <w:numFmt w:val="bullet"/>
      <w:lvlText w:val="o"/>
      <w:lvlJc w:val="left"/>
      <w:pPr>
        <w:ind w:left="3600" w:hanging="360"/>
      </w:pPr>
      <w:rPr>
        <w:rFonts w:ascii="Courier New" w:hAnsi="Courier New" w:cs="Courier New" w:hint="default"/>
      </w:rPr>
    </w:lvl>
    <w:lvl w:ilvl="5" w:tplc="82348868" w:tentative="1">
      <w:start w:val="1"/>
      <w:numFmt w:val="bullet"/>
      <w:lvlText w:val=""/>
      <w:lvlJc w:val="left"/>
      <w:pPr>
        <w:ind w:left="4320" w:hanging="360"/>
      </w:pPr>
      <w:rPr>
        <w:rFonts w:ascii="Wingdings" w:hAnsi="Wingdings" w:hint="default"/>
      </w:rPr>
    </w:lvl>
    <w:lvl w:ilvl="6" w:tplc="86EA5D3E" w:tentative="1">
      <w:start w:val="1"/>
      <w:numFmt w:val="bullet"/>
      <w:lvlText w:val=""/>
      <w:lvlJc w:val="left"/>
      <w:pPr>
        <w:ind w:left="5040" w:hanging="360"/>
      </w:pPr>
      <w:rPr>
        <w:rFonts w:ascii="Symbol" w:hAnsi="Symbol" w:hint="default"/>
      </w:rPr>
    </w:lvl>
    <w:lvl w:ilvl="7" w:tplc="714AB46C" w:tentative="1">
      <w:start w:val="1"/>
      <w:numFmt w:val="bullet"/>
      <w:lvlText w:val="o"/>
      <w:lvlJc w:val="left"/>
      <w:pPr>
        <w:ind w:left="5760" w:hanging="360"/>
      </w:pPr>
      <w:rPr>
        <w:rFonts w:ascii="Courier New" w:hAnsi="Courier New" w:cs="Courier New" w:hint="default"/>
      </w:rPr>
    </w:lvl>
    <w:lvl w:ilvl="8" w:tplc="422C035E" w:tentative="1">
      <w:start w:val="1"/>
      <w:numFmt w:val="bullet"/>
      <w:lvlText w:val=""/>
      <w:lvlJc w:val="left"/>
      <w:pPr>
        <w:ind w:left="6480" w:hanging="360"/>
      </w:pPr>
      <w:rPr>
        <w:rFonts w:ascii="Wingdings" w:hAnsi="Wingdings" w:hint="default"/>
      </w:rPr>
    </w:lvl>
  </w:abstractNum>
  <w:abstractNum w:abstractNumId="1" w15:restartNumberingAfterBreak="0">
    <w:nsid w:val="2C795DE4"/>
    <w:multiLevelType w:val="hybridMultilevel"/>
    <w:tmpl w:val="FE42BC28"/>
    <w:lvl w:ilvl="0" w:tplc="3D180E52">
      <w:numFmt w:val="bullet"/>
      <w:lvlText w:val=""/>
      <w:lvlJc w:val="left"/>
      <w:pPr>
        <w:ind w:left="720" w:hanging="360"/>
      </w:pPr>
      <w:rPr>
        <w:rFonts w:ascii="Symbol" w:eastAsia="Times New Roman" w:hAnsi="Symbol" w:cs="Times New Roman" w:hint="default"/>
      </w:rPr>
    </w:lvl>
    <w:lvl w:ilvl="1" w:tplc="D122C4AA" w:tentative="1">
      <w:start w:val="1"/>
      <w:numFmt w:val="bullet"/>
      <w:lvlText w:val="o"/>
      <w:lvlJc w:val="left"/>
      <w:pPr>
        <w:ind w:left="1440" w:hanging="360"/>
      </w:pPr>
      <w:rPr>
        <w:rFonts w:ascii="Courier New" w:hAnsi="Courier New" w:cs="Courier New" w:hint="default"/>
      </w:rPr>
    </w:lvl>
    <w:lvl w:ilvl="2" w:tplc="21843060" w:tentative="1">
      <w:start w:val="1"/>
      <w:numFmt w:val="bullet"/>
      <w:lvlText w:val=""/>
      <w:lvlJc w:val="left"/>
      <w:pPr>
        <w:ind w:left="2160" w:hanging="360"/>
      </w:pPr>
      <w:rPr>
        <w:rFonts w:ascii="Wingdings" w:hAnsi="Wingdings" w:hint="default"/>
      </w:rPr>
    </w:lvl>
    <w:lvl w:ilvl="3" w:tplc="5E008E82" w:tentative="1">
      <w:start w:val="1"/>
      <w:numFmt w:val="bullet"/>
      <w:lvlText w:val=""/>
      <w:lvlJc w:val="left"/>
      <w:pPr>
        <w:ind w:left="2880" w:hanging="360"/>
      </w:pPr>
      <w:rPr>
        <w:rFonts w:ascii="Symbol" w:hAnsi="Symbol" w:hint="default"/>
      </w:rPr>
    </w:lvl>
    <w:lvl w:ilvl="4" w:tplc="B83C84D0" w:tentative="1">
      <w:start w:val="1"/>
      <w:numFmt w:val="bullet"/>
      <w:lvlText w:val="o"/>
      <w:lvlJc w:val="left"/>
      <w:pPr>
        <w:ind w:left="3600" w:hanging="360"/>
      </w:pPr>
      <w:rPr>
        <w:rFonts w:ascii="Courier New" w:hAnsi="Courier New" w:cs="Courier New" w:hint="default"/>
      </w:rPr>
    </w:lvl>
    <w:lvl w:ilvl="5" w:tplc="80826E46" w:tentative="1">
      <w:start w:val="1"/>
      <w:numFmt w:val="bullet"/>
      <w:lvlText w:val=""/>
      <w:lvlJc w:val="left"/>
      <w:pPr>
        <w:ind w:left="4320" w:hanging="360"/>
      </w:pPr>
      <w:rPr>
        <w:rFonts w:ascii="Wingdings" w:hAnsi="Wingdings" w:hint="default"/>
      </w:rPr>
    </w:lvl>
    <w:lvl w:ilvl="6" w:tplc="13AAD8E4" w:tentative="1">
      <w:start w:val="1"/>
      <w:numFmt w:val="bullet"/>
      <w:lvlText w:val=""/>
      <w:lvlJc w:val="left"/>
      <w:pPr>
        <w:ind w:left="5040" w:hanging="360"/>
      </w:pPr>
      <w:rPr>
        <w:rFonts w:ascii="Symbol" w:hAnsi="Symbol" w:hint="default"/>
      </w:rPr>
    </w:lvl>
    <w:lvl w:ilvl="7" w:tplc="5DBAFC70" w:tentative="1">
      <w:start w:val="1"/>
      <w:numFmt w:val="bullet"/>
      <w:lvlText w:val="o"/>
      <w:lvlJc w:val="left"/>
      <w:pPr>
        <w:ind w:left="5760" w:hanging="360"/>
      </w:pPr>
      <w:rPr>
        <w:rFonts w:ascii="Courier New" w:hAnsi="Courier New" w:cs="Courier New" w:hint="default"/>
      </w:rPr>
    </w:lvl>
    <w:lvl w:ilvl="8" w:tplc="FBF21E04" w:tentative="1">
      <w:start w:val="1"/>
      <w:numFmt w:val="bullet"/>
      <w:lvlText w:val=""/>
      <w:lvlJc w:val="left"/>
      <w:pPr>
        <w:ind w:left="6480" w:hanging="360"/>
      </w:pPr>
      <w:rPr>
        <w:rFonts w:ascii="Wingdings" w:hAnsi="Wingdings" w:hint="default"/>
      </w:rPr>
    </w:lvl>
  </w:abstractNum>
  <w:abstractNum w:abstractNumId="2" w15:restartNumberingAfterBreak="0">
    <w:nsid w:val="46957806"/>
    <w:multiLevelType w:val="hybridMultilevel"/>
    <w:tmpl w:val="BC9C366A"/>
    <w:lvl w:ilvl="0" w:tplc="126E8DA8">
      <w:start w:val="1"/>
      <w:numFmt w:val="decimal"/>
      <w:lvlText w:val="%1."/>
      <w:lvlJc w:val="left"/>
      <w:pPr>
        <w:ind w:left="720" w:hanging="360"/>
      </w:pPr>
    </w:lvl>
    <w:lvl w:ilvl="1" w:tplc="EA16DF50" w:tentative="1">
      <w:start w:val="1"/>
      <w:numFmt w:val="lowerLetter"/>
      <w:lvlText w:val="%2."/>
      <w:lvlJc w:val="left"/>
      <w:pPr>
        <w:ind w:left="1440" w:hanging="360"/>
      </w:pPr>
    </w:lvl>
    <w:lvl w:ilvl="2" w:tplc="9C282B36" w:tentative="1">
      <w:start w:val="1"/>
      <w:numFmt w:val="lowerRoman"/>
      <w:lvlText w:val="%3."/>
      <w:lvlJc w:val="right"/>
      <w:pPr>
        <w:ind w:left="2160" w:hanging="180"/>
      </w:pPr>
    </w:lvl>
    <w:lvl w:ilvl="3" w:tplc="1830354E" w:tentative="1">
      <w:start w:val="1"/>
      <w:numFmt w:val="decimal"/>
      <w:lvlText w:val="%4."/>
      <w:lvlJc w:val="left"/>
      <w:pPr>
        <w:ind w:left="2880" w:hanging="360"/>
      </w:pPr>
    </w:lvl>
    <w:lvl w:ilvl="4" w:tplc="3F3C734E" w:tentative="1">
      <w:start w:val="1"/>
      <w:numFmt w:val="lowerLetter"/>
      <w:lvlText w:val="%5."/>
      <w:lvlJc w:val="left"/>
      <w:pPr>
        <w:ind w:left="3600" w:hanging="360"/>
      </w:pPr>
    </w:lvl>
    <w:lvl w:ilvl="5" w:tplc="D5E418A2" w:tentative="1">
      <w:start w:val="1"/>
      <w:numFmt w:val="lowerRoman"/>
      <w:lvlText w:val="%6."/>
      <w:lvlJc w:val="right"/>
      <w:pPr>
        <w:ind w:left="4320" w:hanging="180"/>
      </w:pPr>
    </w:lvl>
    <w:lvl w:ilvl="6" w:tplc="61BA8CF6" w:tentative="1">
      <w:start w:val="1"/>
      <w:numFmt w:val="decimal"/>
      <w:lvlText w:val="%7."/>
      <w:lvlJc w:val="left"/>
      <w:pPr>
        <w:ind w:left="5040" w:hanging="360"/>
      </w:pPr>
    </w:lvl>
    <w:lvl w:ilvl="7" w:tplc="58C03E24" w:tentative="1">
      <w:start w:val="1"/>
      <w:numFmt w:val="lowerLetter"/>
      <w:lvlText w:val="%8."/>
      <w:lvlJc w:val="left"/>
      <w:pPr>
        <w:ind w:left="5760" w:hanging="360"/>
      </w:pPr>
    </w:lvl>
    <w:lvl w:ilvl="8" w:tplc="686EAB96" w:tentative="1">
      <w:start w:val="1"/>
      <w:numFmt w:val="lowerRoman"/>
      <w:lvlText w:val="%9."/>
      <w:lvlJc w:val="right"/>
      <w:pPr>
        <w:ind w:left="6480" w:hanging="180"/>
      </w:pPr>
    </w:lvl>
  </w:abstractNum>
  <w:num w:numId="1" w16cid:durableId="157498535">
    <w:abstractNumId w:val="2"/>
  </w:num>
  <w:num w:numId="2" w16cid:durableId="1972250613">
    <w:abstractNumId w:val="0"/>
  </w:num>
  <w:num w:numId="3" w16cid:durableId="1812094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6D2"/>
    <w:rsid w:val="001C6B1E"/>
    <w:rsid w:val="00244642"/>
    <w:rsid w:val="00263644"/>
    <w:rsid w:val="002F1667"/>
    <w:rsid w:val="00302BBF"/>
    <w:rsid w:val="00355082"/>
    <w:rsid w:val="00484AA7"/>
    <w:rsid w:val="00501446"/>
    <w:rsid w:val="005A3586"/>
    <w:rsid w:val="005C5CEF"/>
    <w:rsid w:val="00605F42"/>
    <w:rsid w:val="00612373"/>
    <w:rsid w:val="00662840"/>
    <w:rsid w:val="007F1141"/>
    <w:rsid w:val="00865BCE"/>
    <w:rsid w:val="00930FAD"/>
    <w:rsid w:val="009826D2"/>
    <w:rsid w:val="009A24B8"/>
    <w:rsid w:val="00A364BC"/>
    <w:rsid w:val="00C10355"/>
    <w:rsid w:val="00CD7FA2"/>
    <w:rsid w:val="00E4048D"/>
    <w:rsid w:val="00E53AA2"/>
    <w:rsid w:val="00ED248B"/>
    <w:rsid w:val="00F87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6A25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6D2"/>
  </w:style>
  <w:style w:type="paragraph" w:styleId="Heading1">
    <w:name w:val="heading 1"/>
    <w:basedOn w:val="Normal"/>
    <w:next w:val="Normal"/>
    <w:link w:val="Heading1Char"/>
    <w:uiPriority w:val="9"/>
    <w:qFormat/>
    <w:rsid w:val="002636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C1035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644"/>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263644"/>
    <w:rPr>
      <w:b/>
      <w:bCs/>
    </w:rPr>
  </w:style>
  <w:style w:type="character" w:styleId="Emphasis">
    <w:name w:val="Emphasis"/>
    <w:basedOn w:val="DefaultParagraphFont"/>
    <w:uiPriority w:val="20"/>
    <w:qFormat/>
    <w:rsid w:val="00263644"/>
    <w:rPr>
      <w:i/>
      <w:iCs/>
    </w:rPr>
  </w:style>
  <w:style w:type="character" w:customStyle="1" w:styleId="Heading4Char">
    <w:name w:val="Heading 4 Char"/>
    <w:basedOn w:val="DefaultParagraphFont"/>
    <w:link w:val="Heading4"/>
    <w:uiPriority w:val="9"/>
    <w:semiHidden/>
    <w:rsid w:val="00C10355"/>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C1035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table" w:styleId="GridTable4-Accent1">
    <w:name w:val="Grid Table 4 Accent 1"/>
    <w:basedOn w:val="TableNormal"/>
    <w:uiPriority w:val="49"/>
    <w:rsid w:val="002F166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Header">
    <w:name w:val="header"/>
    <w:basedOn w:val="Normal"/>
    <w:link w:val="HeaderChar"/>
    <w:uiPriority w:val="99"/>
    <w:unhideWhenUsed/>
    <w:rsid w:val="005C5CE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C5CEF"/>
  </w:style>
  <w:style w:type="paragraph" w:styleId="Footer">
    <w:name w:val="footer"/>
    <w:basedOn w:val="Normal"/>
    <w:link w:val="FooterChar"/>
    <w:uiPriority w:val="99"/>
    <w:unhideWhenUsed/>
    <w:rsid w:val="005C5CE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C5CEF"/>
  </w:style>
  <w:style w:type="paragraph" w:styleId="TOCHeading">
    <w:name w:val="TOC Heading"/>
    <w:basedOn w:val="Heading1"/>
    <w:next w:val="Normal"/>
    <w:uiPriority w:val="39"/>
    <w:unhideWhenUsed/>
    <w:qFormat/>
    <w:rsid w:val="005C5CEF"/>
    <w:pPr>
      <w:spacing w:line="259" w:lineRule="auto"/>
      <w:jc w:val="left"/>
      <w:outlineLvl w:val="9"/>
    </w:pPr>
  </w:style>
  <w:style w:type="paragraph" w:styleId="TOC1">
    <w:name w:val="toc 1"/>
    <w:basedOn w:val="Normal"/>
    <w:next w:val="Normal"/>
    <w:autoRedefine/>
    <w:uiPriority w:val="39"/>
    <w:unhideWhenUsed/>
    <w:rsid w:val="005C5CEF"/>
    <w:pPr>
      <w:spacing w:after="100"/>
    </w:pPr>
  </w:style>
  <w:style w:type="character" w:styleId="Hyperlink">
    <w:name w:val="Hyperlink"/>
    <w:basedOn w:val="DefaultParagraphFont"/>
    <w:uiPriority w:val="99"/>
    <w:unhideWhenUsed/>
    <w:rsid w:val="005C5CEF"/>
    <w:rPr>
      <w:color w:val="0563C1" w:themeColor="hyperlink"/>
      <w:u w:val="single"/>
    </w:rPr>
  </w:style>
  <w:style w:type="paragraph" w:styleId="ListParagraph">
    <w:name w:val="List Paragraph"/>
    <w:basedOn w:val="Normal"/>
    <w:uiPriority w:val="34"/>
    <w:qFormat/>
    <w:rsid w:val="006123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3.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footer" Target="footer4.xml" /><Relationship Id="rId2" Type="http://schemas.openxmlformats.org/officeDocument/2006/relationships/numbering" Target="numbering.xml" /><Relationship Id="rId16" Type="http://schemas.openxmlformats.org/officeDocument/2006/relationships/image" Target="media/image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2.png" /><Relationship Id="rId10" Type="http://schemas.openxmlformats.org/officeDocument/2006/relationships/header" Target="header2.xm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F5BE8-B664-439E-A2F4-7AB084A706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1689</Words>
  <Characters>10421</Characters>
  <Application>Microsoft Office Word</Application>
  <DocSecurity>0</DocSecurity>
  <Lines>86</Lines>
  <Paragraphs>24</Paragraphs>
  <ScaleCrop>false</ScaleCrop>
  <Company/>
  <LinksUpToDate>false</LinksUpToDate>
  <CharactersWithSpaces>12086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2025-11-13T21:12:00Z</dcterms:created>
  <dcterms:modified xsi:type="dcterms:W3CDTF">2025-11-13T21:12:00Z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199caab3-2fd1-4ebc-919d-1675bcfbade1</vt:lpwstr>
  </property>
</Properties>
</file>