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A8F89A" w14:textId="390818FB" w:rsidR="00715F2A" w:rsidRPr="00715F2A" w:rsidRDefault="00715F2A" w:rsidP="00715F2A">
      <w:pPr>
        <w:pStyle w:val="paragraph"/>
        <w:spacing w:before="0" w:beforeAutospacing="0" w:after="0" w:afterAutospacing="0" w:line="360" w:lineRule="auto"/>
        <w:jc w:val="center"/>
        <w:textAlignment w:val="baseline"/>
        <w:rPr>
          <w:rFonts w:ascii="Arial" w:hAnsi="Arial" w:cs="Arial"/>
          <w:b/>
          <w:bCs/>
          <w:sz w:val="36"/>
          <w:szCs w:val="36"/>
          <w:u w:val="single"/>
        </w:rPr>
      </w:pPr>
      <w:r w:rsidRPr="00715F2A">
        <w:rPr>
          <w:rFonts w:ascii="Arial" w:hAnsi="Arial" w:cs="Arial"/>
          <w:b/>
          <w:bCs/>
          <w:sz w:val="36"/>
          <w:szCs w:val="36"/>
          <w:u w:val="single"/>
        </w:rPr>
        <w:t>How a school develops one aspect of its SDP: a report that critically reflects on the actions, impact and evidence base</w:t>
      </w:r>
      <w:r w:rsidRPr="00715F2A">
        <w:rPr>
          <w:rFonts w:ascii="Arial" w:hAnsi="Arial" w:cs="Arial"/>
          <w:b/>
          <w:bCs/>
          <w:sz w:val="36"/>
          <w:szCs w:val="36"/>
          <w:u w:val="single"/>
        </w:rPr>
        <w:t>.</w:t>
      </w:r>
    </w:p>
    <w:p w14:paraId="693FE39F" w14:textId="7470E72F" w:rsidR="00715F2A" w:rsidRDefault="00715F2A" w:rsidP="00715F2A">
      <w:pPr>
        <w:pStyle w:val="paragraph"/>
        <w:spacing w:before="0" w:beforeAutospacing="0" w:after="0" w:afterAutospacing="0" w:line="360" w:lineRule="auto"/>
        <w:textAlignment w:val="baseline"/>
        <w:rPr>
          <w:rStyle w:val="normaltextrun"/>
          <w:rFonts w:ascii="Arial" w:hAnsi="Arial" w:cs="Arial"/>
          <w:sz w:val="22"/>
          <w:szCs w:val="22"/>
        </w:rPr>
      </w:pPr>
    </w:p>
    <w:p w14:paraId="2A61FC6C" w14:textId="0C1D88F0" w:rsidR="00715F2A" w:rsidRDefault="00715F2A" w:rsidP="00715F2A">
      <w:pPr>
        <w:pStyle w:val="paragraph"/>
        <w:spacing w:before="0" w:beforeAutospacing="0" w:after="0" w:afterAutospacing="0" w:line="360" w:lineRule="auto"/>
        <w:textAlignment w:val="baseline"/>
        <w:rPr>
          <w:rStyle w:val="normaltextrun"/>
          <w:rFonts w:ascii="Arial" w:hAnsi="Arial" w:cs="Arial"/>
          <w:sz w:val="22"/>
          <w:szCs w:val="22"/>
        </w:rPr>
      </w:pPr>
    </w:p>
    <w:p w14:paraId="641B2086" w14:textId="7FBB9D80" w:rsidR="00715F2A" w:rsidRDefault="00715F2A" w:rsidP="00715F2A">
      <w:pPr>
        <w:pStyle w:val="paragraph"/>
        <w:spacing w:before="0" w:beforeAutospacing="0" w:after="0" w:afterAutospacing="0" w:line="360" w:lineRule="auto"/>
        <w:textAlignment w:val="baseline"/>
        <w:rPr>
          <w:rStyle w:val="normaltextrun"/>
          <w:rFonts w:ascii="Arial" w:hAnsi="Arial" w:cs="Arial"/>
          <w:sz w:val="22"/>
          <w:szCs w:val="22"/>
        </w:rPr>
      </w:pPr>
    </w:p>
    <w:p w14:paraId="5B963C1F" w14:textId="2D8D5E95" w:rsidR="00715F2A" w:rsidRDefault="00715F2A" w:rsidP="00715F2A">
      <w:pPr>
        <w:pStyle w:val="paragraph"/>
        <w:spacing w:before="0" w:beforeAutospacing="0" w:after="0" w:afterAutospacing="0" w:line="360" w:lineRule="auto"/>
        <w:textAlignment w:val="baseline"/>
        <w:rPr>
          <w:rStyle w:val="normaltextrun"/>
          <w:rFonts w:ascii="Arial" w:hAnsi="Arial" w:cs="Arial"/>
          <w:sz w:val="22"/>
          <w:szCs w:val="22"/>
        </w:rPr>
      </w:pPr>
    </w:p>
    <w:tbl>
      <w:tblPr>
        <w:tblStyle w:val="TableGrid"/>
        <w:tblW w:w="0" w:type="auto"/>
        <w:tblLook w:val="04A0" w:firstRow="1" w:lastRow="0" w:firstColumn="1" w:lastColumn="0" w:noHBand="0" w:noVBand="1"/>
      </w:tblPr>
      <w:tblGrid>
        <w:gridCol w:w="1722"/>
        <w:gridCol w:w="3647"/>
        <w:gridCol w:w="3647"/>
      </w:tblGrid>
      <w:tr w:rsidR="00715F2A" w14:paraId="239FFC9F" w14:textId="77777777" w:rsidTr="00DC01C7">
        <w:tc>
          <w:tcPr>
            <w:tcW w:w="1722" w:type="dxa"/>
          </w:tcPr>
          <w:p w14:paraId="742041DC" w14:textId="77777777" w:rsidR="00715F2A" w:rsidRDefault="00715F2A" w:rsidP="00DC01C7">
            <w:pPr>
              <w:pStyle w:val="AssignBody"/>
            </w:pPr>
          </w:p>
        </w:tc>
        <w:tc>
          <w:tcPr>
            <w:tcW w:w="3647" w:type="dxa"/>
          </w:tcPr>
          <w:p w14:paraId="148B77D5" w14:textId="77777777" w:rsidR="00715F2A" w:rsidRDefault="00715F2A" w:rsidP="00DC01C7">
            <w:pPr>
              <w:pStyle w:val="AssignBody"/>
            </w:pPr>
            <w:r>
              <w:t>Targed/target</w:t>
            </w:r>
          </w:p>
        </w:tc>
        <w:tc>
          <w:tcPr>
            <w:tcW w:w="3647" w:type="dxa"/>
          </w:tcPr>
          <w:p w14:paraId="4580D0DD" w14:textId="77777777" w:rsidR="00715F2A" w:rsidRDefault="00715F2A" w:rsidP="00DC01C7">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79D987BF" w14:textId="77777777" w:rsidR="00715F2A" w:rsidRDefault="00715F2A" w:rsidP="00DC01C7">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2939A5F2" w14:textId="77777777" w:rsidR="00715F2A" w:rsidRDefault="00715F2A" w:rsidP="00DC01C7">
            <w:pPr>
              <w:pStyle w:val="AssignBody"/>
            </w:pPr>
          </w:p>
        </w:tc>
      </w:tr>
      <w:tr w:rsidR="00715F2A" w14:paraId="288469F9" w14:textId="77777777" w:rsidTr="00DC01C7">
        <w:tc>
          <w:tcPr>
            <w:tcW w:w="1722" w:type="dxa"/>
          </w:tcPr>
          <w:p w14:paraId="4BAB3315" w14:textId="77777777" w:rsidR="00715F2A" w:rsidRDefault="00715F2A" w:rsidP="00DC01C7">
            <w:pPr>
              <w:pStyle w:val="AssignBody"/>
            </w:pPr>
            <w:r>
              <w:t>T</w:t>
            </w:r>
            <w:bookmarkStart w:id="0" w:name="cysill"/>
            <w:bookmarkEnd w:id="0"/>
            <w:r>
              <w:t>arged/Target 1</w:t>
            </w:r>
          </w:p>
        </w:tc>
        <w:tc>
          <w:tcPr>
            <w:tcW w:w="3647" w:type="dxa"/>
          </w:tcPr>
          <w:p w14:paraId="01D385DF" w14:textId="622E24AB" w:rsidR="00715F2A" w:rsidRDefault="00715F2A" w:rsidP="00DC01C7">
            <w:pPr>
              <w:pStyle w:val="AssignBody"/>
            </w:pPr>
            <w:r>
              <w:rPr>
                <w:rFonts w:ascii="Helvetica" w:hAnsi="Helvetica"/>
                <w:color w:val="283041"/>
                <w:sz w:val="21"/>
                <w:szCs w:val="21"/>
                <w:shd w:val="clear" w:color="auto" w:fill="FFFFFF"/>
              </w:rPr>
              <w:t>On occasions, your explanations are under-developed which prevents full critical engagement.  Please see comments within your text.</w:t>
            </w:r>
          </w:p>
        </w:tc>
        <w:tc>
          <w:tcPr>
            <w:tcW w:w="3647" w:type="dxa"/>
          </w:tcPr>
          <w:p w14:paraId="2AC37C4D" w14:textId="08C7C105" w:rsidR="00715F2A" w:rsidRDefault="00715F2A" w:rsidP="00DC01C7">
            <w:pPr>
              <w:pStyle w:val="AssignBody"/>
            </w:pPr>
            <w:r>
              <w:t>I have attempted to critically engage with the points I made regarding how School A creates and implements its SDP using my practical experiences at School A and literature.</w:t>
            </w:r>
          </w:p>
        </w:tc>
      </w:tr>
      <w:tr w:rsidR="00715F2A" w14:paraId="4EF896B8" w14:textId="77777777" w:rsidTr="00DC01C7">
        <w:tc>
          <w:tcPr>
            <w:tcW w:w="1722" w:type="dxa"/>
          </w:tcPr>
          <w:p w14:paraId="7AE23152" w14:textId="77777777" w:rsidR="00715F2A" w:rsidRDefault="00715F2A" w:rsidP="00DC01C7">
            <w:pPr>
              <w:pStyle w:val="AssignBody"/>
            </w:pPr>
            <w:r>
              <w:t>Targed/Target 2</w:t>
            </w:r>
          </w:p>
        </w:tc>
        <w:tc>
          <w:tcPr>
            <w:tcW w:w="3647" w:type="dxa"/>
          </w:tcPr>
          <w:p w14:paraId="528B1C03" w14:textId="3CD85D60" w:rsidR="00715F2A" w:rsidRDefault="00715F2A" w:rsidP="00DC01C7">
            <w:pPr>
              <w:pStyle w:val="AssignBody"/>
            </w:pPr>
            <w:r>
              <w:rPr>
                <w:rFonts w:ascii="Helvetica" w:hAnsi="Helvetica"/>
                <w:color w:val="283041"/>
                <w:sz w:val="21"/>
                <w:szCs w:val="21"/>
                <w:shd w:val="clear" w:color="auto" w:fill="FFFFFF"/>
              </w:rPr>
              <w:t>Try to bring in professional examples within your experience, where appropriate, that align with theoretical points </w:t>
            </w:r>
          </w:p>
        </w:tc>
        <w:tc>
          <w:tcPr>
            <w:tcW w:w="3647" w:type="dxa"/>
          </w:tcPr>
          <w:p w14:paraId="3DBE776E" w14:textId="7C4A9FE3" w:rsidR="00715F2A" w:rsidRDefault="00715F2A" w:rsidP="00DC01C7">
            <w:pPr>
              <w:pStyle w:val="AssignBody"/>
            </w:pPr>
            <w:r>
              <w:t>I have attempted to link points I have made about School A’s SDP to professional experiences during my time at School A.</w:t>
            </w:r>
          </w:p>
        </w:tc>
      </w:tr>
    </w:tbl>
    <w:p w14:paraId="2372547F" w14:textId="77777777" w:rsidR="00715F2A" w:rsidRDefault="00715F2A" w:rsidP="00715F2A">
      <w:pPr>
        <w:pStyle w:val="paragraph"/>
        <w:spacing w:before="0" w:beforeAutospacing="0" w:after="0" w:afterAutospacing="0" w:line="360" w:lineRule="auto"/>
        <w:textAlignment w:val="baseline"/>
        <w:rPr>
          <w:rStyle w:val="normaltextrun"/>
          <w:rFonts w:ascii="Arial" w:hAnsi="Arial" w:cs="Arial"/>
          <w:sz w:val="22"/>
          <w:szCs w:val="22"/>
        </w:rPr>
      </w:pPr>
    </w:p>
    <w:p w14:paraId="146933AC" w14:textId="77777777" w:rsidR="00715F2A" w:rsidRDefault="00715F2A">
      <w:pPr>
        <w:rPr>
          <w:rStyle w:val="normaltextrun"/>
          <w:rFonts w:ascii="Arial" w:eastAsia="Times New Roman" w:hAnsi="Arial" w:cs="Arial"/>
          <w:lang w:eastAsia="en-GB"/>
        </w:rPr>
      </w:pPr>
      <w:r>
        <w:rPr>
          <w:rStyle w:val="normaltextrun"/>
          <w:rFonts w:ascii="Arial" w:hAnsi="Arial" w:cs="Arial"/>
        </w:rPr>
        <w:br w:type="page"/>
      </w:r>
    </w:p>
    <w:p w14:paraId="4690087D" w14:textId="01FAEE33" w:rsidR="00715F2A" w:rsidRPr="00715F2A" w:rsidRDefault="00715F2A" w:rsidP="00715F2A">
      <w:pPr>
        <w:pStyle w:val="paragraph"/>
        <w:spacing w:before="0" w:beforeAutospacing="0" w:after="0" w:afterAutospacing="0" w:line="360" w:lineRule="auto"/>
        <w:textAlignment w:val="baseline"/>
        <w:rPr>
          <w:rStyle w:val="normaltextrun"/>
          <w:rFonts w:ascii="Arial" w:hAnsi="Arial" w:cs="Arial"/>
          <w:b/>
          <w:bCs/>
          <w:sz w:val="28"/>
          <w:szCs w:val="28"/>
        </w:rPr>
      </w:pPr>
      <w:r w:rsidRPr="00715F2A">
        <w:rPr>
          <w:rStyle w:val="normaltextrun"/>
          <w:rFonts w:ascii="Arial" w:hAnsi="Arial" w:cs="Arial"/>
          <w:b/>
          <w:bCs/>
          <w:sz w:val="28"/>
          <w:szCs w:val="28"/>
        </w:rPr>
        <w:lastRenderedPageBreak/>
        <w:t>Introduction</w:t>
      </w:r>
    </w:p>
    <w:p w14:paraId="5B60E9C6" w14:textId="77777777" w:rsidR="00715F2A" w:rsidRDefault="00715F2A" w:rsidP="00715F2A">
      <w:pPr>
        <w:pStyle w:val="paragraph"/>
        <w:spacing w:before="0" w:beforeAutospacing="0" w:after="0" w:afterAutospacing="0" w:line="360" w:lineRule="auto"/>
        <w:textAlignment w:val="baseline"/>
        <w:rPr>
          <w:rStyle w:val="normaltextrun"/>
          <w:rFonts w:ascii="Arial" w:hAnsi="Arial" w:cs="Arial"/>
          <w:sz w:val="22"/>
          <w:szCs w:val="22"/>
        </w:rPr>
      </w:pPr>
    </w:p>
    <w:p w14:paraId="5E55F274" w14:textId="5249FA41"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The school development plan (SDP) is a school’s single strategic plan for improvement, intending to effect improvement through a comprehensive long-term planning process. It will detail the school’s priorities, the action points needed to be undertaken to meet the priorities, the resources dedicated to fulfilling each action point and the key outcomes and targets each action point intends to achieve. The priorities are identified through regular self-evaluation of its performance and contextual data (Welsh Government, 201</w:t>
      </w:r>
      <w:r>
        <w:rPr>
          <w:rStyle w:val="normaltextrun"/>
          <w:rFonts w:ascii="Arial" w:hAnsi="Arial" w:cs="Arial"/>
          <w:sz w:val="22"/>
          <w:szCs w:val="22"/>
        </w:rPr>
        <w:t>4</w:t>
      </w:r>
      <w:r w:rsidRPr="00715F2A">
        <w:rPr>
          <w:rStyle w:val="normaltextrun"/>
          <w:rFonts w:ascii="Arial" w:hAnsi="Arial" w:cs="Arial"/>
          <w:sz w:val="22"/>
          <w:szCs w:val="22"/>
        </w:rPr>
        <w:t xml:space="preserve">). </w:t>
      </w:r>
      <w:r w:rsidRPr="00715F2A">
        <w:rPr>
          <w:rStyle w:val="normaltextrun"/>
          <w:rFonts w:ascii="Arial" w:hAnsi="Arial" w:cs="Arial"/>
          <w:sz w:val="22"/>
          <w:szCs w:val="22"/>
        </w:rPr>
        <w:t>Also</w:t>
      </w:r>
      <w:r w:rsidRPr="00715F2A">
        <w:rPr>
          <w:rStyle w:val="normaltextrun"/>
          <w:rFonts w:ascii="Arial" w:hAnsi="Arial" w:cs="Arial"/>
          <w:sz w:val="22"/>
          <w:szCs w:val="22"/>
        </w:rPr>
        <w:t>, it must detail how the school will develop its staff (including temporary staff) to meet each priority. This report will explore how action point 2.2 (Figure 1) from School A’s SDP is being addressed, and how School A measures the impact of action point 2.2 within an evidence-based framework.</w:t>
      </w:r>
      <w:r w:rsidRPr="00715F2A">
        <w:rPr>
          <w:rStyle w:val="eop"/>
          <w:rFonts w:ascii="Arial" w:hAnsi="Arial" w:cs="Arial"/>
          <w:sz w:val="22"/>
          <w:szCs w:val="22"/>
        </w:rPr>
        <w:t> </w:t>
      </w:r>
    </w:p>
    <w:p w14:paraId="6158C6E7"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2243230F"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04A4C4E7" w14:textId="777D7496"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Fonts w:ascii="Arial" w:eastAsiaTheme="minorHAnsi" w:hAnsi="Arial" w:cs="Arial"/>
          <w:noProof/>
          <w:sz w:val="22"/>
          <w:szCs w:val="22"/>
          <w:lang w:eastAsia="en-US"/>
        </w:rPr>
        <w:drawing>
          <wp:inline distT="0" distB="0" distL="0" distR="0" wp14:anchorId="08C0B420" wp14:editId="63CAE45F">
            <wp:extent cx="5731510" cy="18472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1847215"/>
                    </a:xfrm>
                    <a:prstGeom prst="rect">
                      <a:avLst/>
                    </a:prstGeom>
                    <a:noFill/>
                    <a:ln>
                      <a:noFill/>
                    </a:ln>
                  </pic:spPr>
                </pic:pic>
              </a:graphicData>
            </a:graphic>
          </wp:inline>
        </w:drawing>
      </w:r>
      <w:r w:rsidRPr="00715F2A">
        <w:rPr>
          <w:rStyle w:val="eop"/>
          <w:rFonts w:ascii="Arial" w:hAnsi="Arial" w:cs="Arial"/>
          <w:sz w:val="22"/>
          <w:szCs w:val="22"/>
        </w:rPr>
        <w:t> </w:t>
      </w:r>
      <w:r>
        <w:rPr>
          <w:rStyle w:val="eop"/>
          <w:rFonts w:ascii="Arial" w:hAnsi="Arial" w:cs="Arial"/>
          <w:sz w:val="22"/>
          <w:szCs w:val="22"/>
        </w:rPr>
        <w:t>Figure 1. Action point 2.2 of School A’s school development plan.</w:t>
      </w:r>
    </w:p>
    <w:p w14:paraId="40228C36"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6C5EEA1C" w14:textId="0FC1FD21" w:rsid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2018A22C" w14:textId="7B65CA50" w:rsidR="00715F2A" w:rsidRPr="00715F2A" w:rsidRDefault="00715F2A" w:rsidP="00715F2A">
      <w:pPr>
        <w:pStyle w:val="paragraph"/>
        <w:spacing w:before="0" w:beforeAutospacing="0" w:after="0" w:afterAutospacing="0" w:line="360" w:lineRule="auto"/>
        <w:textAlignment w:val="baseline"/>
        <w:rPr>
          <w:rFonts w:ascii="Arial" w:hAnsi="Arial" w:cs="Arial"/>
          <w:b/>
          <w:bCs/>
          <w:sz w:val="28"/>
          <w:szCs w:val="28"/>
        </w:rPr>
      </w:pPr>
      <w:r w:rsidRPr="00715F2A">
        <w:rPr>
          <w:rFonts w:ascii="Arial" w:hAnsi="Arial" w:cs="Arial"/>
          <w:b/>
          <w:bCs/>
          <w:sz w:val="28"/>
          <w:szCs w:val="28"/>
        </w:rPr>
        <w:t>Review of Literature</w:t>
      </w:r>
    </w:p>
    <w:p w14:paraId="0B0F4D49" w14:textId="77777777"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p>
    <w:p w14:paraId="69704106" w14:textId="46F82BEE"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In a study exploring relationships between the quality of SDP planning and school performance, Fernandez (2011) identifies a correlation between the quality of the school’s SDP and overall performance of pupils in numeracy and reading. However, Escobar (2019, p. 443) cautions against Fernandez’s (2011) results, noting that “correlation does not prove causality”. Drawing on my experiences across numerous schools through my own time in education and during my initial teacher training placements, I am aware of how schools with more experienced senior leaders are sometimes better able to develop and implement astute planning throughout the school. This is supported by the work of </w:t>
      </w:r>
      <w:r w:rsidRPr="00715F2A">
        <w:rPr>
          <w:rStyle w:val="spellingerror"/>
          <w:rFonts w:ascii="Arial" w:hAnsi="Arial" w:cs="Arial"/>
          <w:sz w:val="22"/>
          <w:szCs w:val="22"/>
        </w:rPr>
        <w:t>Xaba</w:t>
      </w:r>
      <w:r w:rsidRPr="00715F2A">
        <w:rPr>
          <w:rStyle w:val="normaltextrun"/>
          <w:rFonts w:ascii="Arial" w:hAnsi="Arial" w:cs="Arial"/>
          <w:sz w:val="22"/>
          <w:szCs w:val="22"/>
        </w:rPr>
        <w:t xml:space="preserve"> (2006), who highlights that school development planning is a highly technical process requiring skill and experience to be executed successfully. Therefore, one might argue that whilst there may be </w:t>
      </w:r>
      <w:r w:rsidRPr="00715F2A">
        <w:rPr>
          <w:rStyle w:val="normaltextrun"/>
          <w:rFonts w:ascii="Arial" w:hAnsi="Arial" w:cs="Arial"/>
          <w:sz w:val="22"/>
          <w:szCs w:val="22"/>
        </w:rPr>
        <w:lastRenderedPageBreak/>
        <w:t>a positive relationship between the quality of </w:t>
      </w:r>
      <w:r w:rsidRPr="00715F2A">
        <w:rPr>
          <w:rStyle w:val="contextualspellingandgrammarerror"/>
          <w:rFonts w:ascii="Arial" w:hAnsi="Arial" w:cs="Arial"/>
          <w:sz w:val="22"/>
          <w:szCs w:val="22"/>
        </w:rPr>
        <w:t>a</w:t>
      </w:r>
      <w:r>
        <w:rPr>
          <w:rStyle w:val="contextualspellingandgrammarerror"/>
          <w:rFonts w:ascii="Arial" w:hAnsi="Arial" w:cs="Arial"/>
          <w:sz w:val="22"/>
          <w:szCs w:val="22"/>
        </w:rPr>
        <w:t>n</w:t>
      </w:r>
      <w:r w:rsidRPr="00715F2A">
        <w:rPr>
          <w:rStyle w:val="normaltextrun"/>
          <w:rFonts w:ascii="Arial" w:hAnsi="Arial" w:cs="Arial"/>
          <w:sz w:val="22"/>
          <w:szCs w:val="22"/>
        </w:rPr>
        <w:t> SDP and overall performance of pupils in prioritised areas, improvements may not be credited exclusively to the SDP.</w:t>
      </w:r>
      <w:r w:rsidRPr="00715F2A">
        <w:rPr>
          <w:rStyle w:val="eop"/>
          <w:rFonts w:ascii="Arial" w:hAnsi="Arial" w:cs="Arial"/>
          <w:sz w:val="22"/>
          <w:szCs w:val="22"/>
        </w:rPr>
        <w:t> </w:t>
      </w:r>
    </w:p>
    <w:p w14:paraId="6155FFD7"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127B67BD" w14:textId="79B25D2F"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Nevertheless, whilst studies highlighting the positive impact on teaching and learning that a quality SDP can yield continue to be published, there exists earlier research that questions the implementation of SDPs. Welsh Government’s (2014</w:t>
      </w:r>
      <w:r w:rsidRPr="00715F2A">
        <w:rPr>
          <w:rStyle w:val="contextualspellingandgrammarerror"/>
          <w:rFonts w:ascii="Arial" w:hAnsi="Arial" w:cs="Arial"/>
          <w:sz w:val="22"/>
          <w:szCs w:val="22"/>
        </w:rPr>
        <w:t>)  SDP</w:t>
      </w:r>
      <w:r w:rsidRPr="00715F2A">
        <w:rPr>
          <w:rStyle w:val="normaltextrun"/>
          <w:rFonts w:ascii="Arial" w:hAnsi="Arial" w:cs="Arial"/>
          <w:sz w:val="22"/>
          <w:szCs w:val="22"/>
        </w:rPr>
        <w:t> guidance emphasises the need for a clear purpose that is shared and understood by all within the school. Yet, McLaughlin (1993, p. 16) notes that every stakeholder within a school </w:t>
      </w:r>
      <w:r>
        <w:rPr>
          <w:rStyle w:val="advancedproofingissue"/>
          <w:rFonts w:ascii="Arial" w:hAnsi="Arial" w:cs="Arial"/>
          <w:sz w:val="22"/>
          <w:szCs w:val="22"/>
        </w:rPr>
        <w:t>agreeing</w:t>
      </w:r>
      <w:r w:rsidRPr="00715F2A">
        <w:rPr>
          <w:rStyle w:val="normaltextrun"/>
          <w:rFonts w:ascii="Arial" w:hAnsi="Arial" w:cs="Arial"/>
          <w:sz w:val="22"/>
          <w:szCs w:val="22"/>
        </w:rPr>
        <w:t> on a strategic plan i</w:t>
      </w:r>
      <w:r>
        <w:rPr>
          <w:rStyle w:val="normaltextrun"/>
          <w:rFonts w:ascii="Arial" w:hAnsi="Arial" w:cs="Arial"/>
          <w:sz w:val="22"/>
          <w:szCs w:val="22"/>
        </w:rPr>
        <w:t>s</w:t>
      </w:r>
      <w:r w:rsidRPr="00715F2A">
        <w:rPr>
          <w:rStyle w:val="normaltextrun"/>
          <w:rFonts w:ascii="Arial" w:hAnsi="Arial" w:cs="Arial"/>
          <w:sz w:val="22"/>
          <w:szCs w:val="22"/>
        </w:rPr>
        <w:t xml:space="preserve"> not necessarily ideal. He argues that this may promote shared “shared delusions”. Whilst McLaughlin’s (1993) publication may be from 27 years ago, evaluating his concern against the guidance issued for contemporary </w:t>
      </w:r>
      <w:r w:rsidRPr="00715F2A">
        <w:rPr>
          <w:rStyle w:val="contextualspellingandgrammarerror"/>
          <w:rFonts w:ascii="Arial" w:hAnsi="Arial" w:cs="Arial"/>
          <w:sz w:val="22"/>
          <w:szCs w:val="22"/>
        </w:rPr>
        <w:t>SDPs and</w:t>
      </w:r>
      <w:r w:rsidRPr="00715F2A">
        <w:rPr>
          <w:rStyle w:val="normaltextrun"/>
          <w:rFonts w:ascii="Arial" w:hAnsi="Arial" w:cs="Arial"/>
          <w:sz w:val="22"/>
          <w:szCs w:val="22"/>
        </w:rPr>
        <w:t> the educational reforms happening in Wales highlights two causes for concern.</w:t>
      </w:r>
      <w:r w:rsidRPr="00715F2A">
        <w:rPr>
          <w:rStyle w:val="eop"/>
          <w:rFonts w:ascii="Arial" w:hAnsi="Arial" w:cs="Arial"/>
          <w:sz w:val="22"/>
          <w:szCs w:val="22"/>
        </w:rPr>
        <w:t> </w:t>
      </w:r>
    </w:p>
    <w:p w14:paraId="29B34BA3"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234767FF" w14:textId="7329CA17"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 xml:space="preserve">As highlighted in a later study by Bell (2002), the rigid and inflexible nature of </w:t>
      </w:r>
      <w:r>
        <w:rPr>
          <w:rStyle w:val="normaltextrun"/>
          <w:rFonts w:ascii="Arial" w:hAnsi="Arial" w:cs="Arial"/>
          <w:sz w:val="22"/>
          <w:szCs w:val="22"/>
        </w:rPr>
        <w:t xml:space="preserve">long term </w:t>
      </w:r>
      <w:r w:rsidRPr="00715F2A">
        <w:rPr>
          <w:rStyle w:val="normaltextrun"/>
          <w:rFonts w:ascii="Arial" w:hAnsi="Arial" w:cs="Arial"/>
          <w:sz w:val="22"/>
          <w:szCs w:val="22"/>
        </w:rPr>
        <w:t xml:space="preserve">strategic planning that their accountability systems promote offers minimal opportunities to amend action points or divert the school’s priorities to any new, urgent issues that may arise during the school year. Furthermore, the rigidity that accompanies the act of strategically planning for up to 3 years away, as guided by </w:t>
      </w:r>
      <w:r>
        <w:rPr>
          <w:rStyle w:val="normaltextrun"/>
          <w:rFonts w:ascii="Arial" w:hAnsi="Arial" w:cs="Arial"/>
          <w:sz w:val="22"/>
          <w:szCs w:val="22"/>
        </w:rPr>
        <w:t xml:space="preserve">the </w:t>
      </w:r>
      <w:r w:rsidRPr="00715F2A">
        <w:rPr>
          <w:rStyle w:val="normaltextrun"/>
          <w:rFonts w:ascii="Arial" w:hAnsi="Arial" w:cs="Arial"/>
          <w:sz w:val="22"/>
          <w:szCs w:val="22"/>
        </w:rPr>
        <w:t>Welsh Government (2014), risks interfering with a school’s ability to reflect and reform. This is especially important in Wales and specifically School A, where its role as a pioneer school helping develop Wales’ new curriculum, as recommended by Donaldson (2015), means regularly adapting to the dynamic Areas of Learning and Experiences’ frameworks during their finalisations. </w:t>
      </w:r>
      <w:r w:rsidRPr="00715F2A">
        <w:rPr>
          <w:rStyle w:val="eop"/>
          <w:rFonts w:ascii="Arial" w:hAnsi="Arial" w:cs="Arial"/>
          <w:sz w:val="22"/>
          <w:szCs w:val="22"/>
        </w:rPr>
        <w:t> </w:t>
      </w:r>
    </w:p>
    <w:p w14:paraId="0D7744BB"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056D6D2B" w14:textId="5875B7AF"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As part of Wales’ new curriculum, Donaldson (2015) included creating authentic contexts and promoting problem</w:t>
      </w:r>
      <w:r>
        <w:rPr>
          <w:rStyle w:val="normaltextrun"/>
          <w:rFonts w:ascii="Arial" w:hAnsi="Arial" w:cs="Arial"/>
          <w:sz w:val="22"/>
          <w:szCs w:val="22"/>
        </w:rPr>
        <w:t>-</w:t>
      </w:r>
      <w:r w:rsidRPr="00715F2A">
        <w:rPr>
          <w:rStyle w:val="normaltextrun"/>
          <w:rFonts w:ascii="Arial" w:hAnsi="Arial" w:cs="Arial"/>
          <w:sz w:val="22"/>
          <w:szCs w:val="22"/>
        </w:rPr>
        <w:t>solving as two of his 12 pedagogical principles to promote good teaching and learning. Specifically, Donaldson (2015, p. 14) defined authentic as “rooted in Welsh values and culture”. The authenticity of school learning has been a </w:t>
      </w:r>
      <w:r w:rsidRPr="00715F2A">
        <w:rPr>
          <w:rStyle w:val="contextualspellingandgrammarerror"/>
          <w:rFonts w:ascii="Arial" w:hAnsi="Arial" w:cs="Arial"/>
          <w:sz w:val="22"/>
          <w:szCs w:val="22"/>
        </w:rPr>
        <w:t>long</w:t>
      </w:r>
      <w:r>
        <w:rPr>
          <w:rStyle w:val="contextualspellingandgrammarerror"/>
          <w:rFonts w:ascii="Arial" w:hAnsi="Arial" w:cs="Arial"/>
          <w:sz w:val="22"/>
          <w:szCs w:val="22"/>
        </w:rPr>
        <w:t>-</w:t>
      </w:r>
      <w:r w:rsidRPr="00715F2A">
        <w:rPr>
          <w:rStyle w:val="contextualspellingandgrammarerror"/>
          <w:rFonts w:ascii="Arial" w:hAnsi="Arial" w:cs="Arial"/>
          <w:sz w:val="22"/>
          <w:szCs w:val="22"/>
        </w:rPr>
        <w:t>standing</w:t>
      </w:r>
      <w:r w:rsidRPr="00715F2A">
        <w:rPr>
          <w:rStyle w:val="normaltextrun"/>
          <w:rFonts w:ascii="Arial" w:hAnsi="Arial" w:cs="Arial"/>
          <w:sz w:val="22"/>
          <w:szCs w:val="22"/>
        </w:rPr>
        <w:t> area of concern in educational research (Weninger, 2017). One could argue this extends as far back as to the theory of experience</w:t>
      </w:r>
      <w:r>
        <w:rPr>
          <w:rStyle w:val="normaltextrun"/>
          <w:rFonts w:ascii="Arial" w:hAnsi="Arial" w:cs="Arial"/>
          <w:sz w:val="22"/>
          <w:szCs w:val="22"/>
        </w:rPr>
        <w:t>s</w:t>
      </w:r>
      <w:r w:rsidRPr="00715F2A">
        <w:rPr>
          <w:rStyle w:val="normaltextrun"/>
          <w:rFonts w:ascii="Arial" w:hAnsi="Arial" w:cs="Arial"/>
          <w:sz w:val="22"/>
          <w:szCs w:val="22"/>
        </w:rPr>
        <w:t xml:space="preserve"> proposed by Dewey (1938), which necessitated experiences as the basis for education. </w:t>
      </w:r>
      <w:r w:rsidRPr="00715F2A">
        <w:rPr>
          <w:rStyle w:val="eop"/>
          <w:rFonts w:ascii="Arial" w:hAnsi="Arial" w:cs="Arial"/>
          <w:sz w:val="22"/>
          <w:szCs w:val="22"/>
        </w:rPr>
        <w:t> </w:t>
      </w:r>
    </w:p>
    <w:p w14:paraId="632744EE"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5201C1B1" w14:textId="2ACFFCE6"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Contemporary research into providing authentic contexts for learning has identified positive changes in student’s problem-solving skills (Karakas-</w:t>
      </w:r>
      <w:r w:rsidRPr="00715F2A">
        <w:rPr>
          <w:rStyle w:val="spellingerror"/>
          <w:rFonts w:ascii="Arial" w:hAnsi="Arial" w:cs="Arial"/>
          <w:sz w:val="22"/>
          <w:szCs w:val="22"/>
        </w:rPr>
        <w:t>Ozur</w:t>
      </w:r>
      <w:r w:rsidRPr="00715F2A">
        <w:rPr>
          <w:rStyle w:val="normaltextrun"/>
          <w:rFonts w:ascii="Arial" w:hAnsi="Arial" w:cs="Arial"/>
          <w:sz w:val="22"/>
          <w:szCs w:val="22"/>
        </w:rPr>
        <w:t> and Duman, 2019; Wu-</w:t>
      </w:r>
      <w:r w:rsidRPr="00715F2A">
        <w:rPr>
          <w:rStyle w:val="spellingerror"/>
          <w:rFonts w:ascii="Arial" w:hAnsi="Arial" w:cs="Arial"/>
          <w:sz w:val="22"/>
          <w:szCs w:val="22"/>
        </w:rPr>
        <w:t>Yuin</w:t>
      </w:r>
      <w:r w:rsidRPr="00715F2A">
        <w:rPr>
          <w:rStyle w:val="normaltextrun"/>
          <w:rFonts w:ascii="Arial" w:hAnsi="Arial" w:cs="Arial"/>
          <w:sz w:val="22"/>
          <w:szCs w:val="22"/>
        </w:rPr>
        <w:t>, Anh and </w:t>
      </w:r>
      <w:r w:rsidRPr="00715F2A">
        <w:rPr>
          <w:rStyle w:val="spellingerror"/>
          <w:rFonts w:ascii="Arial" w:hAnsi="Arial" w:cs="Arial"/>
          <w:sz w:val="22"/>
          <w:szCs w:val="22"/>
        </w:rPr>
        <w:t>Ya</w:t>
      </w:r>
      <w:r w:rsidRPr="00715F2A">
        <w:rPr>
          <w:rStyle w:val="normaltextrun"/>
          <w:rFonts w:ascii="Arial" w:hAnsi="Arial" w:cs="Arial"/>
          <w:sz w:val="22"/>
          <w:szCs w:val="22"/>
        </w:rPr>
        <w:t>-Han, 2019; </w:t>
      </w:r>
      <w:r w:rsidRPr="00715F2A">
        <w:rPr>
          <w:rStyle w:val="spellingerror"/>
          <w:rFonts w:ascii="Arial" w:hAnsi="Arial" w:cs="Arial"/>
          <w:sz w:val="22"/>
          <w:szCs w:val="22"/>
        </w:rPr>
        <w:t>Yuliati</w:t>
      </w:r>
      <w:r w:rsidRPr="00715F2A">
        <w:rPr>
          <w:rStyle w:val="normaltextrun"/>
          <w:rFonts w:ascii="Arial" w:hAnsi="Arial" w:cs="Arial"/>
          <w:sz w:val="22"/>
          <w:szCs w:val="22"/>
        </w:rPr>
        <w:t>, </w:t>
      </w:r>
      <w:r w:rsidRPr="00715F2A">
        <w:rPr>
          <w:rStyle w:val="spellingerror"/>
          <w:rFonts w:ascii="Arial" w:hAnsi="Arial" w:cs="Arial"/>
          <w:sz w:val="22"/>
          <w:szCs w:val="22"/>
        </w:rPr>
        <w:t>Fauziah</w:t>
      </w:r>
      <w:r w:rsidRPr="00715F2A">
        <w:rPr>
          <w:rStyle w:val="normaltextrun"/>
          <w:rFonts w:ascii="Arial" w:hAnsi="Arial" w:cs="Arial"/>
          <w:sz w:val="22"/>
          <w:szCs w:val="22"/>
        </w:rPr>
        <w:t> and </w:t>
      </w:r>
      <w:r w:rsidRPr="00715F2A">
        <w:rPr>
          <w:rStyle w:val="spellingerror"/>
          <w:rFonts w:ascii="Arial" w:hAnsi="Arial" w:cs="Arial"/>
          <w:sz w:val="22"/>
          <w:szCs w:val="22"/>
        </w:rPr>
        <w:t>Hidayat</w:t>
      </w:r>
      <w:r w:rsidRPr="00715F2A">
        <w:rPr>
          <w:rStyle w:val="normaltextrun"/>
          <w:rFonts w:ascii="Arial" w:hAnsi="Arial" w:cs="Arial"/>
          <w:sz w:val="22"/>
          <w:szCs w:val="22"/>
        </w:rPr>
        <w:t xml:space="preserve">, 2018). However, it must be considered that these results were yielded from data during geography, mathematics physics lessons respectively. It is evident that much of the contemporary research exploring the </w:t>
      </w:r>
      <w:r w:rsidRPr="00715F2A">
        <w:rPr>
          <w:rStyle w:val="normaltextrun"/>
          <w:rFonts w:ascii="Arial" w:hAnsi="Arial" w:cs="Arial"/>
          <w:sz w:val="22"/>
          <w:szCs w:val="22"/>
        </w:rPr>
        <w:lastRenderedPageBreak/>
        <w:t xml:space="preserve">effects of authentic contexts for learning </w:t>
      </w:r>
      <w:r>
        <w:rPr>
          <w:rStyle w:val="normaltextrun"/>
          <w:rFonts w:ascii="Arial" w:hAnsi="Arial" w:cs="Arial"/>
          <w:sz w:val="22"/>
          <w:szCs w:val="22"/>
        </w:rPr>
        <w:t>is</w:t>
      </w:r>
      <w:r w:rsidRPr="00715F2A">
        <w:rPr>
          <w:rStyle w:val="normaltextrun"/>
          <w:rFonts w:ascii="Arial" w:hAnsi="Arial" w:cs="Arial"/>
          <w:sz w:val="22"/>
          <w:szCs w:val="22"/>
        </w:rPr>
        <w:t xml:space="preserve"> analysing data observed in subject</w:t>
      </w:r>
      <w:r>
        <w:rPr>
          <w:rStyle w:val="normaltextrun"/>
          <w:rFonts w:ascii="Arial" w:hAnsi="Arial" w:cs="Arial"/>
          <w:sz w:val="22"/>
          <w:szCs w:val="22"/>
        </w:rPr>
        <w:t>-</w:t>
      </w:r>
      <w:r w:rsidRPr="00715F2A">
        <w:rPr>
          <w:rStyle w:val="normaltextrun"/>
          <w:rFonts w:ascii="Arial" w:hAnsi="Arial" w:cs="Arial"/>
          <w:sz w:val="22"/>
          <w:szCs w:val="22"/>
        </w:rPr>
        <w:t>specific lessons. As Wales’ new curriculum moves to an organisational structure comprising of areas of learning and experiences – moving away from subject</w:t>
      </w:r>
      <w:r>
        <w:rPr>
          <w:rStyle w:val="normaltextrun"/>
          <w:rFonts w:ascii="Arial" w:hAnsi="Arial" w:cs="Arial"/>
          <w:sz w:val="22"/>
          <w:szCs w:val="22"/>
        </w:rPr>
        <w:t>-</w:t>
      </w:r>
      <w:r w:rsidRPr="00715F2A">
        <w:rPr>
          <w:rStyle w:val="normaltextrun"/>
          <w:rFonts w:ascii="Arial" w:hAnsi="Arial" w:cs="Arial"/>
          <w:sz w:val="22"/>
          <w:szCs w:val="22"/>
        </w:rPr>
        <w:t>specific disciplines – it raises the question as to whether the positives identified in subject</w:t>
      </w:r>
      <w:r>
        <w:rPr>
          <w:rStyle w:val="normaltextrun"/>
          <w:rFonts w:ascii="Arial" w:hAnsi="Arial" w:cs="Arial"/>
          <w:sz w:val="22"/>
          <w:szCs w:val="22"/>
        </w:rPr>
        <w:t>-</w:t>
      </w:r>
      <w:r w:rsidRPr="00715F2A">
        <w:rPr>
          <w:rStyle w:val="normaltextrun"/>
          <w:rFonts w:ascii="Arial" w:hAnsi="Arial" w:cs="Arial"/>
          <w:sz w:val="22"/>
          <w:szCs w:val="22"/>
        </w:rPr>
        <w:t>specific lessons can be replicated in classrooms employing Wales’ new curriculum. Nevertheless, reflecting on my experiences planning teaching around authentic contexts at School A leads me to believe that these positive impacts on learning are already prevalent in classrooms employing Wales’ new curriculum. </w:t>
      </w:r>
      <w:r w:rsidRPr="00715F2A">
        <w:rPr>
          <w:rStyle w:val="eop"/>
          <w:rFonts w:ascii="Arial" w:hAnsi="Arial" w:cs="Arial"/>
          <w:sz w:val="22"/>
          <w:szCs w:val="22"/>
        </w:rPr>
        <w:t> </w:t>
      </w:r>
    </w:p>
    <w:p w14:paraId="47327BC7" w14:textId="76C34B3F"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p>
    <w:p w14:paraId="3D2A9471" w14:textId="0825C053" w:rsidR="00715F2A" w:rsidRPr="00715F2A" w:rsidRDefault="00715F2A" w:rsidP="00715F2A">
      <w:pPr>
        <w:pStyle w:val="paragraph"/>
        <w:spacing w:before="0" w:beforeAutospacing="0" w:after="0" w:afterAutospacing="0" w:line="360" w:lineRule="auto"/>
        <w:textAlignment w:val="baseline"/>
        <w:rPr>
          <w:rFonts w:ascii="Arial" w:hAnsi="Arial" w:cs="Arial"/>
          <w:b/>
          <w:bCs/>
          <w:sz w:val="28"/>
          <w:szCs w:val="28"/>
        </w:rPr>
      </w:pPr>
      <w:r w:rsidRPr="00715F2A">
        <w:rPr>
          <w:rStyle w:val="eop"/>
          <w:rFonts w:ascii="Arial" w:hAnsi="Arial" w:cs="Arial"/>
          <w:b/>
          <w:bCs/>
          <w:sz w:val="28"/>
          <w:szCs w:val="28"/>
        </w:rPr>
        <w:t>Developing an Ac</w:t>
      </w:r>
      <w:r>
        <w:rPr>
          <w:rStyle w:val="eop"/>
          <w:rFonts w:ascii="Arial" w:hAnsi="Arial" w:cs="Arial"/>
          <w:b/>
          <w:bCs/>
          <w:sz w:val="28"/>
          <w:szCs w:val="28"/>
        </w:rPr>
        <w:t>t</w:t>
      </w:r>
      <w:r w:rsidRPr="00715F2A">
        <w:rPr>
          <w:rStyle w:val="eop"/>
          <w:rFonts w:ascii="Arial" w:hAnsi="Arial" w:cs="Arial"/>
          <w:b/>
          <w:bCs/>
          <w:sz w:val="28"/>
          <w:szCs w:val="28"/>
        </w:rPr>
        <w:t>ion Point</w:t>
      </w:r>
    </w:p>
    <w:p w14:paraId="2870908C"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01661E42" w14:textId="07CEE00C"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School A identified Priority 2 and its associated action points through the development of the school’s post</w:t>
      </w:r>
      <w:r>
        <w:rPr>
          <w:rStyle w:val="normaltextrun"/>
          <w:rFonts w:ascii="Arial" w:hAnsi="Arial" w:cs="Arial"/>
          <w:sz w:val="22"/>
          <w:szCs w:val="22"/>
        </w:rPr>
        <w:t>-</w:t>
      </w:r>
      <w:r w:rsidRPr="00715F2A">
        <w:rPr>
          <w:rStyle w:val="normaltextrun"/>
          <w:rFonts w:ascii="Arial" w:hAnsi="Arial" w:cs="Arial"/>
          <w:sz w:val="22"/>
          <w:szCs w:val="22"/>
        </w:rPr>
        <w:t>Estyn inspection plan, as Estyn highlighted that there are limited opportunities for pupils to develop their thinking and </w:t>
      </w:r>
      <w:r w:rsidRPr="00715F2A">
        <w:rPr>
          <w:rStyle w:val="contextualspellingandgrammarerror"/>
          <w:rFonts w:ascii="Arial" w:hAnsi="Arial" w:cs="Arial"/>
          <w:sz w:val="22"/>
          <w:szCs w:val="22"/>
        </w:rPr>
        <w:t>problem</w:t>
      </w:r>
      <w:r>
        <w:rPr>
          <w:rStyle w:val="contextualspellingandgrammarerror"/>
          <w:rFonts w:ascii="Arial" w:hAnsi="Arial" w:cs="Arial"/>
          <w:sz w:val="22"/>
          <w:szCs w:val="22"/>
        </w:rPr>
        <w:t>-</w:t>
      </w:r>
      <w:r w:rsidRPr="00715F2A">
        <w:rPr>
          <w:rStyle w:val="contextualspellingandgrammarerror"/>
          <w:rFonts w:ascii="Arial" w:hAnsi="Arial" w:cs="Arial"/>
          <w:sz w:val="22"/>
          <w:szCs w:val="22"/>
        </w:rPr>
        <w:t>solving</w:t>
      </w:r>
      <w:r w:rsidRPr="00715F2A">
        <w:rPr>
          <w:rStyle w:val="normaltextrun"/>
          <w:rFonts w:ascii="Arial" w:hAnsi="Arial" w:cs="Arial"/>
          <w:sz w:val="22"/>
          <w:szCs w:val="22"/>
        </w:rPr>
        <w:t> skills. This </w:t>
      </w:r>
      <w:r w:rsidRPr="00715F2A">
        <w:rPr>
          <w:rStyle w:val="advancedproofingissue"/>
          <w:rFonts w:ascii="Arial" w:hAnsi="Arial" w:cs="Arial"/>
          <w:sz w:val="22"/>
          <w:szCs w:val="22"/>
        </w:rPr>
        <w:t>is in contrast to</w:t>
      </w:r>
      <w:r w:rsidRPr="00715F2A">
        <w:rPr>
          <w:rStyle w:val="normaltextrun"/>
          <w:rFonts w:ascii="Arial" w:hAnsi="Arial" w:cs="Arial"/>
          <w:sz w:val="22"/>
          <w:szCs w:val="22"/>
        </w:rPr>
        <w:t xml:space="preserve"> other priorities within School A’s SDP, which have been developed after analysing quantitative data. Most notably, Priority 1’s focus on raising standards in core subjects had been developed following analysis of the percentage of pupils achieving various key performance indicators, which are included </w:t>
      </w:r>
      <w:r>
        <w:rPr>
          <w:rStyle w:val="normaltextrun"/>
          <w:rFonts w:ascii="Arial" w:hAnsi="Arial" w:cs="Arial"/>
          <w:sz w:val="22"/>
          <w:szCs w:val="22"/>
        </w:rPr>
        <w:t>at</w:t>
      </w:r>
      <w:r w:rsidRPr="00715F2A">
        <w:rPr>
          <w:rStyle w:val="normaltextrun"/>
          <w:rFonts w:ascii="Arial" w:hAnsi="Arial" w:cs="Arial"/>
          <w:sz w:val="22"/>
          <w:szCs w:val="22"/>
        </w:rPr>
        <w:t xml:space="preserve"> the beginning of the SDP. Research has suggested that the use of data analysis to inform planning for school improvements can contribute to increased learning and achievement (</w:t>
      </w:r>
      <w:r w:rsidRPr="00715F2A">
        <w:rPr>
          <w:rStyle w:val="spellingerror"/>
          <w:rFonts w:ascii="Arial" w:hAnsi="Arial" w:cs="Arial"/>
          <w:sz w:val="22"/>
          <w:szCs w:val="22"/>
        </w:rPr>
        <w:t>Poortman</w:t>
      </w:r>
      <w:r w:rsidRPr="00715F2A">
        <w:rPr>
          <w:rStyle w:val="normaltextrun"/>
          <w:rFonts w:ascii="Arial" w:hAnsi="Arial" w:cs="Arial"/>
          <w:sz w:val="22"/>
          <w:szCs w:val="22"/>
        </w:rPr>
        <w:t> and </w:t>
      </w:r>
      <w:r w:rsidRPr="00715F2A">
        <w:rPr>
          <w:rStyle w:val="spellingerror"/>
          <w:rFonts w:ascii="Arial" w:hAnsi="Arial" w:cs="Arial"/>
          <w:sz w:val="22"/>
          <w:szCs w:val="22"/>
        </w:rPr>
        <w:t>Schildkamp</w:t>
      </w:r>
      <w:r w:rsidRPr="00715F2A">
        <w:rPr>
          <w:rStyle w:val="normaltextrun"/>
          <w:rFonts w:ascii="Arial" w:hAnsi="Arial" w:cs="Arial"/>
          <w:sz w:val="22"/>
          <w:szCs w:val="22"/>
        </w:rPr>
        <w:t>, 2016; Van Geel et al, 2016). Whilst this may be the case, I would argue that the school’s post</w:t>
      </w:r>
      <w:r>
        <w:rPr>
          <w:rStyle w:val="normaltextrun"/>
          <w:rFonts w:ascii="Arial" w:hAnsi="Arial" w:cs="Arial"/>
          <w:sz w:val="22"/>
          <w:szCs w:val="22"/>
        </w:rPr>
        <w:t>-</w:t>
      </w:r>
      <w:r w:rsidRPr="00715F2A">
        <w:rPr>
          <w:rStyle w:val="normaltextrun"/>
          <w:rFonts w:ascii="Arial" w:hAnsi="Arial" w:cs="Arial"/>
          <w:sz w:val="22"/>
          <w:szCs w:val="22"/>
        </w:rPr>
        <w:t>Estyn inspection plan represents enough self-evaluation to not warrant any additional self-evaluating using quantitative data analysis to further develop Priority 2 and its action points. The conclusions drawn by </w:t>
      </w:r>
      <w:r w:rsidRPr="00715F2A">
        <w:rPr>
          <w:rStyle w:val="spellingerror"/>
          <w:rFonts w:ascii="Arial" w:hAnsi="Arial" w:cs="Arial"/>
          <w:sz w:val="22"/>
          <w:szCs w:val="22"/>
        </w:rPr>
        <w:t>Vanlommel</w:t>
      </w:r>
      <w:r w:rsidRPr="00715F2A">
        <w:rPr>
          <w:rStyle w:val="normaltextrun"/>
          <w:rFonts w:ascii="Arial" w:hAnsi="Arial" w:cs="Arial"/>
          <w:sz w:val="22"/>
          <w:szCs w:val="22"/>
        </w:rPr>
        <w:t> and </w:t>
      </w:r>
      <w:r w:rsidRPr="00715F2A">
        <w:rPr>
          <w:rStyle w:val="spellingerror"/>
          <w:rFonts w:ascii="Arial" w:hAnsi="Arial" w:cs="Arial"/>
          <w:sz w:val="22"/>
          <w:szCs w:val="22"/>
        </w:rPr>
        <w:t>Schildkamp</w:t>
      </w:r>
      <w:r w:rsidRPr="00715F2A">
        <w:rPr>
          <w:rStyle w:val="normaltextrun"/>
          <w:rFonts w:ascii="Arial" w:hAnsi="Arial" w:cs="Arial"/>
          <w:sz w:val="22"/>
          <w:szCs w:val="22"/>
        </w:rPr>
        <w:t> (2019) sup</w:t>
      </w:r>
      <w:r>
        <w:rPr>
          <w:rStyle w:val="normaltextrun"/>
          <w:rFonts w:ascii="Arial" w:hAnsi="Arial" w:cs="Arial"/>
          <w:sz w:val="22"/>
          <w:szCs w:val="22"/>
        </w:rPr>
        <w:t xml:space="preserve">port this, who identified that practitioners can make false interpretations of data, based on pre-existing beliefs, biases or assumptions.  </w:t>
      </w:r>
    </w:p>
    <w:p w14:paraId="755525C5"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45BB4AAA" w14:textId="0CF5C2DA" w:rsid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t xml:space="preserve">As well as using data analysis to inform strategic planning, School A involves all school partners and stakeholders to ensure everyone </w:t>
      </w:r>
      <w:r>
        <w:rPr>
          <w:rStyle w:val="normaltextrun"/>
          <w:rFonts w:ascii="Arial" w:hAnsi="Arial" w:cs="Arial"/>
          <w:sz w:val="22"/>
          <w:szCs w:val="22"/>
        </w:rPr>
        <w:t>commits</w:t>
      </w:r>
      <w:r w:rsidRPr="00715F2A">
        <w:rPr>
          <w:rStyle w:val="normaltextrun"/>
          <w:rFonts w:ascii="Arial" w:hAnsi="Arial" w:cs="Arial"/>
          <w:sz w:val="22"/>
          <w:szCs w:val="22"/>
        </w:rPr>
        <w:t xml:space="preserve"> to the school’s improvement, as recommended by </w:t>
      </w:r>
      <w:r>
        <w:rPr>
          <w:rStyle w:val="normaltextrun"/>
          <w:rFonts w:ascii="Arial" w:hAnsi="Arial" w:cs="Arial"/>
          <w:sz w:val="22"/>
          <w:szCs w:val="22"/>
        </w:rPr>
        <w:t xml:space="preserve">the </w:t>
      </w:r>
      <w:r w:rsidRPr="00715F2A">
        <w:rPr>
          <w:rStyle w:val="normaltextrun"/>
          <w:rFonts w:ascii="Arial" w:hAnsi="Arial" w:cs="Arial"/>
          <w:sz w:val="22"/>
          <w:szCs w:val="22"/>
        </w:rPr>
        <w:t>Welsh Government (2014). They achieve this through pupil, staff and parent questionnaires, consulting with the local authority as well as dedicating sections of the SDP specifically to how the school can engage with the wider community to enrich each priority (Figure 2). This is especially important in the case of School A, as it serves a much wider area than the locality in which the school is situated due to its role as a faith school.</w:t>
      </w:r>
      <w:r w:rsidRPr="00715F2A">
        <w:rPr>
          <w:rStyle w:val="eop"/>
          <w:rFonts w:ascii="Arial" w:hAnsi="Arial" w:cs="Arial"/>
          <w:sz w:val="22"/>
          <w:szCs w:val="22"/>
        </w:rPr>
        <w:t> </w:t>
      </w:r>
    </w:p>
    <w:p w14:paraId="31BDE520"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5D0BBC50" w14:textId="04D742B8"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Fonts w:ascii="Arial" w:eastAsiaTheme="minorHAnsi" w:hAnsi="Arial" w:cs="Arial"/>
          <w:noProof/>
          <w:sz w:val="22"/>
          <w:szCs w:val="22"/>
          <w:lang w:eastAsia="en-US"/>
        </w:rPr>
        <w:lastRenderedPageBreak/>
        <w:drawing>
          <wp:inline distT="0" distB="0" distL="0" distR="0" wp14:anchorId="79A80BEA" wp14:editId="3EDE166E">
            <wp:extent cx="5731510" cy="6438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643890"/>
                    </a:xfrm>
                    <a:prstGeom prst="rect">
                      <a:avLst/>
                    </a:prstGeom>
                    <a:noFill/>
                    <a:ln>
                      <a:noFill/>
                    </a:ln>
                  </pic:spPr>
                </pic:pic>
              </a:graphicData>
            </a:graphic>
          </wp:inline>
        </w:drawing>
      </w:r>
      <w:r w:rsidRPr="00715F2A">
        <w:rPr>
          <w:rStyle w:val="eop"/>
          <w:rFonts w:ascii="Arial" w:hAnsi="Arial" w:cs="Arial"/>
          <w:sz w:val="22"/>
          <w:szCs w:val="22"/>
        </w:rPr>
        <w:t> </w:t>
      </w:r>
      <w:r>
        <w:rPr>
          <w:rStyle w:val="eop"/>
          <w:rFonts w:ascii="Arial" w:hAnsi="Arial" w:cs="Arial"/>
          <w:sz w:val="22"/>
          <w:szCs w:val="22"/>
        </w:rPr>
        <w:t>Figure 2. How School A plans to involve the wider community to enrich Priority 2.</w:t>
      </w:r>
    </w:p>
    <w:p w14:paraId="2644320A"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21406F78" w14:textId="73FAB182"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t> Once the school has completed its self-evaluation (informed by its data </w:t>
      </w:r>
      <w:r w:rsidRPr="00715F2A">
        <w:rPr>
          <w:rStyle w:val="spellingerror"/>
          <w:rFonts w:ascii="Arial" w:hAnsi="Arial" w:cs="Arial"/>
          <w:sz w:val="22"/>
          <w:szCs w:val="22"/>
        </w:rPr>
        <w:t>an</w:t>
      </w:r>
      <w:r>
        <w:rPr>
          <w:rStyle w:val="spellingerror"/>
          <w:rFonts w:ascii="Arial" w:hAnsi="Arial" w:cs="Arial"/>
          <w:sz w:val="22"/>
          <w:szCs w:val="22"/>
        </w:rPr>
        <w:t>a</w:t>
      </w:r>
      <w:r w:rsidRPr="00715F2A">
        <w:rPr>
          <w:rStyle w:val="spellingerror"/>
          <w:rFonts w:ascii="Arial" w:hAnsi="Arial" w:cs="Arial"/>
          <w:sz w:val="22"/>
          <w:szCs w:val="22"/>
        </w:rPr>
        <w:t>lysis</w:t>
      </w:r>
      <w:r w:rsidRPr="00715F2A">
        <w:rPr>
          <w:rStyle w:val="normaltextrun"/>
          <w:rFonts w:ascii="Arial" w:hAnsi="Arial" w:cs="Arial"/>
          <w:sz w:val="22"/>
          <w:szCs w:val="22"/>
        </w:rPr>
        <w:t> and stakeholder consultation) and identified its priorities, each priority is broken down into action points. These action points, enacted collectively, therefore serve as School A’s success criteria against achieving the priority. School A uses a </w:t>
      </w:r>
      <w:r>
        <w:rPr>
          <w:rStyle w:val="contextualspellingandgrammarerror"/>
          <w:rFonts w:ascii="Arial" w:hAnsi="Arial" w:cs="Arial"/>
          <w:sz w:val="22"/>
          <w:szCs w:val="22"/>
        </w:rPr>
        <w:t>four</w:t>
      </w:r>
      <w:r w:rsidRPr="00715F2A">
        <w:rPr>
          <w:rStyle w:val="contextualspellingandgrammarerror"/>
          <w:rFonts w:ascii="Arial" w:hAnsi="Arial" w:cs="Arial"/>
          <w:sz w:val="22"/>
          <w:szCs w:val="22"/>
        </w:rPr>
        <w:t xml:space="preserve"> tier</w:t>
      </w:r>
      <w:r w:rsidRPr="00715F2A">
        <w:rPr>
          <w:rStyle w:val="normaltextrun"/>
          <w:rFonts w:ascii="Arial" w:hAnsi="Arial" w:cs="Arial"/>
          <w:sz w:val="22"/>
          <w:szCs w:val="22"/>
        </w:rPr>
        <w:t xml:space="preserve"> colour-coded system to measure the progress made against action point; ranging from strong progress (green) to limited progress (red). As can be seen in Figure 1, action point 2.2 is itself broken down into multiple milestones. Implementing multiple smaller-scale milestones as a means of achieving large-scale whole-school targets is a common strategy across schools (Blanchard, 2013). Whilst initially it may appear to increase the complexity of the SDP by having such an extensive list of milestones, School A’s process of allocating each milestone to one of three columns (term </w:t>
      </w:r>
      <w:r>
        <w:rPr>
          <w:rStyle w:val="normaltextrun"/>
          <w:rFonts w:ascii="Arial" w:hAnsi="Arial" w:cs="Arial"/>
          <w:sz w:val="22"/>
          <w:szCs w:val="22"/>
        </w:rPr>
        <w:t>one</w:t>
      </w:r>
      <w:r w:rsidRPr="00715F2A">
        <w:rPr>
          <w:rStyle w:val="normaltextrun"/>
          <w:rFonts w:ascii="Arial" w:hAnsi="Arial" w:cs="Arial"/>
          <w:sz w:val="22"/>
          <w:szCs w:val="22"/>
        </w:rPr>
        <w:t xml:space="preserve">, term </w:t>
      </w:r>
      <w:r>
        <w:rPr>
          <w:rStyle w:val="normaltextrun"/>
          <w:rFonts w:ascii="Arial" w:hAnsi="Arial" w:cs="Arial"/>
          <w:sz w:val="22"/>
          <w:szCs w:val="22"/>
        </w:rPr>
        <w:t>two</w:t>
      </w:r>
      <w:r w:rsidRPr="00715F2A">
        <w:rPr>
          <w:rStyle w:val="normaltextrun"/>
          <w:rFonts w:ascii="Arial" w:hAnsi="Arial" w:cs="Arial"/>
          <w:sz w:val="22"/>
          <w:szCs w:val="22"/>
        </w:rPr>
        <w:t xml:space="preserve"> and term </w:t>
      </w:r>
      <w:r>
        <w:rPr>
          <w:rStyle w:val="normaltextrun"/>
          <w:rFonts w:ascii="Arial" w:hAnsi="Arial" w:cs="Arial"/>
          <w:sz w:val="22"/>
          <w:szCs w:val="22"/>
        </w:rPr>
        <w:t>three</w:t>
      </w:r>
      <w:r w:rsidRPr="00715F2A">
        <w:rPr>
          <w:rStyle w:val="normaltextrun"/>
          <w:rFonts w:ascii="Arial" w:hAnsi="Arial" w:cs="Arial"/>
          <w:sz w:val="22"/>
          <w:szCs w:val="22"/>
        </w:rPr>
        <w:t>) provides </w:t>
      </w:r>
      <w:r>
        <w:rPr>
          <w:rStyle w:val="normaltextrun"/>
          <w:rFonts w:ascii="Arial" w:hAnsi="Arial" w:cs="Arial"/>
          <w:sz w:val="22"/>
          <w:szCs w:val="22"/>
        </w:rPr>
        <w:t xml:space="preserve">a </w:t>
      </w:r>
      <w:r w:rsidRPr="00715F2A">
        <w:rPr>
          <w:rStyle w:val="normaltextrun"/>
          <w:rFonts w:ascii="Arial" w:hAnsi="Arial" w:cs="Arial"/>
          <w:sz w:val="22"/>
          <w:szCs w:val="22"/>
        </w:rPr>
        <w:t>logical structure to the development of the action point throughout the school year.</w:t>
      </w:r>
      <w:r w:rsidRPr="00715F2A">
        <w:rPr>
          <w:rStyle w:val="scxw179228224"/>
          <w:rFonts w:ascii="Arial" w:hAnsi="Arial" w:cs="Arial"/>
          <w:sz w:val="22"/>
          <w:szCs w:val="22"/>
        </w:rPr>
        <w:t> </w:t>
      </w:r>
      <w:r w:rsidRPr="00715F2A">
        <w:rPr>
          <w:rFonts w:ascii="Arial" w:hAnsi="Arial" w:cs="Arial"/>
          <w:sz w:val="22"/>
          <w:szCs w:val="22"/>
        </w:rPr>
        <w:br/>
      </w:r>
      <w:r w:rsidRPr="00715F2A">
        <w:rPr>
          <w:rStyle w:val="scxw179228224"/>
          <w:rFonts w:ascii="Arial" w:hAnsi="Arial" w:cs="Arial"/>
          <w:sz w:val="22"/>
          <w:szCs w:val="22"/>
        </w:rPr>
        <w:t> </w:t>
      </w:r>
      <w:r w:rsidRPr="00715F2A">
        <w:rPr>
          <w:rFonts w:ascii="Arial" w:hAnsi="Arial" w:cs="Arial"/>
          <w:sz w:val="22"/>
          <w:szCs w:val="22"/>
        </w:rPr>
        <w:br/>
      </w:r>
      <w:r w:rsidRPr="00715F2A">
        <w:rPr>
          <w:rStyle w:val="normaltextrun"/>
          <w:rFonts w:ascii="Arial" w:hAnsi="Arial" w:cs="Arial"/>
          <w:sz w:val="22"/>
          <w:szCs w:val="22"/>
        </w:rPr>
        <w:t>In addition to the three columns representing the three school year terms, another column is present noting which members of staff are tasked with the internal accountability of each action point. For action point 2.2, it lists the headteacher, deputy headteacher and “all staff”. However, whilst the timeline for enacting each smaller-scale milestone of the action point is clear, the accountability column is vague. As seen in Figure 1, only the “planning scrutiny” milestone lists the member of staff responsible for this action. Through my professional teaching experience at School A, I am aware that the headteacher has distributed responsibilities amongst staff for each milestone of the action point. I and a second initial teacher training student at School A worked closely with the project lead of the whole school creative project described in action point 2.2. Through this experience</w:t>
      </w:r>
      <w:r>
        <w:rPr>
          <w:rStyle w:val="normaltextrun"/>
          <w:rFonts w:ascii="Arial" w:hAnsi="Arial" w:cs="Arial"/>
          <w:sz w:val="22"/>
          <w:szCs w:val="22"/>
        </w:rPr>
        <w:t>,</w:t>
      </w:r>
      <w:r w:rsidRPr="00715F2A">
        <w:rPr>
          <w:rStyle w:val="normaltextrun"/>
          <w:rFonts w:ascii="Arial" w:hAnsi="Arial" w:cs="Arial"/>
          <w:sz w:val="22"/>
          <w:szCs w:val="22"/>
        </w:rPr>
        <w:t xml:space="preserve"> I am aware of a successful grant application that is helping fund the whole school creative project. It is noticeable that this is not detailed in the ‘source of finance and cost’ column in the SDP. Therefore, one might question why these important details are not present in the SDP. A possible explanation may be that the copy of School A’s SDP this report is examining was received in October, which may not reflect amendments made since. Nevertheless, considering </w:t>
      </w:r>
      <w:r>
        <w:rPr>
          <w:rStyle w:val="normaltextrun"/>
          <w:rFonts w:ascii="Arial" w:hAnsi="Arial" w:cs="Arial"/>
          <w:sz w:val="22"/>
          <w:szCs w:val="22"/>
        </w:rPr>
        <w:t xml:space="preserve">the </w:t>
      </w:r>
      <w:r w:rsidRPr="00715F2A">
        <w:rPr>
          <w:rStyle w:val="normaltextrun"/>
          <w:rFonts w:ascii="Arial" w:hAnsi="Arial" w:cs="Arial"/>
          <w:sz w:val="22"/>
          <w:szCs w:val="22"/>
        </w:rPr>
        <w:t>Welsh Government (2014) state the importance of SDPs containing clear details of responsibilities and accountability, it could be argued that these details should be finalised before October. </w:t>
      </w:r>
      <w:r w:rsidRPr="00715F2A">
        <w:rPr>
          <w:rStyle w:val="eop"/>
          <w:rFonts w:ascii="Arial" w:hAnsi="Arial" w:cs="Arial"/>
          <w:sz w:val="22"/>
          <w:szCs w:val="22"/>
        </w:rPr>
        <w:t> </w:t>
      </w:r>
    </w:p>
    <w:p w14:paraId="40010D29" w14:textId="3D2C48A1"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eop"/>
          <w:rFonts w:ascii="Arial" w:hAnsi="Arial" w:cs="Arial"/>
          <w:sz w:val="22"/>
          <w:szCs w:val="22"/>
        </w:rPr>
        <w:t> </w:t>
      </w:r>
    </w:p>
    <w:p w14:paraId="66EB1F67" w14:textId="0FBC9672" w:rsidR="00715F2A" w:rsidRPr="00715F2A" w:rsidRDefault="00715F2A" w:rsidP="00715F2A">
      <w:pPr>
        <w:pStyle w:val="paragraph"/>
        <w:spacing w:before="0" w:beforeAutospacing="0" w:after="0" w:afterAutospacing="0" w:line="360" w:lineRule="auto"/>
        <w:textAlignment w:val="baseline"/>
        <w:rPr>
          <w:rFonts w:ascii="Arial" w:hAnsi="Arial" w:cs="Arial"/>
          <w:b/>
          <w:bCs/>
          <w:sz w:val="28"/>
          <w:szCs w:val="28"/>
        </w:rPr>
      </w:pPr>
      <w:r w:rsidRPr="00715F2A">
        <w:rPr>
          <w:rStyle w:val="eop"/>
          <w:rFonts w:ascii="Arial" w:hAnsi="Arial" w:cs="Arial"/>
          <w:b/>
          <w:bCs/>
          <w:sz w:val="28"/>
          <w:szCs w:val="28"/>
        </w:rPr>
        <w:lastRenderedPageBreak/>
        <w:t>Reflection and Evaluation</w:t>
      </w:r>
    </w:p>
    <w:p w14:paraId="0362AB13"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492B3F83" w14:textId="7465FC29" w:rsidR="00715F2A" w:rsidRDefault="00715F2A" w:rsidP="00715F2A">
      <w:pPr>
        <w:pStyle w:val="paragraph"/>
        <w:spacing w:before="0" w:beforeAutospacing="0" w:after="0" w:afterAutospacing="0" w:line="360" w:lineRule="auto"/>
        <w:textAlignment w:val="baseline"/>
        <w:rPr>
          <w:rStyle w:val="normaltextrun"/>
          <w:rFonts w:ascii="Arial" w:hAnsi="Arial" w:cs="Arial"/>
          <w:sz w:val="22"/>
          <w:szCs w:val="22"/>
        </w:rPr>
      </w:pPr>
      <w:r w:rsidRPr="00715F2A">
        <w:rPr>
          <w:rStyle w:val="normaltextrun"/>
          <w:rFonts w:ascii="Arial" w:hAnsi="Arial" w:cs="Arial"/>
          <w:sz w:val="22"/>
          <w:szCs w:val="22"/>
        </w:rPr>
        <w:t>The first milestone for action point 2.2 following the initial </w:t>
      </w:r>
      <w:r w:rsidRPr="00715F2A">
        <w:rPr>
          <w:rStyle w:val="spellingerror"/>
          <w:rFonts w:ascii="Arial" w:hAnsi="Arial" w:cs="Arial"/>
          <w:sz w:val="22"/>
          <w:szCs w:val="22"/>
        </w:rPr>
        <w:t>AoLE</w:t>
      </w:r>
      <w:r w:rsidRPr="00715F2A">
        <w:rPr>
          <w:rStyle w:val="normaltextrun"/>
          <w:rFonts w:ascii="Arial" w:hAnsi="Arial" w:cs="Arial"/>
          <w:sz w:val="22"/>
          <w:szCs w:val="22"/>
        </w:rPr>
        <w:t> meetings in September consists of the headteacher and deputy headteacher scrutinising lesson plans and books, checking to see whether teachers are providing authentic learning opportunities which enable the development of problem-solving skills</w:t>
      </w:r>
      <w:r w:rsidRPr="00715F2A">
        <w:rPr>
          <w:rStyle w:val="normaltextrun"/>
          <w:rFonts w:ascii="Arial" w:hAnsi="Arial" w:cs="Arial"/>
          <w:sz w:val="22"/>
          <w:szCs w:val="22"/>
        </w:rPr>
        <w:t xml:space="preserve"> and to measure the current impact of the action point</w:t>
      </w:r>
      <w:r w:rsidRPr="00715F2A">
        <w:rPr>
          <w:rStyle w:val="normaltextrun"/>
          <w:rFonts w:ascii="Arial" w:hAnsi="Arial" w:cs="Arial"/>
          <w:sz w:val="22"/>
          <w:szCs w:val="22"/>
        </w:rPr>
        <w:t>. Having sat in this meeting in December, I appreciate how this process helped drive forward best practice at School A by ensuring all staff are adhering to the shared vision of providing authentic learning opportunities to develop problem</w:t>
      </w:r>
      <w:r>
        <w:rPr>
          <w:rStyle w:val="normaltextrun"/>
          <w:rFonts w:ascii="Arial" w:hAnsi="Arial" w:cs="Arial"/>
          <w:sz w:val="22"/>
          <w:szCs w:val="22"/>
        </w:rPr>
        <w:t>-</w:t>
      </w:r>
      <w:r w:rsidRPr="00715F2A">
        <w:rPr>
          <w:rStyle w:val="normaltextrun"/>
          <w:rFonts w:ascii="Arial" w:hAnsi="Arial" w:cs="Arial"/>
          <w:sz w:val="22"/>
          <w:szCs w:val="22"/>
        </w:rPr>
        <w:t>solving skills. Furthermore, an examination of the literature reveals that this process also has the potential to motivate teachers (Riches and Watson-Davis, 2019); something I did not consider at the time. However, I question whether this process should be undertaken at an earlier time in the school year. By beginning this process in December, any teachers found to be not addressing this priority sufficiently have spent nearly an entire term not contributing to the shared priority of the school. Whereas, if this process was initiated earlier, any teachers struggling with the implementation of the priority could be provided with assistance much sooner.</w:t>
      </w:r>
    </w:p>
    <w:p w14:paraId="1938C002" w14:textId="0C26D7A3"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312AC5D3" w14:textId="0807238C"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An aspect of action point 2.2 that was enacted early into the school year was the incorporation of whole school creative projects into long term planning to link with authentic contexts. Of which, ‘Working Whispers – An Exploration of Industrial Heritage’ is by far the most ambitious project; spanning from October to April. Through collaboration with another school, professional artists and local organisations, pupils are provided with plentiful opportunities to apply and develop problem</w:t>
      </w:r>
      <w:r>
        <w:rPr>
          <w:rStyle w:val="normaltextrun"/>
          <w:rFonts w:ascii="Arial" w:hAnsi="Arial" w:cs="Arial"/>
          <w:sz w:val="22"/>
          <w:szCs w:val="22"/>
        </w:rPr>
        <w:t>-</w:t>
      </w:r>
      <w:r w:rsidRPr="00715F2A">
        <w:rPr>
          <w:rStyle w:val="normaltextrun"/>
          <w:rFonts w:ascii="Arial" w:hAnsi="Arial" w:cs="Arial"/>
          <w:sz w:val="22"/>
          <w:szCs w:val="22"/>
        </w:rPr>
        <w:t>solving skills in a variety of abstract situations. The use of assessment, pupil feedback and self-assessment assists teachers in understanding how much structure and guidance pupils require during project-based learning (Maher and Yoo, 2017)</w:t>
      </w:r>
      <w:r>
        <w:rPr>
          <w:rStyle w:val="normaltextrun"/>
          <w:rFonts w:ascii="Arial" w:hAnsi="Arial" w:cs="Arial"/>
          <w:sz w:val="22"/>
          <w:szCs w:val="22"/>
        </w:rPr>
        <w:t xml:space="preserve"> and is being used to measure the impact of the project. T</w:t>
      </w:r>
      <w:r w:rsidRPr="00715F2A">
        <w:rPr>
          <w:rStyle w:val="normaltextrun"/>
          <w:rFonts w:ascii="Arial" w:hAnsi="Arial" w:cs="Arial"/>
          <w:sz w:val="22"/>
          <w:szCs w:val="22"/>
        </w:rPr>
        <w:t xml:space="preserve">his is especially crucial during this project, where an emphasis has been placed on providing opportunities for pupils to work independently and lead the learning. Whilst student feedback and reflection are being encouraged continuously, I would argue that greater levels of formative or summative assessment should be conducted as well, to gauge how much learning is taking place. This is supported by the work of Barron and Darling (2007), who note that there is </w:t>
      </w:r>
      <w:r>
        <w:rPr>
          <w:rStyle w:val="normaltextrun"/>
          <w:rFonts w:ascii="Arial" w:hAnsi="Arial" w:cs="Arial"/>
          <w:sz w:val="22"/>
          <w:szCs w:val="22"/>
        </w:rPr>
        <w:t>a</w:t>
      </w:r>
      <w:r w:rsidRPr="00715F2A">
        <w:rPr>
          <w:rStyle w:val="normaltextrun"/>
          <w:rFonts w:ascii="Arial" w:hAnsi="Arial" w:cs="Arial"/>
          <w:sz w:val="22"/>
          <w:szCs w:val="22"/>
        </w:rPr>
        <w:t xml:space="preserve"> need for assessment as well as self-reflection for project-based learning to be most effective.</w:t>
      </w:r>
      <w:r w:rsidRPr="00715F2A">
        <w:rPr>
          <w:rStyle w:val="eop"/>
          <w:rFonts w:ascii="Arial" w:hAnsi="Arial" w:cs="Arial"/>
          <w:sz w:val="22"/>
          <w:szCs w:val="22"/>
        </w:rPr>
        <w:t> </w:t>
      </w:r>
    </w:p>
    <w:p w14:paraId="29EE3046"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50F3F2DD" w14:textId="703875FE"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lastRenderedPageBreak/>
        <w:t xml:space="preserve">Nevertheless, the teachers involved with the creative project will have much to share with their colleagues during the </w:t>
      </w:r>
      <w:r>
        <w:rPr>
          <w:rStyle w:val="normaltextrun"/>
          <w:rFonts w:ascii="Arial" w:hAnsi="Arial" w:cs="Arial"/>
          <w:sz w:val="22"/>
          <w:szCs w:val="22"/>
        </w:rPr>
        <w:t>“</w:t>
      </w:r>
      <w:r w:rsidRPr="00715F2A">
        <w:rPr>
          <w:rStyle w:val="normaltextrun"/>
          <w:rFonts w:ascii="Arial" w:hAnsi="Arial" w:cs="Arial"/>
          <w:sz w:val="22"/>
          <w:szCs w:val="22"/>
        </w:rPr>
        <w:t>monitoring week – share good practice</w:t>
      </w:r>
      <w:r>
        <w:rPr>
          <w:rStyle w:val="normaltextrun"/>
          <w:rFonts w:ascii="Arial" w:hAnsi="Arial" w:cs="Arial"/>
          <w:sz w:val="22"/>
          <w:szCs w:val="22"/>
        </w:rPr>
        <w:t>”</w:t>
      </w:r>
      <w:r w:rsidRPr="00715F2A">
        <w:rPr>
          <w:rStyle w:val="normaltextrun"/>
          <w:rFonts w:ascii="Arial" w:hAnsi="Arial" w:cs="Arial"/>
          <w:sz w:val="22"/>
          <w:szCs w:val="22"/>
        </w:rPr>
        <w:t xml:space="preserve"> milestone scheduled for June. Whilst not having had the opportunity to observe such a week, the idea of sharing evidence of authentic learning opportunities with fellow teachers sounds promising. My experiences observing and teaching in two</w:t>
      </w:r>
      <w:r>
        <w:rPr>
          <w:rStyle w:val="normaltextrun"/>
          <w:rFonts w:ascii="Arial" w:hAnsi="Arial" w:cs="Arial"/>
          <w:sz w:val="22"/>
          <w:szCs w:val="22"/>
        </w:rPr>
        <w:t xml:space="preserve"> </w:t>
      </w:r>
      <w:r w:rsidRPr="00715F2A">
        <w:rPr>
          <w:rStyle w:val="normaltextrun"/>
          <w:rFonts w:ascii="Arial" w:hAnsi="Arial" w:cs="Arial"/>
          <w:sz w:val="22"/>
          <w:szCs w:val="22"/>
        </w:rPr>
        <w:t>year groups, as well as assisting with projects across other year groups has enabled me to experience a multitude of pedagogical approaches and ideas in how to use a range of authentic contexts and enable the development of problem</w:t>
      </w:r>
      <w:r>
        <w:rPr>
          <w:rStyle w:val="normaltextrun"/>
          <w:rFonts w:ascii="Arial" w:hAnsi="Arial" w:cs="Arial"/>
          <w:sz w:val="22"/>
          <w:szCs w:val="22"/>
        </w:rPr>
        <w:t>-</w:t>
      </w:r>
      <w:r w:rsidRPr="00715F2A">
        <w:rPr>
          <w:rStyle w:val="normaltextrun"/>
          <w:rFonts w:ascii="Arial" w:hAnsi="Arial" w:cs="Arial"/>
          <w:sz w:val="22"/>
          <w:szCs w:val="22"/>
        </w:rPr>
        <w:t>solving skills in school. On the contrary, most teachers at School A are exclusive to one classroom and therefore are unable to explore and reflect on how their colleagues are developing this priority. </w:t>
      </w:r>
      <w:r w:rsidRPr="00715F2A">
        <w:rPr>
          <w:rStyle w:val="advancedproofingissue"/>
          <w:rFonts w:ascii="Arial" w:hAnsi="Arial" w:cs="Arial"/>
          <w:sz w:val="22"/>
          <w:szCs w:val="22"/>
        </w:rPr>
        <w:t>Similar to</w:t>
      </w:r>
      <w:r w:rsidRPr="00715F2A">
        <w:rPr>
          <w:rStyle w:val="normaltextrun"/>
          <w:rFonts w:ascii="Arial" w:hAnsi="Arial" w:cs="Arial"/>
          <w:sz w:val="22"/>
          <w:szCs w:val="22"/>
        </w:rPr>
        <w:t> School A’s scheduling of lesson plan and book scrutiny, I would propose School A explores the feasibility of adding sessions where teachers can share their good practice with colleagues earlier in the school year. Consequently, this would enable the teachers’ current class of pupils to benefit during the remaining school year, </w:t>
      </w:r>
      <w:r w:rsidRPr="00715F2A">
        <w:rPr>
          <w:rStyle w:val="contextualspellingandgrammarerror"/>
          <w:rFonts w:ascii="Arial" w:hAnsi="Arial" w:cs="Arial"/>
          <w:sz w:val="22"/>
          <w:szCs w:val="22"/>
        </w:rPr>
        <w:t>whereas</w:t>
      </w:r>
      <w:r w:rsidRPr="00715F2A">
        <w:rPr>
          <w:rStyle w:val="normaltextrun"/>
          <w:rFonts w:ascii="Arial" w:hAnsi="Arial" w:cs="Arial"/>
          <w:sz w:val="22"/>
          <w:szCs w:val="22"/>
        </w:rPr>
        <w:t xml:space="preserve"> the current scheduled date late in term </w:t>
      </w:r>
      <w:r>
        <w:rPr>
          <w:rStyle w:val="normaltextrun"/>
          <w:rFonts w:ascii="Arial" w:hAnsi="Arial" w:cs="Arial"/>
          <w:sz w:val="22"/>
          <w:szCs w:val="22"/>
        </w:rPr>
        <w:t>three</w:t>
      </w:r>
      <w:r w:rsidRPr="00715F2A">
        <w:rPr>
          <w:rStyle w:val="normaltextrun"/>
          <w:rFonts w:ascii="Arial" w:hAnsi="Arial" w:cs="Arial"/>
          <w:sz w:val="22"/>
          <w:szCs w:val="22"/>
        </w:rPr>
        <w:t xml:space="preserve"> provides minimal opportunity for teachers to apply newly acquired ideas to their current class. Contemporary research does argue in favour of teachers sharing good practice (Goss and Sonnemann, 2020; Wardrip, Gomez and Gomez, 2015). However, a study by Oliver </w:t>
      </w:r>
      <w:r w:rsidRPr="00715F2A">
        <w:rPr>
          <w:rStyle w:val="normaltextrun"/>
          <w:rFonts w:ascii="Arial" w:hAnsi="Arial" w:cs="Arial"/>
          <w:i/>
          <w:iCs/>
          <w:sz w:val="22"/>
          <w:szCs w:val="22"/>
        </w:rPr>
        <w:t>et al</w:t>
      </w:r>
      <w:r w:rsidRPr="00715F2A">
        <w:rPr>
          <w:rStyle w:val="normaltextrun"/>
          <w:rFonts w:ascii="Arial" w:hAnsi="Arial" w:cs="Arial"/>
          <w:sz w:val="22"/>
          <w:szCs w:val="22"/>
        </w:rPr>
        <w:t xml:space="preserve">. (2017) found that some teachers struggle to produce formal representations of their </w:t>
      </w:r>
      <w:r w:rsidR="001B6BEC">
        <w:rPr>
          <w:rStyle w:val="normaltextrun"/>
          <w:rFonts w:ascii="Arial" w:hAnsi="Arial" w:cs="Arial"/>
          <w:sz w:val="22"/>
          <w:szCs w:val="22"/>
        </w:rPr>
        <w:t>teaching</w:t>
      </w:r>
      <w:r w:rsidRPr="00715F2A">
        <w:rPr>
          <w:rStyle w:val="normaltextrun"/>
          <w:rFonts w:ascii="Arial" w:hAnsi="Arial" w:cs="Arial"/>
          <w:sz w:val="22"/>
          <w:szCs w:val="22"/>
        </w:rPr>
        <w:t xml:space="preserve"> to share with colleagues, proving necessary for schools to dedicate valuable continued professional development time to support this process. Therefore, this may not be as straightforward to implement in School A as previously thought.</w:t>
      </w:r>
      <w:r w:rsidRPr="00715F2A">
        <w:rPr>
          <w:rStyle w:val="eop"/>
          <w:rFonts w:ascii="Arial" w:hAnsi="Arial" w:cs="Arial"/>
          <w:sz w:val="22"/>
          <w:szCs w:val="22"/>
        </w:rPr>
        <w:t> </w:t>
      </w:r>
    </w:p>
    <w:p w14:paraId="39B8DF81"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04631BD4" w14:textId="64A82585" w:rsidR="00715F2A" w:rsidRPr="00715F2A" w:rsidRDefault="00715F2A" w:rsidP="00715F2A">
      <w:pPr>
        <w:pStyle w:val="paragraph"/>
        <w:spacing w:before="0" w:beforeAutospacing="0" w:after="0" w:afterAutospacing="0" w:line="360" w:lineRule="auto"/>
        <w:textAlignment w:val="baseline"/>
        <w:rPr>
          <w:rFonts w:ascii="Arial" w:hAnsi="Arial" w:cs="Arial"/>
          <w:b/>
          <w:bCs/>
          <w:sz w:val="22"/>
          <w:szCs w:val="22"/>
        </w:rPr>
      </w:pPr>
      <w:r w:rsidRPr="00715F2A">
        <w:rPr>
          <w:rStyle w:val="eop"/>
          <w:rFonts w:ascii="Arial" w:hAnsi="Arial" w:cs="Arial"/>
          <w:sz w:val="22"/>
          <w:szCs w:val="22"/>
        </w:rPr>
        <w:t> </w:t>
      </w:r>
      <w:r w:rsidRPr="00715F2A">
        <w:rPr>
          <w:rStyle w:val="eop"/>
          <w:rFonts w:ascii="Arial" w:hAnsi="Arial" w:cs="Arial"/>
          <w:b/>
          <w:bCs/>
          <w:sz w:val="28"/>
          <w:szCs w:val="28"/>
        </w:rPr>
        <w:t>Conclusion</w:t>
      </w:r>
    </w:p>
    <w:p w14:paraId="692F3DD3"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5463AF21" w14:textId="415E8D44"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t xml:space="preserve">According to the review of literature and mandate from </w:t>
      </w:r>
      <w:r>
        <w:rPr>
          <w:rStyle w:val="normaltextrun"/>
          <w:rFonts w:ascii="Arial" w:hAnsi="Arial" w:cs="Arial"/>
          <w:sz w:val="22"/>
          <w:szCs w:val="22"/>
        </w:rPr>
        <w:t xml:space="preserve">the </w:t>
      </w:r>
      <w:r w:rsidRPr="00715F2A">
        <w:rPr>
          <w:rStyle w:val="normaltextrun"/>
          <w:rFonts w:ascii="Arial" w:hAnsi="Arial" w:cs="Arial"/>
          <w:sz w:val="22"/>
          <w:szCs w:val="22"/>
        </w:rPr>
        <w:t>Welsh Government (2014), it can be said that the process</w:t>
      </w:r>
      <w:r>
        <w:rPr>
          <w:rStyle w:val="normaltextrun"/>
          <w:rFonts w:ascii="Arial" w:hAnsi="Arial" w:cs="Arial"/>
          <w:sz w:val="22"/>
          <w:szCs w:val="22"/>
        </w:rPr>
        <w:t>es</w:t>
      </w:r>
      <w:r w:rsidRPr="00715F2A">
        <w:rPr>
          <w:rStyle w:val="normaltextrun"/>
          <w:rFonts w:ascii="Arial" w:hAnsi="Arial" w:cs="Arial"/>
          <w:sz w:val="22"/>
          <w:szCs w:val="22"/>
        </w:rPr>
        <w:t xml:space="preserve"> of creation and the implementation of an SDP are crucial in fostering improvements in schools. This is evidenced through School A’s development of action point 2.2. The structured process in chronologically meeting each milestone set out in the SDP has, in my opinion, addressed one of its most urgent recommendations from the Estyn report. I would attribute this to the achievable, yet still challenging nature of the action point. In addition, the willingness of all stakeholders to come together and agree on a set of goals, accept scrutiny and share good practice contributes greatly t</w:t>
      </w:r>
      <w:r>
        <w:rPr>
          <w:rStyle w:val="normaltextrun"/>
          <w:rFonts w:ascii="Arial" w:hAnsi="Arial" w:cs="Arial"/>
          <w:sz w:val="22"/>
          <w:szCs w:val="22"/>
        </w:rPr>
        <w:t xml:space="preserve">o the successful </w:t>
      </w:r>
      <w:r w:rsidRPr="00715F2A">
        <w:rPr>
          <w:rStyle w:val="normaltextrun"/>
          <w:rFonts w:ascii="Arial" w:hAnsi="Arial" w:cs="Arial"/>
          <w:sz w:val="22"/>
          <w:szCs w:val="22"/>
        </w:rPr>
        <w:t xml:space="preserve">implementation of action point 2.2. Nevertheless, it is important to consider that an SDP </w:t>
      </w:r>
      <w:r w:rsidR="00A30883">
        <w:rPr>
          <w:rStyle w:val="normaltextrun"/>
          <w:rFonts w:ascii="Arial" w:hAnsi="Arial" w:cs="Arial"/>
          <w:sz w:val="22"/>
          <w:szCs w:val="22"/>
        </w:rPr>
        <w:t>does not guarantee</w:t>
      </w:r>
      <w:r w:rsidRPr="00715F2A">
        <w:rPr>
          <w:rStyle w:val="normaltextrun"/>
          <w:rFonts w:ascii="Arial" w:hAnsi="Arial" w:cs="Arial"/>
          <w:sz w:val="22"/>
          <w:szCs w:val="22"/>
        </w:rPr>
        <w:t xml:space="preserve"> school improvement and that even action points</w:t>
      </w:r>
      <w:r>
        <w:rPr>
          <w:rStyle w:val="normaltextrun"/>
          <w:rFonts w:ascii="Arial" w:hAnsi="Arial" w:cs="Arial"/>
          <w:sz w:val="22"/>
          <w:szCs w:val="22"/>
        </w:rPr>
        <w:t xml:space="preserve"> yielding positive</w:t>
      </w:r>
      <w:r w:rsidRPr="00715F2A">
        <w:rPr>
          <w:rStyle w:val="normaltextrun"/>
          <w:rFonts w:ascii="Arial" w:hAnsi="Arial" w:cs="Arial"/>
          <w:sz w:val="22"/>
          <w:szCs w:val="22"/>
        </w:rPr>
        <w:t> results can be further developed, as proposed for action point 2.2.</w:t>
      </w:r>
      <w:r w:rsidRPr="00715F2A">
        <w:rPr>
          <w:rStyle w:val="eop"/>
          <w:rFonts w:ascii="Arial" w:hAnsi="Arial" w:cs="Arial"/>
          <w:sz w:val="22"/>
          <w:szCs w:val="22"/>
        </w:rPr>
        <w:t> </w:t>
      </w:r>
    </w:p>
    <w:p w14:paraId="0F4258E9" w14:textId="359939C5"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lastRenderedPageBreak/>
        <w:t>My critical reflection on School A’s SDP has deepened my understanding of the importance of </w:t>
      </w:r>
      <w:r w:rsidRPr="00715F2A">
        <w:rPr>
          <w:rStyle w:val="contextualspellingandgrammarerror"/>
          <w:rFonts w:ascii="Arial" w:hAnsi="Arial" w:cs="Arial"/>
          <w:sz w:val="22"/>
          <w:szCs w:val="22"/>
        </w:rPr>
        <w:t>long term</w:t>
      </w:r>
      <w:r w:rsidRPr="00715F2A">
        <w:rPr>
          <w:rStyle w:val="normaltextrun"/>
          <w:rFonts w:ascii="Arial" w:hAnsi="Arial" w:cs="Arial"/>
          <w:sz w:val="22"/>
          <w:szCs w:val="22"/>
        </w:rPr>
        <w:t> strategic planning. </w:t>
      </w:r>
      <w:r>
        <w:rPr>
          <w:rStyle w:val="normaltextrun"/>
          <w:rFonts w:ascii="Arial" w:hAnsi="Arial" w:cs="Arial"/>
          <w:sz w:val="22"/>
          <w:szCs w:val="22"/>
        </w:rPr>
        <w:t>Also</w:t>
      </w:r>
      <w:r w:rsidRPr="00715F2A">
        <w:rPr>
          <w:rStyle w:val="normaltextrun"/>
          <w:rFonts w:ascii="Arial" w:hAnsi="Arial" w:cs="Arial"/>
          <w:sz w:val="22"/>
          <w:szCs w:val="22"/>
        </w:rPr>
        <w:t>, in my future teaching practice</w:t>
      </w:r>
      <w:r>
        <w:rPr>
          <w:rStyle w:val="normaltextrun"/>
          <w:rFonts w:ascii="Arial" w:hAnsi="Arial" w:cs="Arial"/>
          <w:sz w:val="22"/>
          <w:szCs w:val="22"/>
        </w:rPr>
        <w:t>,</w:t>
      </w:r>
      <w:r w:rsidRPr="00715F2A">
        <w:rPr>
          <w:rStyle w:val="normaltextrun"/>
          <w:rFonts w:ascii="Arial" w:hAnsi="Arial" w:cs="Arial"/>
          <w:sz w:val="22"/>
          <w:szCs w:val="22"/>
        </w:rPr>
        <w:t xml:space="preserve"> it will encourage me to think holistically when scheduling experiences or continued professional development activities. Specifically, I will consider whether I or others would benefit from such experiences or continued professional development activities being enacted sooner; as proposed for the book scrutiny and share good practice weeks I highlighted in School A’s SDP.</w:t>
      </w:r>
      <w:r w:rsidRPr="00715F2A">
        <w:rPr>
          <w:rStyle w:val="eop"/>
          <w:rFonts w:ascii="Arial" w:hAnsi="Arial" w:cs="Arial"/>
          <w:sz w:val="22"/>
          <w:szCs w:val="22"/>
        </w:rPr>
        <w:t> </w:t>
      </w:r>
    </w:p>
    <w:p w14:paraId="2D64D7F7" w14:textId="20FF2479"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10BDF5E0" w14:textId="288D3EF3" w:rsidR="00715F2A" w:rsidRPr="00715F2A" w:rsidRDefault="00715F2A" w:rsidP="00715F2A">
      <w:pPr>
        <w:pStyle w:val="paragraph"/>
        <w:spacing w:before="0" w:beforeAutospacing="0" w:after="0" w:afterAutospacing="0" w:line="360" w:lineRule="auto"/>
        <w:textAlignment w:val="baseline"/>
        <w:rPr>
          <w:rStyle w:val="eop"/>
          <w:rFonts w:ascii="Arial" w:hAnsi="Arial" w:cs="Arial"/>
          <w:b/>
          <w:bCs/>
          <w:sz w:val="22"/>
          <w:szCs w:val="22"/>
        </w:rPr>
      </w:pPr>
      <w:r w:rsidRPr="00715F2A">
        <w:rPr>
          <w:rStyle w:val="normaltextrun"/>
          <w:rFonts w:ascii="Arial" w:hAnsi="Arial" w:cs="Arial"/>
          <w:b/>
          <w:bCs/>
          <w:sz w:val="22"/>
          <w:szCs w:val="22"/>
        </w:rPr>
        <w:t>References</w:t>
      </w:r>
      <w:r w:rsidRPr="00715F2A">
        <w:rPr>
          <w:rStyle w:val="eop"/>
          <w:rFonts w:ascii="Arial" w:hAnsi="Arial" w:cs="Arial"/>
          <w:b/>
          <w:bCs/>
          <w:sz w:val="22"/>
          <w:szCs w:val="22"/>
        </w:rPr>
        <w:t> </w:t>
      </w:r>
      <w:r w:rsidRPr="00715F2A">
        <w:rPr>
          <w:rStyle w:val="eop"/>
          <w:rFonts w:ascii="Arial" w:hAnsi="Arial" w:cs="Arial"/>
          <w:b/>
          <w:bCs/>
          <w:sz w:val="22"/>
          <w:szCs w:val="22"/>
        </w:rPr>
        <w:t>List</w:t>
      </w:r>
    </w:p>
    <w:p w14:paraId="4DB4BDC1"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628E4F5D" w14:textId="6ED7446D"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t>Barron, B. and Darling-Hammond, L. (2008) </w:t>
      </w:r>
      <w:r w:rsidRPr="00715F2A">
        <w:rPr>
          <w:rStyle w:val="normaltextrun"/>
          <w:rFonts w:ascii="Arial" w:hAnsi="Arial" w:cs="Arial"/>
          <w:i/>
          <w:iCs/>
          <w:sz w:val="22"/>
          <w:szCs w:val="22"/>
        </w:rPr>
        <w:t>Teaching for meaningful learning: A review of research on inquiry based and cooperative learning</w:t>
      </w:r>
      <w:r w:rsidRPr="00715F2A">
        <w:rPr>
          <w:rStyle w:val="normaltextrun"/>
          <w:rFonts w:ascii="Arial" w:hAnsi="Arial" w:cs="Arial"/>
          <w:sz w:val="22"/>
          <w:szCs w:val="22"/>
        </w:rPr>
        <w:t>. Available at: </w:t>
      </w:r>
      <w:r w:rsidRPr="00831016">
        <w:rPr>
          <w:rStyle w:val="normaltextrun"/>
          <w:rFonts w:ascii="Arial" w:hAnsi="Arial" w:cs="Arial"/>
          <w:sz w:val="22"/>
          <w:szCs w:val="22"/>
        </w:rPr>
        <w:t>https://files.eric.ed.gov/fulltext/ED539399.pdf</w:t>
      </w:r>
      <w:r>
        <w:rPr>
          <w:rStyle w:val="eop"/>
          <w:rFonts w:ascii="Arial" w:hAnsi="Arial" w:cs="Arial"/>
          <w:sz w:val="22"/>
          <w:szCs w:val="22"/>
        </w:rPr>
        <w:t xml:space="preserve">. </w:t>
      </w:r>
      <w:r w:rsidRPr="00715F2A">
        <w:rPr>
          <w:rStyle w:val="normaltextrun"/>
          <w:rFonts w:ascii="Arial" w:hAnsi="Arial" w:cs="Arial"/>
          <w:sz w:val="22"/>
          <w:szCs w:val="22"/>
        </w:rPr>
        <w:t>(Accessed: 14</w:t>
      </w:r>
      <w:r w:rsidRPr="00715F2A">
        <w:rPr>
          <w:rStyle w:val="normaltextrun"/>
          <w:rFonts w:ascii="Arial" w:hAnsi="Arial" w:cs="Arial"/>
          <w:sz w:val="22"/>
          <w:szCs w:val="22"/>
          <w:vertAlign w:val="superscript"/>
        </w:rPr>
        <w:t>th</w:t>
      </w:r>
      <w:r w:rsidRPr="00715F2A">
        <w:rPr>
          <w:rStyle w:val="normaltextrun"/>
          <w:rFonts w:ascii="Arial" w:hAnsi="Arial" w:cs="Arial"/>
          <w:sz w:val="22"/>
          <w:szCs w:val="22"/>
        </w:rPr>
        <w:t> April 2020).</w:t>
      </w:r>
    </w:p>
    <w:p w14:paraId="08879D72"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55AFDF27" w14:textId="73D1704D"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Bell, L. (2002) ‘Strategic planning and school management: full of sound and fury, signifying nothing?’</w:t>
      </w:r>
      <w:r>
        <w:rPr>
          <w:rStyle w:val="normaltextrun"/>
          <w:rFonts w:ascii="Arial" w:hAnsi="Arial" w:cs="Arial"/>
          <w:sz w:val="22"/>
          <w:szCs w:val="22"/>
        </w:rPr>
        <w:t>,</w:t>
      </w:r>
      <w:r w:rsidRPr="00715F2A">
        <w:rPr>
          <w:rStyle w:val="normaltextrun"/>
          <w:rFonts w:ascii="Arial" w:hAnsi="Arial" w:cs="Arial"/>
          <w:sz w:val="22"/>
          <w:szCs w:val="22"/>
        </w:rPr>
        <w:t> </w:t>
      </w:r>
      <w:r w:rsidRPr="00715F2A">
        <w:rPr>
          <w:rStyle w:val="normaltextrun"/>
          <w:rFonts w:ascii="Arial" w:hAnsi="Arial" w:cs="Arial"/>
          <w:i/>
          <w:iCs/>
          <w:sz w:val="22"/>
          <w:szCs w:val="22"/>
        </w:rPr>
        <w:t>Journal of Educational Administration</w:t>
      </w:r>
      <w:r w:rsidRPr="00715F2A">
        <w:rPr>
          <w:rStyle w:val="normaltextrun"/>
          <w:rFonts w:ascii="Arial" w:hAnsi="Arial" w:cs="Arial"/>
          <w:sz w:val="22"/>
          <w:szCs w:val="22"/>
        </w:rPr>
        <w:t>, 40(5), pp. 407–424. DOI:1108/09578230210440276</w:t>
      </w:r>
      <w:r w:rsidRPr="00715F2A">
        <w:rPr>
          <w:rStyle w:val="eop"/>
          <w:rFonts w:ascii="Arial" w:hAnsi="Arial" w:cs="Arial"/>
          <w:sz w:val="22"/>
          <w:szCs w:val="22"/>
        </w:rPr>
        <w:t> </w:t>
      </w:r>
    </w:p>
    <w:p w14:paraId="0BA27E3C"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5710B29C" w14:textId="44CE3621"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Blanchard, K. (2013) </w:t>
      </w:r>
      <w:r w:rsidRPr="00715F2A">
        <w:rPr>
          <w:rStyle w:val="normaltextrun"/>
          <w:rFonts w:ascii="Arial" w:hAnsi="Arial" w:cs="Arial"/>
          <w:i/>
          <w:iCs/>
          <w:sz w:val="22"/>
          <w:szCs w:val="22"/>
        </w:rPr>
        <w:t>Teaching and Targets: Self Evaluation and School Improvement</w:t>
      </w:r>
      <w:r w:rsidRPr="00715F2A">
        <w:rPr>
          <w:rStyle w:val="normaltextrun"/>
          <w:rFonts w:ascii="Arial" w:hAnsi="Arial" w:cs="Arial"/>
          <w:sz w:val="22"/>
          <w:szCs w:val="22"/>
        </w:rPr>
        <w:t>. London: Routledge.</w:t>
      </w:r>
      <w:r w:rsidRPr="00715F2A">
        <w:rPr>
          <w:rStyle w:val="eop"/>
          <w:rFonts w:ascii="Arial" w:hAnsi="Arial" w:cs="Arial"/>
          <w:sz w:val="22"/>
          <w:szCs w:val="22"/>
        </w:rPr>
        <w:t> </w:t>
      </w:r>
    </w:p>
    <w:p w14:paraId="35FF6914"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36A0E38A" w14:textId="226EFCFC"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Dewey, J. (1938) </w:t>
      </w:r>
      <w:r w:rsidRPr="00715F2A">
        <w:rPr>
          <w:rStyle w:val="normaltextrun"/>
          <w:rFonts w:ascii="Arial" w:hAnsi="Arial" w:cs="Arial"/>
          <w:i/>
          <w:iCs/>
          <w:sz w:val="22"/>
          <w:szCs w:val="22"/>
        </w:rPr>
        <w:t>Experience and education</w:t>
      </w:r>
      <w:r w:rsidRPr="00715F2A">
        <w:rPr>
          <w:rStyle w:val="normaltextrun"/>
          <w:rFonts w:ascii="Arial" w:hAnsi="Arial" w:cs="Arial"/>
          <w:sz w:val="22"/>
          <w:szCs w:val="22"/>
        </w:rPr>
        <w:t>. New York: Touchstone.</w:t>
      </w:r>
      <w:r w:rsidRPr="00715F2A">
        <w:rPr>
          <w:rStyle w:val="eop"/>
          <w:rFonts w:ascii="Arial" w:hAnsi="Arial" w:cs="Arial"/>
          <w:sz w:val="22"/>
          <w:szCs w:val="22"/>
        </w:rPr>
        <w:t> </w:t>
      </w:r>
    </w:p>
    <w:p w14:paraId="16EC056C"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5545E8F1" w14:textId="0A575192"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Donaldson, G. (2015) </w:t>
      </w:r>
      <w:r w:rsidRPr="00715F2A">
        <w:rPr>
          <w:rStyle w:val="normaltextrun"/>
          <w:rFonts w:ascii="Arial" w:hAnsi="Arial" w:cs="Arial"/>
          <w:i/>
          <w:iCs/>
          <w:sz w:val="22"/>
          <w:szCs w:val="22"/>
        </w:rPr>
        <w:t>Successful Futures: Independent review of curriculum and assessment in Wales</w:t>
      </w:r>
      <w:r w:rsidRPr="00715F2A">
        <w:rPr>
          <w:rStyle w:val="normaltextrun"/>
          <w:rFonts w:ascii="Arial" w:hAnsi="Arial" w:cs="Arial"/>
          <w:sz w:val="22"/>
          <w:szCs w:val="22"/>
        </w:rPr>
        <w:t xml:space="preserve">. Available at: https://gov.wales/docs/dcells/publications/150225successful-futures-en.pdf. (Accessed: </w:t>
      </w:r>
      <w:r>
        <w:rPr>
          <w:rStyle w:val="normaltextrun"/>
          <w:rFonts w:ascii="Arial" w:hAnsi="Arial" w:cs="Arial"/>
          <w:sz w:val="22"/>
          <w:szCs w:val="22"/>
        </w:rPr>
        <w:t>14</w:t>
      </w:r>
      <w:r w:rsidRPr="00715F2A">
        <w:rPr>
          <w:rStyle w:val="normaltextrun"/>
          <w:rFonts w:ascii="Arial" w:hAnsi="Arial" w:cs="Arial"/>
          <w:sz w:val="22"/>
          <w:szCs w:val="22"/>
          <w:vertAlign w:val="superscript"/>
        </w:rPr>
        <w:t>th</w:t>
      </w:r>
      <w:r>
        <w:rPr>
          <w:rStyle w:val="normaltextrun"/>
          <w:rFonts w:ascii="Arial" w:hAnsi="Arial" w:cs="Arial"/>
          <w:sz w:val="22"/>
          <w:szCs w:val="22"/>
        </w:rPr>
        <w:t xml:space="preserve"> April 2020</w:t>
      </w:r>
      <w:r w:rsidRPr="00715F2A">
        <w:rPr>
          <w:rStyle w:val="normaltextrun"/>
          <w:rFonts w:ascii="Arial" w:hAnsi="Arial" w:cs="Arial"/>
          <w:sz w:val="22"/>
          <w:szCs w:val="22"/>
        </w:rPr>
        <w:t>).</w:t>
      </w:r>
      <w:r w:rsidRPr="00715F2A">
        <w:rPr>
          <w:rStyle w:val="eop"/>
          <w:rFonts w:ascii="Arial" w:hAnsi="Arial" w:cs="Arial"/>
          <w:sz w:val="22"/>
          <w:szCs w:val="22"/>
        </w:rPr>
        <w:t> </w:t>
      </w:r>
    </w:p>
    <w:p w14:paraId="52E1081C"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76064E26" w14:textId="1E00EB3F"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Escobar, I. G. (2019) ‘School improvement plans, a tool to improve the quality of education’, </w:t>
      </w:r>
      <w:r w:rsidRPr="00715F2A">
        <w:rPr>
          <w:rStyle w:val="normaltextrun"/>
          <w:rFonts w:ascii="Arial" w:hAnsi="Arial" w:cs="Arial"/>
          <w:i/>
          <w:iCs/>
          <w:sz w:val="22"/>
          <w:szCs w:val="22"/>
        </w:rPr>
        <w:t>New Trends and Issues Proceedings on Humanities and Social Sciences</w:t>
      </w:r>
      <w:r w:rsidRPr="00715F2A">
        <w:rPr>
          <w:rStyle w:val="normaltextrun"/>
          <w:rFonts w:ascii="Arial" w:hAnsi="Arial" w:cs="Arial"/>
          <w:sz w:val="22"/>
          <w:szCs w:val="22"/>
        </w:rPr>
        <w:t>, 6(1), pp. 440-450. </w:t>
      </w:r>
      <w:r w:rsidRPr="00715F2A">
        <w:rPr>
          <w:rStyle w:val="eop"/>
          <w:rFonts w:ascii="Arial" w:hAnsi="Arial" w:cs="Arial"/>
          <w:sz w:val="22"/>
          <w:szCs w:val="22"/>
        </w:rPr>
        <w:t> </w:t>
      </w:r>
    </w:p>
    <w:p w14:paraId="244D97E5"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6AF0F785" w14:textId="4FC8F505"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Fernandez, K. E. (2011) ‘Evaluating school improvement plans and their </w:t>
      </w:r>
      <w:r w:rsidRPr="00715F2A">
        <w:rPr>
          <w:rStyle w:val="contextualspellingandgrammarerror"/>
          <w:rFonts w:ascii="Arial" w:hAnsi="Arial" w:cs="Arial"/>
          <w:sz w:val="22"/>
          <w:szCs w:val="22"/>
        </w:rPr>
        <w:t>affect</w:t>
      </w:r>
      <w:r w:rsidRPr="00715F2A">
        <w:rPr>
          <w:rStyle w:val="normaltextrun"/>
          <w:rFonts w:ascii="Arial" w:hAnsi="Arial" w:cs="Arial"/>
          <w:sz w:val="22"/>
          <w:szCs w:val="22"/>
        </w:rPr>
        <w:t> on academic performance’, </w:t>
      </w:r>
      <w:r w:rsidRPr="00715F2A">
        <w:rPr>
          <w:rStyle w:val="normaltextrun"/>
          <w:rFonts w:ascii="Arial" w:hAnsi="Arial" w:cs="Arial"/>
          <w:i/>
          <w:iCs/>
          <w:sz w:val="22"/>
          <w:szCs w:val="22"/>
        </w:rPr>
        <w:t>Educational Policy</w:t>
      </w:r>
      <w:r w:rsidRPr="00715F2A">
        <w:rPr>
          <w:rStyle w:val="normaltextrun"/>
          <w:rFonts w:ascii="Arial" w:hAnsi="Arial" w:cs="Arial"/>
          <w:sz w:val="22"/>
          <w:szCs w:val="22"/>
        </w:rPr>
        <w:t>, 25(2), 338–367. doi:10.1177/0895904809351693</w:t>
      </w:r>
      <w:r w:rsidRPr="00715F2A">
        <w:rPr>
          <w:rStyle w:val="eop"/>
          <w:rFonts w:ascii="Arial" w:hAnsi="Arial" w:cs="Arial"/>
          <w:sz w:val="22"/>
          <w:szCs w:val="22"/>
        </w:rPr>
        <w:t> </w:t>
      </w:r>
    </w:p>
    <w:p w14:paraId="6B6CAFEF"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3954A2ED" w14:textId="5368F7AB"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lastRenderedPageBreak/>
        <w:t>Goss, P. and Sonnemann, J. (2020) </w:t>
      </w:r>
      <w:r w:rsidRPr="00715F2A">
        <w:rPr>
          <w:rStyle w:val="normaltextrun"/>
          <w:rFonts w:ascii="Arial" w:hAnsi="Arial" w:cs="Arial"/>
          <w:i/>
          <w:iCs/>
          <w:sz w:val="22"/>
          <w:szCs w:val="22"/>
        </w:rPr>
        <w:t>Top teachers: sharing expertise to improve teaching</w:t>
      </w:r>
      <w:r w:rsidRPr="00715F2A">
        <w:rPr>
          <w:rStyle w:val="normaltextrun"/>
          <w:rFonts w:ascii="Arial" w:hAnsi="Arial" w:cs="Arial"/>
          <w:sz w:val="22"/>
          <w:szCs w:val="22"/>
        </w:rPr>
        <w:t>. Available at: </w:t>
      </w:r>
      <w:hyperlink r:id="rId6" w:tgtFrame="_blank" w:history="1">
        <w:r w:rsidRPr="00715F2A">
          <w:rPr>
            <w:rStyle w:val="normaltextrun"/>
            <w:rFonts w:ascii="Arial" w:hAnsi="Arial" w:cs="Arial"/>
            <w:sz w:val="22"/>
            <w:szCs w:val="22"/>
            <w:u w:val="single"/>
          </w:rPr>
          <w:t>https://www.voced.edu.au/content/ngv:85683</w:t>
        </w:r>
      </w:hyperlink>
      <w:r w:rsidRPr="00715F2A">
        <w:rPr>
          <w:rStyle w:val="normaltextrun"/>
          <w:rFonts w:ascii="Arial" w:hAnsi="Arial" w:cs="Arial"/>
          <w:sz w:val="22"/>
          <w:szCs w:val="22"/>
        </w:rPr>
        <w:t> (Accessed: 15</w:t>
      </w:r>
      <w:r w:rsidRPr="00715F2A">
        <w:rPr>
          <w:rStyle w:val="normaltextrun"/>
          <w:rFonts w:ascii="Arial" w:hAnsi="Arial" w:cs="Arial"/>
          <w:sz w:val="22"/>
          <w:szCs w:val="22"/>
          <w:vertAlign w:val="superscript"/>
        </w:rPr>
        <w:t>th</w:t>
      </w:r>
      <w:r w:rsidRPr="00715F2A">
        <w:rPr>
          <w:rStyle w:val="normaltextrun"/>
          <w:rFonts w:ascii="Arial" w:hAnsi="Arial" w:cs="Arial"/>
          <w:sz w:val="22"/>
          <w:szCs w:val="22"/>
        </w:rPr>
        <w:t> April 2017). </w:t>
      </w:r>
      <w:r w:rsidRPr="00715F2A">
        <w:rPr>
          <w:rStyle w:val="eop"/>
          <w:rFonts w:ascii="Arial" w:hAnsi="Arial" w:cs="Arial"/>
          <w:sz w:val="22"/>
          <w:szCs w:val="22"/>
        </w:rPr>
        <w:t> </w:t>
      </w:r>
    </w:p>
    <w:p w14:paraId="7CF22E83" w14:textId="77777777" w:rsidR="00831016" w:rsidRPr="00715F2A" w:rsidRDefault="00831016" w:rsidP="00715F2A">
      <w:pPr>
        <w:pStyle w:val="paragraph"/>
        <w:spacing w:before="0" w:beforeAutospacing="0" w:after="0" w:afterAutospacing="0" w:line="360" w:lineRule="auto"/>
        <w:textAlignment w:val="baseline"/>
        <w:rPr>
          <w:rFonts w:ascii="Arial" w:hAnsi="Arial" w:cs="Arial"/>
          <w:sz w:val="22"/>
          <w:szCs w:val="22"/>
        </w:rPr>
      </w:pPr>
    </w:p>
    <w:p w14:paraId="7EFB3071" w14:textId="2633EA6F"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Karakas-Ozur, N. and Duman, N. (2019) ‘The Trends in Authentic Learning Studies and the Role of Authentic Learning in Geography Education’, </w:t>
      </w:r>
      <w:r w:rsidRPr="00715F2A">
        <w:rPr>
          <w:rStyle w:val="normaltextrun"/>
          <w:rFonts w:ascii="Arial" w:hAnsi="Arial" w:cs="Arial"/>
          <w:i/>
          <w:iCs/>
          <w:sz w:val="22"/>
          <w:szCs w:val="22"/>
        </w:rPr>
        <w:t>International Education Studies</w:t>
      </w:r>
      <w:r w:rsidRPr="00715F2A">
        <w:rPr>
          <w:rStyle w:val="normaltextrun"/>
          <w:rFonts w:ascii="Arial" w:hAnsi="Arial" w:cs="Arial"/>
          <w:sz w:val="22"/>
          <w:szCs w:val="22"/>
        </w:rPr>
        <w:t>, 12(12), pp. 28-43. DOI: 10.5539/</w:t>
      </w:r>
      <w:r w:rsidRPr="00715F2A">
        <w:rPr>
          <w:rStyle w:val="contextualspellingandgrammarerror"/>
          <w:rFonts w:ascii="Arial" w:hAnsi="Arial" w:cs="Arial"/>
          <w:sz w:val="22"/>
          <w:szCs w:val="22"/>
        </w:rPr>
        <w:t>ies.v</w:t>
      </w:r>
      <w:r w:rsidRPr="00715F2A">
        <w:rPr>
          <w:rStyle w:val="normaltextrun"/>
          <w:rFonts w:ascii="Arial" w:hAnsi="Arial" w:cs="Arial"/>
          <w:sz w:val="22"/>
          <w:szCs w:val="22"/>
        </w:rPr>
        <w:t>12n12p28</w:t>
      </w:r>
      <w:r w:rsidRPr="00715F2A">
        <w:rPr>
          <w:rStyle w:val="eop"/>
          <w:rFonts w:ascii="Arial" w:hAnsi="Arial" w:cs="Arial"/>
          <w:sz w:val="22"/>
          <w:szCs w:val="22"/>
        </w:rPr>
        <w:t> </w:t>
      </w:r>
    </w:p>
    <w:p w14:paraId="49463A35"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057E50CC" w14:textId="3FC31129"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t>Maher, D. and Yoo, J. (2017) </w:t>
      </w:r>
      <w:r w:rsidRPr="00715F2A">
        <w:rPr>
          <w:rStyle w:val="normaltextrun"/>
          <w:rFonts w:ascii="Arial" w:hAnsi="Arial" w:cs="Arial"/>
          <w:i/>
          <w:iCs/>
          <w:sz w:val="22"/>
          <w:szCs w:val="22"/>
        </w:rPr>
        <w:t>Project Based Learning in the Primary School Classroom</w:t>
      </w:r>
      <w:r>
        <w:rPr>
          <w:rStyle w:val="normaltextrun"/>
          <w:rFonts w:ascii="Arial" w:hAnsi="Arial" w:cs="Arial"/>
          <w:sz w:val="22"/>
          <w:szCs w:val="22"/>
        </w:rPr>
        <w:t>.</w:t>
      </w:r>
      <w:r w:rsidRPr="00715F2A">
        <w:rPr>
          <w:rStyle w:val="normaltextrun"/>
          <w:rFonts w:ascii="Arial" w:hAnsi="Arial" w:cs="Arial"/>
          <w:sz w:val="22"/>
          <w:szCs w:val="22"/>
        </w:rPr>
        <w:t xml:space="preserve"> New York: Nova Science Publishers.</w:t>
      </w:r>
      <w:r w:rsidRPr="00715F2A">
        <w:rPr>
          <w:rStyle w:val="eop"/>
          <w:rFonts w:ascii="Arial" w:hAnsi="Arial" w:cs="Arial"/>
          <w:sz w:val="22"/>
          <w:szCs w:val="22"/>
        </w:rPr>
        <w:t> </w:t>
      </w:r>
    </w:p>
    <w:p w14:paraId="59EE4B65"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25CF3EC1" w14:textId="397636F9"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spellingerror"/>
          <w:rFonts w:ascii="Arial" w:hAnsi="Arial" w:cs="Arial"/>
          <w:sz w:val="22"/>
          <w:szCs w:val="22"/>
        </w:rPr>
        <w:t>McClaughlin</w:t>
      </w:r>
      <w:r w:rsidRPr="00715F2A">
        <w:rPr>
          <w:rStyle w:val="normaltextrun"/>
          <w:rFonts w:ascii="Arial" w:hAnsi="Arial" w:cs="Arial"/>
          <w:sz w:val="22"/>
          <w:szCs w:val="22"/>
        </w:rPr>
        <w:t>, M. W. (1993) ‘What matters most in teachers’ workplace context?’ in Little, J. and McLaughlin, M. W. (eds) </w:t>
      </w:r>
      <w:r w:rsidRPr="00715F2A">
        <w:rPr>
          <w:rStyle w:val="normaltextrun"/>
          <w:rFonts w:ascii="Arial" w:hAnsi="Arial" w:cs="Arial"/>
          <w:i/>
          <w:iCs/>
          <w:sz w:val="22"/>
          <w:szCs w:val="22"/>
        </w:rPr>
        <w:t>Teachers’ work: Individuals, colleagues and contexts</w:t>
      </w:r>
      <w:r w:rsidRPr="00715F2A">
        <w:rPr>
          <w:rStyle w:val="normaltextrun"/>
          <w:rFonts w:ascii="Arial" w:hAnsi="Arial" w:cs="Arial"/>
          <w:sz w:val="22"/>
          <w:szCs w:val="22"/>
        </w:rPr>
        <w:t>. New York: Teachers College Press. </w:t>
      </w:r>
      <w:r w:rsidRPr="00715F2A">
        <w:rPr>
          <w:rStyle w:val="eop"/>
          <w:rFonts w:ascii="Arial" w:hAnsi="Arial" w:cs="Arial"/>
          <w:sz w:val="22"/>
          <w:szCs w:val="22"/>
        </w:rPr>
        <w:t> </w:t>
      </w:r>
    </w:p>
    <w:p w14:paraId="0727C993"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1AA73C85" w14:textId="6D24D88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t>Oliver, M. </w:t>
      </w:r>
      <w:r w:rsidRPr="00715F2A">
        <w:rPr>
          <w:rStyle w:val="normaltextrun"/>
          <w:rFonts w:ascii="Arial" w:hAnsi="Arial" w:cs="Arial"/>
          <w:i/>
          <w:iCs/>
          <w:sz w:val="22"/>
          <w:szCs w:val="22"/>
        </w:rPr>
        <w:t>et al</w:t>
      </w:r>
      <w:r w:rsidRPr="00715F2A">
        <w:rPr>
          <w:rStyle w:val="normaltextrun"/>
          <w:rFonts w:ascii="Arial" w:hAnsi="Arial" w:cs="Arial"/>
          <w:sz w:val="22"/>
          <w:szCs w:val="22"/>
        </w:rPr>
        <w:t>. (2017) ‘Sharing teacher knowledge at scale: teacher inquiry, learning design and the representation of teachers’ practice’, </w:t>
      </w:r>
      <w:r w:rsidRPr="00715F2A">
        <w:rPr>
          <w:rStyle w:val="normaltextrun"/>
          <w:rFonts w:ascii="Arial" w:hAnsi="Arial" w:cs="Arial"/>
          <w:i/>
          <w:iCs/>
          <w:sz w:val="22"/>
          <w:szCs w:val="22"/>
        </w:rPr>
        <w:t>Teacher Development</w:t>
      </w:r>
      <w:r w:rsidRPr="00715F2A">
        <w:rPr>
          <w:rStyle w:val="normaltextrun"/>
          <w:rFonts w:ascii="Arial" w:hAnsi="Arial" w:cs="Arial"/>
          <w:sz w:val="22"/>
          <w:szCs w:val="22"/>
        </w:rPr>
        <w:t>, 22(4), pp. 587-606. DOI: 10.1080/13664530.2017.1381642</w:t>
      </w:r>
      <w:r w:rsidRPr="00715F2A">
        <w:rPr>
          <w:rStyle w:val="eop"/>
          <w:rFonts w:ascii="Arial" w:hAnsi="Arial" w:cs="Arial"/>
          <w:sz w:val="22"/>
          <w:szCs w:val="22"/>
        </w:rPr>
        <w:t> </w:t>
      </w:r>
    </w:p>
    <w:p w14:paraId="1CC97BF5"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78A51DF9" w14:textId="72BAA4C5"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Poortman, C. L. and Schildkamp, K. (2016) ‘Solving Student Achievement Focused Problems with a Data Use Intervention for Teachers’, </w:t>
      </w:r>
      <w:r w:rsidRPr="00715F2A">
        <w:rPr>
          <w:rStyle w:val="normaltextrun"/>
          <w:rFonts w:ascii="Arial" w:hAnsi="Arial" w:cs="Arial"/>
          <w:i/>
          <w:iCs/>
          <w:sz w:val="22"/>
          <w:szCs w:val="22"/>
        </w:rPr>
        <w:t>Teaching and Teacher Education</w:t>
      </w:r>
      <w:r w:rsidRPr="00715F2A">
        <w:rPr>
          <w:rStyle w:val="normaltextrun"/>
          <w:rFonts w:ascii="Arial" w:hAnsi="Arial" w:cs="Arial"/>
          <w:sz w:val="22"/>
          <w:szCs w:val="22"/>
        </w:rPr>
        <w:t>, 60, pp. 425-433. </w:t>
      </w:r>
      <w:r w:rsidRPr="00715F2A">
        <w:rPr>
          <w:rStyle w:val="eop"/>
          <w:rFonts w:ascii="Arial" w:hAnsi="Arial" w:cs="Arial"/>
          <w:sz w:val="22"/>
          <w:szCs w:val="22"/>
        </w:rPr>
        <w:t> </w:t>
      </w:r>
    </w:p>
    <w:p w14:paraId="7D501A4A"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717BCD98" w14:textId="47B60F69"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Riches, A. and Watson-Davis, R. (2019) ‘Get work scrutiny right’, </w:t>
      </w:r>
      <w:r w:rsidRPr="00715F2A">
        <w:rPr>
          <w:rStyle w:val="spellingerror"/>
          <w:rFonts w:ascii="Arial" w:hAnsi="Arial" w:cs="Arial"/>
          <w:i/>
          <w:iCs/>
          <w:sz w:val="22"/>
          <w:szCs w:val="22"/>
        </w:rPr>
        <w:t>SecEd</w:t>
      </w:r>
      <w:r w:rsidRPr="00715F2A">
        <w:rPr>
          <w:rStyle w:val="normaltextrun"/>
          <w:rFonts w:ascii="Arial" w:hAnsi="Arial" w:cs="Arial"/>
          <w:sz w:val="22"/>
          <w:szCs w:val="22"/>
        </w:rPr>
        <w:t>, 2019(7). DOI: 10.12968/sece.2019.7.7</w:t>
      </w:r>
      <w:r w:rsidRPr="00715F2A">
        <w:rPr>
          <w:rStyle w:val="eop"/>
          <w:rFonts w:ascii="Arial" w:hAnsi="Arial" w:cs="Arial"/>
          <w:sz w:val="22"/>
          <w:szCs w:val="22"/>
        </w:rPr>
        <w:t> </w:t>
      </w:r>
    </w:p>
    <w:p w14:paraId="49E48985"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358B2F0A" w14:textId="2E7A0E88"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Van Geel, M.</w:t>
      </w:r>
      <w:r w:rsidRPr="00715F2A">
        <w:rPr>
          <w:rStyle w:val="normaltextrun"/>
          <w:rFonts w:ascii="Arial" w:hAnsi="Arial" w:cs="Arial"/>
          <w:i/>
          <w:iCs/>
          <w:sz w:val="22"/>
          <w:szCs w:val="22"/>
        </w:rPr>
        <w:t> et al</w:t>
      </w:r>
      <w:r w:rsidRPr="00715F2A">
        <w:rPr>
          <w:rStyle w:val="normaltextrun"/>
          <w:rFonts w:ascii="Arial" w:hAnsi="Arial" w:cs="Arial"/>
          <w:sz w:val="22"/>
          <w:szCs w:val="22"/>
        </w:rPr>
        <w:t>. (2016) ‘Assessing the Effects of a School-Wide-Data-Based </w:t>
      </w:r>
      <w:r w:rsidRPr="00715F2A">
        <w:rPr>
          <w:rStyle w:val="contextualspellingandgrammarerror"/>
          <w:rFonts w:ascii="Arial" w:hAnsi="Arial" w:cs="Arial"/>
          <w:sz w:val="22"/>
          <w:szCs w:val="22"/>
        </w:rPr>
        <w:t>Decision Making</w:t>
      </w:r>
      <w:r w:rsidRPr="00715F2A">
        <w:rPr>
          <w:rStyle w:val="normaltextrun"/>
          <w:rFonts w:ascii="Arial" w:hAnsi="Arial" w:cs="Arial"/>
          <w:sz w:val="22"/>
          <w:szCs w:val="22"/>
        </w:rPr>
        <w:t> Intervention on Student Achievement Growth in Primary Schools’, </w:t>
      </w:r>
      <w:r w:rsidRPr="00715F2A">
        <w:rPr>
          <w:rStyle w:val="normaltextrun"/>
          <w:rFonts w:ascii="Arial" w:hAnsi="Arial" w:cs="Arial"/>
          <w:i/>
          <w:iCs/>
          <w:sz w:val="22"/>
          <w:szCs w:val="22"/>
        </w:rPr>
        <w:t>American Education Research Journal</w:t>
      </w:r>
      <w:r w:rsidRPr="00715F2A">
        <w:rPr>
          <w:rStyle w:val="normaltextrun"/>
          <w:rFonts w:ascii="Arial" w:hAnsi="Arial" w:cs="Arial"/>
          <w:sz w:val="22"/>
          <w:szCs w:val="22"/>
        </w:rPr>
        <w:t>, 53(2), pp. 360-394. </w:t>
      </w:r>
      <w:r w:rsidRPr="00715F2A">
        <w:rPr>
          <w:rStyle w:val="eop"/>
          <w:rFonts w:ascii="Arial" w:hAnsi="Arial" w:cs="Arial"/>
          <w:sz w:val="22"/>
          <w:szCs w:val="22"/>
        </w:rPr>
        <w:t> </w:t>
      </w:r>
    </w:p>
    <w:p w14:paraId="1B8C33A7"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37985EFC" w14:textId="539149E3"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Vanlommel, K. and Schildkamp, K. (2019) ‘How Do Teachers Mak</w:t>
      </w:r>
      <w:r>
        <w:rPr>
          <w:rStyle w:val="normaltextrun"/>
          <w:rFonts w:ascii="Arial" w:hAnsi="Arial" w:cs="Arial"/>
          <w:sz w:val="22"/>
          <w:szCs w:val="22"/>
        </w:rPr>
        <w:t>e</w:t>
      </w:r>
      <w:r w:rsidRPr="00715F2A">
        <w:rPr>
          <w:rStyle w:val="normaltextrun"/>
          <w:rFonts w:ascii="Arial" w:hAnsi="Arial" w:cs="Arial"/>
          <w:sz w:val="22"/>
          <w:szCs w:val="22"/>
        </w:rPr>
        <w:t xml:space="preserve"> Sense of Data in the Context of High-Stakes Decision Making?’, </w:t>
      </w:r>
      <w:r w:rsidRPr="00715F2A">
        <w:rPr>
          <w:rStyle w:val="normaltextrun"/>
          <w:rFonts w:ascii="Arial" w:hAnsi="Arial" w:cs="Arial"/>
          <w:i/>
          <w:iCs/>
          <w:sz w:val="22"/>
          <w:szCs w:val="22"/>
        </w:rPr>
        <w:t>American Education Research Journal</w:t>
      </w:r>
      <w:r w:rsidRPr="00715F2A">
        <w:rPr>
          <w:rStyle w:val="normaltextrun"/>
          <w:rFonts w:ascii="Arial" w:hAnsi="Arial" w:cs="Arial"/>
          <w:sz w:val="22"/>
          <w:szCs w:val="22"/>
        </w:rPr>
        <w:t>, 56(3), pp. 792-821. </w:t>
      </w:r>
      <w:r w:rsidRPr="00715F2A">
        <w:rPr>
          <w:rStyle w:val="eop"/>
          <w:rFonts w:ascii="Arial" w:hAnsi="Arial" w:cs="Arial"/>
          <w:sz w:val="22"/>
          <w:szCs w:val="22"/>
        </w:rPr>
        <w:t> </w:t>
      </w:r>
    </w:p>
    <w:p w14:paraId="07CC6D20"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p>
    <w:p w14:paraId="6B80C6E8" w14:textId="5C1726AF"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t>Wardrip, P. S., Gomez, L. M. and Gomez, K. (2015) ‘We modify each other’s lessons: the role of literacy work circles in developing professional community’, </w:t>
      </w:r>
      <w:r w:rsidRPr="00715F2A">
        <w:rPr>
          <w:rStyle w:val="normaltextrun"/>
          <w:rFonts w:ascii="Arial" w:hAnsi="Arial" w:cs="Arial"/>
          <w:i/>
          <w:iCs/>
          <w:sz w:val="22"/>
          <w:szCs w:val="22"/>
        </w:rPr>
        <w:t>Teacher Development</w:t>
      </w:r>
      <w:r w:rsidRPr="00715F2A">
        <w:rPr>
          <w:rStyle w:val="normaltextrun"/>
          <w:rFonts w:ascii="Arial" w:hAnsi="Arial" w:cs="Arial"/>
          <w:sz w:val="22"/>
          <w:szCs w:val="22"/>
        </w:rPr>
        <w:t>, 19(4), pp. 445-460. DOI: 10.1080/13664530.2015.1051186</w:t>
      </w:r>
      <w:r w:rsidRPr="00715F2A">
        <w:rPr>
          <w:rStyle w:val="eop"/>
          <w:rFonts w:ascii="Arial" w:hAnsi="Arial" w:cs="Arial"/>
          <w:sz w:val="22"/>
          <w:szCs w:val="22"/>
        </w:rPr>
        <w:t> </w:t>
      </w:r>
    </w:p>
    <w:p w14:paraId="465B988F"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lastRenderedPageBreak/>
        <w:t> </w:t>
      </w:r>
    </w:p>
    <w:p w14:paraId="42F87D8A" w14:textId="1367830B" w:rsidR="00715F2A" w:rsidRDefault="00715F2A" w:rsidP="00715F2A">
      <w:pPr>
        <w:pStyle w:val="paragraph"/>
        <w:spacing w:before="0" w:beforeAutospacing="0" w:after="0" w:afterAutospacing="0" w:line="360" w:lineRule="auto"/>
        <w:textAlignment w:val="baseline"/>
        <w:rPr>
          <w:rStyle w:val="normaltextrun"/>
          <w:rFonts w:ascii="Arial" w:hAnsi="Arial" w:cs="Arial"/>
          <w:sz w:val="22"/>
          <w:szCs w:val="22"/>
        </w:rPr>
      </w:pPr>
      <w:r w:rsidRPr="00715F2A">
        <w:rPr>
          <w:rStyle w:val="normaltextrun"/>
          <w:rFonts w:ascii="Arial" w:hAnsi="Arial" w:cs="Arial"/>
          <w:sz w:val="22"/>
          <w:szCs w:val="22"/>
        </w:rPr>
        <w:t>Welsh Government. (2014) </w:t>
      </w:r>
      <w:r w:rsidRPr="00715F2A">
        <w:rPr>
          <w:rStyle w:val="normaltextrun"/>
          <w:rFonts w:ascii="Arial" w:hAnsi="Arial" w:cs="Arial"/>
          <w:i/>
          <w:iCs/>
          <w:sz w:val="22"/>
          <w:szCs w:val="22"/>
        </w:rPr>
        <w:t>School development plans: Guidance</w:t>
      </w:r>
      <w:r w:rsidRPr="00715F2A">
        <w:rPr>
          <w:rStyle w:val="normaltextrun"/>
          <w:rFonts w:ascii="Arial" w:hAnsi="Arial" w:cs="Arial"/>
          <w:sz w:val="22"/>
          <w:szCs w:val="22"/>
        </w:rPr>
        <w:t>. Available at: https://gov.wales/sites/default/files/publications/2018-03/school-development-plans.pdf</w:t>
      </w:r>
      <w:r w:rsidRPr="00715F2A">
        <w:rPr>
          <w:rStyle w:val="eop"/>
          <w:rFonts w:ascii="Arial" w:hAnsi="Arial" w:cs="Arial"/>
          <w:sz w:val="22"/>
          <w:szCs w:val="22"/>
        </w:rPr>
        <w:t>.</w:t>
      </w:r>
      <w:r>
        <w:rPr>
          <w:rStyle w:val="eop"/>
          <w:rFonts w:ascii="Arial" w:hAnsi="Arial" w:cs="Arial"/>
          <w:sz w:val="22"/>
          <w:szCs w:val="22"/>
        </w:rPr>
        <w:t xml:space="preserve"> </w:t>
      </w:r>
      <w:r w:rsidRPr="00715F2A">
        <w:rPr>
          <w:rStyle w:val="normaltextrun"/>
          <w:rFonts w:ascii="Arial" w:hAnsi="Arial" w:cs="Arial"/>
          <w:sz w:val="22"/>
          <w:szCs w:val="22"/>
        </w:rPr>
        <w:t>(Accessed: 2</w:t>
      </w:r>
      <w:r w:rsidRPr="00715F2A">
        <w:rPr>
          <w:rStyle w:val="normaltextrun"/>
          <w:rFonts w:ascii="Arial" w:hAnsi="Arial" w:cs="Arial"/>
          <w:sz w:val="22"/>
          <w:szCs w:val="22"/>
          <w:vertAlign w:val="superscript"/>
        </w:rPr>
        <w:t>nd</w:t>
      </w:r>
      <w:r w:rsidRPr="00715F2A">
        <w:rPr>
          <w:rStyle w:val="normaltextrun"/>
          <w:rFonts w:ascii="Arial" w:hAnsi="Arial" w:cs="Arial"/>
          <w:sz w:val="22"/>
          <w:szCs w:val="22"/>
        </w:rPr>
        <w:t> April 2020)</w:t>
      </w:r>
      <w:r w:rsidR="00831016">
        <w:rPr>
          <w:rStyle w:val="normaltextrun"/>
          <w:rFonts w:ascii="Arial" w:hAnsi="Arial" w:cs="Arial"/>
          <w:sz w:val="22"/>
          <w:szCs w:val="22"/>
        </w:rPr>
        <w:t>.</w:t>
      </w:r>
    </w:p>
    <w:p w14:paraId="06FC2D6E" w14:textId="77777777" w:rsidR="00831016" w:rsidRPr="00715F2A" w:rsidRDefault="00831016" w:rsidP="00715F2A">
      <w:pPr>
        <w:pStyle w:val="paragraph"/>
        <w:spacing w:before="0" w:beforeAutospacing="0" w:after="0" w:afterAutospacing="0" w:line="360" w:lineRule="auto"/>
        <w:textAlignment w:val="baseline"/>
        <w:rPr>
          <w:rFonts w:ascii="Arial" w:hAnsi="Arial" w:cs="Arial"/>
          <w:sz w:val="22"/>
          <w:szCs w:val="22"/>
        </w:rPr>
      </w:pPr>
    </w:p>
    <w:p w14:paraId="51F4FDEF" w14:textId="0AB1195C"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t>Weninger, C. (2017) ‘Problematising the notion of authentic school learning: insights from student perspectives on media/literacy education’, </w:t>
      </w:r>
      <w:r w:rsidRPr="00715F2A">
        <w:rPr>
          <w:rStyle w:val="normaltextrun"/>
          <w:rFonts w:ascii="Arial" w:hAnsi="Arial" w:cs="Arial"/>
          <w:i/>
          <w:iCs/>
          <w:sz w:val="22"/>
          <w:szCs w:val="22"/>
        </w:rPr>
        <w:t>Research Papers in Education</w:t>
      </w:r>
      <w:r w:rsidRPr="00715F2A">
        <w:rPr>
          <w:rStyle w:val="normaltextrun"/>
          <w:rFonts w:ascii="Arial" w:hAnsi="Arial" w:cs="Arial"/>
          <w:sz w:val="22"/>
          <w:szCs w:val="22"/>
        </w:rPr>
        <w:t>, 33(2), pp. 239-254. DOI: 10.1080/02671522.2017.1286683</w:t>
      </w:r>
      <w:r w:rsidRPr="00715F2A">
        <w:rPr>
          <w:rStyle w:val="eop"/>
          <w:rFonts w:ascii="Arial" w:hAnsi="Arial" w:cs="Arial"/>
          <w:sz w:val="22"/>
          <w:szCs w:val="22"/>
        </w:rPr>
        <w:t> </w:t>
      </w:r>
    </w:p>
    <w:p w14:paraId="3EBE9BC2"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316A2477" w14:textId="1397F0A8"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r w:rsidRPr="00715F2A">
        <w:rPr>
          <w:rStyle w:val="normaltextrun"/>
          <w:rFonts w:ascii="Arial" w:hAnsi="Arial" w:cs="Arial"/>
          <w:sz w:val="22"/>
          <w:szCs w:val="22"/>
        </w:rPr>
        <w:t>Wu-Yuin, H., Hoang, A. and </w:t>
      </w:r>
      <w:r w:rsidRPr="00715F2A">
        <w:rPr>
          <w:rStyle w:val="spellingerror"/>
          <w:rFonts w:ascii="Arial" w:hAnsi="Arial" w:cs="Arial"/>
          <w:sz w:val="22"/>
          <w:szCs w:val="22"/>
        </w:rPr>
        <w:t>Ya</w:t>
      </w:r>
      <w:r w:rsidRPr="00715F2A">
        <w:rPr>
          <w:rStyle w:val="normaltextrun"/>
          <w:rFonts w:ascii="Arial" w:hAnsi="Arial" w:cs="Arial"/>
          <w:sz w:val="22"/>
          <w:szCs w:val="22"/>
        </w:rPr>
        <w:t>-Han, T. (2019) ‘Exploring Authentic Contexts with Ubiquitous Geometry to </w:t>
      </w:r>
      <w:r w:rsidRPr="00715F2A">
        <w:rPr>
          <w:rStyle w:val="spellingerror"/>
          <w:rFonts w:ascii="Arial" w:hAnsi="Arial" w:cs="Arial"/>
          <w:sz w:val="22"/>
          <w:szCs w:val="22"/>
        </w:rPr>
        <w:t>Faciliate</w:t>
      </w:r>
      <w:r w:rsidRPr="00715F2A">
        <w:rPr>
          <w:rStyle w:val="normaltextrun"/>
          <w:rFonts w:ascii="Arial" w:hAnsi="Arial" w:cs="Arial"/>
          <w:sz w:val="22"/>
          <w:szCs w:val="22"/>
        </w:rPr>
        <w:t> Elementary School Students’ Geometry Learning’, </w:t>
      </w:r>
      <w:r w:rsidRPr="00715F2A">
        <w:rPr>
          <w:rStyle w:val="normaltextrun"/>
          <w:rFonts w:ascii="Arial" w:hAnsi="Arial" w:cs="Arial"/>
          <w:i/>
          <w:iCs/>
          <w:sz w:val="22"/>
          <w:szCs w:val="22"/>
        </w:rPr>
        <w:t>The Asia-Pacific Education Researcher</w:t>
      </w:r>
      <w:r w:rsidRPr="00715F2A">
        <w:rPr>
          <w:rStyle w:val="normaltextrun"/>
          <w:rFonts w:ascii="Arial" w:hAnsi="Arial" w:cs="Arial"/>
          <w:sz w:val="22"/>
          <w:szCs w:val="22"/>
        </w:rPr>
        <w:t>, 2019. DOI: 10.1007/s40299-019-00476-y</w:t>
      </w:r>
      <w:r w:rsidRPr="00715F2A">
        <w:rPr>
          <w:rStyle w:val="eop"/>
          <w:rFonts w:ascii="Arial" w:hAnsi="Arial" w:cs="Arial"/>
          <w:sz w:val="22"/>
          <w:szCs w:val="22"/>
        </w:rPr>
        <w:t> </w:t>
      </w:r>
    </w:p>
    <w:p w14:paraId="4EA95CCF" w14:textId="2F30223B" w:rsidR="00715F2A" w:rsidRDefault="00715F2A" w:rsidP="00715F2A">
      <w:pPr>
        <w:pStyle w:val="paragraph"/>
        <w:spacing w:before="0" w:beforeAutospacing="0" w:after="0" w:afterAutospacing="0" w:line="360" w:lineRule="auto"/>
        <w:textAlignment w:val="baseline"/>
        <w:rPr>
          <w:rStyle w:val="eop"/>
          <w:rFonts w:ascii="Arial" w:hAnsi="Arial" w:cs="Arial"/>
          <w:sz w:val="22"/>
          <w:szCs w:val="22"/>
        </w:rPr>
      </w:pPr>
    </w:p>
    <w:p w14:paraId="649DF637" w14:textId="55EC20E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Pr>
          <w:rStyle w:val="eop"/>
          <w:rFonts w:ascii="Arial" w:hAnsi="Arial" w:cs="Arial"/>
          <w:sz w:val="22"/>
          <w:szCs w:val="22"/>
        </w:rPr>
        <w:t xml:space="preserve">Xaba, M. (2006) ‘The difficulties of school development planning’, </w:t>
      </w:r>
      <w:r>
        <w:rPr>
          <w:rStyle w:val="eop"/>
          <w:rFonts w:ascii="Arial" w:hAnsi="Arial" w:cs="Arial"/>
          <w:i/>
          <w:iCs/>
          <w:sz w:val="22"/>
          <w:szCs w:val="22"/>
        </w:rPr>
        <w:t>South African Journal of Education</w:t>
      </w:r>
      <w:r>
        <w:rPr>
          <w:rStyle w:val="eop"/>
          <w:rFonts w:ascii="Arial" w:hAnsi="Arial" w:cs="Arial"/>
          <w:sz w:val="22"/>
          <w:szCs w:val="22"/>
        </w:rPr>
        <w:t xml:space="preserve">, 26(1), pp. 15-26. </w:t>
      </w:r>
    </w:p>
    <w:p w14:paraId="5005AB8B"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0492C3D3"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normaltextrun"/>
          <w:rFonts w:ascii="Arial" w:hAnsi="Arial" w:cs="Arial"/>
          <w:sz w:val="22"/>
          <w:szCs w:val="22"/>
        </w:rPr>
        <w:t>Yuliati, L., </w:t>
      </w:r>
      <w:r w:rsidRPr="00715F2A">
        <w:rPr>
          <w:rStyle w:val="spellingerror"/>
          <w:rFonts w:ascii="Arial" w:hAnsi="Arial" w:cs="Arial"/>
          <w:sz w:val="22"/>
          <w:szCs w:val="22"/>
        </w:rPr>
        <w:t>Fauziah</w:t>
      </w:r>
      <w:r w:rsidRPr="00715F2A">
        <w:rPr>
          <w:rStyle w:val="normaltextrun"/>
          <w:rFonts w:ascii="Arial" w:hAnsi="Arial" w:cs="Arial"/>
          <w:sz w:val="22"/>
          <w:szCs w:val="22"/>
        </w:rPr>
        <w:t>, R., and Hidayat, A. (2018). ‘Student’s critical thinking skills in authentic </w:t>
      </w:r>
      <w:r w:rsidRPr="00715F2A">
        <w:rPr>
          <w:rStyle w:val="contextualspellingandgrammarerror"/>
          <w:rFonts w:ascii="Arial" w:hAnsi="Arial" w:cs="Arial"/>
          <w:sz w:val="22"/>
          <w:szCs w:val="22"/>
        </w:rPr>
        <w:t>problem based</w:t>
      </w:r>
      <w:r w:rsidRPr="00715F2A">
        <w:rPr>
          <w:rStyle w:val="normaltextrun"/>
          <w:rFonts w:ascii="Arial" w:hAnsi="Arial" w:cs="Arial"/>
          <w:sz w:val="22"/>
          <w:szCs w:val="22"/>
        </w:rPr>
        <w:t> learning’, </w:t>
      </w:r>
      <w:r w:rsidRPr="00715F2A">
        <w:rPr>
          <w:rStyle w:val="normaltextrun"/>
          <w:rFonts w:ascii="Arial" w:hAnsi="Arial" w:cs="Arial"/>
          <w:i/>
          <w:iCs/>
          <w:sz w:val="22"/>
          <w:szCs w:val="22"/>
        </w:rPr>
        <w:t>Journal of Physics Conference Series</w:t>
      </w:r>
      <w:r w:rsidRPr="00715F2A">
        <w:rPr>
          <w:rStyle w:val="normaltextrun"/>
          <w:rFonts w:ascii="Arial" w:hAnsi="Arial" w:cs="Arial"/>
          <w:sz w:val="22"/>
          <w:szCs w:val="22"/>
        </w:rPr>
        <w:t>, 1013(1), pp. 1-6. DOI: 10.1088/1742-6596/1013/1/012025</w:t>
      </w:r>
      <w:r w:rsidRPr="00715F2A">
        <w:rPr>
          <w:rStyle w:val="eop"/>
          <w:rFonts w:ascii="Arial" w:hAnsi="Arial" w:cs="Arial"/>
          <w:sz w:val="22"/>
          <w:szCs w:val="22"/>
        </w:rPr>
        <w:t> </w:t>
      </w:r>
    </w:p>
    <w:p w14:paraId="0D6F1E58"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7AEBBB48" w14:textId="77777777" w:rsidR="00715F2A" w:rsidRPr="00715F2A" w:rsidRDefault="00715F2A" w:rsidP="00715F2A">
      <w:pPr>
        <w:pStyle w:val="paragraph"/>
        <w:spacing w:before="0" w:beforeAutospacing="0" w:after="0" w:afterAutospacing="0" w:line="360" w:lineRule="auto"/>
        <w:textAlignment w:val="baseline"/>
        <w:rPr>
          <w:rFonts w:ascii="Arial" w:hAnsi="Arial" w:cs="Arial"/>
          <w:sz w:val="22"/>
          <w:szCs w:val="22"/>
        </w:rPr>
      </w:pPr>
      <w:r w:rsidRPr="00715F2A">
        <w:rPr>
          <w:rStyle w:val="eop"/>
          <w:rFonts w:ascii="Arial" w:hAnsi="Arial" w:cs="Arial"/>
          <w:sz w:val="22"/>
          <w:szCs w:val="22"/>
        </w:rPr>
        <w:t> </w:t>
      </w:r>
    </w:p>
    <w:p w14:paraId="407CA487" w14:textId="77777777" w:rsidR="00715F2A" w:rsidRPr="00715F2A" w:rsidRDefault="00715F2A" w:rsidP="00715F2A">
      <w:pPr>
        <w:spacing w:line="360" w:lineRule="auto"/>
        <w:rPr>
          <w:rFonts w:ascii="Arial" w:hAnsi="Arial" w:cs="Arial"/>
        </w:rPr>
      </w:pPr>
    </w:p>
    <w:sectPr w:rsidR="00715F2A" w:rsidRPr="00715F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zMjE3MjE2tTQ2tzRW0lEKTi0uzszPAykwrAUAOqCp/ywAAAA="/>
  </w:docVars>
  <w:rsids>
    <w:rsidRoot w:val="00715F2A"/>
    <w:rsid w:val="001B6BEC"/>
    <w:rsid w:val="00715F2A"/>
    <w:rsid w:val="00831016"/>
    <w:rsid w:val="00A3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56B3E"/>
  <w15:chartTrackingRefBased/>
  <w15:docId w15:val="{45E802A7-6B33-499F-BA36-2DEF741D9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15F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15F2A"/>
  </w:style>
  <w:style w:type="character" w:customStyle="1" w:styleId="normaltextrun">
    <w:name w:val="normaltextrun"/>
    <w:basedOn w:val="DefaultParagraphFont"/>
    <w:rsid w:val="00715F2A"/>
  </w:style>
  <w:style w:type="character" w:customStyle="1" w:styleId="spellingerror">
    <w:name w:val="spellingerror"/>
    <w:basedOn w:val="DefaultParagraphFont"/>
    <w:rsid w:val="00715F2A"/>
  </w:style>
  <w:style w:type="character" w:customStyle="1" w:styleId="contextualspellingandgrammarerror">
    <w:name w:val="contextualspellingandgrammarerror"/>
    <w:basedOn w:val="DefaultParagraphFont"/>
    <w:rsid w:val="00715F2A"/>
  </w:style>
  <w:style w:type="character" w:customStyle="1" w:styleId="advancedproofingissue">
    <w:name w:val="advancedproofingissue"/>
    <w:basedOn w:val="DefaultParagraphFont"/>
    <w:rsid w:val="00715F2A"/>
  </w:style>
  <w:style w:type="character" w:customStyle="1" w:styleId="scxw179228224">
    <w:name w:val="scxw179228224"/>
    <w:basedOn w:val="DefaultParagraphFont"/>
    <w:rsid w:val="00715F2A"/>
  </w:style>
  <w:style w:type="paragraph" w:customStyle="1" w:styleId="AssignBody">
    <w:name w:val="AssignBody"/>
    <w:basedOn w:val="Normal"/>
    <w:link w:val="AssignBodyChar"/>
    <w:qFormat/>
    <w:rsid w:val="00715F2A"/>
    <w:pPr>
      <w:spacing w:after="0" w:line="360" w:lineRule="auto"/>
    </w:pPr>
    <w:rPr>
      <w:rFonts w:ascii="Arial" w:hAnsi="Arial"/>
    </w:rPr>
  </w:style>
  <w:style w:type="character" w:customStyle="1" w:styleId="AssignBodyChar">
    <w:name w:val="AssignBody Char"/>
    <w:basedOn w:val="DefaultParagraphFont"/>
    <w:link w:val="AssignBody"/>
    <w:rsid w:val="00715F2A"/>
    <w:rPr>
      <w:rFonts w:ascii="Arial" w:hAnsi="Arial"/>
    </w:rPr>
  </w:style>
  <w:style w:type="table" w:styleId="TableGrid">
    <w:name w:val="Table Grid"/>
    <w:basedOn w:val="TableNormal"/>
    <w:uiPriority w:val="39"/>
    <w:rsid w:val="00715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15F2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2359131">
      <w:bodyDiv w:val="1"/>
      <w:marLeft w:val="0"/>
      <w:marRight w:val="0"/>
      <w:marTop w:val="0"/>
      <w:marBottom w:val="0"/>
      <w:divBdr>
        <w:top w:val="none" w:sz="0" w:space="0" w:color="auto"/>
        <w:left w:val="none" w:sz="0" w:space="0" w:color="auto"/>
        <w:bottom w:val="none" w:sz="0" w:space="0" w:color="auto"/>
        <w:right w:val="none" w:sz="0" w:space="0" w:color="auto"/>
      </w:divBdr>
      <w:divsChild>
        <w:div w:id="1654946570">
          <w:marLeft w:val="0"/>
          <w:marRight w:val="0"/>
          <w:marTop w:val="0"/>
          <w:marBottom w:val="0"/>
          <w:divBdr>
            <w:top w:val="none" w:sz="0" w:space="0" w:color="auto"/>
            <w:left w:val="none" w:sz="0" w:space="0" w:color="auto"/>
            <w:bottom w:val="none" w:sz="0" w:space="0" w:color="auto"/>
            <w:right w:val="none" w:sz="0" w:space="0" w:color="auto"/>
          </w:divBdr>
        </w:div>
        <w:div w:id="1802456145">
          <w:marLeft w:val="0"/>
          <w:marRight w:val="0"/>
          <w:marTop w:val="0"/>
          <w:marBottom w:val="0"/>
          <w:divBdr>
            <w:top w:val="none" w:sz="0" w:space="0" w:color="auto"/>
            <w:left w:val="none" w:sz="0" w:space="0" w:color="auto"/>
            <w:bottom w:val="none" w:sz="0" w:space="0" w:color="auto"/>
            <w:right w:val="none" w:sz="0" w:space="0" w:color="auto"/>
          </w:divBdr>
        </w:div>
        <w:div w:id="1586570129">
          <w:marLeft w:val="0"/>
          <w:marRight w:val="0"/>
          <w:marTop w:val="0"/>
          <w:marBottom w:val="0"/>
          <w:divBdr>
            <w:top w:val="none" w:sz="0" w:space="0" w:color="auto"/>
            <w:left w:val="none" w:sz="0" w:space="0" w:color="auto"/>
            <w:bottom w:val="none" w:sz="0" w:space="0" w:color="auto"/>
            <w:right w:val="none" w:sz="0" w:space="0" w:color="auto"/>
          </w:divBdr>
        </w:div>
        <w:div w:id="183515569">
          <w:marLeft w:val="0"/>
          <w:marRight w:val="0"/>
          <w:marTop w:val="0"/>
          <w:marBottom w:val="0"/>
          <w:divBdr>
            <w:top w:val="none" w:sz="0" w:space="0" w:color="auto"/>
            <w:left w:val="none" w:sz="0" w:space="0" w:color="auto"/>
            <w:bottom w:val="none" w:sz="0" w:space="0" w:color="auto"/>
            <w:right w:val="none" w:sz="0" w:space="0" w:color="auto"/>
          </w:divBdr>
        </w:div>
        <w:div w:id="1367215851">
          <w:marLeft w:val="0"/>
          <w:marRight w:val="0"/>
          <w:marTop w:val="0"/>
          <w:marBottom w:val="0"/>
          <w:divBdr>
            <w:top w:val="none" w:sz="0" w:space="0" w:color="auto"/>
            <w:left w:val="none" w:sz="0" w:space="0" w:color="auto"/>
            <w:bottom w:val="none" w:sz="0" w:space="0" w:color="auto"/>
            <w:right w:val="none" w:sz="0" w:space="0" w:color="auto"/>
          </w:divBdr>
        </w:div>
        <w:div w:id="1643848772">
          <w:marLeft w:val="0"/>
          <w:marRight w:val="0"/>
          <w:marTop w:val="0"/>
          <w:marBottom w:val="0"/>
          <w:divBdr>
            <w:top w:val="none" w:sz="0" w:space="0" w:color="auto"/>
            <w:left w:val="none" w:sz="0" w:space="0" w:color="auto"/>
            <w:bottom w:val="none" w:sz="0" w:space="0" w:color="auto"/>
            <w:right w:val="none" w:sz="0" w:space="0" w:color="auto"/>
          </w:divBdr>
        </w:div>
        <w:div w:id="1711418950">
          <w:marLeft w:val="0"/>
          <w:marRight w:val="0"/>
          <w:marTop w:val="0"/>
          <w:marBottom w:val="0"/>
          <w:divBdr>
            <w:top w:val="none" w:sz="0" w:space="0" w:color="auto"/>
            <w:left w:val="none" w:sz="0" w:space="0" w:color="auto"/>
            <w:bottom w:val="none" w:sz="0" w:space="0" w:color="auto"/>
            <w:right w:val="none" w:sz="0" w:space="0" w:color="auto"/>
          </w:divBdr>
        </w:div>
        <w:div w:id="1318268587">
          <w:marLeft w:val="0"/>
          <w:marRight w:val="0"/>
          <w:marTop w:val="0"/>
          <w:marBottom w:val="0"/>
          <w:divBdr>
            <w:top w:val="none" w:sz="0" w:space="0" w:color="auto"/>
            <w:left w:val="none" w:sz="0" w:space="0" w:color="auto"/>
            <w:bottom w:val="none" w:sz="0" w:space="0" w:color="auto"/>
            <w:right w:val="none" w:sz="0" w:space="0" w:color="auto"/>
          </w:divBdr>
        </w:div>
        <w:div w:id="1737630650">
          <w:marLeft w:val="0"/>
          <w:marRight w:val="0"/>
          <w:marTop w:val="0"/>
          <w:marBottom w:val="0"/>
          <w:divBdr>
            <w:top w:val="none" w:sz="0" w:space="0" w:color="auto"/>
            <w:left w:val="none" w:sz="0" w:space="0" w:color="auto"/>
            <w:bottom w:val="none" w:sz="0" w:space="0" w:color="auto"/>
            <w:right w:val="none" w:sz="0" w:space="0" w:color="auto"/>
          </w:divBdr>
        </w:div>
        <w:div w:id="916941645">
          <w:marLeft w:val="0"/>
          <w:marRight w:val="0"/>
          <w:marTop w:val="0"/>
          <w:marBottom w:val="0"/>
          <w:divBdr>
            <w:top w:val="none" w:sz="0" w:space="0" w:color="auto"/>
            <w:left w:val="none" w:sz="0" w:space="0" w:color="auto"/>
            <w:bottom w:val="none" w:sz="0" w:space="0" w:color="auto"/>
            <w:right w:val="none" w:sz="0" w:space="0" w:color="auto"/>
          </w:divBdr>
        </w:div>
        <w:div w:id="112601479">
          <w:marLeft w:val="0"/>
          <w:marRight w:val="0"/>
          <w:marTop w:val="0"/>
          <w:marBottom w:val="0"/>
          <w:divBdr>
            <w:top w:val="none" w:sz="0" w:space="0" w:color="auto"/>
            <w:left w:val="none" w:sz="0" w:space="0" w:color="auto"/>
            <w:bottom w:val="none" w:sz="0" w:space="0" w:color="auto"/>
            <w:right w:val="none" w:sz="0" w:space="0" w:color="auto"/>
          </w:divBdr>
        </w:div>
        <w:div w:id="1115250156">
          <w:marLeft w:val="0"/>
          <w:marRight w:val="0"/>
          <w:marTop w:val="0"/>
          <w:marBottom w:val="0"/>
          <w:divBdr>
            <w:top w:val="none" w:sz="0" w:space="0" w:color="auto"/>
            <w:left w:val="none" w:sz="0" w:space="0" w:color="auto"/>
            <w:bottom w:val="none" w:sz="0" w:space="0" w:color="auto"/>
            <w:right w:val="none" w:sz="0" w:space="0" w:color="auto"/>
          </w:divBdr>
        </w:div>
        <w:div w:id="995497241">
          <w:marLeft w:val="0"/>
          <w:marRight w:val="0"/>
          <w:marTop w:val="0"/>
          <w:marBottom w:val="0"/>
          <w:divBdr>
            <w:top w:val="none" w:sz="0" w:space="0" w:color="auto"/>
            <w:left w:val="none" w:sz="0" w:space="0" w:color="auto"/>
            <w:bottom w:val="none" w:sz="0" w:space="0" w:color="auto"/>
            <w:right w:val="none" w:sz="0" w:space="0" w:color="auto"/>
          </w:divBdr>
        </w:div>
        <w:div w:id="1786003765">
          <w:marLeft w:val="0"/>
          <w:marRight w:val="0"/>
          <w:marTop w:val="0"/>
          <w:marBottom w:val="0"/>
          <w:divBdr>
            <w:top w:val="none" w:sz="0" w:space="0" w:color="auto"/>
            <w:left w:val="none" w:sz="0" w:space="0" w:color="auto"/>
            <w:bottom w:val="none" w:sz="0" w:space="0" w:color="auto"/>
            <w:right w:val="none" w:sz="0" w:space="0" w:color="auto"/>
          </w:divBdr>
        </w:div>
        <w:div w:id="382608132">
          <w:marLeft w:val="0"/>
          <w:marRight w:val="0"/>
          <w:marTop w:val="0"/>
          <w:marBottom w:val="0"/>
          <w:divBdr>
            <w:top w:val="none" w:sz="0" w:space="0" w:color="auto"/>
            <w:left w:val="none" w:sz="0" w:space="0" w:color="auto"/>
            <w:bottom w:val="none" w:sz="0" w:space="0" w:color="auto"/>
            <w:right w:val="none" w:sz="0" w:space="0" w:color="auto"/>
          </w:divBdr>
        </w:div>
        <w:div w:id="1553422981">
          <w:marLeft w:val="0"/>
          <w:marRight w:val="0"/>
          <w:marTop w:val="0"/>
          <w:marBottom w:val="0"/>
          <w:divBdr>
            <w:top w:val="none" w:sz="0" w:space="0" w:color="auto"/>
            <w:left w:val="none" w:sz="0" w:space="0" w:color="auto"/>
            <w:bottom w:val="none" w:sz="0" w:space="0" w:color="auto"/>
            <w:right w:val="none" w:sz="0" w:space="0" w:color="auto"/>
          </w:divBdr>
        </w:div>
        <w:div w:id="1356886795">
          <w:marLeft w:val="0"/>
          <w:marRight w:val="0"/>
          <w:marTop w:val="0"/>
          <w:marBottom w:val="0"/>
          <w:divBdr>
            <w:top w:val="none" w:sz="0" w:space="0" w:color="auto"/>
            <w:left w:val="none" w:sz="0" w:space="0" w:color="auto"/>
            <w:bottom w:val="none" w:sz="0" w:space="0" w:color="auto"/>
            <w:right w:val="none" w:sz="0" w:space="0" w:color="auto"/>
          </w:divBdr>
        </w:div>
        <w:div w:id="103110563">
          <w:marLeft w:val="0"/>
          <w:marRight w:val="0"/>
          <w:marTop w:val="0"/>
          <w:marBottom w:val="0"/>
          <w:divBdr>
            <w:top w:val="none" w:sz="0" w:space="0" w:color="auto"/>
            <w:left w:val="none" w:sz="0" w:space="0" w:color="auto"/>
            <w:bottom w:val="none" w:sz="0" w:space="0" w:color="auto"/>
            <w:right w:val="none" w:sz="0" w:space="0" w:color="auto"/>
          </w:divBdr>
        </w:div>
        <w:div w:id="531260719">
          <w:marLeft w:val="0"/>
          <w:marRight w:val="0"/>
          <w:marTop w:val="0"/>
          <w:marBottom w:val="0"/>
          <w:divBdr>
            <w:top w:val="none" w:sz="0" w:space="0" w:color="auto"/>
            <w:left w:val="none" w:sz="0" w:space="0" w:color="auto"/>
            <w:bottom w:val="none" w:sz="0" w:space="0" w:color="auto"/>
            <w:right w:val="none" w:sz="0" w:space="0" w:color="auto"/>
          </w:divBdr>
        </w:div>
        <w:div w:id="1464082983">
          <w:marLeft w:val="0"/>
          <w:marRight w:val="0"/>
          <w:marTop w:val="0"/>
          <w:marBottom w:val="0"/>
          <w:divBdr>
            <w:top w:val="none" w:sz="0" w:space="0" w:color="auto"/>
            <w:left w:val="none" w:sz="0" w:space="0" w:color="auto"/>
            <w:bottom w:val="none" w:sz="0" w:space="0" w:color="auto"/>
            <w:right w:val="none" w:sz="0" w:space="0" w:color="auto"/>
          </w:divBdr>
        </w:div>
        <w:div w:id="1411079532">
          <w:marLeft w:val="0"/>
          <w:marRight w:val="0"/>
          <w:marTop w:val="0"/>
          <w:marBottom w:val="0"/>
          <w:divBdr>
            <w:top w:val="none" w:sz="0" w:space="0" w:color="auto"/>
            <w:left w:val="none" w:sz="0" w:space="0" w:color="auto"/>
            <w:bottom w:val="none" w:sz="0" w:space="0" w:color="auto"/>
            <w:right w:val="none" w:sz="0" w:space="0" w:color="auto"/>
          </w:divBdr>
        </w:div>
        <w:div w:id="666710528">
          <w:marLeft w:val="0"/>
          <w:marRight w:val="0"/>
          <w:marTop w:val="0"/>
          <w:marBottom w:val="0"/>
          <w:divBdr>
            <w:top w:val="none" w:sz="0" w:space="0" w:color="auto"/>
            <w:left w:val="none" w:sz="0" w:space="0" w:color="auto"/>
            <w:bottom w:val="none" w:sz="0" w:space="0" w:color="auto"/>
            <w:right w:val="none" w:sz="0" w:space="0" w:color="auto"/>
          </w:divBdr>
        </w:div>
        <w:div w:id="1183284177">
          <w:marLeft w:val="0"/>
          <w:marRight w:val="0"/>
          <w:marTop w:val="0"/>
          <w:marBottom w:val="0"/>
          <w:divBdr>
            <w:top w:val="none" w:sz="0" w:space="0" w:color="auto"/>
            <w:left w:val="none" w:sz="0" w:space="0" w:color="auto"/>
            <w:bottom w:val="none" w:sz="0" w:space="0" w:color="auto"/>
            <w:right w:val="none" w:sz="0" w:space="0" w:color="auto"/>
          </w:divBdr>
        </w:div>
        <w:div w:id="665398570">
          <w:marLeft w:val="0"/>
          <w:marRight w:val="0"/>
          <w:marTop w:val="0"/>
          <w:marBottom w:val="0"/>
          <w:divBdr>
            <w:top w:val="none" w:sz="0" w:space="0" w:color="auto"/>
            <w:left w:val="none" w:sz="0" w:space="0" w:color="auto"/>
            <w:bottom w:val="none" w:sz="0" w:space="0" w:color="auto"/>
            <w:right w:val="none" w:sz="0" w:space="0" w:color="auto"/>
          </w:divBdr>
        </w:div>
        <w:div w:id="836072896">
          <w:marLeft w:val="0"/>
          <w:marRight w:val="0"/>
          <w:marTop w:val="0"/>
          <w:marBottom w:val="0"/>
          <w:divBdr>
            <w:top w:val="none" w:sz="0" w:space="0" w:color="auto"/>
            <w:left w:val="none" w:sz="0" w:space="0" w:color="auto"/>
            <w:bottom w:val="none" w:sz="0" w:space="0" w:color="auto"/>
            <w:right w:val="none" w:sz="0" w:space="0" w:color="auto"/>
          </w:divBdr>
        </w:div>
        <w:div w:id="58097107">
          <w:marLeft w:val="0"/>
          <w:marRight w:val="0"/>
          <w:marTop w:val="0"/>
          <w:marBottom w:val="0"/>
          <w:divBdr>
            <w:top w:val="none" w:sz="0" w:space="0" w:color="auto"/>
            <w:left w:val="none" w:sz="0" w:space="0" w:color="auto"/>
            <w:bottom w:val="none" w:sz="0" w:space="0" w:color="auto"/>
            <w:right w:val="none" w:sz="0" w:space="0" w:color="auto"/>
          </w:divBdr>
        </w:div>
        <w:div w:id="766076003">
          <w:marLeft w:val="0"/>
          <w:marRight w:val="0"/>
          <w:marTop w:val="0"/>
          <w:marBottom w:val="0"/>
          <w:divBdr>
            <w:top w:val="none" w:sz="0" w:space="0" w:color="auto"/>
            <w:left w:val="none" w:sz="0" w:space="0" w:color="auto"/>
            <w:bottom w:val="none" w:sz="0" w:space="0" w:color="auto"/>
            <w:right w:val="none" w:sz="0" w:space="0" w:color="auto"/>
          </w:divBdr>
        </w:div>
        <w:div w:id="1492139204">
          <w:marLeft w:val="0"/>
          <w:marRight w:val="0"/>
          <w:marTop w:val="0"/>
          <w:marBottom w:val="0"/>
          <w:divBdr>
            <w:top w:val="none" w:sz="0" w:space="0" w:color="auto"/>
            <w:left w:val="none" w:sz="0" w:space="0" w:color="auto"/>
            <w:bottom w:val="none" w:sz="0" w:space="0" w:color="auto"/>
            <w:right w:val="none" w:sz="0" w:space="0" w:color="auto"/>
          </w:divBdr>
        </w:div>
        <w:div w:id="1106852507">
          <w:marLeft w:val="0"/>
          <w:marRight w:val="0"/>
          <w:marTop w:val="0"/>
          <w:marBottom w:val="0"/>
          <w:divBdr>
            <w:top w:val="none" w:sz="0" w:space="0" w:color="auto"/>
            <w:left w:val="none" w:sz="0" w:space="0" w:color="auto"/>
            <w:bottom w:val="none" w:sz="0" w:space="0" w:color="auto"/>
            <w:right w:val="none" w:sz="0" w:space="0" w:color="auto"/>
          </w:divBdr>
        </w:div>
        <w:div w:id="1685664184">
          <w:marLeft w:val="0"/>
          <w:marRight w:val="0"/>
          <w:marTop w:val="0"/>
          <w:marBottom w:val="0"/>
          <w:divBdr>
            <w:top w:val="none" w:sz="0" w:space="0" w:color="auto"/>
            <w:left w:val="none" w:sz="0" w:space="0" w:color="auto"/>
            <w:bottom w:val="none" w:sz="0" w:space="0" w:color="auto"/>
            <w:right w:val="none" w:sz="0" w:space="0" w:color="auto"/>
          </w:divBdr>
        </w:div>
        <w:div w:id="92436132">
          <w:marLeft w:val="0"/>
          <w:marRight w:val="0"/>
          <w:marTop w:val="0"/>
          <w:marBottom w:val="0"/>
          <w:divBdr>
            <w:top w:val="none" w:sz="0" w:space="0" w:color="auto"/>
            <w:left w:val="none" w:sz="0" w:space="0" w:color="auto"/>
            <w:bottom w:val="none" w:sz="0" w:space="0" w:color="auto"/>
            <w:right w:val="none" w:sz="0" w:space="0" w:color="auto"/>
          </w:divBdr>
        </w:div>
        <w:div w:id="705713174">
          <w:marLeft w:val="0"/>
          <w:marRight w:val="0"/>
          <w:marTop w:val="0"/>
          <w:marBottom w:val="0"/>
          <w:divBdr>
            <w:top w:val="none" w:sz="0" w:space="0" w:color="auto"/>
            <w:left w:val="none" w:sz="0" w:space="0" w:color="auto"/>
            <w:bottom w:val="none" w:sz="0" w:space="0" w:color="auto"/>
            <w:right w:val="none" w:sz="0" w:space="0" w:color="auto"/>
          </w:divBdr>
        </w:div>
        <w:div w:id="27341504">
          <w:marLeft w:val="0"/>
          <w:marRight w:val="0"/>
          <w:marTop w:val="0"/>
          <w:marBottom w:val="0"/>
          <w:divBdr>
            <w:top w:val="none" w:sz="0" w:space="0" w:color="auto"/>
            <w:left w:val="none" w:sz="0" w:space="0" w:color="auto"/>
            <w:bottom w:val="none" w:sz="0" w:space="0" w:color="auto"/>
            <w:right w:val="none" w:sz="0" w:space="0" w:color="auto"/>
          </w:divBdr>
        </w:div>
        <w:div w:id="408843680">
          <w:marLeft w:val="0"/>
          <w:marRight w:val="0"/>
          <w:marTop w:val="0"/>
          <w:marBottom w:val="0"/>
          <w:divBdr>
            <w:top w:val="none" w:sz="0" w:space="0" w:color="auto"/>
            <w:left w:val="none" w:sz="0" w:space="0" w:color="auto"/>
            <w:bottom w:val="none" w:sz="0" w:space="0" w:color="auto"/>
            <w:right w:val="none" w:sz="0" w:space="0" w:color="auto"/>
          </w:divBdr>
        </w:div>
        <w:div w:id="431246087">
          <w:marLeft w:val="0"/>
          <w:marRight w:val="0"/>
          <w:marTop w:val="0"/>
          <w:marBottom w:val="0"/>
          <w:divBdr>
            <w:top w:val="none" w:sz="0" w:space="0" w:color="auto"/>
            <w:left w:val="none" w:sz="0" w:space="0" w:color="auto"/>
            <w:bottom w:val="none" w:sz="0" w:space="0" w:color="auto"/>
            <w:right w:val="none" w:sz="0" w:space="0" w:color="auto"/>
          </w:divBdr>
        </w:div>
        <w:div w:id="1538202882">
          <w:marLeft w:val="0"/>
          <w:marRight w:val="0"/>
          <w:marTop w:val="0"/>
          <w:marBottom w:val="0"/>
          <w:divBdr>
            <w:top w:val="none" w:sz="0" w:space="0" w:color="auto"/>
            <w:left w:val="none" w:sz="0" w:space="0" w:color="auto"/>
            <w:bottom w:val="none" w:sz="0" w:space="0" w:color="auto"/>
            <w:right w:val="none" w:sz="0" w:space="0" w:color="auto"/>
          </w:divBdr>
        </w:div>
        <w:div w:id="1802649268">
          <w:marLeft w:val="0"/>
          <w:marRight w:val="0"/>
          <w:marTop w:val="0"/>
          <w:marBottom w:val="0"/>
          <w:divBdr>
            <w:top w:val="none" w:sz="0" w:space="0" w:color="auto"/>
            <w:left w:val="none" w:sz="0" w:space="0" w:color="auto"/>
            <w:bottom w:val="none" w:sz="0" w:space="0" w:color="auto"/>
            <w:right w:val="none" w:sz="0" w:space="0" w:color="auto"/>
          </w:divBdr>
        </w:div>
        <w:div w:id="666398249">
          <w:marLeft w:val="0"/>
          <w:marRight w:val="0"/>
          <w:marTop w:val="0"/>
          <w:marBottom w:val="0"/>
          <w:divBdr>
            <w:top w:val="none" w:sz="0" w:space="0" w:color="auto"/>
            <w:left w:val="none" w:sz="0" w:space="0" w:color="auto"/>
            <w:bottom w:val="none" w:sz="0" w:space="0" w:color="auto"/>
            <w:right w:val="none" w:sz="0" w:space="0" w:color="auto"/>
          </w:divBdr>
        </w:div>
        <w:div w:id="1225458148">
          <w:marLeft w:val="0"/>
          <w:marRight w:val="0"/>
          <w:marTop w:val="0"/>
          <w:marBottom w:val="0"/>
          <w:divBdr>
            <w:top w:val="none" w:sz="0" w:space="0" w:color="auto"/>
            <w:left w:val="none" w:sz="0" w:space="0" w:color="auto"/>
            <w:bottom w:val="none" w:sz="0" w:space="0" w:color="auto"/>
            <w:right w:val="none" w:sz="0" w:space="0" w:color="auto"/>
          </w:divBdr>
        </w:div>
        <w:div w:id="443381154">
          <w:marLeft w:val="0"/>
          <w:marRight w:val="0"/>
          <w:marTop w:val="0"/>
          <w:marBottom w:val="0"/>
          <w:divBdr>
            <w:top w:val="none" w:sz="0" w:space="0" w:color="auto"/>
            <w:left w:val="none" w:sz="0" w:space="0" w:color="auto"/>
            <w:bottom w:val="none" w:sz="0" w:space="0" w:color="auto"/>
            <w:right w:val="none" w:sz="0" w:space="0" w:color="auto"/>
          </w:divBdr>
        </w:div>
        <w:div w:id="1779986666">
          <w:marLeft w:val="0"/>
          <w:marRight w:val="0"/>
          <w:marTop w:val="0"/>
          <w:marBottom w:val="0"/>
          <w:divBdr>
            <w:top w:val="none" w:sz="0" w:space="0" w:color="auto"/>
            <w:left w:val="none" w:sz="0" w:space="0" w:color="auto"/>
            <w:bottom w:val="none" w:sz="0" w:space="0" w:color="auto"/>
            <w:right w:val="none" w:sz="0" w:space="0" w:color="auto"/>
          </w:divBdr>
        </w:div>
        <w:div w:id="1637641031">
          <w:marLeft w:val="0"/>
          <w:marRight w:val="0"/>
          <w:marTop w:val="0"/>
          <w:marBottom w:val="0"/>
          <w:divBdr>
            <w:top w:val="none" w:sz="0" w:space="0" w:color="auto"/>
            <w:left w:val="none" w:sz="0" w:space="0" w:color="auto"/>
            <w:bottom w:val="none" w:sz="0" w:space="0" w:color="auto"/>
            <w:right w:val="none" w:sz="0" w:space="0" w:color="auto"/>
          </w:divBdr>
        </w:div>
        <w:div w:id="870070352">
          <w:marLeft w:val="0"/>
          <w:marRight w:val="0"/>
          <w:marTop w:val="0"/>
          <w:marBottom w:val="0"/>
          <w:divBdr>
            <w:top w:val="none" w:sz="0" w:space="0" w:color="auto"/>
            <w:left w:val="none" w:sz="0" w:space="0" w:color="auto"/>
            <w:bottom w:val="none" w:sz="0" w:space="0" w:color="auto"/>
            <w:right w:val="none" w:sz="0" w:space="0" w:color="auto"/>
          </w:divBdr>
        </w:div>
        <w:div w:id="1986347788">
          <w:marLeft w:val="0"/>
          <w:marRight w:val="0"/>
          <w:marTop w:val="0"/>
          <w:marBottom w:val="0"/>
          <w:divBdr>
            <w:top w:val="none" w:sz="0" w:space="0" w:color="auto"/>
            <w:left w:val="none" w:sz="0" w:space="0" w:color="auto"/>
            <w:bottom w:val="none" w:sz="0" w:space="0" w:color="auto"/>
            <w:right w:val="none" w:sz="0" w:space="0" w:color="auto"/>
          </w:divBdr>
        </w:div>
        <w:div w:id="769737835">
          <w:marLeft w:val="0"/>
          <w:marRight w:val="0"/>
          <w:marTop w:val="0"/>
          <w:marBottom w:val="0"/>
          <w:divBdr>
            <w:top w:val="none" w:sz="0" w:space="0" w:color="auto"/>
            <w:left w:val="none" w:sz="0" w:space="0" w:color="auto"/>
            <w:bottom w:val="none" w:sz="0" w:space="0" w:color="auto"/>
            <w:right w:val="none" w:sz="0" w:space="0" w:color="auto"/>
          </w:divBdr>
        </w:div>
        <w:div w:id="1260720659">
          <w:marLeft w:val="0"/>
          <w:marRight w:val="0"/>
          <w:marTop w:val="0"/>
          <w:marBottom w:val="0"/>
          <w:divBdr>
            <w:top w:val="none" w:sz="0" w:space="0" w:color="auto"/>
            <w:left w:val="none" w:sz="0" w:space="0" w:color="auto"/>
            <w:bottom w:val="none" w:sz="0" w:space="0" w:color="auto"/>
            <w:right w:val="none" w:sz="0" w:space="0" w:color="auto"/>
          </w:divBdr>
        </w:div>
        <w:div w:id="2008704239">
          <w:marLeft w:val="0"/>
          <w:marRight w:val="0"/>
          <w:marTop w:val="0"/>
          <w:marBottom w:val="0"/>
          <w:divBdr>
            <w:top w:val="none" w:sz="0" w:space="0" w:color="auto"/>
            <w:left w:val="none" w:sz="0" w:space="0" w:color="auto"/>
            <w:bottom w:val="none" w:sz="0" w:space="0" w:color="auto"/>
            <w:right w:val="none" w:sz="0" w:space="0" w:color="auto"/>
          </w:divBdr>
        </w:div>
        <w:div w:id="1052776454">
          <w:marLeft w:val="0"/>
          <w:marRight w:val="0"/>
          <w:marTop w:val="0"/>
          <w:marBottom w:val="0"/>
          <w:divBdr>
            <w:top w:val="none" w:sz="0" w:space="0" w:color="auto"/>
            <w:left w:val="none" w:sz="0" w:space="0" w:color="auto"/>
            <w:bottom w:val="none" w:sz="0" w:space="0" w:color="auto"/>
            <w:right w:val="none" w:sz="0" w:space="0" w:color="auto"/>
          </w:divBdr>
        </w:div>
        <w:div w:id="628707069">
          <w:marLeft w:val="0"/>
          <w:marRight w:val="0"/>
          <w:marTop w:val="0"/>
          <w:marBottom w:val="0"/>
          <w:divBdr>
            <w:top w:val="none" w:sz="0" w:space="0" w:color="auto"/>
            <w:left w:val="none" w:sz="0" w:space="0" w:color="auto"/>
            <w:bottom w:val="none" w:sz="0" w:space="0" w:color="auto"/>
            <w:right w:val="none" w:sz="0" w:space="0" w:color="auto"/>
          </w:divBdr>
        </w:div>
        <w:div w:id="1502431685">
          <w:marLeft w:val="0"/>
          <w:marRight w:val="0"/>
          <w:marTop w:val="0"/>
          <w:marBottom w:val="0"/>
          <w:divBdr>
            <w:top w:val="none" w:sz="0" w:space="0" w:color="auto"/>
            <w:left w:val="none" w:sz="0" w:space="0" w:color="auto"/>
            <w:bottom w:val="none" w:sz="0" w:space="0" w:color="auto"/>
            <w:right w:val="none" w:sz="0" w:space="0" w:color="auto"/>
          </w:divBdr>
        </w:div>
        <w:div w:id="409347627">
          <w:marLeft w:val="0"/>
          <w:marRight w:val="0"/>
          <w:marTop w:val="0"/>
          <w:marBottom w:val="0"/>
          <w:divBdr>
            <w:top w:val="none" w:sz="0" w:space="0" w:color="auto"/>
            <w:left w:val="none" w:sz="0" w:space="0" w:color="auto"/>
            <w:bottom w:val="none" w:sz="0" w:space="0" w:color="auto"/>
            <w:right w:val="none" w:sz="0" w:space="0" w:color="auto"/>
          </w:divBdr>
        </w:div>
        <w:div w:id="1635940931">
          <w:marLeft w:val="0"/>
          <w:marRight w:val="0"/>
          <w:marTop w:val="0"/>
          <w:marBottom w:val="0"/>
          <w:divBdr>
            <w:top w:val="none" w:sz="0" w:space="0" w:color="auto"/>
            <w:left w:val="none" w:sz="0" w:space="0" w:color="auto"/>
            <w:bottom w:val="none" w:sz="0" w:space="0" w:color="auto"/>
            <w:right w:val="none" w:sz="0" w:space="0" w:color="auto"/>
          </w:divBdr>
        </w:div>
        <w:div w:id="91821202">
          <w:marLeft w:val="0"/>
          <w:marRight w:val="0"/>
          <w:marTop w:val="0"/>
          <w:marBottom w:val="0"/>
          <w:divBdr>
            <w:top w:val="none" w:sz="0" w:space="0" w:color="auto"/>
            <w:left w:val="none" w:sz="0" w:space="0" w:color="auto"/>
            <w:bottom w:val="none" w:sz="0" w:space="0" w:color="auto"/>
            <w:right w:val="none" w:sz="0" w:space="0" w:color="auto"/>
          </w:divBdr>
        </w:div>
        <w:div w:id="981740620">
          <w:marLeft w:val="0"/>
          <w:marRight w:val="0"/>
          <w:marTop w:val="0"/>
          <w:marBottom w:val="0"/>
          <w:divBdr>
            <w:top w:val="none" w:sz="0" w:space="0" w:color="auto"/>
            <w:left w:val="none" w:sz="0" w:space="0" w:color="auto"/>
            <w:bottom w:val="none" w:sz="0" w:space="0" w:color="auto"/>
            <w:right w:val="none" w:sz="0" w:space="0" w:color="auto"/>
          </w:divBdr>
        </w:div>
        <w:div w:id="2054958715">
          <w:marLeft w:val="0"/>
          <w:marRight w:val="0"/>
          <w:marTop w:val="0"/>
          <w:marBottom w:val="0"/>
          <w:divBdr>
            <w:top w:val="none" w:sz="0" w:space="0" w:color="auto"/>
            <w:left w:val="none" w:sz="0" w:space="0" w:color="auto"/>
            <w:bottom w:val="none" w:sz="0" w:space="0" w:color="auto"/>
            <w:right w:val="none" w:sz="0" w:space="0" w:color="auto"/>
          </w:divBdr>
        </w:div>
        <w:div w:id="1011876148">
          <w:marLeft w:val="0"/>
          <w:marRight w:val="0"/>
          <w:marTop w:val="0"/>
          <w:marBottom w:val="0"/>
          <w:divBdr>
            <w:top w:val="none" w:sz="0" w:space="0" w:color="auto"/>
            <w:left w:val="none" w:sz="0" w:space="0" w:color="auto"/>
            <w:bottom w:val="none" w:sz="0" w:space="0" w:color="auto"/>
            <w:right w:val="none" w:sz="0" w:space="0" w:color="auto"/>
          </w:divBdr>
        </w:div>
        <w:div w:id="818035952">
          <w:marLeft w:val="0"/>
          <w:marRight w:val="0"/>
          <w:marTop w:val="0"/>
          <w:marBottom w:val="0"/>
          <w:divBdr>
            <w:top w:val="none" w:sz="0" w:space="0" w:color="auto"/>
            <w:left w:val="none" w:sz="0" w:space="0" w:color="auto"/>
            <w:bottom w:val="none" w:sz="0" w:space="0" w:color="auto"/>
            <w:right w:val="none" w:sz="0" w:space="0" w:color="auto"/>
          </w:divBdr>
        </w:div>
        <w:div w:id="1393040785">
          <w:marLeft w:val="0"/>
          <w:marRight w:val="0"/>
          <w:marTop w:val="0"/>
          <w:marBottom w:val="0"/>
          <w:divBdr>
            <w:top w:val="none" w:sz="0" w:space="0" w:color="auto"/>
            <w:left w:val="none" w:sz="0" w:space="0" w:color="auto"/>
            <w:bottom w:val="none" w:sz="0" w:space="0" w:color="auto"/>
            <w:right w:val="none" w:sz="0" w:space="0" w:color="auto"/>
          </w:divBdr>
        </w:div>
        <w:div w:id="1414819692">
          <w:marLeft w:val="0"/>
          <w:marRight w:val="0"/>
          <w:marTop w:val="0"/>
          <w:marBottom w:val="0"/>
          <w:divBdr>
            <w:top w:val="none" w:sz="0" w:space="0" w:color="auto"/>
            <w:left w:val="none" w:sz="0" w:space="0" w:color="auto"/>
            <w:bottom w:val="none" w:sz="0" w:space="0" w:color="auto"/>
            <w:right w:val="none" w:sz="0" w:space="0" w:color="auto"/>
          </w:divBdr>
        </w:div>
        <w:div w:id="883516533">
          <w:marLeft w:val="0"/>
          <w:marRight w:val="0"/>
          <w:marTop w:val="0"/>
          <w:marBottom w:val="0"/>
          <w:divBdr>
            <w:top w:val="none" w:sz="0" w:space="0" w:color="auto"/>
            <w:left w:val="none" w:sz="0" w:space="0" w:color="auto"/>
            <w:bottom w:val="none" w:sz="0" w:space="0" w:color="auto"/>
            <w:right w:val="none" w:sz="0" w:space="0" w:color="auto"/>
          </w:divBdr>
        </w:div>
        <w:div w:id="2132363335">
          <w:marLeft w:val="0"/>
          <w:marRight w:val="0"/>
          <w:marTop w:val="0"/>
          <w:marBottom w:val="0"/>
          <w:divBdr>
            <w:top w:val="none" w:sz="0" w:space="0" w:color="auto"/>
            <w:left w:val="none" w:sz="0" w:space="0" w:color="auto"/>
            <w:bottom w:val="none" w:sz="0" w:space="0" w:color="auto"/>
            <w:right w:val="none" w:sz="0" w:space="0" w:color="auto"/>
          </w:divBdr>
        </w:div>
        <w:div w:id="1860581801">
          <w:marLeft w:val="0"/>
          <w:marRight w:val="0"/>
          <w:marTop w:val="0"/>
          <w:marBottom w:val="0"/>
          <w:divBdr>
            <w:top w:val="none" w:sz="0" w:space="0" w:color="auto"/>
            <w:left w:val="none" w:sz="0" w:space="0" w:color="auto"/>
            <w:bottom w:val="none" w:sz="0" w:space="0" w:color="auto"/>
            <w:right w:val="none" w:sz="0" w:space="0" w:color="auto"/>
          </w:divBdr>
        </w:div>
        <w:div w:id="532576231">
          <w:marLeft w:val="0"/>
          <w:marRight w:val="0"/>
          <w:marTop w:val="0"/>
          <w:marBottom w:val="0"/>
          <w:divBdr>
            <w:top w:val="none" w:sz="0" w:space="0" w:color="auto"/>
            <w:left w:val="none" w:sz="0" w:space="0" w:color="auto"/>
            <w:bottom w:val="none" w:sz="0" w:space="0" w:color="auto"/>
            <w:right w:val="none" w:sz="0" w:space="0" w:color="auto"/>
          </w:divBdr>
        </w:div>
        <w:div w:id="42366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oced.edu.au/content/ngv:85683"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10</Pages>
  <Words>3109</Words>
  <Characters>17722</Characters>
  <Application>Microsoft Office Word</Application>
  <DocSecurity>0</DocSecurity>
  <Lines>147</Lines>
  <Paragraphs>41</Paragraphs>
  <ScaleCrop>false</ScaleCrop>
  <Company/>
  <LinksUpToDate>false</LinksUpToDate>
  <CharactersWithSpaces>20790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Bevan</dc:creator>
  <cp:keywords/>
  <dc:description/>
  <cp:lastModifiedBy>Rhys Bevan (1700677)</cp:lastModifiedBy>
  <cp:revision>4</cp:revision>
  <dcterms:created xsi:type="dcterms:W3CDTF">2020-04-17T19:18:00Z</dcterms:created>
  <dcterms:modified xsi:type="dcterms:W3CDTF">2020-04-17T20:29:00Z</dcterms:modified>
</cp:coreProperties>
</file>