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bookmarkStart w:id="0" w:name="_Hlk214619714" w:displacedByCustomXml="next"/>
    <w:bookmarkEnd w:id="0" w:displacedByCustomXml="next"/>
    <w:sdt>
      <w:sdtPr>
        <w:rPr>
          <w:rFonts w:ascii="Arial" w:hAnsi="Arial" w:cs="Arial"/>
        </w:rPr>
        <w:id w:val="-1246491116"/>
        <w:docPartObj>
          <w:docPartGallery w:val="Cover Pages"/>
          <w:docPartUnique/>
        </w:docPartObj>
      </w:sdtPr>
      <w:sdtContent>
        <w:p w14:paraId="209D632A" w14:textId="773848D8" w:rsidR="009049D6" w:rsidRPr="00576D8E" w:rsidRDefault="009049D6">
          <w:pPr>
            <w:rPr>
              <w:rFonts w:ascii="Arial" w:hAnsi="Arial" w:cs="Arial"/>
            </w:rPr>
          </w:pPr>
          <w:r w:rsidRPr="00576D8E">
            <w:rPr>
              <w:rFonts w:ascii="Arial" w:hAnsi="Arial" w:cs="Arial"/>
              <w:noProof/>
            </w:rPr>
            <mc:AlternateContent>
              <mc:Choice Requires="wpg">
                <w:drawing>
                  <wp:anchor distT="0" distB="0" distL="114300" distR="114300" simplePos="0" relativeHeight="251659264" behindDoc="0" locked="0" layoutInCell="1" allowOverlap="1" wp14:anchorId="6E8F51E7" wp14:editId="70ADCC3F">
                    <wp:simplePos x="0" y="0"/>
                    <wp:positionH relativeFrom="page">
                      <wp:align>right</wp:align>
                    </wp:positionH>
                    <wp:positionV relativeFrom="page">
                      <wp:align>top</wp:align>
                    </wp:positionV>
                    <wp:extent cx="3113670" cy="10058400"/>
                    <wp:effectExtent l="0" t="0" r="5080" b="0"/>
                    <wp:wrapNone/>
                    <wp:docPr id="453" name="Grupo 453"/>
                    <wp:cNvGraphicFramePr/>
                    <a:graphic xmlns:a="http://schemas.openxmlformats.org/drawingml/2006/main">
                      <a:graphicData uri="http://schemas.microsoft.com/office/word/2010/wordprocessingGroup">
                        <wpg:wgp>
                          <wpg:cNvGrpSpPr/>
                          <wpg:grpSpPr>
                            <a:xfrm>
                              <a:off x="0" y="0"/>
                              <a:ext cx="3113670" cy="10058400"/>
                              <a:chOff x="0" y="0"/>
                              <a:chExt cx="3113670" cy="10058400"/>
                            </a:xfrm>
                          </wpg:grpSpPr>
                          <wps:wsp>
                            <wps:cNvPr id="459" name="Rectángulo 459" descr="Light vertical"/>
                            <wps:cNvSpPr>
                              <a:spLocks noChangeArrowheads="1"/>
                            </wps:cNvSpPr>
                            <wps:spPr bwMode="auto">
                              <a:xfrm>
                                <a:off x="0" y="0"/>
                                <a:ext cx="138545" cy="10058400"/>
                              </a:xfrm>
                              <a:prstGeom prst="rect">
                                <a:avLst/>
                              </a:prstGeom>
                              <a:pattFill prst="dkVert">
                                <a:fgClr>
                                  <a:schemeClr val="accent6">
                                    <a:lumMod val="60000"/>
                                    <a:lumOff val="40000"/>
                                    <a:alpha val="80000"/>
                                  </a:schemeClr>
                                </a:fgClr>
                                <a:bgClr>
                                  <a:schemeClr val="bg1">
                                    <a:alpha val="80000"/>
                                  </a:schemeClr>
                                </a:bgClr>
                              </a:pattFill>
                              <a:extLst>
                                <a:ext uri="{91240B29-F687-4F45-9708-019B960494DF}">
                                  <a14:hiddenLine xmlns:a14="http://schemas.microsoft.com/office/drawing/2010/main" w="12700">
                                    <a:solidFill>
                                      <a:srgbClr val="FFFFFF"/>
                                    </a:solidFill>
                                    <a:miter lim="800000"/>
                                    <a:headEnd/>
                                    <a:tailEnd/>
                                  </a14:hiddenLine>
                                </a:ext>
                                <a:ext uri="{AF507438-7753-43E0-B8FC-AC1667EBCBE1}">
                                  <a14:hiddenEffects xmlns:a14="http://schemas.microsoft.com/office/drawing/2010/main">
                                    <a:effectLst>
                                      <a:outerShdw dist="53882" dir="2700000" algn="ctr" rotWithShape="0">
                                        <a:srgbClr val="D8D8D8"/>
                                      </a:outerShdw>
                                    </a:effectLst>
                                  </a14:hiddenEffects>
                                </a:ext>
                              </a:extLst>
                            </wps:spPr>
                            <wps:bodyPr rot="0" vert="horz" wrap="square" lIns="91440" tIns="45720" rIns="91440" bIns="45720" anchor="ctr" anchorCtr="0" upright="1">
                              <a:noAutofit/>
                            </wps:bodyPr>
                          </wps:wsp>
                          <wps:wsp>
                            <wps:cNvPr id="460" name="Rectángulo 460"/>
                            <wps:cNvSpPr>
                              <a:spLocks noChangeArrowheads="1"/>
                            </wps:cNvSpPr>
                            <wps:spPr bwMode="auto">
                              <a:xfrm>
                                <a:off x="124691" y="0"/>
                                <a:ext cx="2971800" cy="10058400"/>
                              </a:xfrm>
                              <a:prstGeom prst="rect">
                                <a:avLst/>
                              </a:prstGeom>
                              <a:solidFill>
                                <a:schemeClr val="accent6">
                                  <a:lumMod val="60000"/>
                                  <a:lumOff val="40000"/>
                                </a:schemeClr>
                              </a:solidFill>
                              <a:extLst>
                                <a:ext uri="{91240B29-F687-4F45-9708-019B960494DF}">
                                  <a14:hiddenLine xmlns:a14="http://schemas.microsoft.com/office/drawing/2010/main" w="9525">
                                    <a:solidFill>
                                      <a:srgbClr val="D8D8D8"/>
                                    </a:solidFill>
                                    <a:miter lim="800000"/>
                                    <a:headEnd/>
                                    <a:tailEnd/>
                                  </a14:hiddenLine>
                                </a:ext>
                              </a:extLst>
                            </wps:spPr>
                            <wps:bodyPr rot="0" vert="horz" wrap="square" lIns="91440" tIns="45720" rIns="91440" bIns="45720" anchor="t" anchorCtr="0" upright="1">
                              <a:noAutofit/>
                            </wps:bodyPr>
                          </wps:wsp>
                          <wps:wsp>
                            <wps:cNvPr id="461" name="Rectángulo 461"/>
                            <wps:cNvSpPr>
                              <a:spLocks noChangeArrowheads="1"/>
                            </wps:cNvSpPr>
                            <wps:spPr bwMode="auto">
                              <a:xfrm>
                                <a:off x="13854" y="0"/>
                                <a:ext cx="3099816" cy="2377440"/>
                              </a:xfrm>
                              <a:prstGeom prst="rect">
                                <a:avLst/>
                              </a:prstGeom>
                              <a:noFill/>
                              <a:extLst>
                                <a:ext uri="{909E8E84-426E-40DD-AFC4-6F175D3DCCD1}">
                                  <a14:hiddenFill xmlns:a14="http://schemas.microsoft.com/office/drawing/2010/main">
                                    <a:solidFill>
                                      <a:srgbClr val="FFFFFF">
                                        <a:alpha val="80000"/>
                                      </a:srgbClr>
                                    </a:solidFill>
                                  </a14:hiddenFill>
                                </a:ext>
                                <a:ext uri="{91240B29-F687-4F45-9708-019B960494DF}">
                                  <a14:hiddenLine xmlns:a14="http://schemas.microsoft.com/office/drawing/2010/main" w="12700">
                                    <a:solidFill>
                                      <a:srgbClr val="FFFFFF"/>
                                    </a:solidFill>
                                    <a:miter lim="800000"/>
                                    <a:headEnd/>
                                    <a:tailEnd/>
                                  </a14:hiddenLine>
                                </a:ext>
                                <a:ext uri="{AF507438-7753-43E0-B8FC-AC1667EBCBE1}">
                                  <a14:hiddenEffects xmlns:a14="http://schemas.microsoft.com/office/drawing/2010/main">
                                    <a:effectLst>
                                      <a:outerShdw dist="53882" dir="2700000" algn="ctr" rotWithShape="0">
                                        <a:srgbClr val="D8D8D8"/>
                                      </a:outerShdw>
                                    </a:effectLst>
                                  </a14:hiddenEffects>
                                </a:ext>
                              </a:extLst>
                            </wps:spPr>
                            <wps:txbx>
                              <w:txbxContent>
                                <w:sdt>
                                  <w:sdtPr>
                                    <w:rPr>
                                      <w:rFonts w:ascii="Arial" w:hAnsi="Arial" w:cs="Arial"/>
                                      <w:color w:val="FFFFFF" w:themeColor="background1"/>
                                      <w:sz w:val="96"/>
                                      <w:szCs w:val="96"/>
                                    </w:rPr>
                                    <w:alias w:val="Año"/>
                                    <w:id w:val="1012341074"/>
                                    <w:dataBinding w:prefixMappings="xmlns:ns0='http://schemas.microsoft.com/office/2006/coverPageProps'" w:xpath="/ns0:CoverPageProperties[1]/ns0:PublishDate[1]" w:storeItemID="{55AF091B-3C7A-41E3-B477-F2FDAA23CFDA}"/>
                                    <w:date w:fullDate="2025-01-01T00:00:00Z">
                                      <w:dateFormat w:val="yyyy"/>
                                      <w:lid w:val="es-ES"/>
                                      <w:storeMappedDataAs w:val="dateTime"/>
                                      <w:calendar w:val="gregorian"/>
                                    </w:date>
                                  </w:sdtPr>
                                  <w:sdtContent>
                                    <w:p w14:paraId="6FD81DDB" w14:textId="3CB9ACB3" w:rsidR="009049D6" w:rsidRPr="00576D8E" w:rsidRDefault="009049D6">
                                      <w:pPr>
                                        <w:pStyle w:val="NoSpacing"/>
                                        <w:rPr>
                                          <w:rFonts w:ascii="Arial" w:hAnsi="Arial" w:cs="Arial"/>
                                          <w:color w:val="FFFFFF" w:themeColor="background1"/>
                                          <w:sz w:val="96"/>
                                          <w:szCs w:val="96"/>
                                        </w:rPr>
                                      </w:pPr>
                                      <w:r w:rsidRPr="00576D8E">
                                        <w:rPr>
                                          <w:rFonts w:ascii="Arial" w:hAnsi="Arial" w:cs="Arial"/>
                                          <w:color w:val="FFFFFF" w:themeColor="background1"/>
                                          <w:sz w:val="96"/>
                                          <w:szCs w:val="96"/>
                                        </w:rPr>
                                        <w:t>2025</w:t>
                                      </w:r>
                                    </w:p>
                                  </w:sdtContent>
                                </w:sdt>
                              </w:txbxContent>
                            </wps:txbx>
                            <wps:bodyPr rot="0" vert="horz" wrap="square" lIns="365760" tIns="182880" rIns="182880" bIns="182880" anchor="b" anchorCtr="0" upright="1">
                              <a:noAutofit/>
                            </wps:bodyPr>
                          </wps:wsp>
                          <wps:wsp>
                            <wps:cNvPr id="462" name="Rectángulo 9"/>
                            <wps:cNvSpPr>
                              <a:spLocks noChangeArrowheads="1"/>
                            </wps:cNvSpPr>
                            <wps:spPr bwMode="auto">
                              <a:xfrm>
                                <a:off x="0" y="6761018"/>
                                <a:ext cx="3089515" cy="2833370"/>
                              </a:xfrm>
                              <a:prstGeom prst="rect">
                                <a:avLst/>
                              </a:prstGeom>
                              <a:noFill/>
                              <a:extLst>
                                <a:ext uri="{909E8E84-426E-40DD-AFC4-6F175D3DCCD1}">
                                  <a14:hiddenFill xmlns:a14="http://schemas.microsoft.com/office/drawing/2010/main">
                                    <a:solidFill>
                                      <a:srgbClr val="FFFFFF">
                                        <a:alpha val="80000"/>
                                      </a:srgbClr>
                                    </a:solidFill>
                                  </a14:hiddenFill>
                                </a:ext>
                                <a:ext uri="{91240B29-F687-4F45-9708-019B960494DF}">
                                  <a14:hiddenLine xmlns:a14="http://schemas.microsoft.com/office/drawing/2010/main" w="12700">
                                    <a:solidFill>
                                      <a:srgbClr val="FFFFFF"/>
                                    </a:solidFill>
                                    <a:miter lim="800000"/>
                                    <a:headEnd/>
                                    <a:tailEnd/>
                                  </a14:hiddenLine>
                                </a:ext>
                                <a:ext uri="{AF507438-7753-43E0-B8FC-AC1667EBCBE1}">
                                  <a14:hiddenEffects xmlns:a14="http://schemas.microsoft.com/office/drawing/2010/main">
                                    <a:effectLst>
                                      <a:outerShdw dist="53882" dir="2700000" algn="ctr" rotWithShape="0">
                                        <a:srgbClr val="D8D8D8"/>
                                      </a:outerShdw>
                                    </a:effectLst>
                                  </a14:hiddenEffects>
                                </a:ext>
                              </a:extLst>
                            </wps:spPr>
                            <wps:txbx>
                              <w:txbxContent>
                                <w:sdt>
                                  <w:sdtPr>
                                    <w:rPr>
                                      <w:rFonts w:ascii="Arial" w:hAnsi="Arial" w:cs="Arial"/>
                                      <w:b/>
                                      <w:bCs/>
                                      <w:color w:val="FFFFFF" w:themeColor="background1"/>
                                      <w:sz w:val="32"/>
                                      <w:szCs w:val="32"/>
                                      <w:lang w:val="en-GB"/>
                                    </w:rPr>
                                    <w:alias w:val="Autor"/>
                                    <w:id w:val="1380359617"/>
                                    <w:dataBinding w:prefixMappings="xmlns:ns0='http://schemas.openxmlformats.org/package/2006/metadata/core-properties' xmlns:ns1='http://purl.org/dc/elements/1.1/'" w:xpath="/ns0:coreProperties[1]/ns1:creator[1]" w:storeItemID="{6C3C8BC8-F283-45AE-878A-BAB7291924A1}"/>
                                    <w:text/>
                                  </w:sdtPr>
                                  <w:sdtContent>
                                    <w:p w14:paraId="44944E90" w14:textId="473EE7CE" w:rsidR="009049D6" w:rsidRPr="003B3052" w:rsidRDefault="009049D6">
                                      <w:pPr>
                                        <w:pStyle w:val="NoSpacing"/>
                                        <w:spacing w:line="360" w:lineRule="auto"/>
                                        <w:rPr>
                                          <w:rFonts w:ascii="Arial" w:hAnsi="Arial" w:cs="Arial"/>
                                          <w:color w:val="FFFFFF" w:themeColor="background1"/>
                                          <w:sz w:val="32"/>
                                          <w:szCs w:val="32"/>
                                          <w:lang w:val="en-GB"/>
                                        </w:rPr>
                                      </w:pPr>
                                      <w:r w:rsidRPr="003B3052">
                                        <w:rPr>
                                          <w:rFonts w:ascii="Arial" w:hAnsi="Arial" w:cs="Arial"/>
                                          <w:b/>
                                          <w:bCs/>
                                          <w:color w:val="FFFFFF" w:themeColor="background1"/>
                                          <w:sz w:val="32"/>
                                          <w:szCs w:val="32"/>
                                          <w:lang w:val="en-GB"/>
                                        </w:rPr>
                                        <w:t>Camilo Sánchez</w:t>
                                      </w:r>
                                    </w:p>
                                  </w:sdtContent>
                                </w:sdt>
                                <w:sdt>
                                  <w:sdtPr>
                                    <w:rPr>
                                      <w:rFonts w:ascii="Arial" w:hAnsi="Arial" w:cs="Arial"/>
                                      <w:b/>
                                      <w:bCs/>
                                      <w:color w:val="FFFFFF" w:themeColor="background1"/>
                                      <w:sz w:val="32"/>
                                      <w:szCs w:val="32"/>
                                      <w:lang w:val="en-GB"/>
                                    </w:rPr>
                                    <w:alias w:val="Compañía"/>
                                    <w:id w:val="1760174317"/>
                                    <w:dataBinding w:prefixMappings="xmlns:ns0='http://schemas.openxmlformats.org/officeDocument/2006/extended-properties'" w:xpath="/ns0:Properties[1]/ns0:Company[1]" w:storeItemID="{6668398D-A668-4E3E-A5EB-62B293D839F1}"/>
                                    <w:text/>
                                  </w:sdtPr>
                                  <w:sdtContent>
                                    <w:p w14:paraId="0896B34C" w14:textId="08E3D20D" w:rsidR="009049D6" w:rsidRPr="003B3052" w:rsidRDefault="009049D6">
                                      <w:pPr>
                                        <w:pStyle w:val="NoSpacing"/>
                                        <w:spacing w:line="360" w:lineRule="auto"/>
                                        <w:rPr>
                                          <w:rFonts w:ascii="Arial" w:hAnsi="Arial" w:cs="Arial"/>
                                          <w:b/>
                                          <w:bCs/>
                                          <w:color w:val="FFFFFF" w:themeColor="background1"/>
                                          <w:sz w:val="32"/>
                                          <w:szCs w:val="32"/>
                                          <w:lang w:val="en-GB"/>
                                        </w:rPr>
                                      </w:pPr>
                                      <w:r w:rsidRPr="003B3052">
                                        <w:rPr>
                                          <w:rFonts w:ascii="Arial" w:hAnsi="Arial" w:cs="Arial"/>
                                          <w:b/>
                                          <w:bCs/>
                                          <w:color w:val="FFFFFF" w:themeColor="background1"/>
                                          <w:sz w:val="32"/>
                                          <w:szCs w:val="32"/>
                                          <w:lang w:val="en-GB"/>
                                        </w:rPr>
                                        <w:t>2411673</w:t>
                                      </w:r>
                                    </w:p>
                                  </w:sdtContent>
                                </w:sdt>
                                <w:p w14:paraId="18691AF1" w14:textId="2F1B6299" w:rsidR="009049D6" w:rsidRPr="003B3052" w:rsidRDefault="009049D6">
                                  <w:pPr>
                                    <w:pStyle w:val="NoSpacing"/>
                                    <w:spacing w:line="360" w:lineRule="auto"/>
                                    <w:rPr>
                                      <w:rFonts w:ascii="Arial" w:hAnsi="Arial" w:cs="Arial"/>
                                      <w:b/>
                                      <w:bCs/>
                                      <w:color w:val="FFFFFF" w:themeColor="background1"/>
                                      <w:sz w:val="32"/>
                                      <w:szCs w:val="32"/>
                                      <w:lang w:val="en-GB"/>
                                    </w:rPr>
                                  </w:pPr>
                                  <w:r w:rsidRPr="003B3052">
                                    <w:rPr>
                                      <w:rFonts w:ascii="Arial" w:hAnsi="Arial" w:cs="Arial"/>
                                      <w:b/>
                                      <w:bCs/>
                                      <w:color w:val="FFFFFF" w:themeColor="background1"/>
                                      <w:sz w:val="32"/>
                                      <w:szCs w:val="32"/>
                                      <w:lang w:val="en-GB"/>
                                    </w:rPr>
                                    <w:t>October 2025 term</w:t>
                                  </w:r>
                                </w:p>
                                <w:p w14:paraId="689141CC" w14:textId="6C52B5DA" w:rsidR="00576D8E" w:rsidRPr="003B3052" w:rsidRDefault="00576D8E">
                                  <w:pPr>
                                    <w:pStyle w:val="NoSpacing"/>
                                    <w:spacing w:line="360" w:lineRule="auto"/>
                                    <w:rPr>
                                      <w:rFonts w:ascii="Arial" w:hAnsi="Arial" w:cs="Arial"/>
                                      <w:b/>
                                      <w:bCs/>
                                      <w:color w:val="FFFFFF" w:themeColor="background1"/>
                                      <w:sz w:val="32"/>
                                      <w:szCs w:val="32"/>
                                      <w:lang w:val="en-GB"/>
                                    </w:rPr>
                                  </w:pPr>
                                  <w:r w:rsidRPr="003B3052">
                                    <w:rPr>
                                      <w:rFonts w:ascii="Arial" w:hAnsi="Arial" w:cs="Arial"/>
                                      <w:b/>
                                      <w:bCs/>
                                      <w:color w:val="FFFFFF" w:themeColor="background1"/>
                                      <w:sz w:val="32"/>
                                      <w:szCs w:val="32"/>
                                      <w:lang w:val="en-GB"/>
                                    </w:rPr>
                                    <w:t>LCLM5002</w:t>
                                  </w:r>
                                </w:p>
                                <w:p w14:paraId="789C7C61" w14:textId="7341D3FF" w:rsidR="00576D8E" w:rsidRPr="003B3052" w:rsidRDefault="00576D8E">
                                  <w:pPr>
                                    <w:pStyle w:val="NoSpacing"/>
                                    <w:spacing w:line="360" w:lineRule="auto"/>
                                    <w:rPr>
                                      <w:rFonts w:ascii="Arial" w:hAnsi="Arial" w:cs="Arial"/>
                                      <w:b/>
                                      <w:bCs/>
                                      <w:color w:val="FFFFFF" w:themeColor="background1"/>
                                      <w:sz w:val="32"/>
                                      <w:szCs w:val="32"/>
                                      <w:lang w:val="en-GB"/>
                                    </w:rPr>
                                  </w:pPr>
                                  <w:r w:rsidRPr="003B3052">
                                    <w:rPr>
                                      <w:rFonts w:ascii="Arial" w:hAnsi="Arial" w:cs="Arial"/>
                                      <w:b/>
                                      <w:bCs/>
                                      <w:color w:val="FFFFFF" w:themeColor="background1"/>
                                      <w:sz w:val="32"/>
                                      <w:szCs w:val="32"/>
                                      <w:lang w:val="en-GB"/>
                                    </w:rPr>
                                    <w:t>Nishi Ramsurrun</w:t>
                                  </w:r>
                                </w:p>
                                <w:p w14:paraId="799E5488" w14:textId="77777777" w:rsidR="00576D8E" w:rsidRPr="003B3052" w:rsidRDefault="00576D8E">
                                  <w:pPr>
                                    <w:pStyle w:val="NoSpacing"/>
                                    <w:spacing w:line="360" w:lineRule="auto"/>
                                    <w:rPr>
                                      <w:rFonts w:ascii="Arial" w:hAnsi="Arial" w:cs="Arial"/>
                                      <w:b/>
                                      <w:bCs/>
                                      <w:color w:val="FFFFFF" w:themeColor="background1"/>
                                      <w:sz w:val="32"/>
                                      <w:szCs w:val="32"/>
                                      <w:lang w:val="en-GB"/>
                                    </w:rPr>
                                  </w:pPr>
                                </w:p>
                                <w:p w14:paraId="441DDC4D" w14:textId="77777777" w:rsidR="00576D8E" w:rsidRPr="003B3052" w:rsidRDefault="00576D8E">
                                  <w:pPr>
                                    <w:pStyle w:val="NoSpacing"/>
                                    <w:spacing w:line="360" w:lineRule="auto"/>
                                    <w:rPr>
                                      <w:rFonts w:ascii="Arial" w:hAnsi="Arial" w:cs="Arial"/>
                                      <w:b/>
                                      <w:bCs/>
                                      <w:color w:val="FFFFFF" w:themeColor="background1"/>
                                      <w:sz w:val="32"/>
                                      <w:szCs w:val="32"/>
                                      <w:lang w:val="en-GB"/>
                                    </w:rPr>
                                  </w:pPr>
                                </w:p>
                                <w:p w14:paraId="3AC60530" w14:textId="77777777" w:rsidR="00576D8E" w:rsidRPr="003B3052" w:rsidRDefault="00576D8E">
                                  <w:pPr>
                                    <w:pStyle w:val="NoSpacing"/>
                                    <w:spacing w:line="360" w:lineRule="auto"/>
                                    <w:rPr>
                                      <w:rFonts w:ascii="Arial" w:hAnsi="Arial" w:cs="Arial"/>
                                      <w:b/>
                                      <w:bCs/>
                                      <w:color w:val="FFFFFF" w:themeColor="background1"/>
                                      <w:sz w:val="32"/>
                                      <w:szCs w:val="32"/>
                                      <w:lang w:val="en-GB"/>
                                    </w:rPr>
                                  </w:pPr>
                                </w:p>
                                <w:p w14:paraId="79AB89D0" w14:textId="77777777" w:rsidR="00576D8E" w:rsidRPr="003B3052" w:rsidRDefault="00576D8E">
                                  <w:pPr>
                                    <w:pStyle w:val="NoSpacing"/>
                                    <w:spacing w:line="360" w:lineRule="auto"/>
                                    <w:rPr>
                                      <w:b/>
                                      <w:bCs/>
                                      <w:color w:val="FFFFFF" w:themeColor="background1"/>
                                      <w:sz w:val="32"/>
                                      <w:szCs w:val="32"/>
                                      <w:lang w:val="en-GB"/>
                                    </w:rPr>
                                  </w:pPr>
                                </w:p>
                              </w:txbxContent>
                            </wps:txbx>
                            <wps:bodyPr rot="0" vert="horz" wrap="square" lIns="365760" tIns="182880" rIns="182880" bIns="182880" anchor="b" anchorCtr="0" upright="1">
                              <a:noAutofit/>
                            </wps:bodyPr>
                          </wps:wsp>
                        </wpg:wgp>
                      </a:graphicData>
                    </a:graphic>
                    <wp14:sizeRelH relativeFrom="page">
                      <wp14:pctWidth>40000</wp14:pctWidth>
                    </wp14:sizeRelH>
                    <wp14:sizeRelV relativeFrom="page">
                      <wp14:pctHeight>100000</wp14:pctHeight>
                    </wp14:sizeRelV>
                  </wp:anchor>
                </w:drawing>
              </mc:Choice>
              <mc:Fallback>
                <w:pict>
                  <v:group w14:anchorId="6E8F51E7" id="Grupo 453" o:spid="_x0000_s1026" style="position:absolute;margin-left:193.95pt;margin-top:0;width:245.15pt;height:11in;z-index:251659264;mso-width-percent:400;mso-height-percent:1000;mso-position-horizontal:right;mso-position-horizontal-relative:page;mso-position-vertical:top;mso-position-vertical-relative:page;mso-width-percent:400;mso-height-percent:1000" coordsize="31136,1005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">
                    <v:rect id="Rectángulo 459" o:spid="_x0000_s1027" alt="Light vertical" style="position:absolute;width:1385;height:10058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" fillcolor="#8dd873 [1945]" stroked="f" strokecolor="white" strokeweight="1pt">
                      <v:fill r:id="rId9" o:title="" opacity="52428f" color2="white [3212]" o:opacity2="52428f" type="pattern"/>
                      <v:shadow color="#d8d8d8" offset="3pt,3pt"/>
                    </v:rect>
                    <v:rect id="Rectángulo 460" o:spid="_x0000_s1028" style="position:absolute;left:1246;width:29718;height:10058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" fillcolor="#8dd873 [1945]" stroked="f" strokecolor="#d8d8d8"/>
                    <v:rect id="Rectángulo 461" o:spid="_x0000_s1029" style="position:absolute;left:138;width:30998;height:23774;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" filled="f" stroked="f" strokecolor="white" strokeweight="1pt">
                      <v:fill opacity="52428f"/>
                      <v:shadow color="#d8d8d8" offset="3pt,3pt"/>
                      <v:textbox inset="28.8pt,14.4pt,14.4pt,14.4pt">
                        <w:txbxContent>
                          <w:sdt>
                            <w:sdtPr>
                              <w:rPr>
                                <w:rFonts w:ascii="Arial" w:hAnsi="Arial" w:cs="Arial"/>
                                <w:color w:val="FFFFFF" w:themeColor="background1"/>
                                <w:sz w:val="96"/>
                                <w:szCs w:val="96"/>
                              </w:rPr>
                              <w:alias w:val="Año"/>
                              <w:id w:val="1012341074"/>
                              <w:dataBinding w:prefixMappings="xmlns:ns0='http://schemas.microsoft.com/office/2006/coverPageProps'" w:xpath="/ns0:CoverPageProperties[1]/ns0:PublishDate[1]" w:storeItemID="{55AF091B-3C7A-41E3-B477-F2FDAA23CFDA}"/>
                              <w:date w:fullDate="2025-01-01T00:00:00Z">
                                <w:dateFormat w:val="yyyy"/>
                                <w:lid w:val="es-ES"/>
                                <w:storeMappedDataAs w:val="dateTime"/>
                                <w:calendar w:val="gregorian"/>
                              </w:date>
                            </w:sdtPr>
                            <w:sdtContent>
                              <w:p w14:paraId="6FD81DDB" w14:textId="3CB9ACB3" w:rsidR="009049D6" w:rsidRPr="00576D8E" w:rsidRDefault="009049D6">
                                <w:pPr>
                                  <w:pStyle w:val="NoSpacing"/>
                                  <w:rPr>
                                    <w:rFonts w:ascii="Arial" w:hAnsi="Arial" w:cs="Arial"/>
                                    <w:color w:val="FFFFFF" w:themeColor="background1"/>
                                    <w:sz w:val="96"/>
                                    <w:szCs w:val="96"/>
                                  </w:rPr>
                                </w:pPr>
                                <w:r w:rsidRPr="00576D8E">
                                  <w:rPr>
                                    <w:rFonts w:ascii="Arial" w:hAnsi="Arial" w:cs="Arial"/>
                                    <w:color w:val="FFFFFF" w:themeColor="background1"/>
                                    <w:sz w:val="96"/>
                                    <w:szCs w:val="96"/>
                                  </w:rPr>
                                  <w:t>2025</w:t>
                                </w:r>
                              </w:p>
                            </w:sdtContent>
                          </w:sdt>
                        </w:txbxContent>
                      </v:textbox>
                    </v:rect>
                    <v:rect id="Rectángulo 9" o:spid="_x0000_s1030" style="position:absolute;top:67610;width:30895;height:28333;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" filled="f" stroked="f" strokecolor="white" strokeweight="1pt">
                      <v:fill opacity="52428f"/>
                      <v:shadow color="#d8d8d8" offset="3pt,3pt"/>
                      <v:textbox inset="28.8pt,14.4pt,14.4pt,14.4pt">
                        <w:txbxContent>
                          <w:sdt>
                            <w:sdtPr>
                              <w:rPr>
                                <w:rFonts w:ascii="Arial" w:hAnsi="Arial" w:cs="Arial"/>
                                <w:b/>
                                <w:bCs/>
                                <w:color w:val="FFFFFF" w:themeColor="background1"/>
                                <w:sz w:val="32"/>
                                <w:szCs w:val="32"/>
                                <w:lang w:val="en-GB"/>
                              </w:rPr>
                              <w:alias w:val="Autor"/>
                              <w:id w:val="1380359617"/>
                              <w:dataBinding w:prefixMappings="xmlns:ns0='http://schemas.openxmlformats.org/package/2006/metadata/core-properties' xmlns:ns1='http://purl.org/dc/elements/1.1/'" w:xpath="/ns0:coreProperties[1]/ns1:creator[1]" w:storeItemID="{6C3C8BC8-F283-45AE-878A-BAB7291924A1}"/>
                              <w:text/>
                            </w:sdtPr>
                            <w:sdtContent>
                              <w:p w14:paraId="44944E90" w14:textId="473EE7CE" w:rsidR="009049D6" w:rsidRPr="003B3052" w:rsidRDefault="009049D6">
                                <w:pPr>
                                  <w:pStyle w:val="NoSpacing"/>
                                  <w:spacing w:line="360" w:lineRule="auto"/>
                                  <w:rPr>
                                    <w:rFonts w:ascii="Arial" w:hAnsi="Arial" w:cs="Arial"/>
                                    <w:color w:val="FFFFFF" w:themeColor="background1"/>
                                    <w:sz w:val="32"/>
                                    <w:szCs w:val="32"/>
                                    <w:lang w:val="en-GB"/>
                                  </w:rPr>
                                </w:pPr>
                                <w:r w:rsidRPr="003B3052">
                                  <w:rPr>
                                    <w:rFonts w:ascii="Arial" w:hAnsi="Arial" w:cs="Arial"/>
                                    <w:b/>
                                    <w:bCs/>
                                    <w:color w:val="FFFFFF" w:themeColor="background1"/>
                                    <w:sz w:val="32"/>
                                    <w:szCs w:val="32"/>
                                    <w:lang w:val="en-GB"/>
                                  </w:rPr>
                                  <w:t>Camilo Sánchez</w:t>
                                </w:r>
                              </w:p>
                            </w:sdtContent>
                          </w:sdt>
                          <w:sdt>
                            <w:sdtPr>
                              <w:rPr>
                                <w:rFonts w:ascii="Arial" w:hAnsi="Arial" w:cs="Arial"/>
                                <w:b/>
                                <w:bCs/>
                                <w:color w:val="FFFFFF" w:themeColor="background1"/>
                                <w:sz w:val="32"/>
                                <w:szCs w:val="32"/>
                                <w:lang w:val="en-GB"/>
                              </w:rPr>
                              <w:alias w:val="Compañía"/>
                              <w:id w:val="1760174317"/>
                              <w:dataBinding w:prefixMappings="xmlns:ns0='http://schemas.openxmlformats.org/officeDocument/2006/extended-properties'" w:xpath="/ns0:Properties[1]/ns0:Company[1]" w:storeItemID="{6668398D-A668-4E3E-A5EB-62B293D839F1}"/>
                              <w:text/>
                            </w:sdtPr>
                            <w:sdtContent>
                              <w:p w14:paraId="0896B34C" w14:textId="08E3D20D" w:rsidR="009049D6" w:rsidRPr="003B3052" w:rsidRDefault="009049D6">
                                <w:pPr>
                                  <w:pStyle w:val="NoSpacing"/>
                                  <w:spacing w:line="360" w:lineRule="auto"/>
                                  <w:rPr>
                                    <w:rFonts w:ascii="Arial" w:hAnsi="Arial" w:cs="Arial"/>
                                    <w:b/>
                                    <w:bCs/>
                                    <w:color w:val="FFFFFF" w:themeColor="background1"/>
                                    <w:sz w:val="32"/>
                                    <w:szCs w:val="32"/>
                                    <w:lang w:val="en-GB"/>
                                  </w:rPr>
                                </w:pPr>
                                <w:r w:rsidRPr="003B3052">
                                  <w:rPr>
                                    <w:rFonts w:ascii="Arial" w:hAnsi="Arial" w:cs="Arial"/>
                                    <w:b/>
                                    <w:bCs/>
                                    <w:color w:val="FFFFFF" w:themeColor="background1"/>
                                    <w:sz w:val="32"/>
                                    <w:szCs w:val="32"/>
                                    <w:lang w:val="en-GB"/>
                                  </w:rPr>
                                  <w:t>2411673</w:t>
                                </w:r>
                              </w:p>
                            </w:sdtContent>
                          </w:sdt>
                          <w:p w14:paraId="18691AF1" w14:textId="2F1B6299" w:rsidR="009049D6" w:rsidRPr="003B3052" w:rsidRDefault="009049D6">
                            <w:pPr>
                              <w:pStyle w:val="NoSpacing"/>
                              <w:spacing w:line="360" w:lineRule="auto"/>
                              <w:rPr>
                                <w:rFonts w:ascii="Arial" w:hAnsi="Arial" w:cs="Arial"/>
                                <w:b/>
                                <w:bCs/>
                                <w:color w:val="FFFFFF" w:themeColor="background1"/>
                                <w:sz w:val="32"/>
                                <w:szCs w:val="32"/>
                                <w:lang w:val="en-GB"/>
                              </w:rPr>
                            </w:pPr>
                            <w:r w:rsidRPr="003B3052">
                              <w:rPr>
                                <w:rFonts w:ascii="Arial" w:hAnsi="Arial" w:cs="Arial"/>
                                <w:b/>
                                <w:bCs/>
                                <w:color w:val="FFFFFF" w:themeColor="background1"/>
                                <w:sz w:val="32"/>
                                <w:szCs w:val="32"/>
                                <w:lang w:val="en-GB"/>
                              </w:rPr>
                              <w:t>October 2025 term</w:t>
                            </w:r>
                          </w:p>
                          <w:p w14:paraId="689141CC" w14:textId="6C52B5DA" w:rsidR="00576D8E" w:rsidRPr="003B3052" w:rsidRDefault="00576D8E">
                            <w:pPr>
                              <w:pStyle w:val="NoSpacing"/>
                              <w:spacing w:line="360" w:lineRule="auto"/>
                              <w:rPr>
                                <w:rFonts w:ascii="Arial" w:hAnsi="Arial" w:cs="Arial"/>
                                <w:b/>
                                <w:bCs/>
                                <w:color w:val="FFFFFF" w:themeColor="background1"/>
                                <w:sz w:val="32"/>
                                <w:szCs w:val="32"/>
                                <w:lang w:val="en-GB"/>
                              </w:rPr>
                            </w:pPr>
                            <w:r w:rsidRPr="003B3052">
                              <w:rPr>
                                <w:rFonts w:ascii="Arial" w:hAnsi="Arial" w:cs="Arial"/>
                                <w:b/>
                                <w:bCs/>
                                <w:color w:val="FFFFFF" w:themeColor="background1"/>
                                <w:sz w:val="32"/>
                                <w:szCs w:val="32"/>
                                <w:lang w:val="en-GB"/>
                              </w:rPr>
                              <w:t>LCLM5002</w:t>
                            </w:r>
                          </w:p>
                          <w:p w14:paraId="789C7C61" w14:textId="7341D3FF" w:rsidR="00576D8E" w:rsidRPr="003B3052" w:rsidRDefault="00576D8E">
                            <w:pPr>
                              <w:pStyle w:val="NoSpacing"/>
                              <w:spacing w:line="360" w:lineRule="auto"/>
                              <w:rPr>
                                <w:rFonts w:ascii="Arial" w:hAnsi="Arial" w:cs="Arial"/>
                                <w:b/>
                                <w:bCs/>
                                <w:color w:val="FFFFFF" w:themeColor="background1"/>
                                <w:sz w:val="32"/>
                                <w:szCs w:val="32"/>
                                <w:lang w:val="en-GB"/>
                              </w:rPr>
                            </w:pPr>
                            <w:r w:rsidRPr="003B3052">
                              <w:rPr>
                                <w:rFonts w:ascii="Arial" w:hAnsi="Arial" w:cs="Arial"/>
                                <w:b/>
                                <w:bCs/>
                                <w:color w:val="FFFFFF" w:themeColor="background1"/>
                                <w:sz w:val="32"/>
                                <w:szCs w:val="32"/>
                                <w:lang w:val="en-GB"/>
                              </w:rPr>
                              <w:t>Nishi Ramsurrun</w:t>
                            </w:r>
                          </w:p>
                          <w:p w14:paraId="799E5488" w14:textId="77777777" w:rsidR="00576D8E" w:rsidRPr="003B3052" w:rsidRDefault="00576D8E">
                            <w:pPr>
                              <w:pStyle w:val="NoSpacing"/>
                              <w:spacing w:line="360" w:lineRule="auto"/>
                              <w:rPr>
                                <w:rFonts w:ascii="Arial" w:hAnsi="Arial" w:cs="Arial"/>
                                <w:b/>
                                <w:bCs/>
                                <w:color w:val="FFFFFF" w:themeColor="background1"/>
                                <w:sz w:val="32"/>
                                <w:szCs w:val="32"/>
                                <w:lang w:val="en-GB"/>
                              </w:rPr>
                            </w:pPr>
                          </w:p>
                          <w:p w14:paraId="441DDC4D" w14:textId="77777777" w:rsidR="00576D8E" w:rsidRPr="003B3052" w:rsidRDefault="00576D8E">
                            <w:pPr>
                              <w:pStyle w:val="NoSpacing"/>
                              <w:spacing w:line="360" w:lineRule="auto"/>
                              <w:rPr>
                                <w:rFonts w:ascii="Arial" w:hAnsi="Arial" w:cs="Arial"/>
                                <w:b/>
                                <w:bCs/>
                                <w:color w:val="FFFFFF" w:themeColor="background1"/>
                                <w:sz w:val="32"/>
                                <w:szCs w:val="32"/>
                                <w:lang w:val="en-GB"/>
                              </w:rPr>
                            </w:pPr>
                          </w:p>
                          <w:p w14:paraId="3AC60530" w14:textId="77777777" w:rsidR="00576D8E" w:rsidRPr="003B3052" w:rsidRDefault="00576D8E">
                            <w:pPr>
                              <w:pStyle w:val="NoSpacing"/>
                              <w:spacing w:line="360" w:lineRule="auto"/>
                              <w:rPr>
                                <w:rFonts w:ascii="Arial" w:hAnsi="Arial" w:cs="Arial"/>
                                <w:b/>
                                <w:bCs/>
                                <w:color w:val="FFFFFF" w:themeColor="background1"/>
                                <w:sz w:val="32"/>
                                <w:szCs w:val="32"/>
                                <w:lang w:val="en-GB"/>
                              </w:rPr>
                            </w:pPr>
                          </w:p>
                          <w:p w14:paraId="79AB89D0" w14:textId="77777777" w:rsidR="00576D8E" w:rsidRPr="003B3052" w:rsidRDefault="00576D8E">
                            <w:pPr>
                              <w:pStyle w:val="NoSpacing"/>
                              <w:spacing w:line="360" w:lineRule="auto"/>
                              <w:rPr>
                                <w:b/>
                                <w:bCs/>
                                <w:color w:val="FFFFFF" w:themeColor="background1"/>
                                <w:sz w:val="32"/>
                                <w:szCs w:val="32"/>
                                <w:lang w:val="en-GB"/>
                              </w:rPr>
                            </w:pPr>
                          </w:p>
                        </w:txbxContent>
                      </v:textbox>
                    </v:rect>
                    <w10:wrap anchorx="page" anchory="page"/>
                  </v:group>
                </w:pict>
              </mc:Fallback>
            </mc:AlternateContent>
          </w:r>
          <w:r w:rsidRPr="00576D8E">
            <w:rPr>
              <w:rFonts w:ascii="Arial" w:hAnsi="Arial" w:cs="Arial"/>
              <w:noProof/>
            </w:rPr>
            <mc:AlternateContent>
              <mc:Choice Requires="wps">
                <w:drawing>
                  <wp:anchor distT="0" distB="0" distL="114300" distR="114300" simplePos="0" relativeHeight="251661312" behindDoc="0" locked="0" layoutInCell="0" allowOverlap="1" wp14:anchorId="19F18CE7" wp14:editId="62B74931">
                    <wp:simplePos x="0" y="0"/>
                    <wp:positionH relativeFrom="page">
                      <wp:align>left</wp:align>
                    </wp:positionH>
                    <mc:AlternateContent>
                      <mc:Choice Requires="wp14">
                        <wp:positionV relativeFrom="page">
                          <wp14:pctPosVOffset>25000</wp14:pctPosVOffset>
                        </wp:positionV>
                      </mc:Choice>
                      <mc:Fallback>
                        <wp:positionV relativeFrom="page">
                          <wp:posOffset>2672715</wp:posOffset>
                        </wp:positionV>
                      </mc:Fallback>
                    </mc:AlternateContent>
                    <wp:extent cx="6970395" cy="640080"/>
                    <wp:effectExtent l="0" t="0" r="20955" b="20320"/>
                    <wp:wrapNone/>
                    <wp:docPr id="463" name="Rectángulo 1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70395" cy="640080"/>
                            </a:xfrm>
                            <a:prstGeom prst="rect">
                              <a:avLst/>
                            </a:prstGeom>
                            <a:solidFill>
                              <a:schemeClr val="tx1"/>
                            </a:solidFill>
                            <a:ln w="19050">
                              <a:solidFill>
                                <a:schemeClr val="tx1"/>
                              </a:solidFill>
                              <a:miter lim="800000"/>
                              <a:headEnd/>
                              <a:tailEnd/>
                            </a:ln>
                          </wps:spPr>
                          <wps:txbx>
                            <w:txbxContent>
                              <w:p w14:paraId="64700ABD" w14:textId="0B06CDC7" w:rsidR="009049D6" w:rsidRPr="00576D8E" w:rsidRDefault="00CA30BC">
                                <w:pPr>
                                  <w:pStyle w:val="NoSpacing"/>
                                  <w:jc w:val="right"/>
                                  <w:rPr>
                                    <w:rFonts w:ascii="Arial" w:hAnsi="Arial" w:cs="Arial"/>
                                    <w:color w:val="FFFFFF" w:themeColor="background1"/>
                                    <w:sz w:val="44"/>
                                    <w:szCs w:val="44"/>
                                    <w:lang w:val="en-GB"/>
                                  </w:rPr>
                                </w:pPr>
                                <w:r w:rsidRPr="00576D8E">
                                  <w:rPr>
                                    <w:rFonts w:ascii="Arial" w:hAnsi="Arial" w:cs="Arial"/>
                                    <w:color w:val="FFFFFF" w:themeColor="background1"/>
                                    <w:sz w:val="44"/>
                                    <w:szCs w:val="44"/>
                                    <w:lang w:val="en-GB"/>
                                  </w:rPr>
                                  <w:t>Developing and Managing Individuals and Teams</w:t>
                                </w:r>
                              </w:p>
                              <w:p w14:paraId="68C2FB8A" w14:textId="77777777" w:rsidR="00576D8E" w:rsidRPr="00576D8E" w:rsidRDefault="00576D8E" w:rsidP="00576D8E">
                                <w:pPr>
                                  <w:pStyle w:val="NoSpacing"/>
                                  <w:jc w:val="right"/>
                                  <w:rPr>
                                    <w:rFonts w:ascii="Arial" w:hAnsi="Arial" w:cs="Arial"/>
                                    <w:color w:val="FFFFFF" w:themeColor="background1"/>
                                    <w:sz w:val="44"/>
                                    <w:szCs w:val="44"/>
                                    <w:lang w:val="en-GB"/>
                                  </w:rPr>
                                </w:pPr>
                              </w:p>
                              <w:p w14:paraId="286BF56D" w14:textId="039E3E26" w:rsidR="00576D8E" w:rsidRPr="00CA30BC" w:rsidRDefault="00576D8E" w:rsidP="00576D8E">
                                <w:pPr>
                                  <w:pStyle w:val="NoSpacing"/>
                                  <w:jc w:val="right"/>
                                  <w:rPr>
                                    <w:color w:val="FFFFFF" w:themeColor="background1"/>
                                    <w:sz w:val="44"/>
                                    <w:szCs w:val="44"/>
                                    <w:lang w:val="en-GB"/>
                                  </w:rPr>
                                </w:pPr>
                                <w:r w:rsidRPr="00576D8E">
                                  <w:rPr>
                                    <w:rFonts w:ascii="Arial" w:hAnsi="Arial" w:cs="Arial"/>
                                    <w:color w:val="FFFFFF" w:themeColor="background1"/>
                                    <w:sz w:val="44"/>
                                    <w:szCs w:val="44"/>
                                    <w:lang w:val="en-GB"/>
                                  </w:rPr>
                                  <w:t>Individual</w:t>
                                </w:r>
                                <w:r>
                                  <w:rPr>
                                    <w:color w:val="FFFFFF" w:themeColor="background1"/>
                                    <w:sz w:val="44"/>
                                    <w:szCs w:val="44"/>
                                    <w:lang w:val="en-GB"/>
                                  </w:rPr>
                                  <w:t xml:space="preserve"> report </w:t>
                                </w:r>
                              </w:p>
                            </w:txbxContent>
                          </wps:txbx>
                          <wps:bodyPr rot="0" vert="horz" wrap="square" lIns="182880" tIns="45720" rIns="182880" bIns="45720" anchor="ctr" anchorCtr="0" upright="1">
                            <a:spAutoFit/>
                          </wps:bodyPr>
                        </wps:wsp>
                      </a:graphicData>
                    </a:graphic>
                    <wp14:sizeRelH relativeFrom="page">
                      <wp14:pctWidth>90000</wp14:pctWidth>
                    </wp14:sizeRelH>
                    <wp14:sizeRelV relativeFrom="page">
                      <wp14:pctHeight>7300</wp14:pctHeight>
                    </wp14:sizeRelV>
                  </wp:anchor>
                </w:drawing>
              </mc:Choice>
              <mc:Fallback>
                <w:pict>
                  <v:rect w14:anchorId="19F18CE7" id="Rectángulo 16" o:spid="_x0000_s1031" style="position:absolute;margin-left:0;margin-top:0;width:548.85pt;height:50.4pt;z-index:251661312;visibility:visible;mso-wrap-style:square;mso-width-percent:900;mso-height-percent:73;mso-top-percent:250;mso-wrap-distance-left:9pt;mso-wrap-distance-top:0;mso-wrap-distance-right:9pt;mso-wrap-distance-bottom:0;mso-position-horizontal:left;mso-position-horizontal-relative:page;mso-position-vertical-relative:page;mso-width-percent:900;mso-height-percent:73;mso-top-percent:2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" o:allowincell="f" fillcolor="black [3213]" strokecolor="black [3213]" strokeweight="1.5pt">
                    <v:textbox style="mso-fit-shape-to-text:t" inset="14.4pt,,14.4pt">
                      <w:txbxContent>
                        <w:p w14:paraId="64700ABD" w14:textId="0B06CDC7" w:rsidR="009049D6" w:rsidRPr="00576D8E" w:rsidRDefault="00CA30BC">
                          <w:pPr>
                            <w:pStyle w:val="NoSpacing"/>
                            <w:jc w:val="right"/>
                            <w:rPr>
                              <w:rFonts w:ascii="Arial" w:hAnsi="Arial" w:cs="Arial"/>
                              <w:color w:val="FFFFFF" w:themeColor="background1"/>
                              <w:sz w:val="44"/>
                              <w:szCs w:val="44"/>
                              <w:lang w:val="en-GB"/>
                            </w:rPr>
                          </w:pPr>
                          <w:r w:rsidRPr="00576D8E">
                            <w:rPr>
                              <w:rFonts w:ascii="Arial" w:hAnsi="Arial" w:cs="Arial"/>
                              <w:color w:val="FFFFFF" w:themeColor="background1"/>
                              <w:sz w:val="44"/>
                              <w:szCs w:val="44"/>
                              <w:lang w:val="en-GB"/>
                            </w:rPr>
                            <w:t>Developing and Managing Individuals and Teams</w:t>
                          </w:r>
                        </w:p>
                        <w:p w14:paraId="68C2FB8A" w14:textId="77777777" w:rsidR="00576D8E" w:rsidRPr="00576D8E" w:rsidRDefault="00576D8E" w:rsidP="00576D8E">
                          <w:pPr>
                            <w:pStyle w:val="NoSpacing"/>
                            <w:jc w:val="right"/>
                            <w:rPr>
                              <w:rFonts w:ascii="Arial" w:hAnsi="Arial" w:cs="Arial"/>
                              <w:color w:val="FFFFFF" w:themeColor="background1"/>
                              <w:sz w:val="44"/>
                              <w:szCs w:val="44"/>
                              <w:lang w:val="en-GB"/>
                            </w:rPr>
                          </w:pPr>
                        </w:p>
                        <w:p w14:paraId="286BF56D" w14:textId="039E3E26" w:rsidR="00576D8E" w:rsidRPr="00CA30BC" w:rsidRDefault="00576D8E" w:rsidP="00576D8E">
                          <w:pPr>
                            <w:pStyle w:val="NoSpacing"/>
                            <w:jc w:val="right"/>
                            <w:rPr>
                              <w:color w:val="FFFFFF" w:themeColor="background1"/>
                              <w:sz w:val="44"/>
                              <w:szCs w:val="44"/>
                              <w:lang w:val="en-GB"/>
                            </w:rPr>
                          </w:pPr>
                          <w:r w:rsidRPr="00576D8E">
                            <w:rPr>
                              <w:rFonts w:ascii="Arial" w:hAnsi="Arial" w:cs="Arial"/>
                              <w:color w:val="FFFFFF" w:themeColor="background1"/>
                              <w:sz w:val="44"/>
                              <w:szCs w:val="44"/>
                              <w:lang w:val="en-GB"/>
                            </w:rPr>
                            <w:t>Individual</w:t>
                          </w:r>
                          <w:r>
                            <w:rPr>
                              <w:color w:val="FFFFFF" w:themeColor="background1"/>
                              <w:sz w:val="44"/>
                              <w:szCs w:val="44"/>
                              <w:lang w:val="en-GB"/>
                            </w:rPr>
                            <w:t xml:space="preserve"> report </w:t>
                          </w:r>
                        </w:p>
                      </w:txbxContent>
                    </v:textbox>
                    <w10:wrap anchorx="page" anchory="page"/>
                  </v:rect>
                </w:pict>
              </mc:Fallback>
            </mc:AlternateContent>
          </w:r>
        </w:p>
        <w:p w14:paraId="758DB305" w14:textId="47312D9D" w:rsidR="009049D6" w:rsidRPr="00576D8E" w:rsidRDefault="009049D6" w:rsidP="00A3330F">
          <w:pPr>
            <w:pStyle w:val="ListParagraph"/>
            <w:numPr>
              <w:ilvl w:val="0"/>
              <w:numId w:val="29"/>
            </w:numPr>
            <w:rPr>
              <w:rFonts w:ascii="Arial" w:hAnsi="Arial" w:cs="Arial"/>
              <w:b/>
              <w:bCs/>
            </w:rPr>
          </w:pPr>
          <w:r w:rsidRPr="00576D8E">
            <w:rPr>
              <w:rFonts w:ascii="Arial" w:hAnsi="Arial" w:cs="Arial"/>
              <w:noProof/>
            </w:rPr>
            <w:drawing>
              <wp:inline distT="0" distB="0" distL="0" distR="0" wp14:anchorId="44AFB3A8" wp14:editId="78EB123E">
                <wp:extent cx="3177184" cy="1184223"/>
                <wp:effectExtent l="0" t="0" r="4445" b="0"/>
                <wp:docPr id="214553259" name="Picture 1" descr="A green logo on a black backgroun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4553259" name="Picture 1" descr="A green logo on a black background&#10;&#10;AI-generated content may be incorrect."/>
                        <pic:cNvPicPr/>
                      </pic:nvPicPr>
                      <pic:blipFill>
                        <a:blip r:embed="rId10">
                          <a:extLst>
                            <a:ext uri="{28A0092B-C50C-407E-A947-70E740481C1C}">
                              <a14:useLocalDpi xmlns:a14="http://schemas.microsoft.com/office/drawing/2010/main" val="0"/>
                            </a:ext>
                            <a:ext uri="{837473B0-CC2E-450A-ABE3-18F120FF3D39}">
                              <a1611:picAttrSrcUrl xmlns:a1611="http://schemas.microsoft.com/office/drawing/2016/11/main" r:id="rId11"/>
                            </a:ext>
                          </a:extLst>
                        </a:blip>
                        <a:stretch>
                          <a:fillRect/>
                        </a:stretch>
                      </pic:blipFill>
                      <pic:spPr>
                        <a:xfrm>
                          <a:off x="0" y="0"/>
                          <a:ext cx="3229672" cy="1203787"/>
                        </a:xfrm>
                        <a:prstGeom prst="rect">
                          <a:avLst/>
                        </a:prstGeom>
                      </pic:spPr>
                    </pic:pic>
                  </a:graphicData>
                </a:graphic>
              </wp:inline>
            </w:drawing>
          </w:r>
          <w:r w:rsidRPr="00576D8E">
            <w:rPr>
              <w:rFonts w:ascii="Arial" w:hAnsi="Arial" w:cs="Arial"/>
              <w:b/>
              <w:bCs/>
            </w:rPr>
            <w:br w:type="page"/>
          </w:r>
        </w:p>
      </w:sdtContent>
    </w:sdt>
    <w:p w14:paraId="248010E4" w14:textId="2F1A1725" w:rsidR="00401E49" w:rsidRPr="00576D8E" w:rsidRDefault="000F0CEB" w:rsidP="00A3330F">
      <w:pPr>
        <w:pStyle w:val="ListParagraph"/>
        <w:numPr>
          <w:ilvl w:val="0"/>
          <w:numId w:val="29"/>
        </w:numPr>
        <w:rPr>
          <w:rFonts w:ascii="Arial" w:hAnsi="Arial" w:cs="Arial"/>
          <w:b/>
          <w:bCs/>
          <w:sz w:val="40"/>
          <w:szCs w:val="40"/>
          <w:lang w:val="en-GB"/>
        </w:rPr>
      </w:pPr>
      <w:r w:rsidRPr="00576D8E">
        <w:rPr>
          <w:rFonts w:ascii="Arial" w:hAnsi="Arial" w:cs="Arial"/>
          <w:b/>
          <w:bCs/>
          <w:sz w:val="40"/>
          <w:szCs w:val="40"/>
          <w:lang w:val="en-GB"/>
        </w:rPr>
        <w:lastRenderedPageBreak/>
        <w:t>Abstract / Executive summary</w:t>
      </w:r>
    </w:p>
    <w:p w14:paraId="549E78F1" w14:textId="61E5CADE" w:rsidR="000F0CEB" w:rsidRPr="00576D8E" w:rsidRDefault="000F0CEB" w:rsidP="00A3330F">
      <w:pPr>
        <w:pStyle w:val="ListParagraph"/>
        <w:numPr>
          <w:ilvl w:val="0"/>
          <w:numId w:val="29"/>
        </w:numPr>
        <w:rPr>
          <w:rFonts w:ascii="Arial" w:hAnsi="Arial" w:cs="Arial"/>
          <w:b/>
          <w:bCs/>
          <w:sz w:val="40"/>
          <w:szCs w:val="40"/>
          <w:lang w:val="en-GB"/>
        </w:rPr>
      </w:pPr>
      <w:r w:rsidRPr="00576D8E">
        <w:rPr>
          <w:rFonts w:ascii="Arial" w:hAnsi="Arial" w:cs="Arial"/>
          <w:b/>
          <w:bCs/>
          <w:sz w:val="40"/>
          <w:szCs w:val="40"/>
          <w:lang w:val="en-GB"/>
        </w:rPr>
        <w:t>Introduction</w:t>
      </w:r>
    </w:p>
    <w:p w14:paraId="11D5B40D" w14:textId="05C940AF" w:rsidR="000F0CEB" w:rsidRPr="00576D8E" w:rsidRDefault="000F0CEB" w:rsidP="00A3330F">
      <w:pPr>
        <w:pStyle w:val="ListParagraph"/>
        <w:numPr>
          <w:ilvl w:val="0"/>
          <w:numId w:val="29"/>
        </w:numPr>
        <w:rPr>
          <w:rFonts w:ascii="Arial" w:hAnsi="Arial" w:cs="Arial"/>
          <w:b/>
          <w:bCs/>
          <w:sz w:val="40"/>
          <w:szCs w:val="40"/>
          <w:lang w:val="en-GB"/>
        </w:rPr>
      </w:pPr>
      <w:r w:rsidRPr="00576D8E">
        <w:rPr>
          <w:rFonts w:ascii="Arial" w:hAnsi="Arial" w:cs="Arial"/>
          <w:b/>
          <w:bCs/>
          <w:sz w:val="40"/>
          <w:szCs w:val="40"/>
          <w:lang w:val="en-GB"/>
        </w:rPr>
        <w:t>Business transformation</w:t>
      </w:r>
    </w:p>
    <w:p w14:paraId="6AA21AC4" w14:textId="508141B1" w:rsidR="000F0CEB" w:rsidRPr="00576D8E" w:rsidRDefault="000F0CEB" w:rsidP="00A3330F">
      <w:pPr>
        <w:pStyle w:val="ListParagraph"/>
        <w:numPr>
          <w:ilvl w:val="0"/>
          <w:numId w:val="29"/>
        </w:numPr>
        <w:rPr>
          <w:rFonts w:ascii="Arial" w:hAnsi="Arial" w:cs="Arial"/>
          <w:b/>
          <w:bCs/>
          <w:sz w:val="40"/>
          <w:szCs w:val="40"/>
          <w:lang w:val="en-GB"/>
        </w:rPr>
      </w:pPr>
      <w:r w:rsidRPr="00576D8E">
        <w:rPr>
          <w:rFonts w:ascii="Arial" w:hAnsi="Arial" w:cs="Arial"/>
          <w:b/>
          <w:bCs/>
          <w:sz w:val="40"/>
          <w:szCs w:val="40"/>
          <w:lang w:val="en-GB"/>
        </w:rPr>
        <w:t>Digital technology trends</w:t>
      </w:r>
    </w:p>
    <w:p w14:paraId="42A0807F" w14:textId="65F508C3" w:rsidR="000F0CEB" w:rsidRPr="00576D8E" w:rsidRDefault="000F0CEB" w:rsidP="00A3330F">
      <w:pPr>
        <w:pStyle w:val="ListParagraph"/>
        <w:numPr>
          <w:ilvl w:val="0"/>
          <w:numId w:val="29"/>
        </w:numPr>
        <w:rPr>
          <w:rFonts w:ascii="Arial" w:hAnsi="Arial" w:cs="Arial"/>
          <w:b/>
          <w:bCs/>
          <w:sz w:val="40"/>
          <w:szCs w:val="40"/>
          <w:lang w:val="en-GB"/>
        </w:rPr>
      </w:pPr>
      <w:r w:rsidRPr="00576D8E">
        <w:rPr>
          <w:rFonts w:ascii="Arial" w:hAnsi="Arial" w:cs="Arial"/>
          <w:b/>
          <w:bCs/>
          <w:sz w:val="40"/>
          <w:szCs w:val="40"/>
          <w:lang w:val="en-GB"/>
        </w:rPr>
        <w:t>Flexible working arrangements</w:t>
      </w:r>
    </w:p>
    <w:p w14:paraId="297CDC4D" w14:textId="6A729073" w:rsidR="000F0CEB" w:rsidRPr="00576D8E" w:rsidRDefault="000F0CEB" w:rsidP="00A3330F">
      <w:pPr>
        <w:pStyle w:val="ListParagraph"/>
        <w:numPr>
          <w:ilvl w:val="0"/>
          <w:numId w:val="29"/>
        </w:numPr>
        <w:rPr>
          <w:rFonts w:ascii="Arial" w:hAnsi="Arial" w:cs="Arial"/>
          <w:b/>
          <w:bCs/>
          <w:sz w:val="40"/>
          <w:szCs w:val="40"/>
          <w:lang w:val="en-GB"/>
        </w:rPr>
      </w:pPr>
      <w:r w:rsidRPr="00576D8E">
        <w:rPr>
          <w:rFonts w:ascii="Arial" w:hAnsi="Arial" w:cs="Arial"/>
          <w:b/>
          <w:bCs/>
          <w:sz w:val="40"/>
          <w:szCs w:val="40"/>
          <w:lang w:val="en-GB"/>
        </w:rPr>
        <w:t>HRM practices / Organisational development</w:t>
      </w:r>
    </w:p>
    <w:p w14:paraId="1FD1EFD1" w14:textId="3BF07FA2" w:rsidR="000F0CEB" w:rsidRPr="00576D8E" w:rsidRDefault="000F0CEB" w:rsidP="00A3330F">
      <w:pPr>
        <w:pStyle w:val="ListParagraph"/>
        <w:numPr>
          <w:ilvl w:val="0"/>
          <w:numId w:val="29"/>
        </w:numPr>
        <w:rPr>
          <w:rFonts w:ascii="Arial" w:hAnsi="Arial" w:cs="Arial"/>
          <w:b/>
          <w:bCs/>
          <w:sz w:val="40"/>
          <w:szCs w:val="40"/>
          <w:lang w:val="en-GB"/>
        </w:rPr>
      </w:pPr>
      <w:r w:rsidRPr="00576D8E">
        <w:rPr>
          <w:rFonts w:ascii="Arial" w:hAnsi="Arial" w:cs="Arial"/>
          <w:b/>
          <w:bCs/>
          <w:sz w:val="40"/>
          <w:szCs w:val="40"/>
          <w:lang w:val="en-GB"/>
        </w:rPr>
        <w:t>HRM practices / Digital HRM</w:t>
      </w:r>
    </w:p>
    <w:p w14:paraId="1BFAF4D8" w14:textId="1277EBB4" w:rsidR="000F0CEB" w:rsidRPr="00576D8E" w:rsidRDefault="000F0CEB" w:rsidP="00A3330F">
      <w:pPr>
        <w:pStyle w:val="ListParagraph"/>
        <w:numPr>
          <w:ilvl w:val="0"/>
          <w:numId w:val="29"/>
        </w:numPr>
        <w:rPr>
          <w:rFonts w:ascii="Arial" w:hAnsi="Arial" w:cs="Arial"/>
          <w:b/>
          <w:bCs/>
          <w:sz w:val="40"/>
          <w:szCs w:val="40"/>
          <w:lang w:val="en-GB"/>
        </w:rPr>
      </w:pPr>
      <w:r w:rsidRPr="00576D8E">
        <w:rPr>
          <w:rFonts w:ascii="Arial" w:hAnsi="Arial" w:cs="Arial"/>
          <w:b/>
          <w:bCs/>
          <w:sz w:val="40"/>
          <w:szCs w:val="40"/>
          <w:lang w:val="en-GB"/>
        </w:rPr>
        <w:t>HRM practices / WLB</w:t>
      </w:r>
    </w:p>
    <w:p w14:paraId="382DE7AF" w14:textId="5CAF2C31" w:rsidR="000F0CEB" w:rsidRPr="00576D8E" w:rsidRDefault="000F0CEB" w:rsidP="00A3330F">
      <w:pPr>
        <w:pStyle w:val="ListParagraph"/>
        <w:numPr>
          <w:ilvl w:val="0"/>
          <w:numId w:val="29"/>
        </w:numPr>
        <w:rPr>
          <w:rFonts w:ascii="Arial" w:hAnsi="Arial" w:cs="Arial"/>
          <w:b/>
          <w:bCs/>
          <w:sz w:val="40"/>
          <w:szCs w:val="40"/>
          <w:lang w:val="en-GB"/>
        </w:rPr>
      </w:pPr>
      <w:r w:rsidRPr="00576D8E">
        <w:rPr>
          <w:rFonts w:ascii="Arial" w:hAnsi="Arial" w:cs="Arial"/>
          <w:b/>
          <w:bCs/>
          <w:sz w:val="40"/>
          <w:szCs w:val="40"/>
          <w:lang w:val="en-GB"/>
        </w:rPr>
        <w:t>Recommendations</w:t>
      </w:r>
    </w:p>
    <w:p w14:paraId="191A8C52" w14:textId="212764D8" w:rsidR="000F0CEB" w:rsidRPr="00576D8E" w:rsidRDefault="000F0CEB" w:rsidP="00A3330F">
      <w:pPr>
        <w:pStyle w:val="ListParagraph"/>
        <w:numPr>
          <w:ilvl w:val="0"/>
          <w:numId w:val="29"/>
        </w:numPr>
        <w:rPr>
          <w:rFonts w:ascii="Arial" w:hAnsi="Arial" w:cs="Arial"/>
          <w:b/>
          <w:bCs/>
          <w:sz w:val="40"/>
          <w:szCs w:val="40"/>
          <w:lang w:val="en-GB"/>
        </w:rPr>
      </w:pPr>
      <w:r w:rsidRPr="00576D8E">
        <w:rPr>
          <w:rFonts w:ascii="Arial" w:hAnsi="Arial" w:cs="Arial"/>
          <w:b/>
          <w:bCs/>
          <w:sz w:val="40"/>
          <w:szCs w:val="40"/>
          <w:lang w:val="en-GB"/>
        </w:rPr>
        <w:t>Conclusions</w:t>
      </w:r>
    </w:p>
    <w:p w14:paraId="09AB04D5" w14:textId="1853BB9F" w:rsidR="00B36701" w:rsidRPr="00576D8E" w:rsidRDefault="000F0CEB" w:rsidP="00B36701">
      <w:pPr>
        <w:pStyle w:val="ListParagraph"/>
        <w:numPr>
          <w:ilvl w:val="0"/>
          <w:numId w:val="29"/>
        </w:numPr>
        <w:jc w:val="both"/>
        <w:rPr>
          <w:rFonts w:ascii="Arial" w:hAnsi="Arial" w:cs="Arial"/>
          <w:b/>
          <w:bCs/>
          <w:sz w:val="40"/>
          <w:szCs w:val="40"/>
          <w:lang w:val="en-GB"/>
        </w:rPr>
      </w:pPr>
      <w:r w:rsidRPr="00576D8E">
        <w:rPr>
          <w:rFonts w:ascii="Arial" w:hAnsi="Arial" w:cs="Arial"/>
          <w:b/>
          <w:bCs/>
          <w:sz w:val="40"/>
          <w:szCs w:val="40"/>
          <w:lang w:val="en-GB"/>
        </w:rPr>
        <w:t>List of references</w:t>
      </w:r>
    </w:p>
    <w:p w14:paraId="1F5C9E9E" w14:textId="2923F456" w:rsidR="00B36701" w:rsidRPr="00576D8E" w:rsidRDefault="00B36701" w:rsidP="00B36701">
      <w:pPr>
        <w:rPr>
          <w:rFonts w:ascii="Arial" w:hAnsi="Arial" w:cs="Arial"/>
          <w:b/>
          <w:bCs/>
          <w:sz w:val="40"/>
          <w:szCs w:val="40"/>
          <w:lang w:val="en-GB"/>
        </w:rPr>
      </w:pPr>
      <w:r w:rsidRPr="00576D8E">
        <w:rPr>
          <w:rFonts w:ascii="Arial" w:hAnsi="Arial" w:cs="Arial"/>
          <w:b/>
          <w:bCs/>
          <w:sz w:val="40"/>
          <w:szCs w:val="40"/>
          <w:lang w:val="en-GB"/>
        </w:rPr>
        <w:br w:type="page"/>
      </w:r>
    </w:p>
    <w:p w14:paraId="2391A557" w14:textId="05017FB2" w:rsidR="00B36701" w:rsidRPr="00B36701" w:rsidRDefault="00B36701" w:rsidP="00B36701">
      <w:pPr>
        <w:ind w:left="360"/>
        <w:jc w:val="both"/>
        <w:rPr>
          <w:rFonts w:ascii="Arial" w:hAnsi="Arial" w:cs="Arial"/>
          <w:b/>
          <w:bCs/>
          <w:sz w:val="40"/>
          <w:szCs w:val="40"/>
          <w:lang w:val="en-GB"/>
        </w:rPr>
      </w:pPr>
      <w:r w:rsidRPr="00B36701">
        <w:rPr>
          <w:rFonts w:ascii="Arial" w:hAnsi="Arial" w:cs="Arial"/>
          <w:b/>
          <w:bCs/>
          <w:sz w:val="40"/>
          <w:szCs w:val="40"/>
          <w:highlight w:val="yellow"/>
          <w:lang w:val="en-GB"/>
        </w:rPr>
        <w:lastRenderedPageBreak/>
        <w:t>Abstract / Executive Summary</w:t>
      </w:r>
    </w:p>
    <w:p w14:paraId="1B514DA0" w14:textId="77777777" w:rsidR="00B36701" w:rsidRPr="00B36701" w:rsidRDefault="00B36701" w:rsidP="00B36701">
      <w:pPr>
        <w:ind w:left="360"/>
        <w:jc w:val="both"/>
        <w:rPr>
          <w:rFonts w:ascii="Arial" w:hAnsi="Arial" w:cs="Arial"/>
          <w:b/>
          <w:bCs/>
          <w:sz w:val="40"/>
          <w:szCs w:val="40"/>
          <w:lang w:val="en-GB"/>
        </w:rPr>
      </w:pPr>
    </w:p>
    <w:p w14:paraId="417BE01B" w14:textId="77777777" w:rsidR="00B36701" w:rsidRPr="00B36701" w:rsidRDefault="00B36701" w:rsidP="00B36701">
      <w:pPr>
        <w:pStyle w:val="ListParagraph"/>
        <w:ind w:left="360"/>
        <w:jc w:val="both"/>
        <w:rPr>
          <w:rFonts w:ascii="Arial" w:hAnsi="Arial" w:cs="Arial"/>
          <w:lang w:val="en-GB"/>
        </w:rPr>
      </w:pPr>
      <w:r w:rsidRPr="00B36701">
        <w:rPr>
          <w:rFonts w:ascii="Arial" w:hAnsi="Arial" w:cs="Arial"/>
          <w:lang w:val="en-GB"/>
        </w:rPr>
        <w:t>Lime, a global micro</w:t>
      </w:r>
      <w:r w:rsidRPr="00B36701">
        <w:rPr>
          <w:rFonts w:ascii="Arial" w:hAnsi="Arial" w:cs="Arial"/>
          <w:lang w:val="en-GB"/>
        </w:rPr>
        <w:noBreakHyphen/>
        <w:t>mobility provider, is undergoing rapid transformation in its London and Birmingham operations. Business pressures include digitalisation, sustainability demands, and flexible work expectations. These shifts create opportunities for efficiency and innovation but also generate grievances among staff.</w:t>
      </w:r>
    </w:p>
    <w:p w14:paraId="4851426D" w14:textId="77777777" w:rsidR="00B36701" w:rsidRDefault="00B36701" w:rsidP="00B36701">
      <w:pPr>
        <w:pStyle w:val="ListParagraph"/>
        <w:ind w:left="360"/>
        <w:jc w:val="both"/>
        <w:rPr>
          <w:rFonts w:ascii="Arial" w:hAnsi="Arial" w:cs="Arial"/>
          <w:lang w:val="en-GB"/>
        </w:rPr>
      </w:pPr>
      <w:r w:rsidRPr="00B36701">
        <w:rPr>
          <w:rFonts w:ascii="Arial" w:hAnsi="Arial" w:cs="Arial"/>
          <w:lang w:val="en-GB"/>
        </w:rPr>
        <w:t>This report explains the drivers of transformation, evaluates HRM practices in organisational development, digital HRM, and work</w:t>
      </w:r>
      <w:r w:rsidRPr="00B36701">
        <w:rPr>
          <w:rFonts w:ascii="Arial" w:hAnsi="Arial" w:cs="Arial"/>
          <w:lang w:val="en-GB"/>
        </w:rPr>
        <w:noBreakHyphen/>
        <w:t>life balance, and assesses the role of departmental managers in urgent implementation. Evidence from CIPD (2022), Kotter (1996), and McKinsey (2022) highlights the need for structured change management, digital literacy, and clear hybrid policies.</w:t>
      </w:r>
    </w:p>
    <w:p w14:paraId="67A4D6FB" w14:textId="77777777" w:rsidR="00025638" w:rsidRPr="00B36701" w:rsidRDefault="00025638" w:rsidP="00B36701">
      <w:pPr>
        <w:pStyle w:val="ListParagraph"/>
        <w:ind w:left="360"/>
        <w:jc w:val="both"/>
        <w:rPr>
          <w:rFonts w:ascii="Arial" w:hAnsi="Arial" w:cs="Arial"/>
          <w:lang w:val="en-GB"/>
        </w:rPr>
      </w:pPr>
    </w:p>
    <w:p w14:paraId="706E2889" w14:textId="77777777" w:rsidR="00B36701" w:rsidRDefault="00B36701" w:rsidP="00B36701">
      <w:pPr>
        <w:pStyle w:val="ListParagraph"/>
        <w:ind w:left="360"/>
        <w:jc w:val="both"/>
        <w:rPr>
          <w:rFonts w:ascii="Arial" w:hAnsi="Arial" w:cs="Arial"/>
        </w:rPr>
      </w:pPr>
      <w:r w:rsidRPr="00B36701">
        <w:rPr>
          <w:rFonts w:ascii="Arial" w:hAnsi="Arial" w:cs="Arial"/>
        </w:rPr>
        <w:t xml:space="preserve">Key </w:t>
      </w:r>
      <w:proofErr w:type="spellStart"/>
      <w:r w:rsidRPr="00B36701">
        <w:rPr>
          <w:rFonts w:ascii="Arial" w:hAnsi="Arial" w:cs="Arial"/>
        </w:rPr>
        <w:t>recommendations</w:t>
      </w:r>
      <w:proofErr w:type="spellEnd"/>
      <w:r w:rsidRPr="00B36701">
        <w:rPr>
          <w:rFonts w:ascii="Arial" w:hAnsi="Arial" w:cs="Arial"/>
        </w:rPr>
        <w:t xml:space="preserve"> </w:t>
      </w:r>
      <w:proofErr w:type="spellStart"/>
      <w:r w:rsidRPr="00B36701">
        <w:rPr>
          <w:rFonts w:ascii="Arial" w:hAnsi="Arial" w:cs="Arial"/>
        </w:rPr>
        <w:t>include</w:t>
      </w:r>
      <w:proofErr w:type="spellEnd"/>
      <w:r w:rsidRPr="00B36701">
        <w:rPr>
          <w:rFonts w:ascii="Arial" w:hAnsi="Arial" w:cs="Arial"/>
        </w:rPr>
        <w:t>:</w:t>
      </w:r>
    </w:p>
    <w:p w14:paraId="38EDEC81" w14:textId="77777777" w:rsidR="00025638" w:rsidRPr="00B36701" w:rsidRDefault="00025638" w:rsidP="00B36701">
      <w:pPr>
        <w:pStyle w:val="ListParagraph"/>
        <w:ind w:left="360"/>
        <w:jc w:val="both"/>
        <w:rPr>
          <w:rFonts w:ascii="Arial" w:hAnsi="Arial" w:cs="Arial"/>
        </w:rPr>
      </w:pPr>
    </w:p>
    <w:p w14:paraId="4D1600E9" w14:textId="77777777" w:rsidR="00B36701" w:rsidRPr="00B36701" w:rsidRDefault="00B36701" w:rsidP="00B36701">
      <w:pPr>
        <w:pStyle w:val="ListParagraph"/>
        <w:numPr>
          <w:ilvl w:val="0"/>
          <w:numId w:val="30"/>
        </w:numPr>
        <w:jc w:val="both"/>
        <w:rPr>
          <w:rFonts w:ascii="Arial" w:hAnsi="Arial" w:cs="Arial"/>
          <w:lang w:val="en-GB"/>
        </w:rPr>
      </w:pPr>
      <w:r w:rsidRPr="00B36701">
        <w:rPr>
          <w:rFonts w:ascii="Arial" w:hAnsi="Arial" w:cs="Arial"/>
          <w:lang w:val="en-GB"/>
        </w:rPr>
        <w:t>Prioritising digital upskilling for operational and HQ staff.</w:t>
      </w:r>
    </w:p>
    <w:p w14:paraId="602DCF46" w14:textId="77777777" w:rsidR="00B36701" w:rsidRPr="00B36701" w:rsidRDefault="00B36701" w:rsidP="00B36701">
      <w:pPr>
        <w:pStyle w:val="ListParagraph"/>
        <w:numPr>
          <w:ilvl w:val="0"/>
          <w:numId w:val="30"/>
        </w:numPr>
        <w:jc w:val="both"/>
        <w:rPr>
          <w:rFonts w:ascii="Arial" w:hAnsi="Arial" w:cs="Arial"/>
          <w:lang w:val="en-GB"/>
        </w:rPr>
      </w:pPr>
      <w:r w:rsidRPr="00B36701">
        <w:rPr>
          <w:rFonts w:ascii="Arial" w:hAnsi="Arial" w:cs="Arial"/>
          <w:lang w:val="en-GB"/>
        </w:rPr>
        <w:t>Standardising hybrid work policies to reduce inequity.</w:t>
      </w:r>
    </w:p>
    <w:p w14:paraId="58758818" w14:textId="77777777" w:rsidR="00B36701" w:rsidRPr="00B36701" w:rsidRDefault="00B36701" w:rsidP="00B36701">
      <w:pPr>
        <w:pStyle w:val="ListParagraph"/>
        <w:numPr>
          <w:ilvl w:val="0"/>
          <w:numId w:val="30"/>
        </w:numPr>
        <w:jc w:val="both"/>
        <w:rPr>
          <w:rFonts w:ascii="Arial" w:hAnsi="Arial" w:cs="Arial"/>
          <w:lang w:val="en-GB"/>
        </w:rPr>
      </w:pPr>
      <w:r w:rsidRPr="00B36701">
        <w:rPr>
          <w:rFonts w:ascii="Arial" w:hAnsi="Arial" w:cs="Arial"/>
          <w:lang w:val="en-GB"/>
        </w:rPr>
        <w:t>Embedding wellbeing initiatives to sustain morale.</w:t>
      </w:r>
    </w:p>
    <w:p w14:paraId="2FF2EE7D" w14:textId="77777777" w:rsidR="00B36701" w:rsidRPr="00B36701" w:rsidRDefault="00B36701" w:rsidP="00B36701">
      <w:pPr>
        <w:pStyle w:val="ListParagraph"/>
        <w:numPr>
          <w:ilvl w:val="0"/>
          <w:numId w:val="30"/>
        </w:numPr>
        <w:jc w:val="both"/>
        <w:rPr>
          <w:rFonts w:ascii="Arial" w:hAnsi="Arial" w:cs="Arial"/>
          <w:lang w:val="en-GB"/>
        </w:rPr>
      </w:pPr>
      <w:r w:rsidRPr="00B36701">
        <w:rPr>
          <w:rFonts w:ascii="Arial" w:hAnsi="Arial" w:cs="Arial"/>
          <w:lang w:val="en-GB"/>
        </w:rPr>
        <w:t>Strengthening grievance channels and employee voice.</w:t>
      </w:r>
    </w:p>
    <w:p w14:paraId="15B40F39" w14:textId="77777777" w:rsidR="00B36701" w:rsidRDefault="00B36701" w:rsidP="00B36701">
      <w:pPr>
        <w:pStyle w:val="ListParagraph"/>
        <w:numPr>
          <w:ilvl w:val="0"/>
          <w:numId w:val="30"/>
        </w:numPr>
        <w:jc w:val="both"/>
        <w:rPr>
          <w:rFonts w:ascii="Arial" w:hAnsi="Arial" w:cs="Arial"/>
          <w:lang w:val="en-GB"/>
        </w:rPr>
      </w:pPr>
      <w:r w:rsidRPr="00B36701">
        <w:rPr>
          <w:rFonts w:ascii="Arial" w:hAnsi="Arial" w:cs="Arial"/>
          <w:lang w:val="en-GB"/>
        </w:rPr>
        <w:t>Holding managers accountable for adoption of HR practices.</w:t>
      </w:r>
    </w:p>
    <w:p w14:paraId="27D6EE2C" w14:textId="77777777" w:rsidR="00025638" w:rsidRPr="00B36701" w:rsidRDefault="00025638" w:rsidP="00025638">
      <w:pPr>
        <w:pStyle w:val="ListParagraph"/>
        <w:jc w:val="both"/>
        <w:rPr>
          <w:rFonts w:ascii="Arial" w:hAnsi="Arial" w:cs="Arial"/>
          <w:lang w:val="en-GB"/>
        </w:rPr>
      </w:pPr>
    </w:p>
    <w:p w14:paraId="37B8C112" w14:textId="1310F5F5" w:rsidR="00B36701" w:rsidRPr="00025638" w:rsidRDefault="00B36701" w:rsidP="00B36701">
      <w:pPr>
        <w:pStyle w:val="ListParagraph"/>
        <w:ind w:left="360"/>
        <w:jc w:val="both"/>
        <w:rPr>
          <w:rFonts w:ascii="Arial" w:hAnsi="Arial" w:cs="Arial"/>
          <w:lang w:val="en-GB"/>
        </w:rPr>
      </w:pPr>
      <w:r w:rsidRPr="00B36701">
        <w:rPr>
          <w:rFonts w:ascii="Arial" w:hAnsi="Arial" w:cs="Arial"/>
          <w:lang w:val="en-GB"/>
        </w:rPr>
        <w:t>By acting decisively, Lime can stabilise workforce relations, reduce grievances, and position itself competitively in the UK’s micro</w:t>
      </w:r>
      <w:r w:rsidRPr="00B36701">
        <w:rPr>
          <w:rFonts w:ascii="Arial" w:hAnsi="Arial" w:cs="Arial"/>
          <w:lang w:val="en-GB"/>
        </w:rPr>
        <w:noBreakHyphen/>
        <w:t>mobility sector.</w:t>
      </w:r>
    </w:p>
    <w:p w14:paraId="6F3FB46E" w14:textId="0637CF9D" w:rsidR="00B36701" w:rsidRPr="00B36701" w:rsidRDefault="00B36701" w:rsidP="00B36701">
      <w:pPr>
        <w:rPr>
          <w:rFonts w:ascii="Arial" w:hAnsi="Arial" w:cs="Arial"/>
          <w:lang w:val="en-GB"/>
        </w:rPr>
      </w:pPr>
      <w:r w:rsidRPr="00025638">
        <w:rPr>
          <w:rFonts w:ascii="Arial" w:hAnsi="Arial" w:cs="Arial"/>
          <w:lang w:val="en-GB"/>
        </w:rPr>
        <w:br w:type="page"/>
      </w:r>
    </w:p>
    <w:p w14:paraId="79F9D8D1" w14:textId="77777777" w:rsidR="00B36701" w:rsidRDefault="00B36701" w:rsidP="00B36701">
      <w:pPr>
        <w:jc w:val="both"/>
        <w:rPr>
          <w:rFonts w:ascii="Arial" w:hAnsi="Arial" w:cs="Arial"/>
          <w:b/>
          <w:bCs/>
          <w:sz w:val="40"/>
          <w:szCs w:val="40"/>
          <w:lang w:val="en-GB"/>
        </w:rPr>
      </w:pPr>
      <w:r w:rsidRPr="00B36701">
        <w:rPr>
          <w:rFonts w:ascii="Arial" w:hAnsi="Arial" w:cs="Arial"/>
          <w:b/>
          <w:bCs/>
          <w:sz w:val="40"/>
          <w:szCs w:val="40"/>
          <w:highlight w:val="yellow"/>
          <w:lang w:val="en-GB"/>
        </w:rPr>
        <w:lastRenderedPageBreak/>
        <w:t>2. Introduction</w:t>
      </w:r>
    </w:p>
    <w:p w14:paraId="000603AF" w14:textId="77777777" w:rsidR="00EF7B8F" w:rsidRPr="00B36701" w:rsidRDefault="00EF7B8F" w:rsidP="00B36701">
      <w:pPr>
        <w:jc w:val="both"/>
        <w:rPr>
          <w:rFonts w:ascii="Arial" w:hAnsi="Arial" w:cs="Arial"/>
          <w:b/>
          <w:bCs/>
          <w:sz w:val="40"/>
          <w:szCs w:val="40"/>
          <w:lang w:val="en-GB"/>
        </w:rPr>
      </w:pPr>
    </w:p>
    <w:p w14:paraId="00FFC9AF" w14:textId="77777777" w:rsidR="00B36701" w:rsidRPr="00B36701" w:rsidRDefault="00B36701" w:rsidP="00B36701">
      <w:pPr>
        <w:jc w:val="both"/>
        <w:rPr>
          <w:rFonts w:ascii="Arial" w:hAnsi="Arial" w:cs="Arial"/>
          <w:lang w:val="en-GB"/>
        </w:rPr>
      </w:pPr>
      <w:r w:rsidRPr="00B36701">
        <w:rPr>
          <w:rFonts w:ascii="Arial" w:hAnsi="Arial" w:cs="Arial"/>
          <w:lang w:val="en-GB"/>
        </w:rPr>
        <w:t>Lime operates in the micro</w:t>
      </w:r>
      <w:r w:rsidRPr="00B36701">
        <w:rPr>
          <w:rFonts w:ascii="Arial" w:hAnsi="Arial" w:cs="Arial"/>
          <w:lang w:val="en-GB"/>
        </w:rPr>
        <w:noBreakHyphen/>
        <w:t>mobility sector, providing shared bikes and scooters across major UK cities. Its London and Birmingham operations face rapid transformation pressures: digitalisation, sustainability demands, and flexible work expectations. These changes reshape employee relations, operational efficiency, and HR responsibilities.</w:t>
      </w:r>
    </w:p>
    <w:p w14:paraId="6FE8E682" w14:textId="77777777" w:rsidR="00B36701" w:rsidRPr="00B36701" w:rsidRDefault="00B36701" w:rsidP="00B36701">
      <w:pPr>
        <w:jc w:val="both"/>
        <w:rPr>
          <w:rFonts w:ascii="Arial" w:hAnsi="Arial" w:cs="Arial"/>
          <w:lang w:val="en-GB"/>
        </w:rPr>
      </w:pPr>
      <w:r w:rsidRPr="00B36701">
        <w:rPr>
          <w:rFonts w:ascii="Arial" w:hAnsi="Arial" w:cs="Arial"/>
          <w:lang w:val="en-GB"/>
        </w:rPr>
        <w:t>Grievances have risen in the HR department due to unclear policies, uneven flexibility between field and office staff, and resistance to digital tools. This reflects wider organisational challenges where technology adoption and flexible work models disrupt traditional practices (CIPD, 2022).</w:t>
      </w:r>
    </w:p>
    <w:p w14:paraId="54E00250" w14:textId="77777777" w:rsidR="00B36701" w:rsidRPr="00B36701" w:rsidRDefault="00B36701" w:rsidP="00B36701">
      <w:pPr>
        <w:jc w:val="both"/>
        <w:rPr>
          <w:rFonts w:ascii="Arial" w:hAnsi="Arial" w:cs="Arial"/>
          <w:lang w:val="en-GB"/>
        </w:rPr>
      </w:pPr>
      <w:r w:rsidRPr="00B36701">
        <w:rPr>
          <w:rFonts w:ascii="Arial" w:hAnsi="Arial" w:cs="Arial"/>
          <w:lang w:val="en-GB"/>
        </w:rPr>
        <w:t>Business transformation is not optional; it is a strategic response to competitive markets and technological innovation. Kotter (1996) argues that organisations must create urgency and structured change processes to survive disruption. For Lime, this means embedding HR practices that stabilise workforce morale while enabling operational agility.</w:t>
      </w:r>
    </w:p>
    <w:p w14:paraId="30C58A75" w14:textId="796A345F" w:rsidR="00B36701" w:rsidRPr="00B36701" w:rsidRDefault="00B36701" w:rsidP="00B36701">
      <w:pPr>
        <w:jc w:val="both"/>
        <w:rPr>
          <w:rFonts w:ascii="Arial" w:hAnsi="Arial" w:cs="Arial"/>
          <w:lang w:val="en-GB"/>
        </w:rPr>
      </w:pPr>
      <w:r w:rsidRPr="00B36701">
        <w:rPr>
          <w:rFonts w:ascii="Arial" w:hAnsi="Arial" w:cs="Arial"/>
          <w:lang w:val="en-GB"/>
        </w:rPr>
        <w:t>Digital technology trends</w:t>
      </w:r>
      <w:r w:rsidRPr="00025638">
        <w:rPr>
          <w:rFonts w:ascii="Arial" w:hAnsi="Arial" w:cs="Arial"/>
          <w:lang w:val="en-GB"/>
        </w:rPr>
        <w:t xml:space="preserve"> </w:t>
      </w:r>
      <w:r w:rsidRPr="00B36701">
        <w:rPr>
          <w:rFonts w:ascii="Arial" w:hAnsi="Arial" w:cs="Arial"/>
          <w:lang w:val="en-GB"/>
        </w:rPr>
        <w:t>automation, data analytics, IoT tracking</w:t>
      </w:r>
      <w:r w:rsidRPr="00025638">
        <w:rPr>
          <w:rFonts w:ascii="Arial" w:hAnsi="Arial" w:cs="Arial"/>
          <w:lang w:val="en-GB"/>
        </w:rPr>
        <w:t xml:space="preserve"> </w:t>
      </w:r>
      <w:r w:rsidRPr="00B36701">
        <w:rPr>
          <w:rFonts w:ascii="Arial" w:hAnsi="Arial" w:cs="Arial"/>
          <w:lang w:val="en-GB"/>
        </w:rPr>
        <w:t>demand new skills and ethical safeguards (</w:t>
      </w:r>
      <w:r w:rsidRPr="00025638">
        <w:rPr>
          <w:rFonts w:ascii="Arial" w:hAnsi="Arial" w:cs="Arial"/>
          <w:lang w:val="en-GB"/>
        </w:rPr>
        <w:t>Bondar Ouk</w:t>
      </w:r>
      <w:r w:rsidRPr="00B36701">
        <w:rPr>
          <w:rFonts w:ascii="Arial" w:hAnsi="Arial" w:cs="Arial"/>
          <w:lang w:val="en-GB"/>
        </w:rPr>
        <w:t xml:space="preserve"> and Brewster, 2016). Flexible working arrangements</w:t>
      </w:r>
      <w:r w:rsidRPr="00025638">
        <w:rPr>
          <w:rFonts w:ascii="Arial" w:hAnsi="Arial" w:cs="Arial"/>
          <w:lang w:val="en-GB"/>
        </w:rPr>
        <w:t xml:space="preserve"> </w:t>
      </w:r>
      <w:r w:rsidRPr="00B36701">
        <w:rPr>
          <w:rFonts w:ascii="Arial" w:hAnsi="Arial" w:cs="Arial"/>
          <w:lang w:val="en-GB"/>
        </w:rPr>
        <w:t>hybrid HQ staff, shift equity for mechanics, remote collaboration</w:t>
      </w:r>
      <w:r w:rsidRPr="00025638">
        <w:rPr>
          <w:rFonts w:ascii="Arial" w:hAnsi="Arial" w:cs="Arial"/>
          <w:lang w:val="en-GB"/>
        </w:rPr>
        <w:t xml:space="preserve"> </w:t>
      </w:r>
      <w:r w:rsidRPr="00B36701">
        <w:rPr>
          <w:rFonts w:ascii="Arial" w:hAnsi="Arial" w:cs="Arial"/>
          <w:lang w:val="en-GB"/>
        </w:rPr>
        <w:t>require clear policies to avoid inequity and burnout (Bloom et al., 2015). HR must act as a strategic partner, aligning workforce practices with organisational goals (Ulrich, 1997).</w:t>
      </w:r>
    </w:p>
    <w:p w14:paraId="255D8AB7" w14:textId="77777777" w:rsidR="00B36701" w:rsidRPr="00B36701" w:rsidRDefault="00B36701" w:rsidP="00B36701">
      <w:pPr>
        <w:jc w:val="both"/>
        <w:rPr>
          <w:rFonts w:ascii="Arial" w:hAnsi="Arial" w:cs="Arial"/>
        </w:rPr>
      </w:pPr>
      <w:proofErr w:type="spellStart"/>
      <w:r w:rsidRPr="00B36701">
        <w:rPr>
          <w:rFonts w:ascii="Arial" w:hAnsi="Arial" w:cs="Arial"/>
        </w:rPr>
        <w:t>This</w:t>
      </w:r>
      <w:proofErr w:type="spellEnd"/>
      <w:r w:rsidRPr="00B36701">
        <w:rPr>
          <w:rFonts w:ascii="Arial" w:hAnsi="Arial" w:cs="Arial"/>
        </w:rPr>
        <w:t xml:space="preserve"> </w:t>
      </w:r>
      <w:proofErr w:type="spellStart"/>
      <w:r w:rsidRPr="00B36701">
        <w:rPr>
          <w:rFonts w:ascii="Arial" w:hAnsi="Arial" w:cs="Arial"/>
        </w:rPr>
        <w:t>report</w:t>
      </w:r>
      <w:proofErr w:type="spellEnd"/>
      <w:r w:rsidRPr="00B36701">
        <w:rPr>
          <w:rFonts w:ascii="Arial" w:hAnsi="Arial" w:cs="Arial"/>
        </w:rPr>
        <w:t xml:space="preserve"> </w:t>
      </w:r>
      <w:proofErr w:type="spellStart"/>
      <w:r w:rsidRPr="00B36701">
        <w:rPr>
          <w:rFonts w:ascii="Arial" w:hAnsi="Arial" w:cs="Arial"/>
        </w:rPr>
        <w:t>will</w:t>
      </w:r>
      <w:proofErr w:type="spellEnd"/>
      <w:r w:rsidRPr="00B36701">
        <w:rPr>
          <w:rFonts w:ascii="Arial" w:hAnsi="Arial" w:cs="Arial"/>
        </w:rPr>
        <w:t>:</w:t>
      </w:r>
    </w:p>
    <w:p w14:paraId="109F4AA7" w14:textId="77777777" w:rsidR="00B36701" w:rsidRPr="00B36701" w:rsidRDefault="00B36701" w:rsidP="00B36701">
      <w:pPr>
        <w:numPr>
          <w:ilvl w:val="0"/>
          <w:numId w:val="32"/>
        </w:numPr>
        <w:jc w:val="both"/>
        <w:rPr>
          <w:rFonts w:ascii="Arial" w:hAnsi="Arial" w:cs="Arial"/>
          <w:lang w:val="en-GB"/>
        </w:rPr>
      </w:pPr>
      <w:r w:rsidRPr="00B36701">
        <w:rPr>
          <w:rFonts w:ascii="Arial" w:hAnsi="Arial" w:cs="Arial"/>
          <w:lang w:val="en-GB"/>
        </w:rPr>
        <w:t>Explain transformation factors affecting Lime.</w:t>
      </w:r>
    </w:p>
    <w:p w14:paraId="49FF96AC" w14:textId="77777777" w:rsidR="00B36701" w:rsidRPr="00B36701" w:rsidRDefault="00B36701" w:rsidP="00B36701">
      <w:pPr>
        <w:numPr>
          <w:ilvl w:val="0"/>
          <w:numId w:val="32"/>
        </w:numPr>
        <w:jc w:val="both"/>
        <w:rPr>
          <w:rFonts w:ascii="Arial" w:hAnsi="Arial" w:cs="Arial"/>
          <w:lang w:val="en-GB"/>
        </w:rPr>
      </w:pPr>
      <w:r w:rsidRPr="00B36701">
        <w:rPr>
          <w:rFonts w:ascii="Arial" w:hAnsi="Arial" w:cs="Arial"/>
          <w:lang w:val="en-GB"/>
        </w:rPr>
        <w:t>Evaluate HRM practices in organisational development, digital HRM, and work</w:t>
      </w:r>
      <w:r w:rsidRPr="00B36701">
        <w:rPr>
          <w:rFonts w:ascii="Arial" w:hAnsi="Arial" w:cs="Arial"/>
          <w:lang w:val="en-GB"/>
        </w:rPr>
        <w:noBreakHyphen/>
        <w:t>life balance.</w:t>
      </w:r>
    </w:p>
    <w:p w14:paraId="6D44328D" w14:textId="77777777" w:rsidR="00B36701" w:rsidRPr="00B36701" w:rsidRDefault="00B36701" w:rsidP="00B36701">
      <w:pPr>
        <w:numPr>
          <w:ilvl w:val="0"/>
          <w:numId w:val="32"/>
        </w:numPr>
        <w:jc w:val="both"/>
        <w:rPr>
          <w:rFonts w:ascii="Arial" w:hAnsi="Arial" w:cs="Arial"/>
          <w:lang w:val="en-GB"/>
        </w:rPr>
      </w:pPr>
      <w:r w:rsidRPr="00B36701">
        <w:rPr>
          <w:rFonts w:ascii="Arial" w:hAnsi="Arial" w:cs="Arial"/>
          <w:lang w:val="en-GB"/>
        </w:rPr>
        <w:t>Assess managerial responsibility for urgent implementation.</w:t>
      </w:r>
    </w:p>
    <w:p w14:paraId="6C5444E7" w14:textId="77777777" w:rsidR="00B36701" w:rsidRPr="00B36701" w:rsidRDefault="00B36701" w:rsidP="00B36701">
      <w:pPr>
        <w:numPr>
          <w:ilvl w:val="0"/>
          <w:numId w:val="32"/>
        </w:numPr>
        <w:jc w:val="both"/>
        <w:rPr>
          <w:rFonts w:ascii="Arial" w:hAnsi="Arial" w:cs="Arial"/>
          <w:lang w:val="en-GB"/>
        </w:rPr>
      </w:pPr>
      <w:r w:rsidRPr="00B36701">
        <w:rPr>
          <w:rFonts w:ascii="Arial" w:hAnsi="Arial" w:cs="Arial"/>
          <w:lang w:val="en-GB"/>
        </w:rPr>
        <w:t>Provide recommendations for stabilising workforce morale and aligning HR with strategy.</w:t>
      </w:r>
    </w:p>
    <w:p w14:paraId="053ED659" w14:textId="7E557C2C" w:rsidR="00B36701" w:rsidRPr="00025638" w:rsidRDefault="00B36701" w:rsidP="00B36701">
      <w:pPr>
        <w:jc w:val="both"/>
        <w:rPr>
          <w:rFonts w:ascii="Arial" w:hAnsi="Arial" w:cs="Arial"/>
          <w:lang w:val="en-GB"/>
        </w:rPr>
      </w:pPr>
      <w:r w:rsidRPr="00B36701">
        <w:rPr>
          <w:rFonts w:ascii="Arial" w:hAnsi="Arial" w:cs="Arial"/>
          <w:lang w:val="en-GB"/>
        </w:rPr>
        <w:t>By acting decisively, Lime can reduce grievances, strengthen employee engagement, and position itself competitively in the UK’s micro</w:t>
      </w:r>
      <w:r w:rsidRPr="00B36701">
        <w:rPr>
          <w:rFonts w:ascii="Arial" w:hAnsi="Arial" w:cs="Arial"/>
          <w:lang w:val="en-GB"/>
        </w:rPr>
        <w:noBreakHyphen/>
        <w:t>mobility sector</w:t>
      </w:r>
    </w:p>
    <w:p w14:paraId="3089AA42" w14:textId="77777777" w:rsidR="00B36701" w:rsidRPr="00025638" w:rsidRDefault="00B36701">
      <w:pPr>
        <w:rPr>
          <w:rFonts w:ascii="Arial" w:hAnsi="Arial" w:cs="Arial"/>
          <w:lang w:val="en-GB"/>
        </w:rPr>
      </w:pPr>
      <w:r w:rsidRPr="00025638">
        <w:rPr>
          <w:rFonts w:ascii="Arial" w:hAnsi="Arial" w:cs="Arial"/>
          <w:lang w:val="en-GB"/>
        </w:rPr>
        <w:br w:type="page"/>
      </w:r>
    </w:p>
    <w:p w14:paraId="77D74F1C" w14:textId="77777777" w:rsidR="00B36701" w:rsidRDefault="00B36701" w:rsidP="00B36701">
      <w:pPr>
        <w:jc w:val="both"/>
        <w:rPr>
          <w:rFonts w:ascii="Arial" w:hAnsi="Arial" w:cs="Arial"/>
          <w:b/>
          <w:bCs/>
          <w:sz w:val="40"/>
          <w:szCs w:val="40"/>
          <w:lang w:val="en-GB"/>
        </w:rPr>
      </w:pPr>
      <w:r w:rsidRPr="00B36701">
        <w:rPr>
          <w:rFonts w:ascii="Arial" w:hAnsi="Arial" w:cs="Arial"/>
          <w:b/>
          <w:bCs/>
          <w:sz w:val="40"/>
          <w:szCs w:val="40"/>
          <w:highlight w:val="yellow"/>
          <w:lang w:val="en-GB"/>
        </w:rPr>
        <w:lastRenderedPageBreak/>
        <w:t>3. Business Transformation</w:t>
      </w:r>
    </w:p>
    <w:p w14:paraId="7611A33E" w14:textId="77777777" w:rsidR="00B36701" w:rsidRPr="00B36701" w:rsidRDefault="00B36701" w:rsidP="00B36701">
      <w:pPr>
        <w:jc w:val="both"/>
        <w:rPr>
          <w:rFonts w:ascii="Arial" w:hAnsi="Arial" w:cs="Arial"/>
          <w:sz w:val="40"/>
          <w:szCs w:val="40"/>
          <w:lang w:val="en-GB"/>
        </w:rPr>
      </w:pPr>
    </w:p>
    <w:p w14:paraId="1A02CD06" w14:textId="77777777" w:rsidR="00B36701" w:rsidRPr="00B36701" w:rsidRDefault="00B36701" w:rsidP="00B36701">
      <w:pPr>
        <w:jc w:val="both"/>
        <w:rPr>
          <w:rFonts w:ascii="Arial" w:hAnsi="Arial" w:cs="Arial"/>
          <w:lang w:val="en-GB"/>
        </w:rPr>
      </w:pPr>
      <w:r w:rsidRPr="00B36701">
        <w:rPr>
          <w:rFonts w:ascii="Arial" w:hAnsi="Arial" w:cs="Arial"/>
          <w:lang w:val="en-GB"/>
        </w:rPr>
        <w:t>Lime’s London and Birmingham operations face significant transformation pressures. These pressures stem from external market forces, internal organisational needs, and employee expectations. HR must act as a stabilising force while enabling agility.</w:t>
      </w:r>
    </w:p>
    <w:p w14:paraId="78802FB9" w14:textId="77777777" w:rsidR="00B36701" w:rsidRPr="00B36701" w:rsidRDefault="00B36701" w:rsidP="00B36701">
      <w:pPr>
        <w:jc w:val="both"/>
        <w:rPr>
          <w:rFonts w:ascii="Arial" w:hAnsi="Arial" w:cs="Arial"/>
          <w:b/>
          <w:bCs/>
          <w:lang w:val="en-GB"/>
        </w:rPr>
      </w:pPr>
      <w:r w:rsidRPr="00B36701">
        <w:rPr>
          <w:rFonts w:ascii="Arial" w:hAnsi="Arial" w:cs="Arial"/>
          <w:b/>
          <w:bCs/>
          <w:lang w:val="en-GB"/>
        </w:rPr>
        <w:t>Customer Expectations</w:t>
      </w:r>
    </w:p>
    <w:p w14:paraId="68B3D686" w14:textId="77777777" w:rsidR="00B36701" w:rsidRPr="00B36701" w:rsidRDefault="00B36701" w:rsidP="00B36701">
      <w:pPr>
        <w:jc w:val="both"/>
        <w:rPr>
          <w:rFonts w:ascii="Arial" w:hAnsi="Arial" w:cs="Arial"/>
          <w:lang w:val="en-GB"/>
        </w:rPr>
      </w:pPr>
      <w:r w:rsidRPr="00B36701">
        <w:rPr>
          <w:rFonts w:ascii="Arial" w:hAnsi="Arial" w:cs="Arial"/>
          <w:lang w:val="en-GB"/>
        </w:rPr>
        <w:t>Urban mobility customers demand sustainable, reliable, and digital-first services. The rise of eco-conscious commuting has increased demand for shared bikes and scooters. Customers expect seamless app experiences, transparent pricing, and real-time availability. McKinsey (2022) highlights that customer-centric digital transformation is now a survival requirement. For Lime, failure to meet these expectations risks reputational damage and loss of market share.</w:t>
      </w:r>
    </w:p>
    <w:p w14:paraId="5639B882" w14:textId="77777777" w:rsidR="00B36701" w:rsidRPr="00B36701" w:rsidRDefault="00B36701" w:rsidP="00B36701">
      <w:pPr>
        <w:jc w:val="both"/>
        <w:rPr>
          <w:rFonts w:ascii="Arial" w:hAnsi="Arial" w:cs="Arial"/>
          <w:b/>
          <w:bCs/>
          <w:lang w:val="en-GB"/>
        </w:rPr>
      </w:pPr>
      <w:r w:rsidRPr="00B36701">
        <w:rPr>
          <w:rFonts w:ascii="Arial" w:hAnsi="Arial" w:cs="Arial"/>
          <w:b/>
          <w:bCs/>
          <w:lang w:val="en-GB"/>
        </w:rPr>
        <w:t>Competitive Pressure</w:t>
      </w:r>
    </w:p>
    <w:p w14:paraId="7F68274B" w14:textId="77777777" w:rsidR="00B36701" w:rsidRPr="00B36701" w:rsidRDefault="00B36701" w:rsidP="00B36701">
      <w:pPr>
        <w:jc w:val="both"/>
        <w:rPr>
          <w:rFonts w:ascii="Arial" w:hAnsi="Arial" w:cs="Arial"/>
          <w:b/>
          <w:bCs/>
          <w:lang w:val="en-GB"/>
        </w:rPr>
      </w:pPr>
      <w:r w:rsidRPr="00B36701">
        <w:rPr>
          <w:rFonts w:ascii="Arial" w:hAnsi="Arial" w:cs="Arial"/>
          <w:lang w:val="en-GB"/>
        </w:rPr>
        <w:t>The micro-mobility sector is highly competitive. Rivals such as Tier and Voi are expanding aggressively in UK cities. PwC (2023) notes that competitive advantage increasingly depends on digital innovation and workforce adaptability. Lime must ensure its HR practices support rapid scaling, efficient operations, and employee engagement to remain competitive</w:t>
      </w:r>
      <w:r w:rsidRPr="00B36701">
        <w:rPr>
          <w:rFonts w:ascii="Arial" w:hAnsi="Arial" w:cs="Arial"/>
          <w:b/>
          <w:bCs/>
          <w:lang w:val="en-GB"/>
        </w:rPr>
        <w:t>.</w:t>
      </w:r>
    </w:p>
    <w:p w14:paraId="59B860CE" w14:textId="77777777" w:rsidR="00B36701" w:rsidRPr="00B36701" w:rsidRDefault="00B36701" w:rsidP="00B36701">
      <w:pPr>
        <w:jc w:val="both"/>
        <w:rPr>
          <w:rFonts w:ascii="Arial" w:hAnsi="Arial" w:cs="Arial"/>
          <w:b/>
          <w:bCs/>
          <w:lang w:val="en-GB"/>
        </w:rPr>
      </w:pPr>
      <w:r w:rsidRPr="00B36701">
        <w:rPr>
          <w:rFonts w:ascii="Arial" w:hAnsi="Arial" w:cs="Arial"/>
          <w:b/>
          <w:bCs/>
          <w:lang w:val="en-GB"/>
        </w:rPr>
        <w:t>Cultural Shift</w:t>
      </w:r>
    </w:p>
    <w:p w14:paraId="1166A2B8" w14:textId="77777777" w:rsidR="00B36701" w:rsidRPr="00B36701" w:rsidRDefault="00B36701" w:rsidP="00B36701">
      <w:pPr>
        <w:jc w:val="both"/>
        <w:rPr>
          <w:rFonts w:ascii="Arial" w:hAnsi="Arial" w:cs="Arial"/>
          <w:lang w:val="en-GB"/>
        </w:rPr>
      </w:pPr>
      <w:r w:rsidRPr="00B36701">
        <w:rPr>
          <w:rFonts w:ascii="Arial" w:hAnsi="Arial" w:cs="Arial"/>
          <w:lang w:val="en-GB"/>
        </w:rPr>
        <w:t>Traditional hierarchical structures are being replaced by agile, team-based models. Burnes (2017) argues that organisational culture must evolve to support innovation and responsiveness. Lime’s workforce includes HQ staff, mechanics, and rebalancers. Aligning these diverse groups under a shared agile culture is critical. Resistance to change, however, remains a grievance driver.</w:t>
      </w:r>
    </w:p>
    <w:p w14:paraId="297D2531" w14:textId="77777777" w:rsidR="00B36701" w:rsidRPr="00B36701" w:rsidRDefault="00B36701" w:rsidP="00B36701">
      <w:pPr>
        <w:jc w:val="both"/>
        <w:rPr>
          <w:rFonts w:ascii="Arial" w:hAnsi="Arial" w:cs="Arial"/>
          <w:b/>
          <w:bCs/>
          <w:lang w:val="en-GB"/>
        </w:rPr>
      </w:pPr>
      <w:r w:rsidRPr="00B36701">
        <w:rPr>
          <w:rFonts w:ascii="Arial" w:hAnsi="Arial" w:cs="Arial"/>
          <w:b/>
          <w:bCs/>
          <w:lang w:val="en-GB"/>
        </w:rPr>
        <w:t>Workforce Grievances</w:t>
      </w:r>
    </w:p>
    <w:p w14:paraId="4108930E" w14:textId="16C2FDA9" w:rsidR="00B36701" w:rsidRPr="00B36701" w:rsidRDefault="00B36701" w:rsidP="00B36701">
      <w:pPr>
        <w:jc w:val="both"/>
        <w:rPr>
          <w:rFonts w:ascii="Arial" w:hAnsi="Arial" w:cs="Arial"/>
          <w:b/>
          <w:bCs/>
          <w:lang w:val="en-GB"/>
        </w:rPr>
      </w:pPr>
      <w:r w:rsidRPr="00B36701">
        <w:rPr>
          <w:rFonts w:ascii="Arial" w:hAnsi="Arial" w:cs="Arial"/>
          <w:lang w:val="en-GB"/>
        </w:rPr>
        <w:t>The HR department has reported rising grievances</w:t>
      </w:r>
      <w:r w:rsidR="00025638">
        <w:rPr>
          <w:rFonts w:ascii="Arial" w:hAnsi="Arial" w:cs="Arial"/>
          <w:b/>
          <w:bCs/>
          <w:lang w:val="en-GB"/>
        </w:rPr>
        <w:t xml:space="preserve"> : </w:t>
      </w:r>
    </w:p>
    <w:p w14:paraId="00FE5A27" w14:textId="77777777" w:rsidR="00B36701" w:rsidRPr="00B36701" w:rsidRDefault="00B36701" w:rsidP="00B36701">
      <w:pPr>
        <w:numPr>
          <w:ilvl w:val="0"/>
          <w:numId w:val="33"/>
        </w:numPr>
        <w:jc w:val="both"/>
        <w:rPr>
          <w:rFonts w:ascii="Arial" w:hAnsi="Arial" w:cs="Arial"/>
          <w:lang w:val="en-GB"/>
        </w:rPr>
      </w:pPr>
      <w:r w:rsidRPr="00B36701">
        <w:rPr>
          <w:rFonts w:ascii="Arial" w:hAnsi="Arial" w:cs="Arial"/>
          <w:lang w:val="en-GB"/>
        </w:rPr>
        <w:t>Unequal access to flexible work between HQ and field staff.</w:t>
      </w:r>
    </w:p>
    <w:p w14:paraId="38D54A62" w14:textId="77777777" w:rsidR="00B36701" w:rsidRPr="00B36701" w:rsidRDefault="00B36701" w:rsidP="00B36701">
      <w:pPr>
        <w:numPr>
          <w:ilvl w:val="0"/>
          <w:numId w:val="33"/>
        </w:numPr>
        <w:jc w:val="both"/>
        <w:rPr>
          <w:rFonts w:ascii="Arial" w:hAnsi="Arial" w:cs="Arial"/>
          <w:lang w:val="en-GB"/>
        </w:rPr>
      </w:pPr>
      <w:r w:rsidRPr="00B36701">
        <w:rPr>
          <w:rFonts w:ascii="Arial" w:hAnsi="Arial" w:cs="Arial"/>
          <w:lang w:val="en-GB"/>
        </w:rPr>
        <w:t>Unclear communication about digital tools and policies.</w:t>
      </w:r>
    </w:p>
    <w:p w14:paraId="69935EA0" w14:textId="77777777" w:rsidR="00B36701" w:rsidRPr="00B36701" w:rsidRDefault="00B36701" w:rsidP="00B36701">
      <w:pPr>
        <w:numPr>
          <w:ilvl w:val="0"/>
          <w:numId w:val="33"/>
        </w:numPr>
        <w:jc w:val="both"/>
        <w:rPr>
          <w:rFonts w:ascii="Arial" w:hAnsi="Arial" w:cs="Arial"/>
          <w:lang w:val="en-GB"/>
        </w:rPr>
      </w:pPr>
      <w:r w:rsidRPr="00B36701">
        <w:rPr>
          <w:rFonts w:ascii="Arial" w:hAnsi="Arial" w:cs="Arial"/>
          <w:lang w:val="en-GB"/>
        </w:rPr>
        <w:t>Fear of job displacement due to automation.</w:t>
      </w:r>
    </w:p>
    <w:p w14:paraId="55A2214D" w14:textId="77777777" w:rsidR="00B36701" w:rsidRPr="00B36701" w:rsidRDefault="00B36701" w:rsidP="00B36701">
      <w:pPr>
        <w:numPr>
          <w:ilvl w:val="0"/>
          <w:numId w:val="33"/>
        </w:numPr>
        <w:jc w:val="both"/>
        <w:rPr>
          <w:rFonts w:ascii="Arial" w:hAnsi="Arial" w:cs="Arial"/>
          <w:lang w:val="en-GB"/>
        </w:rPr>
      </w:pPr>
      <w:r w:rsidRPr="00B36701">
        <w:rPr>
          <w:rFonts w:ascii="Arial" w:hAnsi="Arial" w:cs="Arial"/>
          <w:lang w:val="en-GB"/>
        </w:rPr>
        <w:t>Burnout from demanding shift schedules.</w:t>
      </w:r>
    </w:p>
    <w:p w14:paraId="47E46682" w14:textId="77777777" w:rsidR="00B36701" w:rsidRPr="00B36701" w:rsidRDefault="00B36701" w:rsidP="00B36701">
      <w:pPr>
        <w:jc w:val="both"/>
        <w:rPr>
          <w:rFonts w:ascii="Arial" w:hAnsi="Arial" w:cs="Arial"/>
          <w:lang w:val="en-GB"/>
        </w:rPr>
      </w:pPr>
      <w:proofErr w:type="spellStart"/>
      <w:r w:rsidRPr="00B36701">
        <w:rPr>
          <w:rFonts w:ascii="Arial" w:hAnsi="Arial" w:cs="Arial"/>
          <w:lang w:val="en-GB"/>
        </w:rPr>
        <w:t>Acas</w:t>
      </w:r>
      <w:proofErr w:type="spellEnd"/>
      <w:r w:rsidRPr="00B36701">
        <w:rPr>
          <w:rFonts w:ascii="Arial" w:hAnsi="Arial" w:cs="Arial"/>
          <w:lang w:val="en-GB"/>
        </w:rPr>
        <w:t xml:space="preserve"> (2022) emphasises that unresolved grievances undermine morale and productivity. For Lime, addressing grievances is not only a compliance issue but a strategic necessity.</w:t>
      </w:r>
    </w:p>
    <w:p w14:paraId="203D5368" w14:textId="77777777" w:rsidR="00B36701" w:rsidRPr="00B36701" w:rsidRDefault="00B36701" w:rsidP="00B36701">
      <w:pPr>
        <w:jc w:val="both"/>
        <w:rPr>
          <w:rFonts w:ascii="Arial" w:hAnsi="Arial" w:cs="Arial"/>
          <w:b/>
          <w:bCs/>
          <w:lang w:val="en-GB"/>
        </w:rPr>
      </w:pPr>
      <w:r w:rsidRPr="00B36701">
        <w:rPr>
          <w:rFonts w:ascii="Arial" w:hAnsi="Arial" w:cs="Arial"/>
          <w:b/>
          <w:bCs/>
          <w:lang w:val="en-GB"/>
        </w:rPr>
        <w:lastRenderedPageBreak/>
        <w:t>Strategic Imperative</w:t>
      </w:r>
    </w:p>
    <w:p w14:paraId="6BB58FE0" w14:textId="77777777" w:rsidR="00B36701" w:rsidRPr="00B36701" w:rsidRDefault="00B36701" w:rsidP="00B36701">
      <w:pPr>
        <w:jc w:val="both"/>
        <w:rPr>
          <w:rFonts w:ascii="Arial" w:hAnsi="Arial" w:cs="Arial"/>
        </w:rPr>
      </w:pPr>
      <w:r w:rsidRPr="00B36701">
        <w:rPr>
          <w:rFonts w:ascii="Arial" w:hAnsi="Arial" w:cs="Arial"/>
          <w:lang w:val="en-GB"/>
        </w:rPr>
        <w:t xml:space="preserve">Business transformation requires HR to act as a strategic partner. Ulrich (1997) defines HR’s role as aligning workforce practices with organisational goals. </w:t>
      </w:r>
      <w:proofErr w:type="spellStart"/>
      <w:r w:rsidRPr="00B36701">
        <w:rPr>
          <w:rFonts w:ascii="Arial" w:hAnsi="Arial" w:cs="Arial"/>
        </w:rPr>
        <w:t>For</w:t>
      </w:r>
      <w:proofErr w:type="spellEnd"/>
      <w:r w:rsidRPr="00B36701">
        <w:rPr>
          <w:rFonts w:ascii="Arial" w:hAnsi="Arial" w:cs="Arial"/>
        </w:rPr>
        <w:t xml:space="preserve"> Lime, </w:t>
      </w:r>
      <w:proofErr w:type="spellStart"/>
      <w:r w:rsidRPr="00B36701">
        <w:rPr>
          <w:rFonts w:ascii="Arial" w:hAnsi="Arial" w:cs="Arial"/>
        </w:rPr>
        <w:t>this</w:t>
      </w:r>
      <w:proofErr w:type="spellEnd"/>
      <w:r w:rsidRPr="00B36701">
        <w:rPr>
          <w:rFonts w:ascii="Arial" w:hAnsi="Arial" w:cs="Arial"/>
        </w:rPr>
        <w:t xml:space="preserve"> </w:t>
      </w:r>
      <w:proofErr w:type="spellStart"/>
      <w:r w:rsidRPr="00B36701">
        <w:rPr>
          <w:rFonts w:ascii="Arial" w:hAnsi="Arial" w:cs="Arial"/>
        </w:rPr>
        <w:t>means</w:t>
      </w:r>
      <w:proofErr w:type="spellEnd"/>
      <w:r w:rsidRPr="00B36701">
        <w:rPr>
          <w:rFonts w:ascii="Arial" w:hAnsi="Arial" w:cs="Arial"/>
        </w:rPr>
        <w:t>:</w:t>
      </w:r>
    </w:p>
    <w:p w14:paraId="2F5D6F13" w14:textId="77777777" w:rsidR="00B36701" w:rsidRPr="00B36701" w:rsidRDefault="00B36701" w:rsidP="00B36701">
      <w:pPr>
        <w:numPr>
          <w:ilvl w:val="0"/>
          <w:numId w:val="34"/>
        </w:numPr>
        <w:jc w:val="both"/>
        <w:rPr>
          <w:rFonts w:ascii="Arial" w:hAnsi="Arial" w:cs="Arial"/>
          <w:lang w:val="en-GB"/>
        </w:rPr>
      </w:pPr>
      <w:r w:rsidRPr="00B36701">
        <w:rPr>
          <w:rFonts w:ascii="Arial" w:hAnsi="Arial" w:cs="Arial"/>
          <w:lang w:val="en-GB"/>
        </w:rPr>
        <w:t>Embedding digital literacy across teams.</w:t>
      </w:r>
    </w:p>
    <w:p w14:paraId="2E7AF88E" w14:textId="77777777" w:rsidR="00B36701" w:rsidRPr="00B36701" w:rsidRDefault="00B36701" w:rsidP="00B36701">
      <w:pPr>
        <w:numPr>
          <w:ilvl w:val="0"/>
          <w:numId w:val="34"/>
        </w:numPr>
        <w:jc w:val="both"/>
        <w:rPr>
          <w:rFonts w:ascii="Arial" w:hAnsi="Arial" w:cs="Arial"/>
        </w:rPr>
      </w:pPr>
      <w:proofErr w:type="spellStart"/>
      <w:r w:rsidRPr="00B36701">
        <w:rPr>
          <w:rFonts w:ascii="Arial" w:hAnsi="Arial" w:cs="Arial"/>
        </w:rPr>
        <w:t>Standardising</w:t>
      </w:r>
      <w:proofErr w:type="spellEnd"/>
      <w:r w:rsidRPr="00B36701">
        <w:rPr>
          <w:rFonts w:ascii="Arial" w:hAnsi="Arial" w:cs="Arial"/>
        </w:rPr>
        <w:t xml:space="preserve"> flexible </w:t>
      </w:r>
      <w:proofErr w:type="spellStart"/>
      <w:r w:rsidRPr="00B36701">
        <w:rPr>
          <w:rFonts w:ascii="Arial" w:hAnsi="Arial" w:cs="Arial"/>
        </w:rPr>
        <w:t>work</w:t>
      </w:r>
      <w:proofErr w:type="spellEnd"/>
      <w:r w:rsidRPr="00B36701">
        <w:rPr>
          <w:rFonts w:ascii="Arial" w:hAnsi="Arial" w:cs="Arial"/>
        </w:rPr>
        <w:t xml:space="preserve"> </w:t>
      </w:r>
      <w:proofErr w:type="spellStart"/>
      <w:r w:rsidRPr="00B36701">
        <w:rPr>
          <w:rFonts w:ascii="Arial" w:hAnsi="Arial" w:cs="Arial"/>
        </w:rPr>
        <w:t>policies</w:t>
      </w:r>
      <w:proofErr w:type="spellEnd"/>
      <w:r w:rsidRPr="00B36701">
        <w:rPr>
          <w:rFonts w:ascii="Arial" w:hAnsi="Arial" w:cs="Arial"/>
        </w:rPr>
        <w:t>.</w:t>
      </w:r>
    </w:p>
    <w:p w14:paraId="3E9E3275" w14:textId="77777777" w:rsidR="00B36701" w:rsidRPr="00B36701" w:rsidRDefault="00B36701" w:rsidP="00B36701">
      <w:pPr>
        <w:numPr>
          <w:ilvl w:val="0"/>
          <w:numId w:val="34"/>
        </w:numPr>
        <w:jc w:val="both"/>
        <w:rPr>
          <w:rFonts w:ascii="Arial" w:hAnsi="Arial" w:cs="Arial"/>
        </w:rPr>
      </w:pPr>
      <w:proofErr w:type="spellStart"/>
      <w:r w:rsidRPr="00B36701">
        <w:rPr>
          <w:rFonts w:ascii="Arial" w:hAnsi="Arial" w:cs="Arial"/>
        </w:rPr>
        <w:t>Strengthening</w:t>
      </w:r>
      <w:proofErr w:type="spellEnd"/>
      <w:r w:rsidRPr="00B36701">
        <w:rPr>
          <w:rFonts w:ascii="Arial" w:hAnsi="Arial" w:cs="Arial"/>
        </w:rPr>
        <w:t xml:space="preserve"> </w:t>
      </w:r>
      <w:proofErr w:type="spellStart"/>
      <w:r w:rsidRPr="00B36701">
        <w:rPr>
          <w:rFonts w:ascii="Arial" w:hAnsi="Arial" w:cs="Arial"/>
        </w:rPr>
        <w:t>grievance</w:t>
      </w:r>
      <w:proofErr w:type="spellEnd"/>
      <w:r w:rsidRPr="00B36701">
        <w:rPr>
          <w:rFonts w:ascii="Arial" w:hAnsi="Arial" w:cs="Arial"/>
        </w:rPr>
        <w:t xml:space="preserve"> </w:t>
      </w:r>
      <w:proofErr w:type="spellStart"/>
      <w:r w:rsidRPr="00B36701">
        <w:rPr>
          <w:rFonts w:ascii="Arial" w:hAnsi="Arial" w:cs="Arial"/>
        </w:rPr>
        <w:t>channels</w:t>
      </w:r>
      <w:proofErr w:type="spellEnd"/>
      <w:r w:rsidRPr="00B36701">
        <w:rPr>
          <w:rFonts w:ascii="Arial" w:hAnsi="Arial" w:cs="Arial"/>
        </w:rPr>
        <w:t>.</w:t>
      </w:r>
    </w:p>
    <w:p w14:paraId="5602884C" w14:textId="77777777" w:rsidR="00B36701" w:rsidRPr="00B36701" w:rsidRDefault="00B36701" w:rsidP="00B36701">
      <w:pPr>
        <w:numPr>
          <w:ilvl w:val="0"/>
          <w:numId w:val="34"/>
        </w:numPr>
        <w:jc w:val="both"/>
        <w:rPr>
          <w:rFonts w:ascii="Arial" w:hAnsi="Arial" w:cs="Arial"/>
          <w:lang w:val="en-GB"/>
        </w:rPr>
      </w:pPr>
      <w:r w:rsidRPr="00B36701">
        <w:rPr>
          <w:rFonts w:ascii="Arial" w:hAnsi="Arial" w:cs="Arial"/>
          <w:lang w:val="en-GB"/>
        </w:rPr>
        <w:t>Building resilience through organisational development.</w:t>
      </w:r>
    </w:p>
    <w:p w14:paraId="3A33A4A0" w14:textId="77777777" w:rsidR="00B36701" w:rsidRPr="00B36701" w:rsidRDefault="00B36701" w:rsidP="00B36701">
      <w:pPr>
        <w:jc w:val="both"/>
        <w:rPr>
          <w:rFonts w:ascii="Arial" w:hAnsi="Arial" w:cs="Arial"/>
          <w:b/>
          <w:bCs/>
          <w:lang w:val="en-GB"/>
        </w:rPr>
      </w:pPr>
      <w:r w:rsidRPr="00B36701">
        <w:rPr>
          <w:rFonts w:ascii="Arial" w:hAnsi="Arial" w:cs="Arial"/>
          <w:b/>
          <w:bCs/>
          <w:lang w:val="en-GB"/>
        </w:rPr>
        <w:t>Change Management</w:t>
      </w:r>
    </w:p>
    <w:p w14:paraId="6A3F5FDF" w14:textId="77777777" w:rsidR="00B36701" w:rsidRDefault="00B36701" w:rsidP="00B36701">
      <w:pPr>
        <w:jc w:val="both"/>
        <w:rPr>
          <w:rFonts w:ascii="Arial" w:hAnsi="Arial" w:cs="Arial"/>
          <w:lang w:val="en-GB"/>
        </w:rPr>
      </w:pPr>
      <w:r w:rsidRPr="00B36701">
        <w:rPr>
          <w:rFonts w:ascii="Arial" w:hAnsi="Arial" w:cs="Arial"/>
          <w:lang w:val="en-GB"/>
        </w:rPr>
        <w:t>Kotter (1996) stresses the importance of creating urgency and structured change processes. Lewin (1947) highlights the need to unfreeze existing behaviours, implement change, and refreeze new practices. Applying these models at Lime can reduce resistance and accelerate adoption.</w:t>
      </w:r>
    </w:p>
    <w:p w14:paraId="2B42F10E" w14:textId="77777777" w:rsidR="00663546" w:rsidRPr="00B36701" w:rsidRDefault="00663546" w:rsidP="00B36701">
      <w:pPr>
        <w:jc w:val="both"/>
        <w:rPr>
          <w:rFonts w:ascii="Arial" w:hAnsi="Arial" w:cs="Arial"/>
          <w:lang w:val="en-GB"/>
        </w:rPr>
      </w:pPr>
    </w:p>
    <w:p w14:paraId="615E6BAB" w14:textId="6FD850F6" w:rsidR="00B36701" w:rsidRDefault="00B36701" w:rsidP="00B36701">
      <w:pPr>
        <w:jc w:val="both"/>
        <w:rPr>
          <w:rFonts w:ascii="Arial" w:hAnsi="Arial" w:cs="Arial"/>
          <w:b/>
          <w:bCs/>
          <w:lang w:val="en-GB"/>
        </w:rPr>
      </w:pPr>
    </w:p>
    <w:p w14:paraId="58A6CEC6" w14:textId="77777777" w:rsidR="00B36701" w:rsidRDefault="00B36701">
      <w:pPr>
        <w:rPr>
          <w:rFonts w:ascii="Arial" w:hAnsi="Arial" w:cs="Arial"/>
          <w:b/>
          <w:bCs/>
          <w:lang w:val="en-GB"/>
        </w:rPr>
      </w:pPr>
      <w:r>
        <w:rPr>
          <w:rFonts w:ascii="Arial" w:hAnsi="Arial" w:cs="Arial"/>
          <w:b/>
          <w:bCs/>
          <w:lang w:val="en-GB"/>
        </w:rPr>
        <w:br w:type="page"/>
      </w:r>
    </w:p>
    <w:p w14:paraId="07A150AB" w14:textId="77777777" w:rsidR="00025638" w:rsidRDefault="00025638" w:rsidP="00025638">
      <w:pPr>
        <w:jc w:val="both"/>
        <w:rPr>
          <w:rFonts w:ascii="Arial" w:hAnsi="Arial" w:cs="Arial"/>
          <w:b/>
          <w:bCs/>
          <w:sz w:val="40"/>
          <w:szCs w:val="40"/>
          <w:lang w:val="en-GB"/>
        </w:rPr>
      </w:pPr>
      <w:r w:rsidRPr="00025638">
        <w:rPr>
          <w:rFonts w:ascii="Arial" w:hAnsi="Arial" w:cs="Arial"/>
          <w:b/>
          <w:bCs/>
          <w:sz w:val="40"/>
          <w:szCs w:val="40"/>
          <w:highlight w:val="yellow"/>
          <w:lang w:val="en-GB"/>
        </w:rPr>
        <w:lastRenderedPageBreak/>
        <w:t>4. Digital Technology Trends</w:t>
      </w:r>
    </w:p>
    <w:p w14:paraId="1FF7A9D3" w14:textId="77777777" w:rsidR="00EF7B8F" w:rsidRPr="00025638" w:rsidRDefault="00EF7B8F" w:rsidP="00025638">
      <w:pPr>
        <w:jc w:val="both"/>
        <w:rPr>
          <w:rFonts w:ascii="Arial" w:hAnsi="Arial" w:cs="Arial"/>
          <w:b/>
          <w:bCs/>
          <w:sz w:val="40"/>
          <w:szCs w:val="40"/>
          <w:lang w:val="en-GB"/>
        </w:rPr>
      </w:pPr>
    </w:p>
    <w:p w14:paraId="52A053C9" w14:textId="77777777" w:rsidR="00025638" w:rsidRDefault="00025638" w:rsidP="00025638">
      <w:pPr>
        <w:jc w:val="both"/>
        <w:rPr>
          <w:rFonts w:ascii="Arial" w:hAnsi="Arial" w:cs="Arial"/>
          <w:lang w:val="en-GB"/>
        </w:rPr>
      </w:pPr>
      <w:r w:rsidRPr="00025638">
        <w:rPr>
          <w:rFonts w:ascii="Arial" w:hAnsi="Arial" w:cs="Arial"/>
          <w:lang w:val="en-GB"/>
        </w:rPr>
        <w:t>Digital technology defines Lime’s competitive edge. The company’s app, IoT</w:t>
      </w:r>
      <w:r w:rsidRPr="00025638">
        <w:rPr>
          <w:rFonts w:ascii="Arial" w:hAnsi="Arial" w:cs="Arial"/>
          <w:lang w:val="en-GB"/>
        </w:rPr>
        <w:noBreakHyphen/>
        <w:t>enabled fleet, and data</w:t>
      </w:r>
      <w:r w:rsidRPr="00025638">
        <w:rPr>
          <w:rFonts w:ascii="Arial" w:hAnsi="Arial" w:cs="Arial"/>
          <w:lang w:val="en-GB"/>
        </w:rPr>
        <w:noBreakHyphen/>
        <w:t>driven decision</w:t>
      </w:r>
      <w:r w:rsidRPr="00025638">
        <w:rPr>
          <w:rFonts w:ascii="Arial" w:hAnsi="Arial" w:cs="Arial"/>
          <w:lang w:val="en-GB"/>
        </w:rPr>
        <w:noBreakHyphen/>
        <w:t>making reshape how employees work. HR must adapt practices to support individuals and teams in this environment.</w:t>
      </w:r>
    </w:p>
    <w:p w14:paraId="1A44D3FC" w14:textId="77777777" w:rsidR="00EF7B8F" w:rsidRPr="00025638" w:rsidRDefault="00EF7B8F" w:rsidP="00025638">
      <w:pPr>
        <w:jc w:val="both"/>
        <w:rPr>
          <w:rFonts w:ascii="Arial" w:hAnsi="Arial" w:cs="Arial"/>
          <w:lang w:val="en-GB"/>
        </w:rPr>
      </w:pPr>
    </w:p>
    <w:p w14:paraId="6BBB318A" w14:textId="77777777" w:rsidR="00025638" w:rsidRPr="00025638" w:rsidRDefault="00025638" w:rsidP="00025638">
      <w:pPr>
        <w:jc w:val="both"/>
        <w:rPr>
          <w:rFonts w:ascii="Arial" w:hAnsi="Arial" w:cs="Arial"/>
          <w:b/>
          <w:bCs/>
          <w:lang w:val="en-GB"/>
        </w:rPr>
      </w:pPr>
      <w:r w:rsidRPr="00025638">
        <w:rPr>
          <w:rFonts w:ascii="Arial" w:hAnsi="Arial" w:cs="Arial"/>
          <w:b/>
          <w:bCs/>
          <w:lang w:val="en-GB"/>
        </w:rPr>
        <w:t>App-Based Operations</w:t>
      </w:r>
    </w:p>
    <w:p w14:paraId="07686E14" w14:textId="77777777" w:rsidR="00025638" w:rsidRPr="00025638" w:rsidRDefault="00025638" w:rsidP="00025638">
      <w:pPr>
        <w:jc w:val="both"/>
        <w:rPr>
          <w:rFonts w:ascii="Arial" w:hAnsi="Arial" w:cs="Arial"/>
          <w:lang w:val="en-GB"/>
        </w:rPr>
      </w:pPr>
      <w:r w:rsidRPr="00025638">
        <w:rPr>
          <w:rFonts w:ascii="Arial" w:hAnsi="Arial" w:cs="Arial"/>
          <w:lang w:val="en-GB"/>
        </w:rPr>
        <w:t>Lime’s customer journey depends on mobile applications. Employees in operations, customer service, and HQ roles must be proficient in app workflows. CIPD (2023) highlights that digital literacy is now a core workforce skill. Training programs must ensure staff can troubleshoot app issues, manage workflows, and support customers effectively.</w:t>
      </w:r>
    </w:p>
    <w:p w14:paraId="4C539AF4" w14:textId="77777777" w:rsidR="00025638" w:rsidRPr="00025638" w:rsidRDefault="00025638" w:rsidP="00025638">
      <w:pPr>
        <w:jc w:val="both"/>
        <w:rPr>
          <w:rFonts w:ascii="Arial" w:hAnsi="Arial" w:cs="Arial"/>
          <w:b/>
          <w:bCs/>
          <w:lang w:val="en-GB"/>
        </w:rPr>
      </w:pPr>
      <w:r w:rsidRPr="00025638">
        <w:rPr>
          <w:rFonts w:ascii="Arial" w:hAnsi="Arial" w:cs="Arial"/>
          <w:b/>
          <w:bCs/>
          <w:lang w:val="en-GB"/>
        </w:rPr>
        <w:t>Data Analytics</w:t>
      </w:r>
    </w:p>
    <w:p w14:paraId="3E6C6A7E" w14:textId="77777777" w:rsidR="00025638" w:rsidRPr="00025638" w:rsidRDefault="00025638" w:rsidP="00025638">
      <w:pPr>
        <w:jc w:val="both"/>
        <w:rPr>
          <w:rFonts w:ascii="Arial" w:hAnsi="Arial" w:cs="Arial"/>
          <w:lang w:val="en-GB"/>
        </w:rPr>
      </w:pPr>
      <w:r w:rsidRPr="00025638">
        <w:rPr>
          <w:rFonts w:ascii="Arial" w:hAnsi="Arial" w:cs="Arial"/>
          <w:lang w:val="en-GB"/>
        </w:rPr>
        <w:t>Fleet distribution and usage patterns are informed by real</w:t>
      </w:r>
      <w:r w:rsidRPr="00025638">
        <w:rPr>
          <w:rFonts w:ascii="Arial" w:hAnsi="Arial" w:cs="Arial"/>
          <w:lang w:val="en-GB"/>
        </w:rPr>
        <w:noBreakHyphen/>
        <w:t>time analytics. HR must train staff in data interpretation and encourage evidence</w:t>
      </w:r>
      <w:r w:rsidRPr="00025638">
        <w:rPr>
          <w:rFonts w:ascii="Arial" w:hAnsi="Arial" w:cs="Arial"/>
          <w:lang w:val="en-GB"/>
        </w:rPr>
        <w:noBreakHyphen/>
        <w:t>based decision</w:t>
      </w:r>
      <w:r w:rsidRPr="00025638">
        <w:rPr>
          <w:rFonts w:ascii="Arial" w:hAnsi="Arial" w:cs="Arial"/>
          <w:lang w:val="en-GB"/>
        </w:rPr>
        <w:noBreakHyphen/>
        <w:t>making. McKinsey (2022) notes that organisations leveraging analytics achieve higher productivity and engagement. For Lime, data literacy is essential for mechanics, rebalancers, and managers to optimise fleet performance.</w:t>
      </w:r>
    </w:p>
    <w:p w14:paraId="603E342B" w14:textId="77777777" w:rsidR="00025638" w:rsidRPr="00025638" w:rsidRDefault="00025638" w:rsidP="00025638">
      <w:pPr>
        <w:jc w:val="both"/>
        <w:rPr>
          <w:rFonts w:ascii="Arial" w:hAnsi="Arial" w:cs="Arial"/>
          <w:b/>
          <w:bCs/>
          <w:lang w:val="en-GB"/>
        </w:rPr>
      </w:pPr>
      <w:r w:rsidRPr="00025638">
        <w:rPr>
          <w:rFonts w:ascii="Arial" w:hAnsi="Arial" w:cs="Arial"/>
          <w:b/>
          <w:bCs/>
          <w:lang w:val="en-GB"/>
        </w:rPr>
        <w:t>IoT and GPS Tracking</w:t>
      </w:r>
    </w:p>
    <w:p w14:paraId="4D645200" w14:textId="77777777" w:rsidR="00025638" w:rsidRPr="00025638" w:rsidRDefault="00025638" w:rsidP="00025638">
      <w:pPr>
        <w:jc w:val="both"/>
        <w:rPr>
          <w:rFonts w:ascii="Arial" w:hAnsi="Arial" w:cs="Arial"/>
          <w:lang w:val="en-GB"/>
        </w:rPr>
      </w:pPr>
      <w:r w:rsidRPr="00025638">
        <w:rPr>
          <w:rFonts w:ascii="Arial" w:hAnsi="Arial" w:cs="Arial"/>
          <w:lang w:val="en-GB"/>
        </w:rPr>
        <w:t>Lime’s bikes and scooters are equipped with IoT sensors and GPS. This enables real</w:t>
      </w:r>
      <w:r w:rsidRPr="00025638">
        <w:rPr>
          <w:rFonts w:ascii="Arial" w:hAnsi="Arial" w:cs="Arial"/>
          <w:lang w:val="en-GB"/>
        </w:rPr>
        <w:noBreakHyphen/>
        <w:t xml:space="preserve">time monitoring of location, battery status, and maintenance needs. </w:t>
      </w:r>
      <w:proofErr w:type="spellStart"/>
      <w:r w:rsidRPr="00025638">
        <w:rPr>
          <w:rFonts w:ascii="Arial" w:hAnsi="Arial" w:cs="Arial"/>
          <w:lang w:val="en-GB"/>
        </w:rPr>
        <w:t>Bondarouk</w:t>
      </w:r>
      <w:proofErr w:type="spellEnd"/>
      <w:r w:rsidRPr="00025638">
        <w:rPr>
          <w:rFonts w:ascii="Arial" w:hAnsi="Arial" w:cs="Arial"/>
          <w:lang w:val="en-GB"/>
        </w:rPr>
        <w:t xml:space="preserve"> and Brewster (2016) argue that digital HRM must integrate technical training to support operational staff. Mechanics require upskilling in IoT diagnostics, while managers must understand how to interpret sensor data for workforce planning.</w:t>
      </w:r>
    </w:p>
    <w:p w14:paraId="1CAAB7EC" w14:textId="77777777" w:rsidR="00025638" w:rsidRPr="00025638" w:rsidRDefault="00025638" w:rsidP="00025638">
      <w:pPr>
        <w:jc w:val="both"/>
        <w:rPr>
          <w:rFonts w:ascii="Arial" w:hAnsi="Arial" w:cs="Arial"/>
          <w:b/>
          <w:bCs/>
          <w:lang w:val="en-GB"/>
        </w:rPr>
      </w:pPr>
      <w:r w:rsidRPr="00025638">
        <w:rPr>
          <w:rFonts w:ascii="Arial" w:hAnsi="Arial" w:cs="Arial"/>
          <w:b/>
          <w:bCs/>
          <w:lang w:val="en-GB"/>
        </w:rPr>
        <w:t>Automation and AI</w:t>
      </w:r>
    </w:p>
    <w:p w14:paraId="5C5E9E1E" w14:textId="77777777" w:rsidR="00025638" w:rsidRPr="00025638" w:rsidRDefault="00025638" w:rsidP="00025638">
      <w:pPr>
        <w:jc w:val="both"/>
        <w:rPr>
          <w:rFonts w:ascii="Arial" w:hAnsi="Arial" w:cs="Arial"/>
          <w:lang w:val="en-GB"/>
        </w:rPr>
      </w:pPr>
      <w:r w:rsidRPr="00025638">
        <w:rPr>
          <w:rFonts w:ascii="Arial" w:hAnsi="Arial" w:cs="Arial"/>
          <w:lang w:val="en-GB"/>
        </w:rPr>
        <w:t>Automation is increasingly used in HR processes, from recruitment to grievance tracking. AIHR (2023) reports that automation reduces administrative burden but raises concerns about fairness and job displacement. HR must implement ethical AI policies, ensuring transparency in recruitment algorithms and performance monitoring.</w:t>
      </w:r>
    </w:p>
    <w:p w14:paraId="59F6FA28" w14:textId="77777777" w:rsidR="00EF7B8F" w:rsidRDefault="00EF7B8F" w:rsidP="00025638">
      <w:pPr>
        <w:jc w:val="both"/>
        <w:rPr>
          <w:rFonts w:ascii="Arial" w:hAnsi="Arial" w:cs="Arial"/>
          <w:b/>
          <w:bCs/>
          <w:lang w:val="en-GB"/>
        </w:rPr>
      </w:pPr>
    </w:p>
    <w:p w14:paraId="3E73F9AE" w14:textId="77777777" w:rsidR="00EF7B8F" w:rsidRDefault="00EF7B8F" w:rsidP="00025638">
      <w:pPr>
        <w:jc w:val="both"/>
        <w:rPr>
          <w:rFonts w:ascii="Arial" w:hAnsi="Arial" w:cs="Arial"/>
          <w:b/>
          <w:bCs/>
          <w:lang w:val="en-GB"/>
        </w:rPr>
      </w:pPr>
    </w:p>
    <w:p w14:paraId="2FF94ABD" w14:textId="77777777" w:rsidR="00EF7B8F" w:rsidRDefault="00EF7B8F" w:rsidP="00025638">
      <w:pPr>
        <w:jc w:val="both"/>
        <w:rPr>
          <w:rFonts w:ascii="Arial" w:hAnsi="Arial" w:cs="Arial"/>
          <w:b/>
          <w:bCs/>
          <w:lang w:val="en-GB"/>
        </w:rPr>
      </w:pPr>
    </w:p>
    <w:p w14:paraId="34E4C662" w14:textId="023E6D71" w:rsidR="00025638" w:rsidRPr="00025638" w:rsidRDefault="00025638" w:rsidP="00025638">
      <w:pPr>
        <w:jc w:val="both"/>
        <w:rPr>
          <w:rFonts w:ascii="Arial" w:hAnsi="Arial" w:cs="Arial"/>
          <w:b/>
          <w:bCs/>
          <w:lang w:val="en-GB"/>
        </w:rPr>
      </w:pPr>
      <w:r w:rsidRPr="00025638">
        <w:rPr>
          <w:rFonts w:ascii="Arial" w:hAnsi="Arial" w:cs="Arial"/>
          <w:b/>
          <w:bCs/>
          <w:lang w:val="en-GB"/>
        </w:rPr>
        <w:lastRenderedPageBreak/>
        <w:t>Cybersecurity</w:t>
      </w:r>
    </w:p>
    <w:p w14:paraId="479B5D24" w14:textId="77777777" w:rsidR="00025638" w:rsidRPr="00025638" w:rsidRDefault="00025638" w:rsidP="00025638">
      <w:pPr>
        <w:jc w:val="both"/>
        <w:rPr>
          <w:rFonts w:ascii="Arial" w:hAnsi="Arial" w:cs="Arial"/>
          <w:lang w:val="en-GB"/>
        </w:rPr>
      </w:pPr>
      <w:r w:rsidRPr="00025638">
        <w:rPr>
          <w:rFonts w:ascii="Arial" w:hAnsi="Arial" w:cs="Arial"/>
          <w:lang w:val="en-GB"/>
        </w:rPr>
        <w:t>Digital reliance increases vulnerability to cyber threats. SHRM (2022) emphasises that HR must play a role in cybersecurity awareness. Employees must be trained to protect customer and organisational data. For Lime, breaches could damage trust and compliance with UK data protection laws.</w:t>
      </w:r>
    </w:p>
    <w:p w14:paraId="2E51091E" w14:textId="77777777" w:rsidR="00025638" w:rsidRPr="00025638" w:rsidRDefault="00025638" w:rsidP="00025638">
      <w:pPr>
        <w:jc w:val="both"/>
        <w:rPr>
          <w:rFonts w:ascii="Arial" w:hAnsi="Arial" w:cs="Arial"/>
          <w:b/>
          <w:bCs/>
          <w:lang w:val="en-GB"/>
        </w:rPr>
      </w:pPr>
      <w:r w:rsidRPr="00025638">
        <w:rPr>
          <w:rFonts w:ascii="Arial" w:hAnsi="Arial" w:cs="Arial"/>
          <w:b/>
          <w:bCs/>
          <w:lang w:val="en-GB"/>
        </w:rPr>
        <w:t>Workforce Implications</w:t>
      </w:r>
    </w:p>
    <w:p w14:paraId="75D791F9" w14:textId="77777777" w:rsidR="00025638" w:rsidRPr="00025638" w:rsidRDefault="00025638" w:rsidP="00025638">
      <w:pPr>
        <w:jc w:val="both"/>
        <w:rPr>
          <w:rFonts w:ascii="Arial" w:hAnsi="Arial" w:cs="Arial"/>
          <w:lang w:val="en-GB"/>
        </w:rPr>
      </w:pPr>
      <w:r w:rsidRPr="00025638">
        <w:rPr>
          <w:rFonts w:ascii="Arial" w:hAnsi="Arial" w:cs="Arial"/>
          <w:lang w:val="en-GB"/>
        </w:rPr>
        <w:t>Digital transformation creates both opportunities and risks:</w:t>
      </w:r>
    </w:p>
    <w:p w14:paraId="6A07E1A2" w14:textId="77777777" w:rsidR="00025638" w:rsidRPr="00025638" w:rsidRDefault="00025638" w:rsidP="00025638">
      <w:pPr>
        <w:numPr>
          <w:ilvl w:val="0"/>
          <w:numId w:val="35"/>
        </w:numPr>
        <w:jc w:val="both"/>
        <w:rPr>
          <w:rFonts w:ascii="Arial" w:hAnsi="Arial" w:cs="Arial"/>
          <w:lang w:val="en-GB"/>
        </w:rPr>
      </w:pPr>
      <w:r w:rsidRPr="00025638">
        <w:rPr>
          <w:rFonts w:ascii="Arial" w:hAnsi="Arial" w:cs="Arial"/>
          <w:lang w:val="en-GB"/>
        </w:rPr>
        <w:t>Opportunities: Efficiency, real</w:t>
      </w:r>
      <w:r w:rsidRPr="00025638">
        <w:rPr>
          <w:rFonts w:ascii="Arial" w:hAnsi="Arial" w:cs="Arial"/>
          <w:lang w:val="en-GB"/>
        </w:rPr>
        <w:noBreakHyphen/>
        <w:t>time insights, improved customer service.</w:t>
      </w:r>
    </w:p>
    <w:p w14:paraId="4B67FE82" w14:textId="77777777" w:rsidR="00025638" w:rsidRPr="00025638" w:rsidRDefault="00025638" w:rsidP="00025638">
      <w:pPr>
        <w:numPr>
          <w:ilvl w:val="0"/>
          <w:numId w:val="35"/>
        </w:numPr>
        <w:jc w:val="both"/>
        <w:rPr>
          <w:rFonts w:ascii="Arial" w:hAnsi="Arial" w:cs="Arial"/>
          <w:lang w:val="en-GB"/>
        </w:rPr>
      </w:pPr>
      <w:r w:rsidRPr="00025638">
        <w:rPr>
          <w:rFonts w:ascii="Arial" w:hAnsi="Arial" w:cs="Arial"/>
          <w:lang w:val="en-GB"/>
        </w:rPr>
        <w:t>Risks: Fear of displacement, digital fatigue, inequity between tech</w:t>
      </w:r>
      <w:r w:rsidRPr="00025638">
        <w:rPr>
          <w:rFonts w:ascii="Arial" w:hAnsi="Arial" w:cs="Arial"/>
          <w:lang w:val="en-GB"/>
        </w:rPr>
        <w:noBreakHyphen/>
        <w:t>savvy and less</w:t>
      </w:r>
      <w:r w:rsidRPr="00025638">
        <w:rPr>
          <w:rFonts w:ascii="Arial" w:hAnsi="Arial" w:cs="Arial"/>
          <w:lang w:val="en-GB"/>
        </w:rPr>
        <w:noBreakHyphen/>
        <w:t>skilled staff.</w:t>
      </w:r>
    </w:p>
    <w:p w14:paraId="6F9BA853" w14:textId="77777777" w:rsidR="00025638" w:rsidRPr="00025638" w:rsidRDefault="00025638" w:rsidP="00025638">
      <w:pPr>
        <w:jc w:val="both"/>
        <w:rPr>
          <w:rFonts w:ascii="Arial" w:hAnsi="Arial" w:cs="Arial"/>
          <w:lang w:val="en-GB"/>
        </w:rPr>
      </w:pPr>
      <w:r w:rsidRPr="00025638">
        <w:rPr>
          <w:rFonts w:ascii="Arial" w:hAnsi="Arial" w:cs="Arial"/>
          <w:lang w:val="en-GB"/>
        </w:rPr>
        <w:t>HR must balance these forces by embedding digital literacy, ethical safeguards, and clear communication.</w:t>
      </w:r>
    </w:p>
    <w:p w14:paraId="419575F5" w14:textId="77777777" w:rsidR="00025638" w:rsidRPr="00025638" w:rsidRDefault="00025638" w:rsidP="00025638">
      <w:pPr>
        <w:jc w:val="both"/>
        <w:rPr>
          <w:rFonts w:ascii="Arial" w:hAnsi="Arial" w:cs="Arial"/>
          <w:b/>
          <w:bCs/>
          <w:lang w:val="en-GB"/>
        </w:rPr>
      </w:pPr>
      <w:r w:rsidRPr="00025638">
        <w:rPr>
          <w:rFonts w:ascii="Arial" w:hAnsi="Arial" w:cs="Arial"/>
          <w:b/>
          <w:bCs/>
          <w:lang w:val="en-GB"/>
        </w:rPr>
        <w:t>Strategic Role of HR</w:t>
      </w:r>
    </w:p>
    <w:p w14:paraId="1DDB10F2" w14:textId="77777777" w:rsidR="00025638" w:rsidRPr="00025638" w:rsidRDefault="00025638" w:rsidP="00025638">
      <w:pPr>
        <w:jc w:val="both"/>
        <w:rPr>
          <w:rFonts w:ascii="Arial" w:hAnsi="Arial" w:cs="Arial"/>
        </w:rPr>
      </w:pPr>
      <w:r w:rsidRPr="00025638">
        <w:rPr>
          <w:rFonts w:ascii="Arial" w:hAnsi="Arial" w:cs="Arial"/>
          <w:lang w:val="en-GB"/>
        </w:rPr>
        <w:t xml:space="preserve">Ulrich (1997) defines HR’s role as a strategic partner in transformation. </w:t>
      </w:r>
      <w:proofErr w:type="spellStart"/>
      <w:r w:rsidRPr="00025638">
        <w:rPr>
          <w:rFonts w:ascii="Arial" w:hAnsi="Arial" w:cs="Arial"/>
        </w:rPr>
        <w:t>For</w:t>
      </w:r>
      <w:proofErr w:type="spellEnd"/>
      <w:r w:rsidRPr="00025638">
        <w:rPr>
          <w:rFonts w:ascii="Arial" w:hAnsi="Arial" w:cs="Arial"/>
        </w:rPr>
        <w:t xml:space="preserve"> Lime, HR </w:t>
      </w:r>
      <w:proofErr w:type="spellStart"/>
      <w:r w:rsidRPr="00025638">
        <w:rPr>
          <w:rFonts w:ascii="Arial" w:hAnsi="Arial" w:cs="Arial"/>
        </w:rPr>
        <w:t>must</w:t>
      </w:r>
      <w:proofErr w:type="spellEnd"/>
      <w:r w:rsidRPr="00025638">
        <w:rPr>
          <w:rFonts w:ascii="Arial" w:hAnsi="Arial" w:cs="Arial"/>
        </w:rPr>
        <w:t>:</w:t>
      </w:r>
    </w:p>
    <w:p w14:paraId="7825DEB0" w14:textId="77777777" w:rsidR="00025638" w:rsidRPr="00025638" w:rsidRDefault="00025638" w:rsidP="00025638">
      <w:pPr>
        <w:numPr>
          <w:ilvl w:val="0"/>
          <w:numId w:val="36"/>
        </w:numPr>
        <w:jc w:val="both"/>
        <w:rPr>
          <w:rFonts w:ascii="Arial" w:hAnsi="Arial" w:cs="Arial"/>
        </w:rPr>
      </w:pPr>
      <w:proofErr w:type="spellStart"/>
      <w:r w:rsidRPr="00025638">
        <w:rPr>
          <w:rFonts w:ascii="Arial" w:hAnsi="Arial" w:cs="Arial"/>
        </w:rPr>
        <w:t>Deliver</w:t>
      </w:r>
      <w:proofErr w:type="spellEnd"/>
      <w:r w:rsidRPr="00025638">
        <w:rPr>
          <w:rFonts w:ascii="Arial" w:hAnsi="Arial" w:cs="Arial"/>
        </w:rPr>
        <w:t xml:space="preserve"> digital </w:t>
      </w:r>
      <w:proofErr w:type="spellStart"/>
      <w:r w:rsidRPr="00025638">
        <w:rPr>
          <w:rFonts w:ascii="Arial" w:hAnsi="Arial" w:cs="Arial"/>
        </w:rPr>
        <w:t>upskilling</w:t>
      </w:r>
      <w:proofErr w:type="spellEnd"/>
      <w:r w:rsidRPr="00025638">
        <w:rPr>
          <w:rFonts w:ascii="Arial" w:hAnsi="Arial" w:cs="Arial"/>
        </w:rPr>
        <w:t xml:space="preserve"> </w:t>
      </w:r>
      <w:proofErr w:type="spellStart"/>
      <w:r w:rsidRPr="00025638">
        <w:rPr>
          <w:rFonts w:ascii="Arial" w:hAnsi="Arial" w:cs="Arial"/>
        </w:rPr>
        <w:t>programs</w:t>
      </w:r>
      <w:proofErr w:type="spellEnd"/>
      <w:r w:rsidRPr="00025638">
        <w:rPr>
          <w:rFonts w:ascii="Arial" w:hAnsi="Arial" w:cs="Arial"/>
        </w:rPr>
        <w:t>.</w:t>
      </w:r>
    </w:p>
    <w:p w14:paraId="5FDD10C7" w14:textId="77777777" w:rsidR="00025638" w:rsidRPr="00025638" w:rsidRDefault="00025638" w:rsidP="00025638">
      <w:pPr>
        <w:numPr>
          <w:ilvl w:val="0"/>
          <w:numId w:val="36"/>
        </w:numPr>
        <w:jc w:val="both"/>
        <w:rPr>
          <w:rFonts w:ascii="Arial" w:hAnsi="Arial" w:cs="Arial"/>
          <w:lang w:val="en-GB"/>
        </w:rPr>
      </w:pPr>
      <w:r w:rsidRPr="00025638">
        <w:rPr>
          <w:rFonts w:ascii="Arial" w:hAnsi="Arial" w:cs="Arial"/>
          <w:lang w:val="en-GB"/>
        </w:rPr>
        <w:t>Integrate HR tech platforms for efficiency.</w:t>
      </w:r>
    </w:p>
    <w:p w14:paraId="3ED99276" w14:textId="77777777" w:rsidR="00025638" w:rsidRPr="00025638" w:rsidRDefault="00025638" w:rsidP="00025638">
      <w:pPr>
        <w:numPr>
          <w:ilvl w:val="0"/>
          <w:numId w:val="36"/>
        </w:numPr>
        <w:jc w:val="both"/>
        <w:rPr>
          <w:rFonts w:ascii="Arial" w:hAnsi="Arial" w:cs="Arial"/>
          <w:lang w:val="en-GB"/>
        </w:rPr>
      </w:pPr>
      <w:r w:rsidRPr="00025638">
        <w:rPr>
          <w:rFonts w:ascii="Arial" w:hAnsi="Arial" w:cs="Arial"/>
          <w:lang w:val="en-GB"/>
        </w:rPr>
        <w:t>Communicate transparently about digital changes.</w:t>
      </w:r>
    </w:p>
    <w:p w14:paraId="3BD48F7C" w14:textId="77777777" w:rsidR="00025638" w:rsidRPr="00025638" w:rsidRDefault="00025638" w:rsidP="00025638">
      <w:pPr>
        <w:numPr>
          <w:ilvl w:val="0"/>
          <w:numId w:val="36"/>
        </w:numPr>
        <w:jc w:val="both"/>
        <w:rPr>
          <w:rFonts w:ascii="Arial" w:hAnsi="Arial" w:cs="Arial"/>
          <w:lang w:val="en-GB"/>
        </w:rPr>
      </w:pPr>
      <w:r w:rsidRPr="00025638">
        <w:rPr>
          <w:rFonts w:ascii="Arial" w:hAnsi="Arial" w:cs="Arial"/>
          <w:lang w:val="en-GB"/>
        </w:rPr>
        <w:t>Ensure ethical use of data and AI.</w:t>
      </w:r>
    </w:p>
    <w:p w14:paraId="38137C87" w14:textId="77777777" w:rsidR="00663546" w:rsidRDefault="00663546" w:rsidP="00663546">
      <w:pPr>
        <w:rPr>
          <w:rFonts w:ascii="Arial" w:hAnsi="Arial" w:cs="Arial"/>
          <w:lang w:val="en-GB"/>
        </w:rPr>
      </w:pPr>
    </w:p>
    <w:p w14:paraId="4A90ABF7" w14:textId="77777777" w:rsidR="00663546" w:rsidRDefault="00663546" w:rsidP="00663546">
      <w:pPr>
        <w:rPr>
          <w:rFonts w:ascii="Arial" w:hAnsi="Arial" w:cs="Arial"/>
          <w:lang w:val="en-GB"/>
        </w:rPr>
      </w:pPr>
    </w:p>
    <w:p w14:paraId="543923CF" w14:textId="77777777" w:rsidR="00663546" w:rsidRDefault="00663546" w:rsidP="00663546">
      <w:pPr>
        <w:rPr>
          <w:rFonts w:ascii="Arial" w:hAnsi="Arial" w:cs="Arial"/>
          <w:lang w:val="en-GB"/>
        </w:rPr>
      </w:pPr>
    </w:p>
    <w:p w14:paraId="6D8064A0" w14:textId="77777777" w:rsidR="00663546" w:rsidRDefault="00663546" w:rsidP="00663546">
      <w:pPr>
        <w:rPr>
          <w:rFonts w:ascii="Arial" w:hAnsi="Arial" w:cs="Arial"/>
          <w:lang w:val="en-GB"/>
        </w:rPr>
      </w:pPr>
    </w:p>
    <w:p w14:paraId="51A05CC8" w14:textId="77777777" w:rsidR="00663546" w:rsidRDefault="00663546" w:rsidP="00663546">
      <w:pPr>
        <w:rPr>
          <w:rFonts w:ascii="Arial" w:hAnsi="Arial" w:cs="Arial"/>
          <w:lang w:val="en-GB"/>
        </w:rPr>
      </w:pPr>
    </w:p>
    <w:p w14:paraId="76B0BD25" w14:textId="77777777" w:rsidR="00663546" w:rsidRDefault="00663546" w:rsidP="00663546">
      <w:pPr>
        <w:rPr>
          <w:rFonts w:ascii="Arial" w:hAnsi="Arial" w:cs="Arial"/>
          <w:lang w:val="en-GB"/>
        </w:rPr>
      </w:pPr>
    </w:p>
    <w:p w14:paraId="61F6A27F" w14:textId="77777777" w:rsidR="00663546" w:rsidRDefault="00663546" w:rsidP="00663546">
      <w:pPr>
        <w:rPr>
          <w:rFonts w:ascii="Arial" w:hAnsi="Arial" w:cs="Arial"/>
          <w:lang w:val="en-GB"/>
        </w:rPr>
      </w:pPr>
    </w:p>
    <w:p w14:paraId="10A86945" w14:textId="77777777" w:rsidR="00663546" w:rsidRDefault="00663546" w:rsidP="00663546">
      <w:pPr>
        <w:rPr>
          <w:rFonts w:ascii="Arial" w:hAnsi="Arial" w:cs="Arial"/>
          <w:lang w:val="en-GB"/>
        </w:rPr>
      </w:pPr>
    </w:p>
    <w:p w14:paraId="1FB8ADCA" w14:textId="77777777" w:rsidR="00663546" w:rsidRDefault="00663546" w:rsidP="00663546">
      <w:pPr>
        <w:rPr>
          <w:rFonts w:ascii="Arial" w:hAnsi="Arial" w:cs="Arial"/>
          <w:lang w:val="en-GB"/>
        </w:rPr>
      </w:pPr>
    </w:p>
    <w:p w14:paraId="475E6279" w14:textId="77777777" w:rsidR="00663546" w:rsidRDefault="00663546" w:rsidP="00663546">
      <w:pPr>
        <w:rPr>
          <w:rFonts w:ascii="Arial" w:hAnsi="Arial" w:cs="Arial"/>
          <w:sz w:val="40"/>
          <w:szCs w:val="40"/>
          <w:lang w:val="en-GB"/>
        </w:rPr>
      </w:pPr>
    </w:p>
    <w:p w14:paraId="08D153F5" w14:textId="77777777" w:rsidR="00663546" w:rsidRDefault="00663546" w:rsidP="00663546">
      <w:pPr>
        <w:rPr>
          <w:rFonts w:ascii="Arial" w:hAnsi="Arial" w:cs="Arial"/>
          <w:sz w:val="40"/>
          <w:szCs w:val="40"/>
          <w:lang w:val="en-GB"/>
        </w:rPr>
      </w:pPr>
    </w:p>
    <w:p w14:paraId="7BDD097D" w14:textId="651C8450" w:rsidR="00663546" w:rsidRDefault="00025638" w:rsidP="00663546">
      <w:pPr>
        <w:rPr>
          <w:rFonts w:ascii="Arial" w:hAnsi="Arial" w:cs="Arial"/>
          <w:b/>
          <w:bCs/>
          <w:sz w:val="40"/>
          <w:szCs w:val="40"/>
          <w:lang w:val="en-GB"/>
        </w:rPr>
      </w:pPr>
      <w:r w:rsidRPr="00025638">
        <w:rPr>
          <w:rFonts w:ascii="Arial" w:hAnsi="Arial" w:cs="Arial"/>
          <w:b/>
          <w:bCs/>
          <w:sz w:val="40"/>
          <w:szCs w:val="40"/>
          <w:highlight w:val="yellow"/>
          <w:lang w:val="en-GB"/>
        </w:rPr>
        <w:lastRenderedPageBreak/>
        <w:t>5. Flexible Working Arrangements</w:t>
      </w:r>
    </w:p>
    <w:p w14:paraId="14FB161A" w14:textId="77777777" w:rsidR="00EF7B8F" w:rsidRPr="00025638" w:rsidRDefault="00EF7B8F" w:rsidP="00663546">
      <w:pPr>
        <w:rPr>
          <w:rFonts w:ascii="Arial" w:hAnsi="Arial" w:cs="Arial"/>
          <w:b/>
          <w:bCs/>
          <w:sz w:val="40"/>
          <w:szCs w:val="40"/>
          <w:lang w:val="en-GB"/>
        </w:rPr>
      </w:pPr>
    </w:p>
    <w:p w14:paraId="4325F126" w14:textId="77777777" w:rsidR="00025638" w:rsidRDefault="00025638" w:rsidP="00025638">
      <w:pPr>
        <w:jc w:val="both"/>
        <w:rPr>
          <w:rFonts w:ascii="Arial" w:hAnsi="Arial" w:cs="Arial"/>
          <w:lang w:val="en-GB"/>
        </w:rPr>
      </w:pPr>
      <w:r w:rsidRPr="00025638">
        <w:rPr>
          <w:rFonts w:ascii="Arial" w:hAnsi="Arial" w:cs="Arial"/>
          <w:lang w:val="en-GB"/>
        </w:rPr>
        <w:t>Flexible working is a defining feature of modern organisations. For Lime, balancing flexibility between HQ staff and field teams is critical. Poorly managed flexibility creates grievances, inequity, and disengagement.</w:t>
      </w:r>
    </w:p>
    <w:p w14:paraId="2C76C763" w14:textId="77777777" w:rsidR="00EF7B8F" w:rsidRPr="00025638" w:rsidRDefault="00EF7B8F" w:rsidP="00025638">
      <w:pPr>
        <w:jc w:val="both"/>
        <w:rPr>
          <w:rFonts w:ascii="Arial" w:hAnsi="Arial" w:cs="Arial"/>
          <w:lang w:val="en-GB"/>
        </w:rPr>
      </w:pPr>
    </w:p>
    <w:p w14:paraId="21A10CA8" w14:textId="77777777" w:rsidR="00025638" w:rsidRPr="00025638" w:rsidRDefault="00025638" w:rsidP="00025638">
      <w:pPr>
        <w:jc w:val="both"/>
        <w:rPr>
          <w:rFonts w:ascii="Arial" w:hAnsi="Arial" w:cs="Arial"/>
          <w:b/>
          <w:bCs/>
          <w:lang w:val="en-GB"/>
        </w:rPr>
      </w:pPr>
      <w:r w:rsidRPr="00025638">
        <w:rPr>
          <w:rFonts w:ascii="Arial" w:hAnsi="Arial" w:cs="Arial"/>
          <w:b/>
          <w:bCs/>
          <w:lang w:val="en-GB"/>
        </w:rPr>
        <w:t>Hybrid HQ Staff</w:t>
      </w:r>
    </w:p>
    <w:p w14:paraId="3A6F584E" w14:textId="77777777" w:rsidR="00025638" w:rsidRPr="00025638" w:rsidRDefault="00025638" w:rsidP="00025638">
      <w:pPr>
        <w:jc w:val="both"/>
        <w:rPr>
          <w:rFonts w:ascii="Arial" w:hAnsi="Arial" w:cs="Arial"/>
          <w:lang w:val="en-GB"/>
        </w:rPr>
      </w:pPr>
      <w:r w:rsidRPr="00025638">
        <w:rPr>
          <w:rFonts w:ascii="Arial" w:hAnsi="Arial" w:cs="Arial"/>
          <w:lang w:val="en-GB"/>
        </w:rPr>
        <w:t>Headquarters employees often expect hybrid work models. CIPD (2022) notes that hybrid policies must be clear and consistent to avoid confusion. Lime must define office days, remote expectations, and performance metrics. Without clarity, grievances arise from perceived unfairness.</w:t>
      </w:r>
    </w:p>
    <w:p w14:paraId="5C9B88EB" w14:textId="77777777" w:rsidR="00025638" w:rsidRPr="00025638" w:rsidRDefault="00025638" w:rsidP="00025638">
      <w:pPr>
        <w:jc w:val="both"/>
        <w:rPr>
          <w:rFonts w:ascii="Arial" w:hAnsi="Arial" w:cs="Arial"/>
          <w:b/>
          <w:bCs/>
          <w:lang w:val="en-GB"/>
        </w:rPr>
      </w:pPr>
      <w:r w:rsidRPr="00025638">
        <w:rPr>
          <w:rFonts w:ascii="Arial" w:hAnsi="Arial" w:cs="Arial"/>
          <w:b/>
          <w:bCs/>
          <w:lang w:val="en-GB"/>
        </w:rPr>
        <w:t>Shift Flexibility for Field Teams</w:t>
      </w:r>
    </w:p>
    <w:p w14:paraId="55E07E61" w14:textId="77777777" w:rsidR="00025638" w:rsidRPr="00025638" w:rsidRDefault="00025638" w:rsidP="00025638">
      <w:pPr>
        <w:jc w:val="both"/>
        <w:rPr>
          <w:rFonts w:ascii="Arial" w:hAnsi="Arial" w:cs="Arial"/>
          <w:lang w:val="en-GB"/>
        </w:rPr>
      </w:pPr>
      <w:r w:rsidRPr="00025638">
        <w:rPr>
          <w:rFonts w:ascii="Arial" w:hAnsi="Arial" w:cs="Arial"/>
          <w:lang w:val="en-GB"/>
        </w:rPr>
        <w:t>Mechanics and rebalancers operate on 24/7 schedules. Flexibility here means equitable shift rotation and fair workload distribution. ILO (2021) stresses that excessive shift demands lead to burnout and safety risks. Lime must implement rotational scheduling and monitor fatigue levels.</w:t>
      </w:r>
    </w:p>
    <w:p w14:paraId="205D355E" w14:textId="77777777" w:rsidR="00025638" w:rsidRPr="00025638" w:rsidRDefault="00025638" w:rsidP="00025638">
      <w:pPr>
        <w:jc w:val="both"/>
        <w:rPr>
          <w:rFonts w:ascii="Arial" w:hAnsi="Arial" w:cs="Arial"/>
          <w:b/>
          <w:bCs/>
          <w:lang w:val="en-GB"/>
        </w:rPr>
      </w:pPr>
      <w:r w:rsidRPr="00025638">
        <w:rPr>
          <w:rFonts w:ascii="Arial" w:hAnsi="Arial" w:cs="Arial"/>
          <w:b/>
          <w:bCs/>
          <w:lang w:val="en-GB"/>
        </w:rPr>
        <w:t>Remote Collaboration</w:t>
      </w:r>
    </w:p>
    <w:p w14:paraId="32D520BB" w14:textId="77777777" w:rsidR="00025638" w:rsidRPr="00025638" w:rsidRDefault="00025638" w:rsidP="00025638">
      <w:pPr>
        <w:jc w:val="both"/>
        <w:rPr>
          <w:rFonts w:ascii="Arial" w:hAnsi="Arial" w:cs="Arial"/>
          <w:lang w:val="en-GB"/>
        </w:rPr>
      </w:pPr>
      <w:r w:rsidRPr="00025638">
        <w:rPr>
          <w:rFonts w:ascii="Arial" w:hAnsi="Arial" w:cs="Arial"/>
          <w:lang w:val="en-GB"/>
        </w:rPr>
        <w:t>Teams across London and Birmingham rely on digital tools for coordination. Microsoft (2023) highlights that remote collaboration requires intentional communication strategies. HR must ensure employees are trained in digital platforms and managers foster inclusion. Remote collaboration must not isolate field staff from HQ decision-making.</w:t>
      </w:r>
    </w:p>
    <w:p w14:paraId="355567A6" w14:textId="77777777" w:rsidR="00025638" w:rsidRPr="00025638" w:rsidRDefault="00025638" w:rsidP="00025638">
      <w:pPr>
        <w:jc w:val="both"/>
        <w:rPr>
          <w:rFonts w:ascii="Arial" w:hAnsi="Arial" w:cs="Arial"/>
          <w:b/>
          <w:bCs/>
          <w:lang w:val="en-GB"/>
        </w:rPr>
      </w:pPr>
      <w:r w:rsidRPr="00025638">
        <w:rPr>
          <w:rFonts w:ascii="Arial" w:hAnsi="Arial" w:cs="Arial"/>
          <w:b/>
          <w:bCs/>
          <w:lang w:val="en-GB"/>
        </w:rPr>
        <w:t>Work-Life Balance Risks</w:t>
      </w:r>
    </w:p>
    <w:p w14:paraId="28760A3F" w14:textId="77777777" w:rsidR="00025638" w:rsidRPr="00025638" w:rsidRDefault="00025638" w:rsidP="00025638">
      <w:pPr>
        <w:jc w:val="both"/>
        <w:rPr>
          <w:rFonts w:ascii="Arial" w:hAnsi="Arial" w:cs="Arial"/>
          <w:lang w:val="en-GB"/>
        </w:rPr>
      </w:pPr>
      <w:r w:rsidRPr="00025638">
        <w:rPr>
          <w:rFonts w:ascii="Arial" w:hAnsi="Arial" w:cs="Arial"/>
          <w:lang w:val="en-GB"/>
        </w:rPr>
        <w:t>Flexible work can blur boundaries between professional and personal life. Greenhaus and Allen (2011) argue that unclear boundaries increase stress and reduce wellbeing. For Lime, grievances often stem from overwork, lack of recovery time, and inconsistent policies. HR must embed wellbeing initiatives to counterbalance risks.</w:t>
      </w:r>
    </w:p>
    <w:p w14:paraId="5373DC8A" w14:textId="77777777" w:rsidR="00025638" w:rsidRPr="00025638" w:rsidRDefault="00025638" w:rsidP="00025638">
      <w:pPr>
        <w:jc w:val="both"/>
        <w:rPr>
          <w:rFonts w:ascii="Arial" w:hAnsi="Arial" w:cs="Arial"/>
          <w:b/>
          <w:bCs/>
          <w:lang w:val="en-GB"/>
        </w:rPr>
      </w:pPr>
      <w:r w:rsidRPr="00025638">
        <w:rPr>
          <w:rFonts w:ascii="Arial" w:hAnsi="Arial" w:cs="Arial"/>
          <w:b/>
          <w:bCs/>
          <w:lang w:val="en-GB"/>
        </w:rPr>
        <w:t>Equity and Inclusion</w:t>
      </w:r>
    </w:p>
    <w:p w14:paraId="1EE0892E" w14:textId="77777777" w:rsidR="00025638" w:rsidRPr="00025638" w:rsidRDefault="00025638" w:rsidP="00025638">
      <w:pPr>
        <w:jc w:val="both"/>
        <w:rPr>
          <w:rFonts w:ascii="Arial" w:hAnsi="Arial" w:cs="Arial"/>
          <w:lang w:val="en-GB"/>
        </w:rPr>
      </w:pPr>
      <w:r w:rsidRPr="00025638">
        <w:rPr>
          <w:rFonts w:ascii="Arial" w:hAnsi="Arial" w:cs="Arial"/>
          <w:lang w:val="en-GB"/>
        </w:rPr>
        <w:t>Flexibility must be equitable. Bloom et al. (2015) found that remote work improves productivity but can create divides between remote and on-site staff. Lime must ensure field teams receive comparable benefits, such as flexible shift swaps or wellbeing allowances. Equity reduces resentment and strengthens engagement.</w:t>
      </w:r>
    </w:p>
    <w:p w14:paraId="5FC1E1EE" w14:textId="77777777" w:rsidR="00663546" w:rsidRDefault="00663546" w:rsidP="00025638">
      <w:pPr>
        <w:jc w:val="both"/>
        <w:rPr>
          <w:rFonts w:ascii="Arial" w:hAnsi="Arial" w:cs="Arial"/>
          <w:b/>
          <w:bCs/>
          <w:lang w:val="en-GB"/>
        </w:rPr>
      </w:pPr>
    </w:p>
    <w:p w14:paraId="62D1BFAF" w14:textId="77777777" w:rsidR="00663546" w:rsidRDefault="00663546" w:rsidP="00025638">
      <w:pPr>
        <w:jc w:val="both"/>
        <w:rPr>
          <w:rFonts w:ascii="Arial" w:hAnsi="Arial" w:cs="Arial"/>
          <w:b/>
          <w:bCs/>
          <w:lang w:val="en-GB"/>
        </w:rPr>
      </w:pPr>
    </w:p>
    <w:p w14:paraId="26FB6488" w14:textId="0AF49127" w:rsidR="00025638" w:rsidRPr="00025638" w:rsidRDefault="00025638" w:rsidP="00025638">
      <w:pPr>
        <w:jc w:val="both"/>
        <w:rPr>
          <w:rFonts w:ascii="Arial" w:hAnsi="Arial" w:cs="Arial"/>
          <w:b/>
          <w:bCs/>
          <w:lang w:val="en-GB"/>
        </w:rPr>
      </w:pPr>
      <w:r w:rsidRPr="00025638">
        <w:rPr>
          <w:rFonts w:ascii="Arial" w:hAnsi="Arial" w:cs="Arial"/>
          <w:b/>
          <w:bCs/>
          <w:lang w:val="en-GB"/>
        </w:rPr>
        <w:lastRenderedPageBreak/>
        <w:t>Strategic Role of HR</w:t>
      </w:r>
    </w:p>
    <w:p w14:paraId="154C7F70" w14:textId="77777777" w:rsidR="00025638" w:rsidRPr="00025638" w:rsidRDefault="00025638" w:rsidP="00025638">
      <w:pPr>
        <w:jc w:val="both"/>
        <w:rPr>
          <w:rFonts w:ascii="Arial" w:hAnsi="Arial" w:cs="Arial"/>
        </w:rPr>
      </w:pPr>
      <w:r w:rsidRPr="00025638">
        <w:rPr>
          <w:rFonts w:ascii="Arial" w:hAnsi="Arial" w:cs="Arial"/>
          <w:lang w:val="en-GB"/>
        </w:rPr>
        <w:t xml:space="preserve">HR must act as a mediator between organisational needs and employee expectations. Ulrich (1997) defines HR’s role as aligning workforce practices with strategic goals. </w:t>
      </w:r>
      <w:proofErr w:type="spellStart"/>
      <w:r w:rsidRPr="00025638">
        <w:rPr>
          <w:rFonts w:ascii="Arial" w:hAnsi="Arial" w:cs="Arial"/>
        </w:rPr>
        <w:t>For</w:t>
      </w:r>
      <w:proofErr w:type="spellEnd"/>
      <w:r w:rsidRPr="00025638">
        <w:rPr>
          <w:rFonts w:ascii="Arial" w:hAnsi="Arial" w:cs="Arial"/>
        </w:rPr>
        <w:t xml:space="preserve"> Lime, </w:t>
      </w:r>
      <w:proofErr w:type="spellStart"/>
      <w:r w:rsidRPr="00025638">
        <w:rPr>
          <w:rFonts w:ascii="Arial" w:hAnsi="Arial" w:cs="Arial"/>
        </w:rPr>
        <w:t>this</w:t>
      </w:r>
      <w:proofErr w:type="spellEnd"/>
      <w:r w:rsidRPr="00025638">
        <w:rPr>
          <w:rFonts w:ascii="Arial" w:hAnsi="Arial" w:cs="Arial"/>
        </w:rPr>
        <w:t xml:space="preserve"> </w:t>
      </w:r>
      <w:proofErr w:type="spellStart"/>
      <w:r w:rsidRPr="00025638">
        <w:rPr>
          <w:rFonts w:ascii="Arial" w:hAnsi="Arial" w:cs="Arial"/>
        </w:rPr>
        <w:t>means</w:t>
      </w:r>
      <w:proofErr w:type="spellEnd"/>
      <w:r w:rsidRPr="00025638">
        <w:rPr>
          <w:rFonts w:ascii="Arial" w:hAnsi="Arial" w:cs="Arial"/>
        </w:rPr>
        <w:t>:</w:t>
      </w:r>
    </w:p>
    <w:p w14:paraId="32C1B0D9" w14:textId="77777777" w:rsidR="00025638" w:rsidRPr="00025638" w:rsidRDefault="00025638" w:rsidP="00025638">
      <w:pPr>
        <w:numPr>
          <w:ilvl w:val="0"/>
          <w:numId w:val="37"/>
        </w:numPr>
        <w:jc w:val="both"/>
        <w:rPr>
          <w:rFonts w:ascii="Arial" w:hAnsi="Arial" w:cs="Arial"/>
          <w:lang w:val="en-GB"/>
        </w:rPr>
      </w:pPr>
      <w:r w:rsidRPr="00025638">
        <w:rPr>
          <w:rFonts w:ascii="Arial" w:hAnsi="Arial" w:cs="Arial"/>
          <w:lang w:val="en-GB"/>
        </w:rPr>
        <w:t>Standardising hybrid policies for HQ staff.</w:t>
      </w:r>
    </w:p>
    <w:p w14:paraId="4BAA4169" w14:textId="77777777" w:rsidR="00025638" w:rsidRPr="00025638" w:rsidRDefault="00025638" w:rsidP="00025638">
      <w:pPr>
        <w:numPr>
          <w:ilvl w:val="0"/>
          <w:numId w:val="37"/>
        </w:numPr>
        <w:jc w:val="both"/>
        <w:rPr>
          <w:rFonts w:ascii="Arial" w:hAnsi="Arial" w:cs="Arial"/>
          <w:lang w:val="en-GB"/>
        </w:rPr>
      </w:pPr>
      <w:r w:rsidRPr="00025638">
        <w:rPr>
          <w:rFonts w:ascii="Arial" w:hAnsi="Arial" w:cs="Arial"/>
          <w:lang w:val="en-GB"/>
        </w:rPr>
        <w:t>Implementing rotational scheduling for field teams.</w:t>
      </w:r>
    </w:p>
    <w:p w14:paraId="5D9C250C" w14:textId="77777777" w:rsidR="00025638" w:rsidRPr="00025638" w:rsidRDefault="00025638" w:rsidP="00025638">
      <w:pPr>
        <w:numPr>
          <w:ilvl w:val="0"/>
          <w:numId w:val="37"/>
        </w:numPr>
        <w:jc w:val="both"/>
        <w:rPr>
          <w:rFonts w:ascii="Arial" w:hAnsi="Arial" w:cs="Arial"/>
          <w:lang w:val="en-GB"/>
        </w:rPr>
      </w:pPr>
      <w:r w:rsidRPr="00025638">
        <w:rPr>
          <w:rFonts w:ascii="Arial" w:hAnsi="Arial" w:cs="Arial"/>
          <w:lang w:val="en-GB"/>
        </w:rPr>
        <w:t>Embedding wellbeing initiatives across all roles.</w:t>
      </w:r>
    </w:p>
    <w:p w14:paraId="4A461746" w14:textId="77777777" w:rsidR="00025638" w:rsidRDefault="00025638" w:rsidP="00025638">
      <w:pPr>
        <w:numPr>
          <w:ilvl w:val="0"/>
          <w:numId w:val="37"/>
        </w:numPr>
        <w:jc w:val="both"/>
        <w:rPr>
          <w:rFonts w:ascii="Arial" w:hAnsi="Arial" w:cs="Arial"/>
          <w:lang w:val="en-GB"/>
        </w:rPr>
      </w:pPr>
      <w:r w:rsidRPr="00025638">
        <w:rPr>
          <w:rFonts w:ascii="Arial" w:hAnsi="Arial" w:cs="Arial"/>
          <w:lang w:val="en-GB"/>
        </w:rPr>
        <w:t>Ensuring equity in flexible benefits.</w:t>
      </w:r>
    </w:p>
    <w:p w14:paraId="5CA41C03" w14:textId="77777777" w:rsidR="00663546" w:rsidRPr="00025638" w:rsidRDefault="00663546" w:rsidP="00663546">
      <w:pPr>
        <w:ind w:left="720"/>
        <w:jc w:val="both"/>
        <w:rPr>
          <w:rFonts w:ascii="Arial" w:hAnsi="Arial" w:cs="Arial"/>
          <w:lang w:val="en-GB"/>
        </w:rPr>
      </w:pPr>
    </w:p>
    <w:p w14:paraId="23848599" w14:textId="77777777" w:rsidR="00025638" w:rsidRPr="00025638" w:rsidRDefault="00025638" w:rsidP="00025638">
      <w:pPr>
        <w:jc w:val="both"/>
        <w:rPr>
          <w:rFonts w:ascii="Arial" w:hAnsi="Arial" w:cs="Arial"/>
          <w:lang w:val="en-GB"/>
        </w:rPr>
      </w:pPr>
    </w:p>
    <w:p w14:paraId="6D4F086A" w14:textId="3087475D" w:rsidR="00663546" w:rsidRDefault="00663546" w:rsidP="00025638">
      <w:pPr>
        <w:jc w:val="both"/>
        <w:rPr>
          <w:rFonts w:ascii="Arial" w:hAnsi="Arial" w:cs="Arial"/>
          <w:lang w:val="en-GB"/>
        </w:rPr>
      </w:pPr>
    </w:p>
    <w:p w14:paraId="1A7143ED" w14:textId="77777777" w:rsidR="00663546" w:rsidRDefault="00663546" w:rsidP="00663546">
      <w:pPr>
        <w:rPr>
          <w:rFonts w:ascii="Arial" w:hAnsi="Arial" w:cs="Arial"/>
          <w:lang w:val="en-GB"/>
        </w:rPr>
      </w:pPr>
      <w:r>
        <w:rPr>
          <w:rFonts w:ascii="Arial" w:hAnsi="Arial" w:cs="Arial"/>
          <w:lang w:val="en-GB"/>
        </w:rPr>
        <w:br w:type="page"/>
      </w:r>
    </w:p>
    <w:p w14:paraId="249DD3B4" w14:textId="0647A116" w:rsidR="00663546" w:rsidRDefault="00663546" w:rsidP="00663546">
      <w:pPr>
        <w:rPr>
          <w:rFonts w:ascii="Arial" w:hAnsi="Arial" w:cs="Arial"/>
          <w:b/>
          <w:bCs/>
          <w:sz w:val="40"/>
          <w:szCs w:val="40"/>
          <w:lang w:val="en-GB"/>
        </w:rPr>
      </w:pPr>
      <w:r w:rsidRPr="00663546">
        <w:rPr>
          <w:rFonts w:ascii="Arial" w:hAnsi="Arial" w:cs="Arial"/>
          <w:b/>
          <w:bCs/>
          <w:sz w:val="40"/>
          <w:szCs w:val="40"/>
          <w:highlight w:val="yellow"/>
          <w:lang w:val="en-GB"/>
        </w:rPr>
        <w:lastRenderedPageBreak/>
        <w:t>6. HRM Practices / Organisational Development</w:t>
      </w:r>
    </w:p>
    <w:p w14:paraId="6E1CFD40" w14:textId="77777777" w:rsidR="00EF7B8F" w:rsidRPr="00663546" w:rsidRDefault="00EF7B8F" w:rsidP="00663546">
      <w:pPr>
        <w:rPr>
          <w:rFonts w:ascii="Arial" w:hAnsi="Arial" w:cs="Arial"/>
          <w:lang w:val="en-GB"/>
        </w:rPr>
      </w:pPr>
    </w:p>
    <w:p w14:paraId="6B0D0E8D" w14:textId="6EF41E9F" w:rsidR="00EF7B8F" w:rsidRPr="00663546" w:rsidRDefault="00663546" w:rsidP="00663546">
      <w:pPr>
        <w:jc w:val="both"/>
        <w:rPr>
          <w:rFonts w:ascii="Arial" w:hAnsi="Arial" w:cs="Arial"/>
          <w:lang w:val="en-GB"/>
        </w:rPr>
      </w:pPr>
      <w:r w:rsidRPr="00663546">
        <w:rPr>
          <w:rFonts w:ascii="Arial" w:hAnsi="Arial" w:cs="Arial"/>
          <w:lang w:val="en-GB"/>
        </w:rPr>
        <w:t>Organisational development (OD) provides Lime with structured methods to manage transformation, reduce grievances, and align workforce practices with strategic goals.</w:t>
      </w:r>
    </w:p>
    <w:p w14:paraId="764D3B8D" w14:textId="77777777" w:rsidR="00663546" w:rsidRPr="00663546" w:rsidRDefault="00663546" w:rsidP="00663546">
      <w:pPr>
        <w:jc w:val="both"/>
        <w:rPr>
          <w:rFonts w:ascii="Arial" w:hAnsi="Arial" w:cs="Arial"/>
          <w:lang w:val="en-GB"/>
        </w:rPr>
      </w:pPr>
    </w:p>
    <w:p w14:paraId="0FF9247E" w14:textId="77777777" w:rsidR="00663546" w:rsidRPr="00663546" w:rsidRDefault="00663546" w:rsidP="00663546">
      <w:pPr>
        <w:jc w:val="both"/>
        <w:rPr>
          <w:rFonts w:ascii="Arial" w:hAnsi="Arial" w:cs="Arial"/>
          <w:b/>
          <w:bCs/>
          <w:lang w:val="en-GB"/>
        </w:rPr>
      </w:pPr>
      <w:r w:rsidRPr="00663546">
        <w:rPr>
          <w:rFonts w:ascii="Arial" w:hAnsi="Arial" w:cs="Arial"/>
          <w:b/>
          <w:bCs/>
          <w:lang w:val="en-GB"/>
        </w:rPr>
        <w:t>Change Management Models</w:t>
      </w:r>
    </w:p>
    <w:p w14:paraId="63F9B72F" w14:textId="77777777" w:rsidR="00663546" w:rsidRPr="00663546" w:rsidRDefault="00663546" w:rsidP="00663546">
      <w:pPr>
        <w:jc w:val="both"/>
        <w:rPr>
          <w:rFonts w:ascii="Arial" w:hAnsi="Arial" w:cs="Arial"/>
          <w:lang w:val="en-GB"/>
        </w:rPr>
      </w:pPr>
      <w:r w:rsidRPr="00663546">
        <w:rPr>
          <w:rFonts w:ascii="Arial" w:hAnsi="Arial" w:cs="Arial"/>
          <w:lang w:val="en-GB"/>
        </w:rPr>
        <w:t>Kotter (1996) emphasises urgency and structured steps in transformation. His 8</w:t>
      </w:r>
      <w:r w:rsidRPr="00663546">
        <w:rPr>
          <w:rFonts w:ascii="Arial" w:hAnsi="Arial" w:cs="Arial"/>
          <w:lang w:val="en-GB"/>
        </w:rPr>
        <w:noBreakHyphen/>
        <w:t>step model—creating urgency, building coalitions, communicating vision, empowering action, and anchoring change—offers Lime a roadmap. Lewin (1947) highlights unfreezing behaviours, implementing change, and refreezing new practices. These models help Lime reduce resistance and accelerate adoption.</w:t>
      </w:r>
    </w:p>
    <w:p w14:paraId="7DF575DD" w14:textId="77777777" w:rsidR="00663546" w:rsidRPr="00663546" w:rsidRDefault="00663546" w:rsidP="00663546">
      <w:pPr>
        <w:jc w:val="both"/>
        <w:rPr>
          <w:rFonts w:ascii="Arial" w:hAnsi="Arial" w:cs="Arial"/>
          <w:b/>
          <w:bCs/>
          <w:lang w:val="en-GB"/>
        </w:rPr>
      </w:pPr>
      <w:r w:rsidRPr="00663546">
        <w:rPr>
          <w:rFonts w:ascii="Arial" w:hAnsi="Arial" w:cs="Arial"/>
          <w:b/>
          <w:bCs/>
          <w:lang w:val="en-GB"/>
        </w:rPr>
        <w:t>Employee Voice</w:t>
      </w:r>
    </w:p>
    <w:p w14:paraId="4CB79FC9" w14:textId="77777777" w:rsidR="00663546" w:rsidRPr="00663546" w:rsidRDefault="00663546" w:rsidP="00663546">
      <w:pPr>
        <w:jc w:val="both"/>
        <w:rPr>
          <w:rFonts w:ascii="Arial" w:hAnsi="Arial" w:cs="Arial"/>
          <w:lang w:val="en-GB"/>
        </w:rPr>
      </w:pPr>
      <w:r w:rsidRPr="00663546">
        <w:rPr>
          <w:rFonts w:ascii="Arial" w:hAnsi="Arial" w:cs="Arial"/>
          <w:lang w:val="en-GB"/>
        </w:rPr>
        <w:t xml:space="preserve">CIPD (2023) stresses that employee voice is central to engagement. Lime must strengthen grievance channels, conduct regular surveys, and create forums for feedback. Transparent communication reduces mistrust and ensures employees feel heard. </w:t>
      </w:r>
      <w:proofErr w:type="spellStart"/>
      <w:r w:rsidRPr="00663546">
        <w:rPr>
          <w:rFonts w:ascii="Arial" w:hAnsi="Arial" w:cs="Arial"/>
          <w:lang w:val="en-GB"/>
        </w:rPr>
        <w:t>Acas</w:t>
      </w:r>
      <w:proofErr w:type="spellEnd"/>
      <w:r w:rsidRPr="00663546">
        <w:rPr>
          <w:rFonts w:ascii="Arial" w:hAnsi="Arial" w:cs="Arial"/>
          <w:lang w:val="en-GB"/>
        </w:rPr>
        <w:t xml:space="preserve"> (2022) notes that unresolved grievances undermine morale and productivity. Embedding employee voice into OD stabilises workforce relations.</w:t>
      </w:r>
    </w:p>
    <w:p w14:paraId="3B79CFA4" w14:textId="77777777" w:rsidR="00663546" w:rsidRPr="00663546" w:rsidRDefault="00663546" w:rsidP="00663546">
      <w:pPr>
        <w:jc w:val="both"/>
        <w:rPr>
          <w:rFonts w:ascii="Arial" w:hAnsi="Arial" w:cs="Arial"/>
          <w:b/>
          <w:bCs/>
          <w:lang w:val="en-GB"/>
        </w:rPr>
      </w:pPr>
      <w:r w:rsidRPr="00663546">
        <w:rPr>
          <w:rFonts w:ascii="Arial" w:hAnsi="Arial" w:cs="Arial"/>
          <w:b/>
          <w:bCs/>
          <w:lang w:val="en-GB"/>
        </w:rPr>
        <w:t>Agile Feedback Systems</w:t>
      </w:r>
    </w:p>
    <w:p w14:paraId="4B1F9674" w14:textId="77777777" w:rsidR="00663546" w:rsidRPr="00663546" w:rsidRDefault="00663546" w:rsidP="00663546">
      <w:pPr>
        <w:jc w:val="both"/>
        <w:rPr>
          <w:rFonts w:ascii="Arial" w:hAnsi="Arial" w:cs="Arial"/>
          <w:lang w:val="en-GB"/>
        </w:rPr>
      </w:pPr>
      <w:r w:rsidRPr="00663546">
        <w:rPr>
          <w:rFonts w:ascii="Arial" w:hAnsi="Arial" w:cs="Arial"/>
          <w:lang w:val="en-GB"/>
        </w:rPr>
        <w:t>McKinsey (2022) reports that continuous feedback improves adaptability. Lime must replace annual appraisals with agile performance reviews. Managers should provide weekly check</w:t>
      </w:r>
      <w:r w:rsidRPr="00663546">
        <w:rPr>
          <w:rFonts w:ascii="Arial" w:hAnsi="Arial" w:cs="Arial"/>
          <w:lang w:val="en-GB"/>
        </w:rPr>
        <w:noBreakHyphen/>
        <w:t>ins, real</w:t>
      </w:r>
      <w:r w:rsidRPr="00663546">
        <w:rPr>
          <w:rFonts w:ascii="Arial" w:hAnsi="Arial" w:cs="Arial"/>
          <w:lang w:val="en-GB"/>
        </w:rPr>
        <w:noBreakHyphen/>
        <w:t>time feedback, and recognition. Agile systems align with Lime’s fast</w:t>
      </w:r>
      <w:r w:rsidRPr="00663546">
        <w:rPr>
          <w:rFonts w:ascii="Arial" w:hAnsi="Arial" w:cs="Arial"/>
          <w:lang w:val="en-GB"/>
        </w:rPr>
        <w:noBreakHyphen/>
        <w:t>paced operations and reduce disengagement.</w:t>
      </w:r>
    </w:p>
    <w:p w14:paraId="15DBABBF" w14:textId="77777777" w:rsidR="00663546" w:rsidRPr="00663546" w:rsidRDefault="00663546" w:rsidP="00663546">
      <w:pPr>
        <w:jc w:val="both"/>
        <w:rPr>
          <w:rFonts w:ascii="Arial" w:hAnsi="Arial" w:cs="Arial"/>
          <w:b/>
          <w:bCs/>
          <w:lang w:val="en-GB"/>
        </w:rPr>
      </w:pPr>
      <w:r w:rsidRPr="00663546">
        <w:rPr>
          <w:rFonts w:ascii="Arial" w:hAnsi="Arial" w:cs="Arial"/>
          <w:b/>
          <w:bCs/>
          <w:lang w:val="en-GB"/>
        </w:rPr>
        <w:t>Cross</w:t>
      </w:r>
      <w:r w:rsidRPr="00663546">
        <w:rPr>
          <w:rFonts w:ascii="Arial" w:hAnsi="Arial" w:cs="Arial"/>
          <w:b/>
          <w:bCs/>
          <w:lang w:val="en-GB"/>
        </w:rPr>
        <w:noBreakHyphen/>
        <w:t>City Collaboration</w:t>
      </w:r>
    </w:p>
    <w:p w14:paraId="27587C6E" w14:textId="77777777" w:rsidR="00663546" w:rsidRPr="00663546" w:rsidRDefault="00663546" w:rsidP="00663546">
      <w:pPr>
        <w:jc w:val="both"/>
        <w:rPr>
          <w:rFonts w:ascii="Arial" w:hAnsi="Arial" w:cs="Arial"/>
          <w:lang w:val="en-GB"/>
        </w:rPr>
      </w:pPr>
      <w:r w:rsidRPr="00663546">
        <w:rPr>
          <w:rFonts w:ascii="Arial" w:hAnsi="Arial" w:cs="Arial"/>
          <w:lang w:val="en-GB"/>
        </w:rPr>
        <w:t>Lime operates across London and Birmingham. OD must foster collaboration between sites. Shared best practices, joint training sessions, and cross</w:t>
      </w:r>
      <w:r w:rsidRPr="00663546">
        <w:rPr>
          <w:rFonts w:ascii="Arial" w:hAnsi="Arial" w:cs="Arial"/>
          <w:lang w:val="en-GB"/>
        </w:rPr>
        <w:noBreakHyphen/>
        <w:t>functional teams build cohesion. Burnes (2017) argues that culture change requires collective participation. Cross</w:t>
      </w:r>
      <w:r w:rsidRPr="00663546">
        <w:rPr>
          <w:rFonts w:ascii="Arial" w:hAnsi="Arial" w:cs="Arial"/>
          <w:lang w:val="en-GB"/>
        </w:rPr>
        <w:noBreakHyphen/>
        <w:t>city collaboration ensures consistency and reduces silos.</w:t>
      </w:r>
    </w:p>
    <w:p w14:paraId="08AA4ABA" w14:textId="77777777" w:rsidR="00663546" w:rsidRPr="00663546" w:rsidRDefault="00663546" w:rsidP="00663546">
      <w:pPr>
        <w:jc w:val="both"/>
        <w:rPr>
          <w:rFonts w:ascii="Arial" w:hAnsi="Arial" w:cs="Arial"/>
          <w:b/>
          <w:bCs/>
          <w:lang w:val="en-GB"/>
        </w:rPr>
      </w:pPr>
      <w:r w:rsidRPr="00663546">
        <w:rPr>
          <w:rFonts w:ascii="Arial" w:hAnsi="Arial" w:cs="Arial"/>
          <w:b/>
          <w:bCs/>
          <w:lang w:val="en-GB"/>
        </w:rPr>
        <w:t>Training and Development</w:t>
      </w:r>
    </w:p>
    <w:p w14:paraId="08016EFB" w14:textId="77777777" w:rsidR="00663546" w:rsidRPr="00663546" w:rsidRDefault="00663546" w:rsidP="00663546">
      <w:pPr>
        <w:jc w:val="both"/>
        <w:rPr>
          <w:rFonts w:ascii="Arial" w:hAnsi="Arial" w:cs="Arial"/>
          <w:lang w:val="en-GB"/>
        </w:rPr>
      </w:pPr>
      <w:r w:rsidRPr="00663546">
        <w:rPr>
          <w:rFonts w:ascii="Arial" w:hAnsi="Arial" w:cs="Arial"/>
          <w:lang w:val="en-GB"/>
        </w:rPr>
        <w:t>Cummings and Worley (2014) highlight OD’s role in building skills. Lime must deliver training in digital literacy, IoT diagnostics, and flexible work practices. Development programs reduce fear of displacement and build resilience. Training also supports succession planning, ensuring Lime has future leaders ready.</w:t>
      </w:r>
    </w:p>
    <w:p w14:paraId="3A0B4982" w14:textId="23F186DD" w:rsidR="00663546" w:rsidRPr="00663546" w:rsidRDefault="00663546" w:rsidP="00663546">
      <w:pPr>
        <w:jc w:val="both"/>
        <w:rPr>
          <w:rFonts w:ascii="Arial" w:hAnsi="Arial" w:cs="Arial"/>
          <w:b/>
          <w:bCs/>
          <w:lang w:val="en-GB"/>
        </w:rPr>
      </w:pPr>
      <w:r w:rsidRPr="00663546">
        <w:rPr>
          <w:rFonts w:ascii="Arial" w:hAnsi="Arial" w:cs="Arial"/>
          <w:b/>
          <w:bCs/>
          <w:lang w:val="en-GB"/>
        </w:rPr>
        <w:lastRenderedPageBreak/>
        <w:t>Leadership Alignment</w:t>
      </w:r>
    </w:p>
    <w:p w14:paraId="5E0FCE27" w14:textId="77777777" w:rsidR="00663546" w:rsidRPr="00663546" w:rsidRDefault="00663546" w:rsidP="00663546">
      <w:pPr>
        <w:jc w:val="both"/>
        <w:rPr>
          <w:rFonts w:ascii="Arial" w:hAnsi="Arial" w:cs="Arial"/>
          <w:lang w:val="en-GB"/>
        </w:rPr>
      </w:pPr>
      <w:r w:rsidRPr="00663546">
        <w:rPr>
          <w:rFonts w:ascii="Arial" w:hAnsi="Arial" w:cs="Arial"/>
          <w:lang w:val="en-GB"/>
        </w:rPr>
        <w:t>Ulrich (1997) defines HR’s role as aligning workforce practices with organisational goals. Lime’s managers must act as role models, adopting digital tools and flexible practices first. Leadership alignment reduces resistance and builds trust.</w:t>
      </w:r>
    </w:p>
    <w:p w14:paraId="1F64846A" w14:textId="77777777" w:rsidR="00663546" w:rsidRPr="00663546" w:rsidRDefault="00663546" w:rsidP="00663546">
      <w:pPr>
        <w:jc w:val="both"/>
        <w:rPr>
          <w:rFonts w:ascii="Arial" w:hAnsi="Arial" w:cs="Arial"/>
          <w:b/>
          <w:bCs/>
          <w:lang w:val="en-GB"/>
        </w:rPr>
      </w:pPr>
      <w:r w:rsidRPr="00663546">
        <w:rPr>
          <w:rFonts w:ascii="Arial" w:hAnsi="Arial" w:cs="Arial"/>
          <w:b/>
          <w:bCs/>
          <w:lang w:val="en-GB"/>
        </w:rPr>
        <w:t>Strategic Outcomes</w:t>
      </w:r>
    </w:p>
    <w:p w14:paraId="6E388C9B" w14:textId="77777777" w:rsidR="00663546" w:rsidRPr="00663546" w:rsidRDefault="00663546" w:rsidP="00663546">
      <w:pPr>
        <w:jc w:val="both"/>
        <w:rPr>
          <w:rFonts w:ascii="Arial" w:hAnsi="Arial" w:cs="Arial"/>
          <w:lang w:val="en-GB"/>
        </w:rPr>
      </w:pPr>
      <w:r w:rsidRPr="00663546">
        <w:rPr>
          <w:rFonts w:ascii="Arial" w:hAnsi="Arial" w:cs="Arial"/>
          <w:lang w:val="en-GB"/>
        </w:rPr>
        <w:t>Effective OD delivers:</w:t>
      </w:r>
    </w:p>
    <w:p w14:paraId="0A76F5B2" w14:textId="77777777" w:rsidR="00663546" w:rsidRPr="00663546" w:rsidRDefault="00663546" w:rsidP="00663546">
      <w:pPr>
        <w:numPr>
          <w:ilvl w:val="0"/>
          <w:numId w:val="38"/>
        </w:numPr>
        <w:jc w:val="both"/>
        <w:rPr>
          <w:rFonts w:ascii="Arial" w:hAnsi="Arial" w:cs="Arial"/>
          <w:lang w:val="en-GB"/>
        </w:rPr>
      </w:pPr>
      <w:r w:rsidRPr="00663546">
        <w:rPr>
          <w:rFonts w:ascii="Arial" w:hAnsi="Arial" w:cs="Arial"/>
          <w:lang w:val="en-GB"/>
        </w:rPr>
        <w:t>Reduced grievances through clear communication.</w:t>
      </w:r>
    </w:p>
    <w:p w14:paraId="10BC69FC" w14:textId="77777777" w:rsidR="00663546" w:rsidRPr="00663546" w:rsidRDefault="00663546" w:rsidP="00663546">
      <w:pPr>
        <w:numPr>
          <w:ilvl w:val="0"/>
          <w:numId w:val="38"/>
        </w:numPr>
        <w:jc w:val="both"/>
        <w:rPr>
          <w:rFonts w:ascii="Arial" w:hAnsi="Arial" w:cs="Arial"/>
          <w:lang w:val="en-GB"/>
        </w:rPr>
      </w:pPr>
      <w:r w:rsidRPr="00663546">
        <w:rPr>
          <w:rFonts w:ascii="Arial" w:hAnsi="Arial" w:cs="Arial"/>
          <w:lang w:val="en-GB"/>
        </w:rPr>
        <w:t>Increased engagement via employee voice.</w:t>
      </w:r>
    </w:p>
    <w:p w14:paraId="273AA47E" w14:textId="77777777" w:rsidR="00663546" w:rsidRPr="00663546" w:rsidRDefault="00663546" w:rsidP="00663546">
      <w:pPr>
        <w:numPr>
          <w:ilvl w:val="0"/>
          <w:numId w:val="38"/>
        </w:numPr>
        <w:jc w:val="both"/>
        <w:rPr>
          <w:rFonts w:ascii="Arial" w:hAnsi="Arial" w:cs="Arial"/>
          <w:lang w:val="en-GB"/>
        </w:rPr>
      </w:pPr>
      <w:r w:rsidRPr="00663546">
        <w:rPr>
          <w:rFonts w:ascii="Arial" w:hAnsi="Arial" w:cs="Arial"/>
          <w:lang w:val="en-GB"/>
        </w:rPr>
        <w:t>Improved adaptability through agile feedback.</w:t>
      </w:r>
    </w:p>
    <w:p w14:paraId="0FC5353E" w14:textId="77777777" w:rsidR="00663546" w:rsidRPr="00663546" w:rsidRDefault="00663546" w:rsidP="00663546">
      <w:pPr>
        <w:numPr>
          <w:ilvl w:val="0"/>
          <w:numId w:val="38"/>
        </w:numPr>
        <w:jc w:val="both"/>
        <w:rPr>
          <w:rFonts w:ascii="Arial" w:hAnsi="Arial" w:cs="Arial"/>
          <w:lang w:val="en-GB"/>
        </w:rPr>
      </w:pPr>
      <w:r w:rsidRPr="00663546">
        <w:rPr>
          <w:rFonts w:ascii="Arial" w:hAnsi="Arial" w:cs="Arial"/>
          <w:lang w:val="en-GB"/>
        </w:rPr>
        <w:t>Stronger cohesion via cross</w:t>
      </w:r>
      <w:r w:rsidRPr="00663546">
        <w:rPr>
          <w:rFonts w:ascii="Arial" w:hAnsi="Arial" w:cs="Arial"/>
          <w:lang w:val="en-GB"/>
        </w:rPr>
        <w:noBreakHyphen/>
        <w:t>city collaboration.</w:t>
      </w:r>
    </w:p>
    <w:p w14:paraId="1B98393B" w14:textId="536DA57C" w:rsidR="00EF7B8F" w:rsidRDefault="00663546" w:rsidP="00663546">
      <w:pPr>
        <w:numPr>
          <w:ilvl w:val="0"/>
          <w:numId w:val="38"/>
        </w:numPr>
        <w:jc w:val="both"/>
        <w:rPr>
          <w:rFonts w:ascii="Arial" w:hAnsi="Arial" w:cs="Arial"/>
          <w:lang w:val="en-GB"/>
        </w:rPr>
      </w:pPr>
      <w:r w:rsidRPr="00663546">
        <w:rPr>
          <w:rFonts w:ascii="Arial" w:hAnsi="Arial" w:cs="Arial"/>
          <w:lang w:val="en-GB"/>
        </w:rPr>
        <w:t>Enhanced resilience through training and leadership alignment.</w:t>
      </w:r>
    </w:p>
    <w:p w14:paraId="26C7A0B9" w14:textId="02992835" w:rsidR="00EF7B8F" w:rsidRDefault="00EF7B8F" w:rsidP="00EF7B8F">
      <w:pPr>
        <w:rPr>
          <w:rFonts w:ascii="Arial" w:hAnsi="Arial" w:cs="Arial"/>
          <w:lang w:val="en-GB"/>
        </w:rPr>
      </w:pPr>
      <w:r>
        <w:rPr>
          <w:rFonts w:ascii="Arial" w:hAnsi="Arial" w:cs="Arial"/>
          <w:lang w:val="en-GB"/>
        </w:rPr>
        <w:br w:type="page"/>
      </w:r>
    </w:p>
    <w:p w14:paraId="62748241" w14:textId="77777777" w:rsidR="00EF7B8F" w:rsidRDefault="00EF7B8F" w:rsidP="00EF7B8F">
      <w:pPr>
        <w:rPr>
          <w:rFonts w:ascii="Arial" w:hAnsi="Arial" w:cs="Arial"/>
          <w:b/>
          <w:bCs/>
          <w:sz w:val="40"/>
          <w:szCs w:val="40"/>
          <w:lang w:val="en-GB"/>
        </w:rPr>
      </w:pPr>
      <w:r w:rsidRPr="00EF7B8F">
        <w:rPr>
          <w:rFonts w:ascii="Arial" w:hAnsi="Arial" w:cs="Arial"/>
          <w:b/>
          <w:bCs/>
          <w:sz w:val="40"/>
          <w:szCs w:val="40"/>
          <w:highlight w:val="yellow"/>
          <w:lang w:val="en-GB"/>
        </w:rPr>
        <w:lastRenderedPageBreak/>
        <w:t>8. HRM Practices / Work</w:t>
      </w:r>
      <w:r w:rsidRPr="00EF7B8F">
        <w:rPr>
          <w:rFonts w:ascii="Arial" w:hAnsi="Arial" w:cs="Arial"/>
          <w:b/>
          <w:bCs/>
          <w:sz w:val="40"/>
          <w:szCs w:val="40"/>
          <w:highlight w:val="yellow"/>
          <w:lang w:val="en-GB"/>
        </w:rPr>
        <w:noBreakHyphen/>
        <w:t>Life Balance</w:t>
      </w:r>
    </w:p>
    <w:p w14:paraId="56521588" w14:textId="77777777" w:rsidR="00EF7B8F" w:rsidRPr="00EF7B8F" w:rsidRDefault="00EF7B8F" w:rsidP="00EF7B8F">
      <w:pPr>
        <w:rPr>
          <w:rFonts w:ascii="Arial" w:hAnsi="Arial" w:cs="Arial"/>
          <w:b/>
          <w:bCs/>
          <w:sz w:val="40"/>
          <w:szCs w:val="40"/>
          <w:lang w:val="en-GB"/>
        </w:rPr>
      </w:pPr>
    </w:p>
    <w:p w14:paraId="2AB5DF3E" w14:textId="77777777" w:rsidR="00EF7B8F" w:rsidRDefault="00EF7B8F" w:rsidP="00EF7B8F">
      <w:pPr>
        <w:rPr>
          <w:rFonts w:ascii="Arial" w:hAnsi="Arial" w:cs="Arial"/>
          <w:lang w:val="en-GB"/>
        </w:rPr>
      </w:pPr>
      <w:r w:rsidRPr="00EF7B8F">
        <w:rPr>
          <w:rFonts w:ascii="Arial" w:hAnsi="Arial" w:cs="Arial"/>
          <w:lang w:val="en-GB"/>
        </w:rPr>
        <w:t>Work</w:t>
      </w:r>
      <w:r w:rsidRPr="00EF7B8F">
        <w:rPr>
          <w:rFonts w:ascii="Arial" w:hAnsi="Arial" w:cs="Arial"/>
          <w:lang w:val="en-GB"/>
        </w:rPr>
        <w:noBreakHyphen/>
        <w:t>life balance (WLB) is central to employee wellbeing and retention. For Lime, balancing the demands of HQ staff and field teams is critical. Poor WLB leads to grievances, disengagement, and operational inefficiency.</w:t>
      </w:r>
    </w:p>
    <w:p w14:paraId="73566698" w14:textId="77777777" w:rsidR="00EF7B8F" w:rsidRPr="00EF7B8F" w:rsidRDefault="00EF7B8F" w:rsidP="00EF7B8F">
      <w:pPr>
        <w:rPr>
          <w:rFonts w:ascii="Arial" w:hAnsi="Arial" w:cs="Arial"/>
          <w:lang w:val="en-GB"/>
        </w:rPr>
      </w:pPr>
    </w:p>
    <w:p w14:paraId="1E420905" w14:textId="77777777" w:rsidR="00EF7B8F" w:rsidRPr="00EF7B8F" w:rsidRDefault="00EF7B8F" w:rsidP="00EF7B8F">
      <w:pPr>
        <w:rPr>
          <w:rFonts w:ascii="Arial" w:hAnsi="Arial" w:cs="Arial"/>
          <w:b/>
          <w:bCs/>
          <w:lang w:val="en-GB"/>
        </w:rPr>
      </w:pPr>
      <w:r w:rsidRPr="00EF7B8F">
        <w:rPr>
          <w:rFonts w:ascii="Arial" w:hAnsi="Arial" w:cs="Arial"/>
          <w:b/>
          <w:bCs/>
          <w:lang w:val="en-GB"/>
        </w:rPr>
        <w:t>Hybrid Policy Clarity</w:t>
      </w:r>
    </w:p>
    <w:p w14:paraId="6660C0D5" w14:textId="77777777" w:rsidR="00EF7B8F" w:rsidRPr="00EF7B8F" w:rsidRDefault="00EF7B8F" w:rsidP="00EF7B8F">
      <w:pPr>
        <w:rPr>
          <w:rFonts w:ascii="Arial" w:hAnsi="Arial" w:cs="Arial"/>
          <w:lang w:val="en-GB"/>
        </w:rPr>
      </w:pPr>
      <w:r w:rsidRPr="00EF7B8F">
        <w:rPr>
          <w:rFonts w:ascii="Arial" w:hAnsi="Arial" w:cs="Arial"/>
          <w:lang w:val="en-GB"/>
        </w:rPr>
        <w:t>HQ employees expect hybrid work models. CIPD (2022) stresses that hybrid policies must be clear and consistent. Lime must define office days, remote expectations, and performance metrics. Without clarity, grievances arise from perceived unfairness and inconsistent application.</w:t>
      </w:r>
    </w:p>
    <w:p w14:paraId="28D2982D" w14:textId="77777777" w:rsidR="00EF7B8F" w:rsidRPr="00EF7B8F" w:rsidRDefault="00EF7B8F" w:rsidP="00EF7B8F">
      <w:pPr>
        <w:rPr>
          <w:rFonts w:ascii="Arial" w:hAnsi="Arial" w:cs="Arial"/>
          <w:b/>
          <w:bCs/>
          <w:lang w:val="en-GB"/>
        </w:rPr>
      </w:pPr>
      <w:r w:rsidRPr="00EF7B8F">
        <w:rPr>
          <w:rFonts w:ascii="Arial" w:hAnsi="Arial" w:cs="Arial"/>
          <w:b/>
          <w:bCs/>
          <w:lang w:val="en-GB"/>
        </w:rPr>
        <w:t>Shift Equity for Field Teams</w:t>
      </w:r>
    </w:p>
    <w:p w14:paraId="3224C64C" w14:textId="77777777" w:rsidR="00EF7B8F" w:rsidRPr="00EF7B8F" w:rsidRDefault="00EF7B8F" w:rsidP="00EF7B8F">
      <w:pPr>
        <w:rPr>
          <w:rFonts w:ascii="Arial" w:hAnsi="Arial" w:cs="Arial"/>
          <w:lang w:val="en-GB"/>
        </w:rPr>
      </w:pPr>
      <w:r w:rsidRPr="00EF7B8F">
        <w:rPr>
          <w:rFonts w:ascii="Arial" w:hAnsi="Arial" w:cs="Arial"/>
          <w:lang w:val="en-GB"/>
        </w:rPr>
        <w:t>Mechanics and rebalancers operate on demanding schedules. ILO (2021) highlights that excessive shift demands lead to burnout and safety risks. Lime must implement rotational scheduling, monitor fatigue, and ensure equitable distribution of shifts. Equity reduces resentment and strengthens engagement.</w:t>
      </w:r>
    </w:p>
    <w:p w14:paraId="47D8242E" w14:textId="77777777" w:rsidR="00EF7B8F" w:rsidRPr="00EF7B8F" w:rsidRDefault="00EF7B8F" w:rsidP="00EF7B8F">
      <w:pPr>
        <w:rPr>
          <w:rFonts w:ascii="Arial" w:hAnsi="Arial" w:cs="Arial"/>
          <w:b/>
          <w:bCs/>
          <w:lang w:val="en-GB"/>
        </w:rPr>
      </w:pPr>
      <w:r w:rsidRPr="00EF7B8F">
        <w:rPr>
          <w:rFonts w:ascii="Arial" w:hAnsi="Arial" w:cs="Arial"/>
          <w:b/>
          <w:bCs/>
          <w:lang w:val="en-GB"/>
        </w:rPr>
        <w:t>Wellbeing Initiatives</w:t>
      </w:r>
    </w:p>
    <w:p w14:paraId="49F0D8FE" w14:textId="77777777" w:rsidR="00EF7B8F" w:rsidRPr="00EF7B8F" w:rsidRDefault="00EF7B8F" w:rsidP="00EF7B8F">
      <w:pPr>
        <w:rPr>
          <w:rFonts w:ascii="Arial" w:hAnsi="Arial" w:cs="Arial"/>
          <w:lang w:val="en-GB"/>
        </w:rPr>
      </w:pPr>
      <w:r w:rsidRPr="00EF7B8F">
        <w:rPr>
          <w:rFonts w:ascii="Arial" w:hAnsi="Arial" w:cs="Arial"/>
          <w:lang w:val="en-GB"/>
        </w:rPr>
        <w:t>WHO (2020) emphasises that workplace wellbeing initiatives reduce stress and improve productivity. Lime must embed mental health support, counselling access, and wellbeing allowances. Initiatives should include flexible benefits such as home office support for HQ staff and transport credits for field teams.</w:t>
      </w:r>
    </w:p>
    <w:p w14:paraId="37C171C6" w14:textId="77777777" w:rsidR="00EF7B8F" w:rsidRPr="00EF7B8F" w:rsidRDefault="00EF7B8F" w:rsidP="00EF7B8F">
      <w:pPr>
        <w:rPr>
          <w:rFonts w:ascii="Arial" w:hAnsi="Arial" w:cs="Arial"/>
          <w:b/>
          <w:bCs/>
          <w:lang w:val="en-GB"/>
        </w:rPr>
      </w:pPr>
      <w:r w:rsidRPr="00EF7B8F">
        <w:rPr>
          <w:rFonts w:ascii="Arial" w:hAnsi="Arial" w:cs="Arial"/>
          <w:b/>
          <w:bCs/>
          <w:lang w:val="en-GB"/>
        </w:rPr>
        <w:t>Remote Collaboration and Inclusion</w:t>
      </w:r>
    </w:p>
    <w:p w14:paraId="1336892E" w14:textId="77777777" w:rsidR="00EF7B8F" w:rsidRPr="00EF7B8F" w:rsidRDefault="00EF7B8F" w:rsidP="00EF7B8F">
      <w:pPr>
        <w:rPr>
          <w:rFonts w:ascii="Arial" w:hAnsi="Arial" w:cs="Arial"/>
          <w:lang w:val="en-GB"/>
        </w:rPr>
      </w:pPr>
      <w:r w:rsidRPr="00EF7B8F">
        <w:rPr>
          <w:rFonts w:ascii="Arial" w:hAnsi="Arial" w:cs="Arial"/>
          <w:lang w:val="en-GB"/>
        </w:rPr>
        <w:t>Microsoft (2023) notes that remote collaboration requires intentional communication strategies. Lime must ensure HQ and field staff are included in decision</w:t>
      </w:r>
      <w:r w:rsidRPr="00EF7B8F">
        <w:rPr>
          <w:rFonts w:ascii="Arial" w:hAnsi="Arial" w:cs="Arial"/>
          <w:lang w:val="en-GB"/>
        </w:rPr>
        <w:noBreakHyphen/>
        <w:t>making. Digital platforms must be used to foster inclusion, not isolation. HR must train managers to lead inclusive remote teams.</w:t>
      </w:r>
    </w:p>
    <w:p w14:paraId="2E3971CB" w14:textId="77777777" w:rsidR="00EF7B8F" w:rsidRPr="00EF7B8F" w:rsidRDefault="00EF7B8F" w:rsidP="00EF7B8F">
      <w:pPr>
        <w:rPr>
          <w:rFonts w:ascii="Arial" w:hAnsi="Arial" w:cs="Arial"/>
          <w:b/>
          <w:bCs/>
          <w:lang w:val="en-GB"/>
        </w:rPr>
      </w:pPr>
      <w:r w:rsidRPr="00EF7B8F">
        <w:rPr>
          <w:rFonts w:ascii="Arial" w:hAnsi="Arial" w:cs="Arial"/>
          <w:b/>
          <w:bCs/>
          <w:lang w:val="en-GB"/>
        </w:rPr>
        <w:t>Boundary Management</w:t>
      </w:r>
    </w:p>
    <w:p w14:paraId="6CCF488B" w14:textId="77777777" w:rsidR="00EF7B8F" w:rsidRPr="00EF7B8F" w:rsidRDefault="00EF7B8F" w:rsidP="00EF7B8F">
      <w:pPr>
        <w:rPr>
          <w:rFonts w:ascii="Arial" w:hAnsi="Arial" w:cs="Arial"/>
          <w:lang w:val="en-GB"/>
        </w:rPr>
      </w:pPr>
      <w:r w:rsidRPr="00EF7B8F">
        <w:rPr>
          <w:rFonts w:ascii="Arial" w:hAnsi="Arial" w:cs="Arial"/>
          <w:lang w:val="en-GB"/>
        </w:rPr>
        <w:t>Greenhaus and Allen (2011) argue that unclear boundaries between work and personal life increase stress. Flexible work can blur these boundaries. Lime must embed boundary management practices: clear working hours, recovery time, and respect for personal commitments. Managers must model healthy boundaries.</w:t>
      </w:r>
    </w:p>
    <w:p w14:paraId="379C8FA3" w14:textId="77777777" w:rsidR="00EF7B8F" w:rsidRDefault="00EF7B8F" w:rsidP="00EF7B8F">
      <w:pPr>
        <w:rPr>
          <w:rFonts w:ascii="Arial" w:hAnsi="Arial" w:cs="Arial"/>
          <w:b/>
          <w:bCs/>
          <w:lang w:val="en-GB"/>
        </w:rPr>
      </w:pPr>
    </w:p>
    <w:p w14:paraId="6E83B533" w14:textId="77777777" w:rsidR="00EF7B8F" w:rsidRDefault="00EF7B8F" w:rsidP="00EF7B8F">
      <w:pPr>
        <w:rPr>
          <w:rFonts w:ascii="Arial" w:hAnsi="Arial" w:cs="Arial"/>
          <w:b/>
          <w:bCs/>
          <w:lang w:val="en-GB"/>
        </w:rPr>
      </w:pPr>
    </w:p>
    <w:p w14:paraId="671EE77E" w14:textId="0C3F2BE5" w:rsidR="00EF7B8F" w:rsidRPr="00EF7B8F" w:rsidRDefault="00EF7B8F" w:rsidP="00EF7B8F">
      <w:pPr>
        <w:rPr>
          <w:rFonts w:ascii="Arial" w:hAnsi="Arial" w:cs="Arial"/>
          <w:b/>
          <w:bCs/>
          <w:lang w:val="en-GB"/>
        </w:rPr>
      </w:pPr>
      <w:r w:rsidRPr="00EF7B8F">
        <w:rPr>
          <w:rFonts w:ascii="Arial" w:hAnsi="Arial" w:cs="Arial"/>
          <w:b/>
          <w:bCs/>
          <w:lang w:val="en-GB"/>
        </w:rPr>
        <w:lastRenderedPageBreak/>
        <w:t>Equity Across Roles</w:t>
      </w:r>
    </w:p>
    <w:p w14:paraId="27A3B54D" w14:textId="77777777" w:rsidR="00EF7B8F" w:rsidRPr="00EF7B8F" w:rsidRDefault="00EF7B8F" w:rsidP="00EF7B8F">
      <w:pPr>
        <w:rPr>
          <w:rFonts w:ascii="Arial" w:hAnsi="Arial" w:cs="Arial"/>
          <w:lang w:val="en-GB"/>
        </w:rPr>
      </w:pPr>
      <w:r w:rsidRPr="00EF7B8F">
        <w:rPr>
          <w:rFonts w:ascii="Arial" w:hAnsi="Arial" w:cs="Arial"/>
          <w:lang w:val="en-GB"/>
        </w:rPr>
        <w:t>Bloom et al. (2015) found that remote work improves productivity but can create divides between remote and on</w:t>
      </w:r>
      <w:r w:rsidRPr="00EF7B8F">
        <w:rPr>
          <w:rFonts w:ascii="Arial" w:hAnsi="Arial" w:cs="Arial"/>
          <w:lang w:val="en-GB"/>
        </w:rPr>
        <w:noBreakHyphen/>
        <w:t>site staff. Lime must ensure field teams receive comparable flexibility benefits. Equity reduces resentment and strengthens cohesion.</w:t>
      </w:r>
    </w:p>
    <w:p w14:paraId="4E6F0D5C" w14:textId="77777777" w:rsidR="00EF7B8F" w:rsidRPr="00EF7B8F" w:rsidRDefault="00EF7B8F" w:rsidP="00EF7B8F">
      <w:pPr>
        <w:rPr>
          <w:rFonts w:ascii="Arial" w:hAnsi="Arial" w:cs="Arial"/>
          <w:b/>
          <w:bCs/>
          <w:lang w:val="en-GB"/>
        </w:rPr>
      </w:pPr>
      <w:r w:rsidRPr="00EF7B8F">
        <w:rPr>
          <w:rFonts w:ascii="Arial" w:hAnsi="Arial" w:cs="Arial"/>
          <w:b/>
          <w:bCs/>
          <w:lang w:val="en-GB"/>
        </w:rPr>
        <w:t>Strategic Role of HR</w:t>
      </w:r>
    </w:p>
    <w:p w14:paraId="156059B7" w14:textId="77777777" w:rsidR="00EF7B8F" w:rsidRPr="00EF7B8F" w:rsidRDefault="00EF7B8F" w:rsidP="00EF7B8F">
      <w:pPr>
        <w:rPr>
          <w:rFonts w:ascii="Arial" w:hAnsi="Arial" w:cs="Arial"/>
        </w:rPr>
      </w:pPr>
      <w:r w:rsidRPr="00EF7B8F">
        <w:rPr>
          <w:rFonts w:ascii="Arial" w:hAnsi="Arial" w:cs="Arial"/>
          <w:lang w:val="en-GB"/>
        </w:rPr>
        <w:t xml:space="preserve">Ulrich (1997) defines HR’s role as aligning workforce practices with organisational goals. </w:t>
      </w:r>
      <w:proofErr w:type="spellStart"/>
      <w:r w:rsidRPr="00EF7B8F">
        <w:rPr>
          <w:rFonts w:ascii="Arial" w:hAnsi="Arial" w:cs="Arial"/>
        </w:rPr>
        <w:t>For</w:t>
      </w:r>
      <w:proofErr w:type="spellEnd"/>
      <w:r w:rsidRPr="00EF7B8F">
        <w:rPr>
          <w:rFonts w:ascii="Arial" w:hAnsi="Arial" w:cs="Arial"/>
        </w:rPr>
        <w:t xml:space="preserve"> Lime, HR </w:t>
      </w:r>
      <w:proofErr w:type="spellStart"/>
      <w:r w:rsidRPr="00EF7B8F">
        <w:rPr>
          <w:rFonts w:ascii="Arial" w:hAnsi="Arial" w:cs="Arial"/>
        </w:rPr>
        <w:t>must</w:t>
      </w:r>
      <w:proofErr w:type="spellEnd"/>
      <w:r w:rsidRPr="00EF7B8F">
        <w:rPr>
          <w:rFonts w:ascii="Arial" w:hAnsi="Arial" w:cs="Arial"/>
        </w:rPr>
        <w:t>:</w:t>
      </w:r>
    </w:p>
    <w:p w14:paraId="2C5E8C69" w14:textId="77777777" w:rsidR="00EF7B8F" w:rsidRPr="00EF7B8F" w:rsidRDefault="00EF7B8F" w:rsidP="00EF7B8F">
      <w:pPr>
        <w:numPr>
          <w:ilvl w:val="0"/>
          <w:numId w:val="39"/>
        </w:numPr>
        <w:rPr>
          <w:rFonts w:ascii="Arial" w:hAnsi="Arial" w:cs="Arial"/>
          <w:lang w:val="en-GB"/>
        </w:rPr>
      </w:pPr>
      <w:r w:rsidRPr="00EF7B8F">
        <w:rPr>
          <w:rFonts w:ascii="Arial" w:hAnsi="Arial" w:cs="Arial"/>
          <w:lang w:val="en-GB"/>
        </w:rPr>
        <w:t>Standardise hybrid policies for HQ staff.</w:t>
      </w:r>
    </w:p>
    <w:p w14:paraId="423D6432" w14:textId="77777777" w:rsidR="00EF7B8F" w:rsidRPr="00EF7B8F" w:rsidRDefault="00EF7B8F" w:rsidP="00EF7B8F">
      <w:pPr>
        <w:numPr>
          <w:ilvl w:val="0"/>
          <w:numId w:val="39"/>
        </w:numPr>
        <w:rPr>
          <w:rFonts w:ascii="Arial" w:hAnsi="Arial" w:cs="Arial"/>
          <w:lang w:val="en-GB"/>
        </w:rPr>
      </w:pPr>
      <w:r w:rsidRPr="00EF7B8F">
        <w:rPr>
          <w:rFonts w:ascii="Arial" w:hAnsi="Arial" w:cs="Arial"/>
          <w:lang w:val="en-GB"/>
        </w:rPr>
        <w:t>Implement rotational scheduling for field teams.</w:t>
      </w:r>
    </w:p>
    <w:p w14:paraId="4839BA04" w14:textId="77777777" w:rsidR="00EF7B8F" w:rsidRPr="00EF7B8F" w:rsidRDefault="00EF7B8F" w:rsidP="00EF7B8F">
      <w:pPr>
        <w:numPr>
          <w:ilvl w:val="0"/>
          <w:numId w:val="39"/>
        </w:numPr>
        <w:rPr>
          <w:rFonts w:ascii="Arial" w:hAnsi="Arial" w:cs="Arial"/>
          <w:lang w:val="en-GB"/>
        </w:rPr>
      </w:pPr>
      <w:r w:rsidRPr="00EF7B8F">
        <w:rPr>
          <w:rFonts w:ascii="Arial" w:hAnsi="Arial" w:cs="Arial"/>
          <w:lang w:val="en-GB"/>
        </w:rPr>
        <w:t>Embed wellbeing initiatives across all roles.</w:t>
      </w:r>
    </w:p>
    <w:p w14:paraId="69A1FBD9" w14:textId="77777777" w:rsidR="00EF7B8F" w:rsidRPr="00EF7B8F" w:rsidRDefault="00EF7B8F" w:rsidP="00EF7B8F">
      <w:pPr>
        <w:numPr>
          <w:ilvl w:val="0"/>
          <w:numId w:val="39"/>
        </w:numPr>
        <w:rPr>
          <w:rFonts w:ascii="Arial" w:hAnsi="Arial" w:cs="Arial"/>
          <w:lang w:val="en-GB"/>
        </w:rPr>
      </w:pPr>
      <w:r w:rsidRPr="00EF7B8F">
        <w:rPr>
          <w:rFonts w:ascii="Arial" w:hAnsi="Arial" w:cs="Arial"/>
          <w:lang w:val="en-GB"/>
        </w:rPr>
        <w:t>Ensure equity in flexible benefits.</w:t>
      </w:r>
    </w:p>
    <w:p w14:paraId="0647B038" w14:textId="77777777" w:rsidR="00EF7B8F" w:rsidRPr="00EF7B8F" w:rsidRDefault="00EF7B8F" w:rsidP="00EF7B8F">
      <w:pPr>
        <w:numPr>
          <w:ilvl w:val="0"/>
          <w:numId w:val="39"/>
        </w:numPr>
        <w:rPr>
          <w:rFonts w:ascii="Arial" w:hAnsi="Arial" w:cs="Arial"/>
          <w:lang w:val="en-GB"/>
        </w:rPr>
      </w:pPr>
      <w:r w:rsidRPr="00EF7B8F">
        <w:rPr>
          <w:rFonts w:ascii="Arial" w:hAnsi="Arial" w:cs="Arial"/>
          <w:lang w:val="en-GB"/>
        </w:rPr>
        <w:t>Train managers in boundary management and inclusion.</w:t>
      </w:r>
    </w:p>
    <w:p w14:paraId="073FF58A" w14:textId="77777777" w:rsidR="00EF7B8F" w:rsidRPr="00EF7B8F" w:rsidRDefault="00EF7B8F" w:rsidP="00EF7B8F">
      <w:pPr>
        <w:rPr>
          <w:rFonts w:ascii="Arial" w:hAnsi="Arial" w:cs="Arial"/>
          <w:b/>
          <w:bCs/>
          <w:lang w:val="en-GB"/>
        </w:rPr>
      </w:pPr>
      <w:r w:rsidRPr="00EF7B8F">
        <w:rPr>
          <w:rFonts w:ascii="Arial" w:hAnsi="Arial" w:cs="Arial"/>
          <w:b/>
          <w:bCs/>
          <w:lang w:val="en-GB"/>
        </w:rPr>
        <w:t>Workforce Implications</w:t>
      </w:r>
    </w:p>
    <w:p w14:paraId="3BBB7484" w14:textId="77777777" w:rsidR="00EF7B8F" w:rsidRPr="00EF7B8F" w:rsidRDefault="00EF7B8F" w:rsidP="00EF7B8F">
      <w:pPr>
        <w:rPr>
          <w:rFonts w:ascii="Arial" w:hAnsi="Arial" w:cs="Arial"/>
          <w:lang w:val="en-GB"/>
        </w:rPr>
      </w:pPr>
      <w:r w:rsidRPr="00EF7B8F">
        <w:rPr>
          <w:rFonts w:ascii="Arial" w:hAnsi="Arial" w:cs="Arial"/>
          <w:lang w:val="en-GB"/>
        </w:rPr>
        <w:t>Effective WLB practices deliver:</w:t>
      </w:r>
    </w:p>
    <w:p w14:paraId="2171CD70" w14:textId="77777777" w:rsidR="00EF7B8F" w:rsidRPr="00EF7B8F" w:rsidRDefault="00EF7B8F" w:rsidP="00EF7B8F">
      <w:pPr>
        <w:numPr>
          <w:ilvl w:val="0"/>
          <w:numId w:val="40"/>
        </w:numPr>
        <w:rPr>
          <w:rFonts w:ascii="Arial" w:hAnsi="Arial" w:cs="Arial"/>
          <w:lang w:val="en-GB"/>
        </w:rPr>
      </w:pPr>
      <w:r w:rsidRPr="00EF7B8F">
        <w:rPr>
          <w:rFonts w:ascii="Arial" w:hAnsi="Arial" w:cs="Arial"/>
          <w:lang w:val="en-GB"/>
        </w:rPr>
        <w:t>Reduced grievances through clarity and equity.</w:t>
      </w:r>
    </w:p>
    <w:p w14:paraId="25E3013B" w14:textId="77777777" w:rsidR="00EF7B8F" w:rsidRPr="00EF7B8F" w:rsidRDefault="00EF7B8F" w:rsidP="00EF7B8F">
      <w:pPr>
        <w:numPr>
          <w:ilvl w:val="0"/>
          <w:numId w:val="40"/>
        </w:numPr>
        <w:rPr>
          <w:rFonts w:ascii="Arial" w:hAnsi="Arial" w:cs="Arial"/>
          <w:lang w:val="en-GB"/>
        </w:rPr>
      </w:pPr>
      <w:r w:rsidRPr="00EF7B8F">
        <w:rPr>
          <w:rFonts w:ascii="Arial" w:hAnsi="Arial" w:cs="Arial"/>
          <w:lang w:val="en-GB"/>
        </w:rPr>
        <w:t>Improved wellbeing via mental health initiatives.</w:t>
      </w:r>
    </w:p>
    <w:p w14:paraId="10B2E91D" w14:textId="77777777" w:rsidR="00EF7B8F" w:rsidRPr="00EF7B8F" w:rsidRDefault="00EF7B8F" w:rsidP="00EF7B8F">
      <w:pPr>
        <w:numPr>
          <w:ilvl w:val="0"/>
          <w:numId w:val="40"/>
        </w:numPr>
        <w:rPr>
          <w:rFonts w:ascii="Arial" w:hAnsi="Arial" w:cs="Arial"/>
          <w:lang w:val="en-GB"/>
        </w:rPr>
      </w:pPr>
      <w:r w:rsidRPr="00EF7B8F">
        <w:rPr>
          <w:rFonts w:ascii="Arial" w:hAnsi="Arial" w:cs="Arial"/>
          <w:lang w:val="en-GB"/>
        </w:rPr>
        <w:t>Stronger cohesion through inclusive collaboration.</w:t>
      </w:r>
    </w:p>
    <w:p w14:paraId="3AA5A53F" w14:textId="77777777" w:rsidR="00EF7B8F" w:rsidRPr="00EF7B8F" w:rsidRDefault="00EF7B8F" w:rsidP="00EF7B8F">
      <w:pPr>
        <w:numPr>
          <w:ilvl w:val="0"/>
          <w:numId w:val="40"/>
        </w:numPr>
        <w:rPr>
          <w:rFonts w:ascii="Arial" w:hAnsi="Arial" w:cs="Arial"/>
          <w:lang w:val="en-GB"/>
        </w:rPr>
      </w:pPr>
      <w:r w:rsidRPr="00EF7B8F">
        <w:rPr>
          <w:rFonts w:ascii="Arial" w:hAnsi="Arial" w:cs="Arial"/>
          <w:lang w:val="en-GB"/>
        </w:rPr>
        <w:t>Enhanced productivity through boundary management.</w:t>
      </w:r>
    </w:p>
    <w:p w14:paraId="7530A5F8" w14:textId="77777777" w:rsidR="00EF7B8F" w:rsidRDefault="00EF7B8F" w:rsidP="00EF7B8F">
      <w:pPr>
        <w:rPr>
          <w:rFonts w:ascii="Arial" w:hAnsi="Arial" w:cs="Arial"/>
          <w:lang w:val="en-GB"/>
        </w:rPr>
      </w:pPr>
    </w:p>
    <w:p w14:paraId="496852C3" w14:textId="61F645A0" w:rsidR="00EF7B8F" w:rsidRPr="00EF7B8F" w:rsidRDefault="00EF7B8F" w:rsidP="00EF7B8F">
      <w:pPr>
        <w:rPr>
          <w:rFonts w:ascii="Arial" w:hAnsi="Arial" w:cs="Arial"/>
          <w:lang w:val="en-GB"/>
        </w:rPr>
      </w:pPr>
      <w:r>
        <w:rPr>
          <w:rFonts w:ascii="Arial" w:hAnsi="Arial" w:cs="Arial"/>
          <w:lang w:val="en-GB"/>
        </w:rPr>
        <w:br w:type="page"/>
      </w:r>
    </w:p>
    <w:p w14:paraId="2CE9E3FB" w14:textId="77777777" w:rsidR="00EF7B8F" w:rsidRDefault="00EF7B8F" w:rsidP="00EF7B8F">
      <w:pPr>
        <w:ind w:left="360"/>
        <w:rPr>
          <w:rFonts w:ascii="Arial" w:hAnsi="Arial" w:cs="Arial"/>
          <w:b/>
          <w:bCs/>
          <w:sz w:val="40"/>
          <w:szCs w:val="40"/>
          <w:lang w:val="en-GB"/>
        </w:rPr>
      </w:pPr>
      <w:r w:rsidRPr="00EF7B8F">
        <w:rPr>
          <w:rFonts w:ascii="Arial" w:hAnsi="Arial" w:cs="Arial"/>
          <w:b/>
          <w:bCs/>
          <w:sz w:val="40"/>
          <w:szCs w:val="40"/>
          <w:highlight w:val="yellow"/>
          <w:lang w:val="en-GB"/>
        </w:rPr>
        <w:lastRenderedPageBreak/>
        <w:t>9. Recommendations</w:t>
      </w:r>
    </w:p>
    <w:p w14:paraId="3772DFE7" w14:textId="77777777" w:rsidR="00EF7B8F" w:rsidRPr="00EF7B8F" w:rsidRDefault="00EF7B8F" w:rsidP="00EF7B8F">
      <w:pPr>
        <w:ind w:left="360"/>
        <w:rPr>
          <w:rFonts w:ascii="Arial" w:hAnsi="Arial" w:cs="Arial"/>
          <w:b/>
          <w:bCs/>
          <w:sz w:val="40"/>
          <w:szCs w:val="40"/>
          <w:lang w:val="en-GB"/>
        </w:rPr>
      </w:pPr>
    </w:p>
    <w:p w14:paraId="23DBCE54" w14:textId="77777777" w:rsidR="00EF7B8F" w:rsidRDefault="00EF7B8F" w:rsidP="00EF7B8F">
      <w:pPr>
        <w:ind w:left="360"/>
        <w:rPr>
          <w:rFonts w:ascii="Arial" w:hAnsi="Arial" w:cs="Arial"/>
          <w:lang w:val="en-GB"/>
        </w:rPr>
      </w:pPr>
      <w:r w:rsidRPr="00EF7B8F">
        <w:rPr>
          <w:rFonts w:ascii="Arial" w:hAnsi="Arial" w:cs="Arial"/>
          <w:lang w:val="en-GB"/>
        </w:rPr>
        <w:t>Lime’s transformation requires urgent HR action. Recommendations must be concise, actionable, and aligned with organisational strategy.</w:t>
      </w:r>
    </w:p>
    <w:p w14:paraId="3D1D5639" w14:textId="77777777" w:rsidR="00EF7B8F" w:rsidRPr="00EF7B8F" w:rsidRDefault="00EF7B8F" w:rsidP="00EF7B8F">
      <w:pPr>
        <w:ind w:left="360"/>
        <w:rPr>
          <w:rFonts w:ascii="Arial" w:hAnsi="Arial" w:cs="Arial"/>
          <w:lang w:val="en-GB"/>
        </w:rPr>
      </w:pPr>
    </w:p>
    <w:p w14:paraId="4287448E" w14:textId="77777777" w:rsidR="00EF7B8F" w:rsidRPr="00EF7B8F" w:rsidRDefault="00EF7B8F" w:rsidP="00EF7B8F">
      <w:pPr>
        <w:ind w:left="360"/>
        <w:rPr>
          <w:rFonts w:ascii="Arial" w:hAnsi="Arial" w:cs="Arial"/>
          <w:b/>
          <w:bCs/>
          <w:lang w:val="en-GB"/>
        </w:rPr>
      </w:pPr>
      <w:r w:rsidRPr="00EF7B8F">
        <w:rPr>
          <w:rFonts w:ascii="Arial" w:hAnsi="Arial" w:cs="Arial"/>
          <w:b/>
          <w:bCs/>
          <w:lang w:val="en-GB"/>
        </w:rPr>
        <w:t>Digital Literacy</w:t>
      </w:r>
    </w:p>
    <w:p w14:paraId="5A5DE5D5" w14:textId="77777777" w:rsidR="00EF7B8F" w:rsidRPr="00EF7B8F" w:rsidRDefault="00EF7B8F" w:rsidP="00EF7B8F">
      <w:pPr>
        <w:ind w:left="360"/>
        <w:rPr>
          <w:rFonts w:ascii="Arial" w:hAnsi="Arial" w:cs="Arial"/>
          <w:lang w:val="en-GB"/>
        </w:rPr>
      </w:pPr>
      <w:r w:rsidRPr="00EF7B8F">
        <w:rPr>
          <w:rFonts w:ascii="Arial" w:hAnsi="Arial" w:cs="Arial"/>
          <w:lang w:val="en-GB"/>
        </w:rPr>
        <w:t>Train all staff in digital tools, IoT diagnostics, and data analytics. CIPD (2023) stresses that digital literacy is now a core workforce skill. Upskilling reduces fear of displacement and builds resilience.</w:t>
      </w:r>
    </w:p>
    <w:p w14:paraId="5F470BF2" w14:textId="77777777" w:rsidR="00EF7B8F" w:rsidRPr="00EF7B8F" w:rsidRDefault="00EF7B8F" w:rsidP="00EF7B8F">
      <w:pPr>
        <w:ind w:left="360"/>
        <w:rPr>
          <w:rFonts w:ascii="Arial" w:hAnsi="Arial" w:cs="Arial"/>
          <w:b/>
          <w:bCs/>
          <w:lang w:val="en-GB"/>
        </w:rPr>
      </w:pPr>
      <w:r w:rsidRPr="00EF7B8F">
        <w:rPr>
          <w:rFonts w:ascii="Arial" w:hAnsi="Arial" w:cs="Arial"/>
          <w:b/>
          <w:bCs/>
          <w:lang w:val="en-GB"/>
        </w:rPr>
        <w:t>Hybrid Policy Clarity</w:t>
      </w:r>
    </w:p>
    <w:p w14:paraId="43A22E83" w14:textId="77777777" w:rsidR="00EF7B8F" w:rsidRPr="00EF7B8F" w:rsidRDefault="00EF7B8F" w:rsidP="00EF7B8F">
      <w:pPr>
        <w:ind w:left="360"/>
        <w:rPr>
          <w:rFonts w:ascii="Arial" w:hAnsi="Arial" w:cs="Arial"/>
          <w:lang w:val="en-GB"/>
        </w:rPr>
      </w:pPr>
      <w:r w:rsidRPr="00EF7B8F">
        <w:rPr>
          <w:rFonts w:ascii="Arial" w:hAnsi="Arial" w:cs="Arial"/>
          <w:lang w:val="en-GB"/>
        </w:rPr>
        <w:t>Standardise hybrid work rules for HQ staff. Kotter (1996) argues that clarity and communication reduce resistance to change. Clear policies prevent inequity and grievances.</w:t>
      </w:r>
    </w:p>
    <w:p w14:paraId="3FDF2B23" w14:textId="77777777" w:rsidR="00EF7B8F" w:rsidRPr="00EF7B8F" w:rsidRDefault="00EF7B8F" w:rsidP="00EF7B8F">
      <w:pPr>
        <w:ind w:left="360"/>
        <w:rPr>
          <w:rFonts w:ascii="Arial" w:hAnsi="Arial" w:cs="Arial"/>
          <w:b/>
          <w:bCs/>
          <w:lang w:val="en-GB"/>
        </w:rPr>
      </w:pPr>
      <w:r w:rsidRPr="00EF7B8F">
        <w:rPr>
          <w:rFonts w:ascii="Arial" w:hAnsi="Arial" w:cs="Arial"/>
          <w:b/>
          <w:bCs/>
          <w:lang w:val="en-GB"/>
        </w:rPr>
        <w:t>Shift Equity</w:t>
      </w:r>
    </w:p>
    <w:p w14:paraId="6F86A57E" w14:textId="77777777" w:rsidR="00EF7B8F" w:rsidRPr="00EF7B8F" w:rsidRDefault="00EF7B8F" w:rsidP="00EF7B8F">
      <w:pPr>
        <w:ind w:left="360"/>
        <w:rPr>
          <w:rFonts w:ascii="Arial" w:hAnsi="Arial" w:cs="Arial"/>
          <w:lang w:val="en-GB"/>
        </w:rPr>
      </w:pPr>
      <w:r w:rsidRPr="00EF7B8F">
        <w:rPr>
          <w:rFonts w:ascii="Arial" w:hAnsi="Arial" w:cs="Arial"/>
          <w:lang w:val="en-GB"/>
        </w:rPr>
        <w:t>Implement rotational scheduling for mechanics and rebalancers. ILO (2021) highlights that equitable shift distribution reduces burnout and safety risks. Equity strengthens engagement and cohesion.</w:t>
      </w:r>
    </w:p>
    <w:p w14:paraId="1B87D36E" w14:textId="77777777" w:rsidR="00EF7B8F" w:rsidRPr="00EF7B8F" w:rsidRDefault="00EF7B8F" w:rsidP="00EF7B8F">
      <w:pPr>
        <w:ind w:left="360"/>
        <w:rPr>
          <w:rFonts w:ascii="Arial" w:hAnsi="Arial" w:cs="Arial"/>
          <w:b/>
          <w:bCs/>
          <w:lang w:val="en-GB"/>
        </w:rPr>
      </w:pPr>
      <w:r w:rsidRPr="00EF7B8F">
        <w:rPr>
          <w:rFonts w:ascii="Arial" w:hAnsi="Arial" w:cs="Arial"/>
          <w:b/>
          <w:bCs/>
          <w:lang w:val="en-GB"/>
        </w:rPr>
        <w:t>Wellbeing Integration</w:t>
      </w:r>
    </w:p>
    <w:p w14:paraId="44C6D1CB" w14:textId="77777777" w:rsidR="00EF7B8F" w:rsidRPr="00EF7B8F" w:rsidRDefault="00EF7B8F" w:rsidP="00EF7B8F">
      <w:pPr>
        <w:ind w:left="360"/>
        <w:rPr>
          <w:rFonts w:ascii="Arial" w:hAnsi="Arial" w:cs="Arial"/>
          <w:lang w:val="en-GB"/>
        </w:rPr>
      </w:pPr>
      <w:r w:rsidRPr="00EF7B8F">
        <w:rPr>
          <w:rFonts w:ascii="Arial" w:hAnsi="Arial" w:cs="Arial"/>
          <w:lang w:val="en-GB"/>
        </w:rPr>
        <w:t>Embed wellbeing initiatives across all roles. WHO (2020) emphasises that workplace wellbeing improves productivity and morale. Lime must provide mental health support, flexible benefits, and recovery time.</w:t>
      </w:r>
    </w:p>
    <w:p w14:paraId="1A6B2061" w14:textId="77777777" w:rsidR="00EF7B8F" w:rsidRPr="00EF7B8F" w:rsidRDefault="00EF7B8F" w:rsidP="00EF7B8F">
      <w:pPr>
        <w:ind w:left="360"/>
        <w:rPr>
          <w:rFonts w:ascii="Arial" w:hAnsi="Arial" w:cs="Arial"/>
          <w:b/>
          <w:bCs/>
          <w:lang w:val="en-GB"/>
        </w:rPr>
      </w:pPr>
      <w:r w:rsidRPr="00EF7B8F">
        <w:rPr>
          <w:rFonts w:ascii="Arial" w:hAnsi="Arial" w:cs="Arial"/>
          <w:b/>
          <w:bCs/>
          <w:lang w:val="en-GB"/>
        </w:rPr>
        <w:t>Employee Voice</w:t>
      </w:r>
    </w:p>
    <w:p w14:paraId="1AC5F598" w14:textId="77777777" w:rsidR="00EF7B8F" w:rsidRPr="00EF7B8F" w:rsidRDefault="00EF7B8F" w:rsidP="00EF7B8F">
      <w:pPr>
        <w:ind w:left="360"/>
        <w:rPr>
          <w:rFonts w:ascii="Arial" w:hAnsi="Arial" w:cs="Arial"/>
          <w:lang w:val="en-GB"/>
        </w:rPr>
      </w:pPr>
      <w:r w:rsidRPr="00EF7B8F">
        <w:rPr>
          <w:rFonts w:ascii="Arial" w:hAnsi="Arial" w:cs="Arial"/>
          <w:lang w:val="en-GB"/>
        </w:rPr>
        <w:t xml:space="preserve">Strengthen grievance channels and feedback forums. </w:t>
      </w:r>
      <w:proofErr w:type="spellStart"/>
      <w:r w:rsidRPr="00EF7B8F">
        <w:rPr>
          <w:rFonts w:ascii="Arial" w:hAnsi="Arial" w:cs="Arial"/>
          <w:lang w:val="en-GB"/>
        </w:rPr>
        <w:t>Acas</w:t>
      </w:r>
      <w:proofErr w:type="spellEnd"/>
      <w:r w:rsidRPr="00EF7B8F">
        <w:rPr>
          <w:rFonts w:ascii="Arial" w:hAnsi="Arial" w:cs="Arial"/>
          <w:lang w:val="en-GB"/>
        </w:rPr>
        <w:t xml:space="preserve"> (2022) notes that unresolved grievances undermine morale. Transparent communication ensures employees feel heard and valued.</w:t>
      </w:r>
    </w:p>
    <w:p w14:paraId="376B7F38" w14:textId="77777777" w:rsidR="00EF7B8F" w:rsidRPr="00EF7B8F" w:rsidRDefault="00EF7B8F" w:rsidP="00EF7B8F">
      <w:pPr>
        <w:ind w:left="360"/>
        <w:rPr>
          <w:rFonts w:ascii="Arial" w:hAnsi="Arial" w:cs="Arial"/>
          <w:b/>
          <w:bCs/>
          <w:lang w:val="en-GB"/>
        </w:rPr>
      </w:pPr>
      <w:r w:rsidRPr="00EF7B8F">
        <w:rPr>
          <w:rFonts w:ascii="Arial" w:hAnsi="Arial" w:cs="Arial"/>
          <w:b/>
          <w:bCs/>
          <w:lang w:val="en-GB"/>
        </w:rPr>
        <w:t>Manager Accountability</w:t>
      </w:r>
    </w:p>
    <w:p w14:paraId="31FC4742" w14:textId="77777777" w:rsidR="00EF7B8F" w:rsidRPr="00EF7B8F" w:rsidRDefault="00EF7B8F" w:rsidP="00EF7B8F">
      <w:pPr>
        <w:ind w:left="360"/>
        <w:rPr>
          <w:rFonts w:ascii="Arial" w:hAnsi="Arial" w:cs="Arial"/>
          <w:lang w:val="en-GB"/>
        </w:rPr>
      </w:pPr>
      <w:r w:rsidRPr="00EF7B8F">
        <w:rPr>
          <w:rFonts w:ascii="Arial" w:hAnsi="Arial" w:cs="Arial"/>
          <w:lang w:val="en-GB"/>
        </w:rPr>
        <w:t>Tie adoption of HR practices to managerial performance metrics. Ulrich (1997) defines HR’s role as aligning workforce practices with organisational goals. Accountability ensures managers act as role models and enforcers.</w:t>
      </w:r>
    </w:p>
    <w:p w14:paraId="3646867E" w14:textId="77777777" w:rsidR="00EF7B8F" w:rsidRPr="00EF7B8F" w:rsidRDefault="00EF7B8F" w:rsidP="00EF7B8F">
      <w:pPr>
        <w:ind w:left="360"/>
        <w:rPr>
          <w:rFonts w:ascii="Arial" w:hAnsi="Arial" w:cs="Arial"/>
          <w:b/>
          <w:bCs/>
          <w:lang w:val="en-GB"/>
        </w:rPr>
      </w:pPr>
      <w:r w:rsidRPr="00EF7B8F">
        <w:rPr>
          <w:rFonts w:ascii="Arial" w:hAnsi="Arial" w:cs="Arial"/>
          <w:b/>
          <w:bCs/>
          <w:lang w:val="en-GB"/>
        </w:rPr>
        <w:t>Ethical Safeguards</w:t>
      </w:r>
    </w:p>
    <w:p w14:paraId="4AA26F9B" w14:textId="77777777" w:rsidR="00EF7B8F" w:rsidRPr="00EF7B8F" w:rsidRDefault="00EF7B8F" w:rsidP="00EF7B8F">
      <w:pPr>
        <w:ind w:left="360"/>
        <w:rPr>
          <w:rFonts w:ascii="Arial" w:hAnsi="Arial" w:cs="Arial"/>
          <w:lang w:val="en-GB"/>
        </w:rPr>
      </w:pPr>
      <w:r w:rsidRPr="00EF7B8F">
        <w:rPr>
          <w:rFonts w:ascii="Arial" w:hAnsi="Arial" w:cs="Arial"/>
          <w:lang w:val="en-GB"/>
        </w:rPr>
        <w:t xml:space="preserve">Ensure ethical use of digital HRM tools. </w:t>
      </w:r>
      <w:proofErr w:type="spellStart"/>
      <w:r w:rsidRPr="00EF7B8F">
        <w:rPr>
          <w:rFonts w:ascii="Arial" w:hAnsi="Arial" w:cs="Arial"/>
          <w:lang w:val="en-GB"/>
        </w:rPr>
        <w:t>Bondarouk</w:t>
      </w:r>
      <w:proofErr w:type="spellEnd"/>
      <w:r w:rsidRPr="00EF7B8F">
        <w:rPr>
          <w:rFonts w:ascii="Arial" w:hAnsi="Arial" w:cs="Arial"/>
          <w:lang w:val="en-GB"/>
        </w:rPr>
        <w:t xml:space="preserve"> and Brewster (2016) argue that fairness and transparency in data use build trust. Lime must comply with UK data protection laws and communicate openly about monitoring.</w:t>
      </w:r>
    </w:p>
    <w:p w14:paraId="52BBBAD6" w14:textId="6DF68B64" w:rsidR="00576D8E" w:rsidRDefault="00576D8E" w:rsidP="00576D8E">
      <w:pPr>
        <w:rPr>
          <w:rFonts w:ascii="Arial" w:hAnsi="Arial" w:cs="Arial"/>
          <w:b/>
          <w:bCs/>
          <w:sz w:val="40"/>
          <w:szCs w:val="40"/>
          <w:lang w:val="en-GB"/>
        </w:rPr>
      </w:pPr>
      <w:r w:rsidRPr="00576D8E">
        <w:rPr>
          <w:rFonts w:ascii="Arial" w:hAnsi="Arial" w:cs="Arial"/>
          <w:b/>
          <w:bCs/>
          <w:sz w:val="40"/>
          <w:szCs w:val="40"/>
          <w:highlight w:val="yellow"/>
          <w:lang w:val="en-GB"/>
        </w:rPr>
        <w:lastRenderedPageBreak/>
        <w:t>10. Conclusion</w:t>
      </w:r>
    </w:p>
    <w:p w14:paraId="396E52C3" w14:textId="77777777" w:rsidR="00576D8E" w:rsidRPr="00576D8E" w:rsidRDefault="00576D8E" w:rsidP="00576D8E">
      <w:pPr>
        <w:jc w:val="both"/>
        <w:rPr>
          <w:rFonts w:ascii="Arial" w:hAnsi="Arial" w:cs="Arial"/>
          <w:b/>
          <w:bCs/>
          <w:sz w:val="40"/>
          <w:szCs w:val="40"/>
          <w:lang w:val="en-GB"/>
        </w:rPr>
      </w:pPr>
    </w:p>
    <w:p w14:paraId="06FB726C" w14:textId="77777777" w:rsidR="00576D8E" w:rsidRPr="00576D8E" w:rsidRDefault="00576D8E" w:rsidP="00576D8E">
      <w:pPr>
        <w:jc w:val="both"/>
        <w:rPr>
          <w:rFonts w:ascii="Arial" w:hAnsi="Arial" w:cs="Arial"/>
          <w:lang w:val="en-GB"/>
        </w:rPr>
      </w:pPr>
      <w:r w:rsidRPr="00576D8E">
        <w:rPr>
          <w:rFonts w:ascii="Arial" w:hAnsi="Arial" w:cs="Arial"/>
          <w:lang w:val="en-GB"/>
        </w:rPr>
        <w:t>Lime’s London and Birmingham operations face urgent pressures from digitalisation, flexible work demands, and rising grievances. HR must act decisively to stabilise morale and align workforce practices with organisational goals.</w:t>
      </w:r>
    </w:p>
    <w:p w14:paraId="77614211" w14:textId="77777777" w:rsidR="00576D8E" w:rsidRPr="00576D8E" w:rsidRDefault="00576D8E" w:rsidP="00576D8E">
      <w:pPr>
        <w:jc w:val="both"/>
        <w:rPr>
          <w:rFonts w:ascii="Arial" w:hAnsi="Arial" w:cs="Arial"/>
          <w:lang w:val="en-GB"/>
        </w:rPr>
      </w:pPr>
      <w:r w:rsidRPr="00576D8E">
        <w:rPr>
          <w:rFonts w:ascii="Arial" w:hAnsi="Arial" w:cs="Arial"/>
          <w:lang w:val="en-GB"/>
        </w:rPr>
        <w:t xml:space="preserve">Structured change management (Kotter, 1996; Lewin, 1947) reduces resistance. Digital literacy and ethical safeguards (CIPD, 2023; </w:t>
      </w:r>
      <w:proofErr w:type="spellStart"/>
      <w:r w:rsidRPr="00576D8E">
        <w:rPr>
          <w:rFonts w:ascii="Arial" w:hAnsi="Arial" w:cs="Arial"/>
          <w:lang w:val="en-GB"/>
        </w:rPr>
        <w:t>Bondarouk</w:t>
      </w:r>
      <w:proofErr w:type="spellEnd"/>
      <w:r w:rsidRPr="00576D8E">
        <w:rPr>
          <w:rFonts w:ascii="Arial" w:hAnsi="Arial" w:cs="Arial"/>
          <w:lang w:val="en-GB"/>
        </w:rPr>
        <w:t xml:space="preserve"> &amp; Brewster, 2016) are essential to support technology adoption. Flexible work policies must be equitable across HQ and field teams (Bloom et al., 2015; ILO, 2021). Work</w:t>
      </w:r>
      <w:r w:rsidRPr="00576D8E">
        <w:rPr>
          <w:rFonts w:ascii="Arial" w:hAnsi="Arial" w:cs="Arial"/>
          <w:lang w:val="en-GB"/>
        </w:rPr>
        <w:noBreakHyphen/>
        <w:t>life balance initiatives, wellbeing programs, and boundary management strengthen resilience (WHO, 2020; Greenhaus &amp; Allen, 2011).</w:t>
      </w:r>
    </w:p>
    <w:p w14:paraId="69308627" w14:textId="77777777" w:rsidR="00576D8E" w:rsidRPr="00576D8E" w:rsidRDefault="00576D8E" w:rsidP="00576D8E">
      <w:pPr>
        <w:jc w:val="both"/>
        <w:rPr>
          <w:rFonts w:ascii="Arial" w:hAnsi="Arial" w:cs="Arial"/>
          <w:lang w:val="en-GB"/>
        </w:rPr>
      </w:pPr>
      <w:r w:rsidRPr="00576D8E">
        <w:rPr>
          <w:rFonts w:ascii="Arial" w:hAnsi="Arial" w:cs="Arial"/>
          <w:lang w:val="en-GB"/>
        </w:rPr>
        <w:t>By embedding organisational development, digital HRM, and WLB practices, Lime can reduce grievances, improve engagement, and position itself competitively in the UK micro</w:t>
      </w:r>
      <w:r w:rsidRPr="00576D8E">
        <w:rPr>
          <w:rFonts w:ascii="Arial" w:hAnsi="Arial" w:cs="Arial"/>
          <w:lang w:val="en-GB"/>
        </w:rPr>
        <w:noBreakHyphen/>
        <w:t>mobility sector.</w:t>
      </w:r>
    </w:p>
    <w:p w14:paraId="79FF4C3B" w14:textId="77777777" w:rsidR="00025638" w:rsidRPr="00025638" w:rsidRDefault="00025638" w:rsidP="00025638">
      <w:pPr>
        <w:jc w:val="both"/>
        <w:rPr>
          <w:rFonts w:ascii="Arial" w:hAnsi="Arial" w:cs="Arial"/>
          <w:lang w:val="en-GB"/>
        </w:rPr>
      </w:pPr>
    </w:p>
    <w:p w14:paraId="643567B4" w14:textId="77777777" w:rsidR="00B36701" w:rsidRPr="00B36701" w:rsidRDefault="00B36701" w:rsidP="00B36701">
      <w:pPr>
        <w:jc w:val="both"/>
        <w:rPr>
          <w:rFonts w:ascii="Arial" w:hAnsi="Arial" w:cs="Arial"/>
          <w:lang w:val="en-GB"/>
        </w:rPr>
      </w:pPr>
    </w:p>
    <w:p w14:paraId="76D9B077" w14:textId="547F041C" w:rsidR="00576D8E" w:rsidRDefault="00576D8E" w:rsidP="00B36701">
      <w:pPr>
        <w:jc w:val="both"/>
        <w:rPr>
          <w:rFonts w:ascii="Arial" w:hAnsi="Arial" w:cs="Arial"/>
          <w:lang w:val="en-GB"/>
        </w:rPr>
      </w:pPr>
    </w:p>
    <w:p w14:paraId="3E293D10" w14:textId="76467CB0" w:rsidR="00576D8E" w:rsidRPr="00576D8E" w:rsidRDefault="00576D8E" w:rsidP="00576D8E">
      <w:pPr>
        <w:rPr>
          <w:rFonts w:ascii="Arial" w:hAnsi="Arial" w:cs="Arial"/>
          <w:lang w:val="en-GB"/>
        </w:rPr>
      </w:pPr>
      <w:r>
        <w:rPr>
          <w:rFonts w:ascii="Arial" w:hAnsi="Arial" w:cs="Arial"/>
          <w:lang w:val="en-GB"/>
        </w:rPr>
        <w:br w:type="page"/>
      </w:r>
    </w:p>
    <w:p w14:paraId="4F1856D1" w14:textId="77777777" w:rsidR="00576D8E" w:rsidRDefault="00576D8E" w:rsidP="00576D8E">
      <w:pPr>
        <w:jc w:val="both"/>
        <w:rPr>
          <w:rFonts w:ascii="Arial" w:hAnsi="Arial" w:cs="Arial"/>
          <w:b/>
          <w:bCs/>
          <w:sz w:val="40"/>
          <w:szCs w:val="40"/>
        </w:rPr>
      </w:pPr>
      <w:r w:rsidRPr="00576D8E">
        <w:rPr>
          <w:rFonts w:ascii="Arial" w:hAnsi="Arial" w:cs="Arial"/>
          <w:b/>
          <w:bCs/>
          <w:sz w:val="40"/>
          <w:szCs w:val="40"/>
          <w:highlight w:val="yellow"/>
        </w:rPr>
        <w:lastRenderedPageBreak/>
        <w:t xml:space="preserve">11. </w:t>
      </w:r>
      <w:proofErr w:type="spellStart"/>
      <w:r w:rsidRPr="00576D8E">
        <w:rPr>
          <w:rFonts w:ascii="Arial" w:hAnsi="Arial" w:cs="Arial"/>
          <w:b/>
          <w:bCs/>
          <w:sz w:val="40"/>
          <w:szCs w:val="40"/>
          <w:highlight w:val="yellow"/>
        </w:rPr>
        <w:t>References</w:t>
      </w:r>
      <w:proofErr w:type="spellEnd"/>
    </w:p>
    <w:p w14:paraId="37C63DF7" w14:textId="77777777" w:rsidR="00576D8E" w:rsidRPr="00576D8E" w:rsidRDefault="00576D8E" w:rsidP="00576D8E">
      <w:pPr>
        <w:jc w:val="both"/>
        <w:rPr>
          <w:rFonts w:ascii="Arial" w:hAnsi="Arial" w:cs="Arial"/>
          <w:b/>
          <w:bCs/>
          <w:sz w:val="40"/>
          <w:szCs w:val="40"/>
        </w:rPr>
      </w:pPr>
    </w:p>
    <w:p w14:paraId="73C77F1E" w14:textId="77777777" w:rsidR="00576D8E" w:rsidRPr="00576D8E" w:rsidRDefault="00576D8E" w:rsidP="00576D8E">
      <w:pPr>
        <w:numPr>
          <w:ilvl w:val="0"/>
          <w:numId w:val="41"/>
        </w:numPr>
        <w:jc w:val="both"/>
        <w:rPr>
          <w:rFonts w:ascii="Arial" w:hAnsi="Arial" w:cs="Arial"/>
          <w:lang w:val="en-GB"/>
        </w:rPr>
      </w:pPr>
      <w:proofErr w:type="spellStart"/>
      <w:r w:rsidRPr="00576D8E">
        <w:rPr>
          <w:rFonts w:ascii="Arial" w:hAnsi="Arial" w:cs="Arial"/>
          <w:lang w:val="en-GB"/>
        </w:rPr>
        <w:t>Acas</w:t>
      </w:r>
      <w:proofErr w:type="spellEnd"/>
      <w:r w:rsidRPr="00576D8E">
        <w:rPr>
          <w:rFonts w:ascii="Arial" w:hAnsi="Arial" w:cs="Arial"/>
          <w:lang w:val="en-GB"/>
        </w:rPr>
        <w:t xml:space="preserve"> (2022) </w:t>
      </w:r>
      <w:r w:rsidRPr="00576D8E">
        <w:rPr>
          <w:rFonts w:ascii="Arial" w:hAnsi="Arial" w:cs="Arial"/>
          <w:i/>
          <w:iCs/>
          <w:lang w:val="en-GB"/>
        </w:rPr>
        <w:t>Handling employee grievances</w:t>
      </w:r>
      <w:r w:rsidRPr="00576D8E">
        <w:rPr>
          <w:rFonts w:ascii="Arial" w:hAnsi="Arial" w:cs="Arial"/>
          <w:lang w:val="en-GB"/>
        </w:rPr>
        <w:t xml:space="preserve">. Advisory, Conciliation and Arbitration Service. Available at: </w:t>
      </w:r>
      <w:hyperlink r:id="rId12" w:history="1">
        <w:r w:rsidRPr="00576D8E">
          <w:rPr>
            <w:rStyle w:val="Hyperlink"/>
            <w:rFonts w:ascii="Arial" w:hAnsi="Arial" w:cs="Arial"/>
            <w:lang w:val="en-GB"/>
          </w:rPr>
          <w:t>https://www.acas.org.uk/handling-employee-grievances</w:t>
        </w:r>
      </w:hyperlink>
      <w:r w:rsidRPr="00576D8E">
        <w:rPr>
          <w:rFonts w:ascii="Arial" w:hAnsi="Arial" w:cs="Arial"/>
          <w:lang w:val="en-GB"/>
        </w:rPr>
        <w:t xml:space="preserve"> [Accessed 6 Dec 2025].</w:t>
      </w:r>
    </w:p>
    <w:p w14:paraId="47649104" w14:textId="77777777" w:rsidR="00576D8E" w:rsidRPr="00576D8E" w:rsidRDefault="00576D8E" w:rsidP="00576D8E">
      <w:pPr>
        <w:numPr>
          <w:ilvl w:val="0"/>
          <w:numId w:val="41"/>
        </w:numPr>
        <w:jc w:val="both"/>
        <w:rPr>
          <w:rFonts w:ascii="Arial" w:hAnsi="Arial" w:cs="Arial"/>
        </w:rPr>
      </w:pPr>
      <w:r w:rsidRPr="00576D8E">
        <w:rPr>
          <w:rFonts w:ascii="Arial" w:hAnsi="Arial" w:cs="Arial"/>
          <w:lang w:val="en-GB"/>
        </w:rPr>
        <w:t xml:space="preserve">Bloom, N., Liang, J., Roberts, J. and Ying, Z.J. (2015) ‘Does working from home work? Evidence from a Chinese experiment’, </w:t>
      </w:r>
      <w:r w:rsidRPr="00576D8E">
        <w:rPr>
          <w:rFonts w:ascii="Arial" w:hAnsi="Arial" w:cs="Arial"/>
          <w:i/>
          <w:iCs/>
          <w:lang w:val="en-GB"/>
        </w:rPr>
        <w:t>Quarterly Journal of Economics</w:t>
      </w:r>
      <w:r w:rsidRPr="00576D8E">
        <w:rPr>
          <w:rFonts w:ascii="Arial" w:hAnsi="Arial" w:cs="Arial"/>
          <w:lang w:val="en-GB"/>
        </w:rPr>
        <w:t xml:space="preserve">, 130(1), pp. 165–218. </w:t>
      </w:r>
      <w:r w:rsidRPr="00576D8E">
        <w:rPr>
          <w:rFonts w:ascii="Arial" w:hAnsi="Arial" w:cs="Arial"/>
        </w:rPr>
        <w:t>[</w:t>
      </w:r>
      <w:proofErr w:type="spellStart"/>
      <w:r w:rsidRPr="00576D8E">
        <w:rPr>
          <w:rFonts w:ascii="Arial" w:hAnsi="Arial" w:cs="Arial"/>
        </w:rPr>
        <w:t>Accessed</w:t>
      </w:r>
      <w:proofErr w:type="spellEnd"/>
      <w:r w:rsidRPr="00576D8E">
        <w:rPr>
          <w:rFonts w:ascii="Arial" w:hAnsi="Arial" w:cs="Arial"/>
        </w:rPr>
        <w:t xml:space="preserve"> 6 </w:t>
      </w:r>
      <w:proofErr w:type="spellStart"/>
      <w:r w:rsidRPr="00576D8E">
        <w:rPr>
          <w:rFonts w:ascii="Arial" w:hAnsi="Arial" w:cs="Arial"/>
        </w:rPr>
        <w:t>Dec</w:t>
      </w:r>
      <w:proofErr w:type="spellEnd"/>
      <w:r w:rsidRPr="00576D8E">
        <w:rPr>
          <w:rFonts w:ascii="Arial" w:hAnsi="Arial" w:cs="Arial"/>
        </w:rPr>
        <w:t xml:space="preserve"> 2025].</w:t>
      </w:r>
    </w:p>
    <w:p w14:paraId="781C2EAD" w14:textId="77777777" w:rsidR="00576D8E" w:rsidRPr="00576D8E" w:rsidRDefault="00576D8E" w:rsidP="00576D8E">
      <w:pPr>
        <w:numPr>
          <w:ilvl w:val="0"/>
          <w:numId w:val="41"/>
        </w:numPr>
        <w:jc w:val="both"/>
        <w:rPr>
          <w:rFonts w:ascii="Arial" w:hAnsi="Arial" w:cs="Arial"/>
        </w:rPr>
      </w:pPr>
      <w:r w:rsidRPr="00576D8E">
        <w:rPr>
          <w:rFonts w:ascii="Arial" w:hAnsi="Arial" w:cs="Arial"/>
          <w:lang w:val="en-GB"/>
        </w:rPr>
        <w:t xml:space="preserve">Bondarouk, T. and Brewster, C. (2016) ‘Conceptualising the future of HRM and technology research’, </w:t>
      </w:r>
      <w:r w:rsidRPr="00576D8E">
        <w:rPr>
          <w:rFonts w:ascii="Arial" w:hAnsi="Arial" w:cs="Arial"/>
          <w:i/>
          <w:iCs/>
          <w:lang w:val="en-GB"/>
        </w:rPr>
        <w:t>International Journal of Human Resource Management</w:t>
      </w:r>
      <w:r w:rsidRPr="00576D8E">
        <w:rPr>
          <w:rFonts w:ascii="Arial" w:hAnsi="Arial" w:cs="Arial"/>
          <w:lang w:val="en-GB"/>
        </w:rPr>
        <w:t xml:space="preserve">, 27(21), pp. 2652–2671. </w:t>
      </w:r>
      <w:r w:rsidRPr="00576D8E">
        <w:rPr>
          <w:rFonts w:ascii="Arial" w:hAnsi="Arial" w:cs="Arial"/>
        </w:rPr>
        <w:t>[</w:t>
      </w:r>
      <w:proofErr w:type="spellStart"/>
      <w:r w:rsidRPr="00576D8E">
        <w:rPr>
          <w:rFonts w:ascii="Arial" w:hAnsi="Arial" w:cs="Arial"/>
        </w:rPr>
        <w:t>Accessed</w:t>
      </w:r>
      <w:proofErr w:type="spellEnd"/>
      <w:r w:rsidRPr="00576D8E">
        <w:rPr>
          <w:rFonts w:ascii="Arial" w:hAnsi="Arial" w:cs="Arial"/>
        </w:rPr>
        <w:t xml:space="preserve"> 6 </w:t>
      </w:r>
      <w:proofErr w:type="spellStart"/>
      <w:r w:rsidRPr="00576D8E">
        <w:rPr>
          <w:rFonts w:ascii="Arial" w:hAnsi="Arial" w:cs="Arial"/>
        </w:rPr>
        <w:t>Dec</w:t>
      </w:r>
      <w:proofErr w:type="spellEnd"/>
      <w:r w:rsidRPr="00576D8E">
        <w:rPr>
          <w:rFonts w:ascii="Arial" w:hAnsi="Arial" w:cs="Arial"/>
        </w:rPr>
        <w:t xml:space="preserve"> 2025].</w:t>
      </w:r>
    </w:p>
    <w:p w14:paraId="6C379616" w14:textId="77777777" w:rsidR="00576D8E" w:rsidRPr="00576D8E" w:rsidRDefault="00576D8E" w:rsidP="00576D8E">
      <w:pPr>
        <w:numPr>
          <w:ilvl w:val="0"/>
          <w:numId w:val="41"/>
        </w:numPr>
        <w:jc w:val="both"/>
        <w:rPr>
          <w:rFonts w:ascii="Arial" w:hAnsi="Arial" w:cs="Arial"/>
        </w:rPr>
      </w:pPr>
      <w:r w:rsidRPr="00576D8E">
        <w:rPr>
          <w:rFonts w:ascii="Arial" w:hAnsi="Arial" w:cs="Arial"/>
          <w:lang w:val="en-GB"/>
        </w:rPr>
        <w:t xml:space="preserve">CIPD (2023) </w:t>
      </w:r>
      <w:r w:rsidRPr="00576D8E">
        <w:rPr>
          <w:rFonts w:ascii="Arial" w:hAnsi="Arial" w:cs="Arial"/>
          <w:i/>
          <w:iCs/>
          <w:lang w:val="en-GB"/>
        </w:rPr>
        <w:t>Digital HR and workforce skills</w:t>
      </w:r>
      <w:r w:rsidRPr="00576D8E">
        <w:rPr>
          <w:rFonts w:ascii="Arial" w:hAnsi="Arial" w:cs="Arial"/>
          <w:lang w:val="en-GB"/>
        </w:rPr>
        <w:t xml:space="preserve">. Chartered Institute of Personnel and Development. </w:t>
      </w:r>
      <w:proofErr w:type="spellStart"/>
      <w:r w:rsidRPr="00576D8E">
        <w:rPr>
          <w:rFonts w:ascii="Arial" w:hAnsi="Arial" w:cs="Arial"/>
        </w:rPr>
        <w:t>Available</w:t>
      </w:r>
      <w:proofErr w:type="spellEnd"/>
      <w:r w:rsidRPr="00576D8E">
        <w:rPr>
          <w:rFonts w:ascii="Arial" w:hAnsi="Arial" w:cs="Arial"/>
        </w:rPr>
        <w:t xml:space="preserve"> at: </w:t>
      </w:r>
      <w:hyperlink r:id="rId13" w:history="1">
        <w:r w:rsidRPr="00576D8E">
          <w:rPr>
            <w:rStyle w:val="Hyperlink"/>
            <w:rFonts w:ascii="Arial" w:hAnsi="Arial" w:cs="Arial"/>
          </w:rPr>
          <w:t>https://www.cipd.co.uk</w:t>
        </w:r>
      </w:hyperlink>
      <w:r w:rsidRPr="00576D8E">
        <w:rPr>
          <w:rFonts w:ascii="Arial" w:hAnsi="Arial" w:cs="Arial"/>
        </w:rPr>
        <w:t xml:space="preserve"> [</w:t>
      </w:r>
      <w:proofErr w:type="spellStart"/>
      <w:r w:rsidRPr="00576D8E">
        <w:rPr>
          <w:rFonts w:ascii="Arial" w:hAnsi="Arial" w:cs="Arial"/>
        </w:rPr>
        <w:t>Accessed</w:t>
      </w:r>
      <w:proofErr w:type="spellEnd"/>
      <w:r w:rsidRPr="00576D8E">
        <w:rPr>
          <w:rFonts w:ascii="Arial" w:hAnsi="Arial" w:cs="Arial"/>
        </w:rPr>
        <w:t xml:space="preserve"> 6 </w:t>
      </w:r>
      <w:proofErr w:type="spellStart"/>
      <w:r w:rsidRPr="00576D8E">
        <w:rPr>
          <w:rFonts w:ascii="Arial" w:hAnsi="Arial" w:cs="Arial"/>
        </w:rPr>
        <w:t>Dec</w:t>
      </w:r>
      <w:proofErr w:type="spellEnd"/>
      <w:r w:rsidRPr="00576D8E">
        <w:rPr>
          <w:rFonts w:ascii="Arial" w:hAnsi="Arial" w:cs="Arial"/>
        </w:rPr>
        <w:t xml:space="preserve"> 2025].</w:t>
      </w:r>
    </w:p>
    <w:p w14:paraId="2B85B1EB" w14:textId="77777777" w:rsidR="00576D8E" w:rsidRPr="00576D8E" w:rsidRDefault="00576D8E" w:rsidP="00576D8E">
      <w:pPr>
        <w:numPr>
          <w:ilvl w:val="0"/>
          <w:numId w:val="41"/>
        </w:numPr>
        <w:jc w:val="both"/>
        <w:rPr>
          <w:rFonts w:ascii="Arial" w:hAnsi="Arial" w:cs="Arial"/>
        </w:rPr>
      </w:pPr>
      <w:r w:rsidRPr="00576D8E">
        <w:rPr>
          <w:rFonts w:ascii="Arial" w:hAnsi="Arial" w:cs="Arial"/>
          <w:lang w:val="en-GB"/>
        </w:rPr>
        <w:t xml:space="preserve">Kotter, J.P. (1996) </w:t>
      </w:r>
      <w:r w:rsidRPr="00576D8E">
        <w:rPr>
          <w:rFonts w:ascii="Arial" w:hAnsi="Arial" w:cs="Arial"/>
          <w:i/>
          <w:iCs/>
          <w:lang w:val="en-GB"/>
        </w:rPr>
        <w:t>Leading change</w:t>
      </w:r>
      <w:r w:rsidRPr="00576D8E">
        <w:rPr>
          <w:rFonts w:ascii="Arial" w:hAnsi="Arial" w:cs="Arial"/>
          <w:lang w:val="en-GB"/>
        </w:rPr>
        <w:t xml:space="preserve">. Boston: Harvard Business School Press. </w:t>
      </w:r>
      <w:r w:rsidRPr="00576D8E">
        <w:rPr>
          <w:rFonts w:ascii="Arial" w:hAnsi="Arial" w:cs="Arial"/>
        </w:rPr>
        <w:t>[</w:t>
      </w:r>
      <w:proofErr w:type="spellStart"/>
      <w:r w:rsidRPr="00576D8E">
        <w:rPr>
          <w:rFonts w:ascii="Arial" w:hAnsi="Arial" w:cs="Arial"/>
        </w:rPr>
        <w:t>Accessed</w:t>
      </w:r>
      <w:proofErr w:type="spellEnd"/>
      <w:r w:rsidRPr="00576D8E">
        <w:rPr>
          <w:rFonts w:ascii="Arial" w:hAnsi="Arial" w:cs="Arial"/>
        </w:rPr>
        <w:t xml:space="preserve"> 6 </w:t>
      </w:r>
      <w:proofErr w:type="spellStart"/>
      <w:r w:rsidRPr="00576D8E">
        <w:rPr>
          <w:rFonts w:ascii="Arial" w:hAnsi="Arial" w:cs="Arial"/>
        </w:rPr>
        <w:t>Dec</w:t>
      </w:r>
      <w:proofErr w:type="spellEnd"/>
      <w:r w:rsidRPr="00576D8E">
        <w:rPr>
          <w:rFonts w:ascii="Arial" w:hAnsi="Arial" w:cs="Arial"/>
        </w:rPr>
        <w:t xml:space="preserve"> 2025].</w:t>
      </w:r>
    </w:p>
    <w:p w14:paraId="43075BD0" w14:textId="77777777" w:rsidR="00576D8E" w:rsidRPr="00576D8E" w:rsidRDefault="00576D8E" w:rsidP="00576D8E">
      <w:pPr>
        <w:numPr>
          <w:ilvl w:val="0"/>
          <w:numId w:val="41"/>
        </w:numPr>
        <w:jc w:val="both"/>
        <w:rPr>
          <w:rFonts w:ascii="Arial" w:hAnsi="Arial" w:cs="Arial"/>
        </w:rPr>
      </w:pPr>
      <w:r w:rsidRPr="00576D8E">
        <w:rPr>
          <w:rFonts w:ascii="Arial" w:hAnsi="Arial" w:cs="Arial"/>
          <w:lang w:val="en-GB"/>
        </w:rPr>
        <w:t xml:space="preserve">Lewin, K. (1947) ‘Frontiers in group dynamics’, </w:t>
      </w:r>
      <w:r w:rsidRPr="00576D8E">
        <w:rPr>
          <w:rFonts w:ascii="Arial" w:hAnsi="Arial" w:cs="Arial"/>
          <w:i/>
          <w:iCs/>
          <w:lang w:val="en-GB"/>
        </w:rPr>
        <w:t>Human Relations</w:t>
      </w:r>
      <w:r w:rsidRPr="00576D8E">
        <w:rPr>
          <w:rFonts w:ascii="Arial" w:hAnsi="Arial" w:cs="Arial"/>
          <w:lang w:val="en-GB"/>
        </w:rPr>
        <w:t xml:space="preserve">, 1(1), pp. 5–41. </w:t>
      </w:r>
      <w:r w:rsidRPr="00576D8E">
        <w:rPr>
          <w:rFonts w:ascii="Arial" w:hAnsi="Arial" w:cs="Arial"/>
        </w:rPr>
        <w:t>[</w:t>
      </w:r>
      <w:proofErr w:type="spellStart"/>
      <w:r w:rsidRPr="00576D8E">
        <w:rPr>
          <w:rFonts w:ascii="Arial" w:hAnsi="Arial" w:cs="Arial"/>
        </w:rPr>
        <w:t>Accessed</w:t>
      </w:r>
      <w:proofErr w:type="spellEnd"/>
      <w:r w:rsidRPr="00576D8E">
        <w:rPr>
          <w:rFonts w:ascii="Arial" w:hAnsi="Arial" w:cs="Arial"/>
        </w:rPr>
        <w:t xml:space="preserve"> 6 </w:t>
      </w:r>
      <w:proofErr w:type="spellStart"/>
      <w:r w:rsidRPr="00576D8E">
        <w:rPr>
          <w:rFonts w:ascii="Arial" w:hAnsi="Arial" w:cs="Arial"/>
        </w:rPr>
        <w:t>Dec</w:t>
      </w:r>
      <w:proofErr w:type="spellEnd"/>
      <w:r w:rsidRPr="00576D8E">
        <w:rPr>
          <w:rFonts w:ascii="Arial" w:hAnsi="Arial" w:cs="Arial"/>
        </w:rPr>
        <w:t xml:space="preserve"> 2025].</w:t>
      </w:r>
    </w:p>
    <w:p w14:paraId="0C5A136E" w14:textId="77777777" w:rsidR="00576D8E" w:rsidRPr="00576D8E" w:rsidRDefault="00576D8E" w:rsidP="00576D8E">
      <w:pPr>
        <w:numPr>
          <w:ilvl w:val="0"/>
          <w:numId w:val="41"/>
        </w:numPr>
        <w:jc w:val="both"/>
        <w:rPr>
          <w:rFonts w:ascii="Arial" w:hAnsi="Arial" w:cs="Arial"/>
          <w:lang w:val="en-GB"/>
        </w:rPr>
      </w:pPr>
      <w:r w:rsidRPr="00576D8E">
        <w:rPr>
          <w:rFonts w:ascii="Arial" w:hAnsi="Arial" w:cs="Arial"/>
          <w:lang w:val="en-GB"/>
        </w:rPr>
        <w:t xml:space="preserve">McKinsey &amp; Company (2022) </w:t>
      </w:r>
      <w:r w:rsidRPr="00576D8E">
        <w:rPr>
          <w:rFonts w:ascii="Arial" w:hAnsi="Arial" w:cs="Arial"/>
          <w:i/>
          <w:iCs/>
          <w:lang w:val="en-GB"/>
        </w:rPr>
        <w:t>The state of digital transformation</w:t>
      </w:r>
      <w:r w:rsidRPr="00576D8E">
        <w:rPr>
          <w:rFonts w:ascii="Arial" w:hAnsi="Arial" w:cs="Arial"/>
          <w:lang w:val="en-GB"/>
        </w:rPr>
        <w:t xml:space="preserve">. McKinsey Insights. Available at: </w:t>
      </w:r>
      <w:hyperlink r:id="rId14" w:history="1">
        <w:r w:rsidRPr="00576D8E">
          <w:rPr>
            <w:rStyle w:val="Hyperlink"/>
            <w:rFonts w:ascii="Arial" w:hAnsi="Arial" w:cs="Arial"/>
            <w:lang w:val="en-GB"/>
          </w:rPr>
          <w:t>https://www.mckinsey.com</w:t>
        </w:r>
      </w:hyperlink>
      <w:r w:rsidRPr="00576D8E">
        <w:rPr>
          <w:rFonts w:ascii="Arial" w:hAnsi="Arial" w:cs="Arial"/>
          <w:lang w:val="en-GB"/>
        </w:rPr>
        <w:t xml:space="preserve"> [Accessed 6 Dec 2025].</w:t>
      </w:r>
    </w:p>
    <w:p w14:paraId="76A826C5" w14:textId="77777777" w:rsidR="00576D8E" w:rsidRPr="00576D8E" w:rsidRDefault="00576D8E" w:rsidP="00576D8E">
      <w:pPr>
        <w:numPr>
          <w:ilvl w:val="0"/>
          <w:numId w:val="41"/>
        </w:numPr>
        <w:jc w:val="both"/>
        <w:rPr>
          <w:rFonts w:ascii="Arial" w:hAnsi="Arial" w:cs="Arial"/>
        </w:rPr>
      </w:pPr>
      <w:r w:rsidRPr="00576D8E">
        <w:rPr>
          <w:rFonts w:ascii="Arial" w:hAnsi="Arial" w:cs="Arial"/>
          <w:lang w:val="en-GB"/>
        </w:rPr>
        <w:t xml:space="preserve">Ulrich, D. (1997) </w:t>
      </w:r>
      <w:r w:rsidRPr="00576D8E">
        <w:rPr>
          <w:rFonts w:ascii="Arial" w:hAnsi="Arial" w:cs="Arial"/>
          <w:i/>
          <w:iCs/>
          <w:lang w:val="en-GB"/>
        </w:rPr>
        <w:t>Human resource champions: The next agenda for adding value and delivering results</w:t>
      </w:r>
      <w:r w:rsidRPr="00576D8E">
        <w:rPr>
          <w:rFonts w:ascii="Arial" w:hAnsi="Arial" w:cs="Arial"/>
          <w:lang w:val="en-GB"/>
        </w:rPr>
        <w:t xml:space="preserve">. </w:t>
      </w:r>
      <w:r w:rsidRPr="00576D8E">
        <w:rPr>
          <w:rFonts w:ascii="Arial" w:hAnsi="Arial" w:cs="Arial"/>
        </w:rPr>
        <w:t xml:space="preserve">Boston: Harvard Business </w:t>
      </w:r>
      <w:proofErr w:type="spellStart"/>
      <w:r w:rsidRPr="00576D8E">
        <w:rPr>
          <w:rFonts w:ascii="Arial" w:hAnsi="Arial" w:cs="Arial"/>
        </w:rPr>
        <w:t>School</w:t>
      </w:r>
      <w:proofErr w:type="spellEnd"/>
      <w:r w:rsidRPr="00576D8E">
        <w:rPr>
          <w:rFonts w:ascii="Arial" w:hAnsi="Arial" w:cs="Arial"/>
        </w:rPr>
        <w:t xml:space="preserve"> </w:t>
      </w:r>
      <w:proofErr w:type="spellStart"/>
      <w:r w:rsidRPr="00576D8E">
        <w:rPr>
          <w:rFonts w:ascii="Arial" w:hAnsi="Arial" w:cs="Arial"/>
        </w:rPr>
        <w:t>Press</w:t>
      </w:r>
      <w:proofErr w:type="spellEnd"/>
      <w:r w:rsidRPr="00576D8E">
        <w:rPr>
          <w:rFonts w:ascii="Arial" w:hAnsi="Arial" w:cs="Arial"/>
        </w:rPr>
        <w:t>. [</w:t>
      </w:r>
      <w:proofErr w:type="spellStart"/>
      <w:r w:rsidRPr="00576D8E">
        <w:rPr>
          <w:rFonts w:ascii="Arial" w:hAnsi="Arial" w:cs="Arial"/>
        </w:rPr>
        <w:t>Accessed</w:t>
      </w:r>
      <w:proofErr w:type="spellEnd"/>
      <w:r w:rsidRPr="00576D8E">
        <w:rPr>
          <w:rFonts w:ascii="Arial" w:hAnsi="Arial" w:cs="Arial"/>
        </w:rPr>
        <w:t xml:space="preserve"> 6 </w:t>
      </w:r>
      <w:proofErr w:type="spellStart"/>
      <w:r w:rsidRPr="00576D8E">
        <w:rPr>
          <w:rFonts w:ascii="Arial" w:hAnsi="Arial" w:cs="Arial"/>
        </w:rPr>
        <w:t>Dec</w:t>
      </w:r>
      <w:proofErr w:type="spellEnd"/>
      <w:r w:rsidRPr="00576D8E">
        <w:rPr>
          <w:rFonts w:ascii="Arial" w:hAnsi="Arial" w:cs="Arial"/>
        </w:rPr>
        <w:t xml:space="preserve"> 2025].</w:t>
      </w:r>
    </w:p>
    <w:p w14:paraId="2BF4416F" w14:textId="77777777" w:rsidR="00B36701" w:rsidRPr="00025638" w:rsidRDefault="00B36701" w:rsidP="00B36701">
      <w:pPr>
        <w:jc w:val="both"/>
        <w:rPr>
          <w:rFonts w:ascii="Arial" w:hAnsi="Arial" w:cs="Arial"/>
          <w:lang w:val="en-GB"/>
        </w:rPr>
      </w:pPr>
    </w:p>
    <w:sectPr w:rsidR="00B36701" w:rsidRPr="00025638" w:rsidSect="009049D6">
      <w:pgSz w:w="11906" w:h="16838"/>
      <w:pgMar w:top="1417" w:right="1701" w:bottom="1417" w:left="1701"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8345F2F" w14:textId="77777777" w:rsidR="00EB7A58" w:rsidRDefault="00EB7A58" w:rsidP="000F0CEB">
      <w:pPr>
        <w:spacing w:after="0" w:line="240" w:lineRule="auto"/>
      </w:pPr>
      <w:r>
        <w:separator/>
      </w:r>
    </w:p>
  </w:endnote>
  <w:endnote w:type="continuationSeparator" w:id="0">
    <w:p w14:paraId="5D9DDA8E" w14:textId="77777777" w:rsidR="00EB7A58" w:rsidRDefault="00EB7A58" w:rsidP="000F0CE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D4E3629" w14:textId="77777777" w:rsidR="00EB7A58" w:rsidRDefault="00EB7A58" w:rsidP="000F0CEB">
      <w:pPr>
        <w:spacing w:after="0" w:line="240" w:lineRule="auto"/>
      </w:pPr>
      <w:r>
        <w:separator/>
      </w:r>
    </w:p>
  </w:footnote>
  <w:footnote w:type="continuationSeparator" w:id="0">
    <w:p w14:paraId="7C5D31BA" w14:textId="77777777" w:rsidR="00EB7A58" w:rsidRDefault="00EB7A58" w:rsidP="000F0CE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51540D"/>
    <w:multiLevelType w:val="multilevel"/>
    <w:tmpl w:val="88768A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52F127D"/>
    <w:multiLevelType w:val="multilevel"/>
    <w:tmpl w:val="E1FAAE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5F53112"/>
    <w:multiLevelType w:val="multilevel"/>
    <w:tmpl w:val="5BF8BB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63D0CBE"/>
    <w:multiLevelType w:val="multilevel"/>
    <w:tmpl w:val="EF227AF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7D8203A"/>
    <w:multiLevelType w:val="multilevel"/>
    <w:tmpl w:val="1520E67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09453D52"/>
    <w:multiLevelType w:val="multilevel"/>
    <w:tmpl w:val="5434CEB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0A3419F4"/>
    <w:multiLevelType w:val="multilevel"/>
    <w:tmpl w:val="AC8046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0AF57CA9"/>
    <w:multiLevelType w:val="multilevel"/>
    <w:tmpl w:val="7BFC05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0DC60E1D"/>
    <w:multiLevelType w:val="hybridMultilevel"/>
    <w:tmpl w:val="5BB214B2"/>
    <w:lvl w:ilvl="0" w:tplc="0C0A000F">
      <w:start w:val="1"/>
      <w:numFmt w:val="decimal"/>
      <w:lvlText w:val="%1."/>
      <w:lvlJc w:val="left"/>
      <w:pPr>
        <w:ind w:left="360" w:hanging="360"/>
      </w:p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9" w15:restartNumberingAfterBreak="0">
    <w:nsid w:val="14BB7DDC"/>
    <w:multiLevelType w:val="multilevel"/>
    <w:tmpl w:val="8410CF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5C00928"/>
    <w:multiLevelType w:val="multilevel"/>
    <w:tmpl w:val="E82A27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10F0033"/>
    <w:multiLevelType w:val="multilevel"/>
    <w:tmpl w:val="A7A25C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8254AF9"/>
    <w:multiLevelType w:val="multilevel"/>
    <w:tmpl w:val="11CC2B9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2AB63D2C"/>
    <w:multiLevelType w:val="multilevel"/>
    <w:tmpl w:val="1D6035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D1F42E3"/>
    <w:multiLevelType w:val="multilevel"/>
    <w:tmpl w:val="87CE54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2E510730"/>
    <w:multiLevelType w:val="multilevel"/>
    <w:tmpl w:val="F28A33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33EE6ACA"/>
    <w:multiLevelType w:val="multilevel"/>
    <w:tmpl w:val="1938E1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379F1A11"/>
    <w:multiLevelType w:val="multilevel"/>
    <w:tmpl w:val="4D8A3F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3FB827D1"/>
    <w:multiLevelType w:val="multilevel"/>
    <w:tmpl w:val="6F56C6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40AE1AA6"/>
    <w:multiLevelType w:val="multilevel"/>
    <w:tmpl w:val="F0CC58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40B81F97"/>
    <w:multiLevelType w:val="multilevel"/>
    <w:tmpl w:val="2070CC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4452436E"/>
    <w:multiLevelType w:val="multilevel"/>
    <w:tmpl w:val="4B3480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45CA0D43"/>
    <w:multiLevelType w:val="hybridMultilevel"/>
    <w:tmpl w:val="01E03346"/>
    <w:lvl w:ilvl="0" w:tplc="0C0A000F">
      <w:start w:val="1"/>
      <w:numFmt w:val="decimal"/>
      <w:lvlText w:val="%1."/>
      <w:lvlJc w:val="left"/>
      <w:pPr>
        <w:ind w:left="3600" w:hanging="360"/>
      </w:pPr>
    </w:lvl>
    <w:lvl w:ilvl="1" w:tplc="0C0A0019" w:tentative="1">
      <w:start w:val="1"/>
      <w:numFmt w:val="lowerLetter"/>
      <w:lvlText w:val="%2."/>
      <w:lvlJc w:val="left"/>
      <w:pPr>
        <w:ind w:left="4320" w:hanging="360"/>
      </w:pPr>
    </w:lvl>
    <w:lvl w:ilvl="2" w:tplc="0C0A001B" w:tentative="1">
      <w:start w:val="1"/>
      <w:numFmt w:val="lowerRoman"/>
      <w:lvlText w:val="%3."/>
      <w:lvlJc w:val="right"/>
      <w:pPr>
        <w:ind w:left="5040" w:hanging="180"/>
      </w:pPr>
    </w:lvl>
    <w:lvl w:ilvl="3" w:tplc="0C0A000F" w:tentative="1">
      <w:start w:val="1"/>
      <w:numFmt w:val="decimal"/>
      <w:lvlText w:val="%4."/>
      <w:lvlJc w:val="left"/>
      <w:pPr>
        <w:ind w:left="5760" w:hanging="360"/>
      </w:pPr>
    </w:lvl>
    <w:lvl w:ilvl="4" w:tplc="0C0A0019" w:tentative="1">
      <w:start w:val="1"/>
      <w:numFmt w:val="lowerLetter"/>
      <w:lvlText w:val="%5."/>
      <w:lvlJc w:val="left"/>
      <w:pPr>
        <w:ind w:left="6480" w:hanging="360"/>
      </w:pPr>
    </w:lvl>
    <w:lvl w:ilvl="5" w:tplc="0C0A001B" w:tentative="1">
      <w:start w:val="1"/>
      <w:numFmt w:val="lowerRoman"/>
      <w:lvlText w:val="%6."/>
      <w:lvlJc w:val="right"/>
      <w:pPr>
        <w:ind w:left="7200" w:hanging="180"/>
      </w:pPr>
    </w:lvl>
    <w:lvl w:ilvl="6" w:tplc="0C0A000F" w:tentative="1">
      <w:start w:val="1"/>
      <w:numFmt w:val="decimal"/>
      <w:lvlText w:val="%7."/>
      <w:lvlJc w:val="left"/>
      <w:pPr>
        <w:ind w:left="7920" w:hanging="360"/>
      </w:pPr>
    </w:lvl>
    <w:lvl w:ilvl="7" w:tplc="0C0A0019" w:tentative="1">
      <w:start w:val="1"/>
      <w:numFmt w:val="lowerLetter"/>
      <w:lvlText w:val="%8."/>
      <w:lvlJc w:val="left"/>
      <w:pPr>
        <w:ind w:left="8640" w:hanging="360"/>
      </w:pPr>
    </w:lvl>
    <w:lvl w:ilvl="8" w:tplc="0C0A001B" w:tentative="1">
      <w:start w:val="1"/>
      <w:numFmt w:val="lowerRoman"/>
      <w:lvlText w:val="%9."/>
      <w:lvlJc w:val="right"/>
      <w:pPr>
        <w:ind w:left="9360" w:hanging="180"/>
      </w:pPr>
    </w:lvl>
  </w:abstractNum>
  <w:abstractNum w:abstractNumId="23" w15:restartNumberingAfterBreak="0">
    <w:nsid w:val="477631BC"/>
    <w:multiLevelType w:val="multilevel"/>
    <w:tmpl w:val="923C7C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47B102E3"/>
    <w:multiLevelType w:val="multilevel"/>
    <w:tmpl w:val="BAF4C5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49603666"/>
    <w:multiLevelType w:val="multilevel"/>
    <w:tmpl w:val="7032BA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4B0001C4"/>
    <w:multiLevelType w:val="multilevel"/>
    <w:tmpl w:val="C7E639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50812337"/>
    <w:multiLevelType w:val="hybridMultilevel"/>
    <w:tmpl w:val="47248F8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8" w15:restartNumberingAfterBreak="0">
    <w:nsid w:val="528C0B8F"/>
    <w:multiLevelType w:val="multilevel"/>
    <w:tmpl w:val="36E0A6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52973747"/>
    <w:multiLevelType w:val="multilevel"/>
    <w:tmpl w:val="CD92EE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54284195"/>
    <w:multiLevelType w:val="multilevel"/>
    <w:tmpl w:val="475AC3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55F00E21"/>
    <w:multiLevelType w:val="multilevel"/>
    <w:tmpl w:val="551EBE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57616A13"/>
    <w:multiLevelType w:val="multilevel"/>
    <w:tmpl w:val="4E5478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581E2CEB"/>
    <w:multiLevelType w:val="hybridMultilevel"/>
    <w:tmpl w:val="D51C55BE"/>
    <w:lvl w:ilvl="0" w:tplc="B53AEB26">
      <w:start w:val="1"/>
      <w:numFmt w:val="decimal"/>
      <w:lvlText w:val="%1."/>
      <w:lvlJc w:val="left"/>
      <w:pPr>
        <w:ind w:left="720" w:hanging="360"/>
      </w:pPr>
      <w:rPr>
        <w:rFonts w:hint="default"/>
        <w:sz w:val="24"/>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4" w15:restartNumberingAfterBreak="0">
    <w:nsid w:val="5CE17398"/>
    <w:multiLevelType w:val="multilevel"/>
    <w:tmpl w:val="E3F60DC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623A15FC"/>
    <w:multiLevelType w:val="hybridMultilevel"/>
    <w:tmpl w:val="C5420558"/>
    <w:lvl w:ilvl="0" w:tplc="0C0A000F">
      <w:start w:val="1"/>
      <w:numFmt w:val="decimal"/>
      <w:lvlText w:val="%1."/>
      <w:lvlJc w:val="left"/>
      <w:pPr>
        <w:ind w:left="36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6" w15:restartNumberingAfterBreak="0">
    <w:nsid w:val="65C337BF"/>
    <w:multiLevelType w:val="multilevel"/>
    <w:tmpl w:val="CA92E0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66BD1BEA"/>
    <w:multiLevelType w:val="multilevel"/>
    <w:tmpl w:val="3522D9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6E906324"/>
    <w:multiLevelType w:val="multilevel"/>
    <w:tmpl w:val="405C71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7B776735"/>
    <w:multiLevelType w:val="multilevel"/>
    <w:tmpl w:val="33163E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7E556647"/>
    <w:multiLevelType w:val="multilevel"/>
    <w:tmpl w:val="00DE8E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046489670">
    <w:abstractNumId w:val="9"/>
  </w:num>
  <w:num w:numId="2" w16cid:durableId="1874070534">
    <w:abstractNumId w:val="5"/>
  </w:num>
  <w:num w:numId="3" w16cid:durableId="1962763246">
    <w:abstractNumId w:val="3"/>
  </w:num>
  <w:num w:numId="4" w16cid:durableId="1295410685">
    <w:abstractNumId w:val="0"/>
  </w:num>
  <w:num w:numId="5" w16cid:durableId="750616031">
    <w:abstractNumId w:val="34"/>
  </w:num>
  <w:num w:numId="6" w16cid:durableId="878735898">
    <w:abstractNumId w:val="14"/>
  </w:num>
  <w:num w:numId="7" w16cid:durableId="1943024783">
    <w:abstractNumId w:val="12"/>
  </w:num>
  <w:num w:numId="8" w16cid:durableId="792863634">
    <w:abstractNumId w:val="31"/>
  </w:num>
  <w:num w:numId="9" w16cid:durableId="1943412725">
    <w:abstractNumId w:val="23"/>
  </w:num>
  <w:num w:numId="10" w16cid:durableId="1271207304">
    <w:abstractNumId w:val="20"/>
  </w:num>
  <w:num w:numId="11" w16cid:durableId="1690065939">
    <w:abstractNumId w:val="16"/>
  </w:num>
  <w:num w:numId="12" w16cid:durableId="1181241198">
    <w:abstractNumId w:val="6"/>
  </w:num>
  <w:num w:numId="13" w16cid:durableId="319164269">
    <w:abstractNumId w:val="38"/>
  </w:num>
  <w:num w:numId="14" w16cid:durableId="310252559">
    <w:abstractNumId w:val="4"/>
  </w:num>
  <w:num w:numId="15" w16cid:durableId="1984309587">
    <w:abstractNumId w:val="24"/>
  </w:num>
  <w:num w:numId="16" w16cid:durableId="608779816">
    <w:abstractNumId w:val="22"/>
  </w:num>
  <w:num w:numId="17" w16cid:durableId="1960796673">
    <w:abstractNumId w:val="8"/>
  </w:num>
  <w:num w:numId="18" w16cid:durableId="1917476903">
    <w:abstractNumId w:val="15"/>
  </w:num>
  <w:num w:numId="19" w16cid:durableId="1267469700">
    <w:abstractNumId w:val="10"/>
  </w:num>
  <w:num w:numId="20" w16cid:durableId="1057237861">
    <w:abstractNumId w:val="13"/>
  </w:num>
  <w:num w:numId="21" w16cid:durableId="1508131580">
    <w:abstractNumId w:val="2"/>
  </w:num>
  <w:num w:numId="22" w16cid:durableId="1259799968">
    <w:abstractNumId w:val="39"/>
  </w:num>
  <w:num w:numId="23" w16cid:durableId="2004699642">
    <w:abstractNumId w:val="1"/>
  </w:num>
  <w:num w:numId="24" w16cid:durableId="1289437187">
    <w:abstractNumId w:val="19"/>
  </w:num>
  <w:num w:numId="25" w16cid:durableId="744424936">
    <w:abstractNumId w:val="37"/>
  </w:num>
  <w:num w:numId="26" w16cid:durableId="389618290">
    <w:abstractNumId w:val="26"/>
  </w:num>
  <w:num w:numId="27" w16cid:durableId="691152379">
    <w:abstractNumId w:val="25"/>
  </w:num>
  <w:num w:numId="28" w16cid:durableId="1980958234">
    <w:abstractNumId w:val="27"/>
  </w:num>
  <w:num w:numId="29" w16cid:durableId="1766995980">
    <w:abstractNumId w:val="35"/>
  </w:num>
  <w:num w:numId="30" w16cid:durableId="2036269717">
    <w:abstractNumId w:val="36"/>
  </w:num>
  <w:num w:numId="31" w16cid:durableId="1326977297">
    <w:abstractNumId w:val="33"/>
  </w:num>
  <w:num w:numId="32" w16cid:durableId="1335376915">
    <w:abstractNumId w:val="17"/>
  </w:num>
  <w:num w:numId="33" w16cid:durableId="2136360870">
    <w:abstractNumId w:val="7"/>
  </w:num>
  <w:num w:numId="34" w16cid:durableId="131144623">
    <w:abstractNumId w:val="40"/>
  </w:num>
  <w:num w:numId="35" w16cid:durableId="1103694092">
    <w:abstractNumId w:val="11"/>
  </w:num>
  <w:num w:numId="36" w16cid:durableId="744187948">
    <w:abstractNumId w:val="28"/>
  </w:num>
  <w:num w:numId="37" w16cid:durableId="800809652">
    <w:abstractNumId w:val="32"/>
  </w:num>
  <w:num w:numId="38" w16cid:durableId="713121774">
    <w:abstractNumId w:val="21"/>
  </w:num>
  <w:num w:numId="39" w16cid:durableId="1815103751">
    <w:abstractNumId w:val="29"/>
  </w:num>
  <w:num w:numId="40" w16cid:durableId="568998876">
    <w:abstractNumId w:val="30"/>
  </w:num>
  <w:num w:numId="41" w16cid:durableId="1042288553">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51"/>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049D6"/>
    <w:rsid w:val="00025638"/>
    <w:rsid w:val="000F0CEB"/>
    <w:rsid w:val="00232C27"/>
    <w:rsid w:val="003B3052"/>
    <w:rsid w:val="00401E49"/>
    <w:rsid w:val="00576D8E"/>
    <w:rsid w:val="005D0485"/>
    <w:rsid w:val="00632152"/>
    <w:rsid w:val="006523DF"/>
    <w:rsid w:val="00663546"/>
    <w:rsid w:val="006C6157"/>
    <w:rsid w:val="00784618"/>
    <w:rsid w:val="00835606"/>
    <w:rsid w:val="009049D6"/>
    <w:rsid w:val="00A3330F"/>
    <w:rsid w:val="00A529CA"/>
    <w:rsid w:val="00B36701"/>
    <w:rsid w:val="00BC3C31"/>
    <w:rsid w:val="00CA30BC"/>
    <w:rsid w:val="00CE21D0"/>
    <w:rsid w:val="00D60E2B"/>
    <w:rsid w:val="00E608B7"/>
    <w:rsid w:val="00EB7A58"/>
    <w:rsid w:val="00EF7B8F"/>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A940DFE"/>
  <w15:chartTrackingRefBased/>
  <w15:docId w15:val="{5D562025-7946-4E41-9F4E-BDD41E3C4D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s-E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049D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9049D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9049D6"/>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9049D6"/>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9049D6"/>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9049D6"/>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049D6"/>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049D6"/>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049D6"/>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049D6"/>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9049D6"/>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9049D6"/>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9049D6"/>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9049D6"/>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9049D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049D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049D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049D6"/>
    <w:rPr>
      <w:rFonts w:eastAsiaTheme="majorEastAsia" w:cstheme="majorBidi"/>
      <w:color w:val="272727" w:themeColor="text1" w:themeTint="D8"/>
    </w:rPr>
  </w:style>
  <w:style w:type="paragraph" w:styleId="Title">
    <w:name w:val="Title"/>
    <w:basedOn w:val="Normal"/>
    <w:next w:val="Normal"/>
    <w:link w:val="TitleChar"/>
    <w:uiPriority w:val="10"/>
    <w:qFormat/>
    <w:rsid w:val="009049D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049D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049D6"/>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049D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049D6"/>
    <w:pPr>
      <w:spacing w:before="160"/>
      <w:jc w:val="center"/>
    </w:pPr>
    <w:rPr>
      <w:i/>
      <w:iCs/>
      <w:color w:val="404040" w:themeColor="text1" w:themeTint="BF"/>
    </w:rPr>
  </w:style>
  <w:style w:type="character" w:customStyle="1" w:styleId="QuoteChar">
    <w:name w:val="Quote Char"/>
    <w:basedOn w:val="DefaultParagraphFont"/>
    <w:link w:val="Quote"/>
    <w:uiPriority w:val="29"/>
    <w:rsid w:val="009049D6"/>
    <w:rPr>
      <w:i/>
      <w:iCs/>
      <w:color w:val="404040" w:themeColor="text1" w:themeTint="BF"/>
    </w:rPr>
  </w:style>
  <w:style w:type="paragraph" w:styleId="ListParagraph">
    <w:name w:val="List Paragraph"/>
    <w:basedOn w:val="Normal"/>
    <w:uiPriority w:val="34"/>
    <w:qFormat/>
    <w:rsid w:val="009049D6"/>
    <w:pPr>
      <w:ind w:left="720"/>
      <w:contextualSpacing/>
    </w:pPr>
  </w:style>
  <w:style w:type="character" w:styleId="IntenseEmphasis">
    <w:name w:val="Intense Emphasis"/>
    <w:basedOn w:val="DefaultParagraphFont"/>
    <w:uiPriority w:val="21"/>
    <w:qFormat/>
    <w:rsid w:val="009049D6"/>
    <w:rPr>
      <w:i/>
      <w:iCs/>
      <w:color w:val="0F4761" w:themeColor="accent1" w:themeShade="BF"/>
    </w:rPr>
  </w:style>
  <w:style w:type="paragraph" w:styleId="IntenseQuote">
    <w:name w:val="Intense Quote"/>
    <w:basedOn w:val="Normal"/>
    <w:next w:val="Normal"/>
    <w:link w:val="IntenseQuoteChar"/>
    <w:uiPriority w:val="30"/>
    <w:qFormat/>
    <w:rsid w:val="009049D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9049D6"/>
    <w:rPr>
      <w:i/>
      <w:iCs/>
      <w:color w:val="0F4761" w:themeColor="accent1" w:themeShade="BF"/>
    </w:rPr>
  </w:style>
  <w:style w:type="character" w:styleId="IntenseReference">
    <w:name w:val="Intense Reference"/>
    <w:basedOn w:val="DefaultParagraphFont"/>
    <w:uiPriority w:val="32"/>
    <w:qFormat/>
    <w:rsid w:val="009049D6"/>
    <w:rPr>
      <w:b/>
      <w:bCs/>
      <w:smallCaps/>
      <w:color w:val="0F4761" w:themeColor="accent1" w:themeShade="BF"/>
      <w:spacing w:val="5"/>
    </w:rPr>
  </w:style>
  <w:style w:type="character" w:styleId="Hyperlink">
    <w:name w:val="Hyperlink"/>
    <w:basedOn w:val="DefaultParagraphFont"/>
    <w:uiPriority w:val="99"/>
    <w:unhideWhenUsed/>
    <w:rsid w:val="009049D6"/>
    <w:rPr>
      <w:color w:val="467886" w:themeColor="hyperlink"/>
      <w:u w:val="single"/>
    </w:rPr>
  </w:style>
  <w:style w:type="character" w:styleId="UnresolvedMention">
    <w:name w:val="Unresolved Mention"/>
    <w:basedOn w:val="DefaultParagraphFont"/>
    <w:uiPriority w:val="99"/>
    <w:semiHidden/>
    <w:unhideWhenUsed/>
    <w:rsid w:val="009049D6"/>
    <w:rPr>
      <w:color w:val="605E5C"/>
      <w:shd w:val="clear" w:color="auto" w:fill="E1DFDD"/>
    </w:rPr>
  </w:style>
  <w:style w:type="paragraph" w:styleId="NoSpacing">
    <w:name w:val="No Spacing"/>
    <w:link w:val="NoSpacingChar"/>
    <w:uiPriority w:val="1"/>
    <w:qFormat/>
    <w:rsid w:val="009049D6"/>
    <w:pPr>
      <w:spacing w:after="0" w:line="240" w:lineRule="auto"/>
    </w:pPr>
    <w:rPr>
      <w:rFonts w:eastAsiaTheme="minorEastAsia"/>
      <w:kern w:val="0"/>
      <w:sz w:val="22"/>
      <w:szCs w:val="22"/>
      <w:lang w:eastAsia="es-ES"/>
      <w14:ligatures w14:val="none"/>
    </w:rPr>
  </w:style>
  <w:style w:type="character" w:customStyle="1" w:styleId="NoSpacingChar">
    <w:name w:val="No Spacing Char"/>
    <w:basedOn w:val="DefaultParagraphFont"/>
    <w:link w:val="NoSpacing"/>
    <w:uiPriority w:val="1"/>
    <w:rsid w:val="009049D6"/>
    <w:rPr>
      <w:rFonts w:eastAsiaTheme="minorEastAsia"/>
      <w:kern w:val="0"/>
      <w:sz w:val="22"/>
      <w:szCs w:val="22"/>
      <w:lang w:eastAsia="es-ES"/>
      <w14:ligatures w14:val="none"/>
    </w:rPr>
  </w:style>
  <w:style w:type="paragraph" w:styleId="Header">
    <w:name w:val="header"/>
    <w:basedOn w:val="Normal"/>
    <w:link w:val="HeaderChar"/>
    <w:uiPriority w:val="99"/>
    <w:unhideWhenUsed/>
    <w:rsid w:val="000F0CEB"/>
    <w:pPr>
      <w:tabs>
        <w:tab w:val="center" w:pos="4252"/>
        <w:tab w:val="right" w:pos="8504"/>
      </w:tabs>
      <w:spacing w:after="0" w:line="240" w:lineRule="auto"/>
    </w:pPr>
  </w:style>
  <w:style w:type="character" w:customStyle="1" w:styleId="HeaderChar">
    <w:name w:val="Header Char"/>
    <w:basedOn w:val="DefaultParagraphFont"/>
    <w:link w:val="Header"/>
    <w:uiPriority w:val="99"/>
    <w:rsid w:val="000F0CEB"/>
  </w:style>
  <w:style w:type="paragraph" w:styleId="Footer">
    <w:name w:val="footer"/>
    <w:basedOn w:val="Normal"/>
    <w:link w:val="FooterChar"/>
    <w:uiPriority w:val="99"/>
    <w:unhideWhenUsed/>
    <w:rsid w:val="000F0CEB"/>
    <w:pPr>
      <w:tabs>
        <w:tab w:val="center" w:pos="4252"/>
        <w:tab w:val="right" w:pos="8504"/>
      </w:tabs>
      <w:spacing w:after="0" w:line="240" w:lineRule="auto"/>
    </w:pPr>
  </w:style>
  <w:style w:type="character" w:customStyle="1" w:styleId="FooterChar">
    <w:name w:val="Footer Char"/>
    <w:basedOn w:val="DefaultParagraphFont"/>
    <w:link w:val="Footer"/>
    <w:uiPriority w:val="99"/>
    <w:rsid w:val="000F0CEB"/>
  </w:style>
  <w:style w:type="paragraph" w:styleId="NormalWeb">
    <w:name w:val="Normal (Web)"/>
    <w:basedOn w:val="Normal"/>
    <w:uiPriority w:val="99"/>
    <w:semiHidden/>
    <w:unhideWhenUsed/>
    <w:rsid w:val="00EF7B8F"/>
    <w:pPr>
      <w:spacing w:before="100" w:beforeAutospacing="1" w:after="100" w:afterAutospacing="1" w:line="240" w:lineRule="auto"/>
    </w:pPr>
    <w:rPr>
      <w:rFonts w:ascii="Times New Roman" w:eastAsia="Times New Roman" w:hAnsi="Times New Roman" w:cs="Times New Roman"/>
      <w:kern w:val="0"/>
      <w:lang w:eastAsia="es-ES"/>
      <w14:ligatures w14:val="none"/>
    </w:rPr>
  </w:style>
  <w:style w:type="character" w:styleId="Strong">
    <w:name w:val="Strong"/>
    <w:basedOn w:val="DefaultParagraphFont"/>
    <w:uiPriority w:val="22"/>
    <w:qFormat/>
    <w:rsid w:val="00EF7B8F"/>
    <w:rPr>
      <w:b/>
      <w:bCs/>
    </w:rPr>
  </w:style>
  <w:style w:type="character" w:styleId="Emphasis">
    <w:name w:val="Emphasis"/>
    <w:basedOn w:val="DefaultParagraphFont"/>
    <w:uiPriority w:val="20"/>
    <w:qFormat/>
    <w:rsid w:val="00EF7B8F"/>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www.cipd.co.uk" TargetMode="Externa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hyperlink" Target="https://www.acas.org.uk/handling-employee-grievances"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en.wikipedia.org/wiki/Lime_(transportation_company)" TargetMode="Externa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image" Target="media/image2.png"/><Relationship Id="rId4" Type="http://schemas.openxmlformats.org/officeDocument/2006/relationships/styles" Target="styles.xml"/><Relationship Id="rId9" Type="http://schemas.openxmlformats.org/officeDocument/2006/relationships/image" Target="media/image1.gif"/><Relationship Id="rId14" Type="http://schemas.openxmlformats.org/officeDocument/2006/relationships/hyperlink" Target="https://www.mckinse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2025</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4E452DF2-5A2F-43C3-918F-1C33DB560EA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17</Pages>
  <Words>2683</Words>
  <Characters>17683</Characters>
  <Application>Microsoft Office Word</Application>
  <DocSecurity>0</DocSecurity>
  <Lines>421</Lines>
  <Paragraphs>199</Paragraphs>
  <ScaleCrop>false</ScaleCrop>
  <HeadingPairs>
    <vt:vector size="2" baseType="variant">
      <vt:variant>
        <vt:lpstr>Title</vt:lpstr>
      </vt:variant>
      <vt:variant>
        <vt:i4>1</vt:i4>
      </vt:variant>
    </vt:vector>
  </HeadingPairs>
  <TitlesOfParts>
    <vt:vector size="1" baseType="lpstr">
      <vt:lpstr/>
    </vt:vector>
  </TitlesOfParts>
  <Company>2411673</Company>
  <LinksUpToDate>false</LinksUpToDate>
  <CharactersWithSpaces>20167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Camilo Sánchez</dc:creator>
  <cp:keywords/>
  <dc:description/>
  <cp:lastModifiedBy>Camilo Sánchez</cp:lastModifiedBy>
  <cp:revision>3</cp:revision>
  <cp:lastPrinted>2025-12-16T01:03:00Z</cp:lastPrinted>
  <dcterms:created xsi:type="dcterms:W3CDTF">2025-12-16T05:45:00Z</dcterms:created>
  <dcterms:modified xsi:type="dcterms:W3CDTF">2025-12-16T05:47:00Z</dcterms:modified>
</cp:coreProperties>
</file>