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3FF73F" w14:textId="222B1410" w:rsidR="000A5889" w:rsidRDefault="000A5889">
      <w:pPr>
        <w:rPr>
          <w:rFonts w:ascii="Times New Roman" w:hAnsi="Times New Roman" w:cs="Times New Roman"/>
          <w:b/>
          <w:sz w:val="30"/>
          <w:szCs w:val="18"/>
        </w:rPr>
      </w:pPr>
    </w:p>
    <w:p w14:paraId="39E32E08" w14:textId="1124AE50" w:rsidR="005643A1" w:rsidRPr="00FE2DD8" w:rsidRDefault="005F08B4" w:rsidP="00997277">
      <w:pPr>
        <w:spacing w:line="360" w:lineRule="auto"/>
        <w:ind w:left="720"/>
        <w:rPr>
          <w:rFonts w:ascii="Times New Roman" w:hAnsi="Times New Roman" w:cs="Times New Roman"/>
          <w:b/>
          <w:sz w:val="30"/>
          <w:szCs w:val="18"/>
        </w:rPr>
      </w:pPr>
      <w:r w:rsidRPr="00FE2DD8">
        <w:rPr>
          <w:rFonts w:ascii="Times New Roman" w:hAnsi="Times New Roman" w:cs="Times New Roman"/>
          <w:b/>
          <w:sz w:val="30"/>
          <w:szCs w:val="18"/>
        </w:rPr>
        <w:t>Evaluating Communication and Negotiation Differences Between UK and Chinese Teams: A Cross-Cultural Analysis of Unilever UK and Shanghai Jahwa</w:t>
      </w:r>
    </w:p>
    <w:p w14:paraId="5B69C6F1" w14:textId="77777777" w:rsidR="00F24EBD" w:rsidRPr="003D2812" w:rsidRDefault="00F24EBD" w:rsidP="00FC62F0">
      <w:pPr>
        <w:spacing w:line="360" w:lineRule="auto"/>
        <w:jc w:val="both"/>
        <w:rPr>
          <w:rFonts w:ascii="Times New Roman" w:hAnsi="Times New Roman" w:cs="Times New Roman"/>
          <w:sz w:val="24"/>
          <w:szCs w:val="24"/>
        </w:rPr>
      </w:pPr>
    </w:p>
    <w:p w14:paraId="0401E3D2" w14:textId="77777777" w:rsidR="00FC62F0" w:rsidRPr="003D2812" w:rsidRDefault="00FC62F0" w:rsidP="00FC62F0">
      <w:pPr>
        <w:spacing w:line="360" w:lineRule="auto"/>
        <w:jc w:val="both"/>
        <w:rPr>
          <w:rFonts w:ascii="Times New Roman" w:hAnsi="Times New Roman" w:cs="Times New Roman"/>
          <w:sz w:val="24"/>
          <w:szCs w:val="24"/>
        </w:rPr>
      </w:pPr>
    </w:p>
    <w:p w14:paraId="578DA1B7" w14:textId="77777777" w:rsidR="00FC62F0" w:rsidRPr="003D2812" w:rsidRDefault="00FC62F0" w:rsidP="00FC62F0">
      <w:pPr>
        <w:spacing w:line="360" w:lineRule="auto"/>
        <w:jc w:val="both"/>
        <w:rPr>
          <w:rFonts w:ascii="Times New Roman" w:hAnsi="Times New Roman" w:cs="Times New Roman"/>
          <w:sz w:val="24"/>
          <w:szCs w:val="24"/>
        </w:rPr>
      </w:pPr>
    </w:p>
    <w:p w14:paraId="6F81CCAF" w14:textId="77777777" w:rsidR="00FC62F0" w:rsidRPr="003D2812" w:rsidRDefault="00FC62F0" w:rsidP="00FC62F0">
      <w:pPr>
        <w:spacing w:line="360" w:lineRule="auto"/>
        <w:jc w:val="both"/>
        <w:rPr>
          <w:rFonts w:ascii="Times New Roman" w:hAnsi="Times New Roman" w:cs="Times New Roman"/>
          <w:sz w:val="24"/>
          <w:szCs w:val="24"/>
        </w:rPr>
      </w:pPr>
    </w:p>
    <w:p w14:paraId="74EF6CD0" w14:textId="77777777" w:rsidR="00F24EBD" w:rsidRPr="003D2812" w:rsidRDefault="00F24EBD" w:rsidP="00FC62F0">
      <w:pPr>
        <w:pStyle w:val="Heading1"/>
      </w:pPr>
      <w:r w:rsidRPr="003D2812">
        <w:t>Introduction</w:t>
      </w:r>
    </w:p>
    <w:p w14:paraId="202E65BE" w14:textId="6F08C86F" w:rsidR="006031FB" w:rsidRPr="003D2812" w:rsidRDefault="006248CC" w:rsidP="003D281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3D2812">
        <w:rPr>
          <w:rFonts w:ascii="Times New Roman" w:eastAsia="Times New Roman" w:hAnsi="Times New Roman" w:cs="Times New Roman"/>
          <w:sz w:val="24"/>
          <w:szCs w:val="24"/>
          <w:lang w:eastAsia="en-GB"/>
        </w:rPr>
        <w:t>Strategic alliances between multinational corporations have become increasingly prominent due to globalisation trends. Research shows that culturally diverse collaboration can help organisations to achieve better performance because of their complementary perceptions and skills; however, cultural distance can also become a source of barriers and difficulties in communication (</w:t>
      </w:r>
      <w:proofErr w:type="spellStart"/>
      <w:r w:rsidRPr="003D2812">
        <w:rPr>
          <w:rFonts w:ascii="Times New Roman" w:eastAsia="Times New Roman" w:hAnsi="Times New Roman" w:cs="Times New Roman"/>
          <w:sz w:val="24"/>
          <w:szCs w:val="24"/>
          <w:lang w:eastAsia="en-GB"/>
        </w:rPr>
        <w:t>Konara</w:t>
      </w:r>
      <w:proofErr w:type="spellEnd"/>
      <w:r w:rsidRPr="003D2812">
        <w:rPr>
          <w:rFonts w:ascii="Times New Roman" w:eastAsia="Times New Roman" w:hAnsi="Times New Roman" w:cs="Times New Roman"/>
          <w:sz w:val="24"/>
          <w:szCs w:val="24"/>
          <w:lang w:eastAsia="en-GB"/>
        </w:rPr>
        <w:t xml:space="preserve"> and Mohr, 2023). Thus, the example of a cooperation between Unilever UK and </w:t>
      </w:r>
      <w:r w:rsidR="005F08B4" w:rsidRPr="003D2812">
        <w:rPr>
          <w:rFonts w:ascii="Times New Roman" w:eastAsia="Times New Roman" w:hAnsi="Times New Roman" w:cs="Times New Roman"/>
          <w:sz w:val="24"/>
          <w:szCs w:val="24"/>
          <w:lang w:eastAsia="en-GB"/>
        </w:rPr>
        <w:t xml:space="preserve">Shanghai Jahwa </w:t>
      </w:r>
      <w:r w:rsidRPr="003D2812">
        <w:rPr>
          <w:rFonts w:ascii="Times New Roman" w:eastAsia="Times New Roman" w:hAnsi="Times New Roman" w:cs="Times New Roman"/>
          <w:sz w:val="24"/>
          <w:szCs w:val="24"/>
          <w:lang w:eastAsia="en-GB"/>
        </w:rPr>
        <w:t xml:space="preserve">can provide an excellent case for exploring communication differences between employees from different cultural backgrounds during product development (Kalra and Szymanski, 2023). While such collaboration creates many possibilities for creative work and </w:t>
      </w:r>
      <w:r w:rsidR="003D2812">
        <w:rPr>
          <w:rFonts w:ascii="Times New Roman" w:eastAsia="Times New Roman" w:hAnsi="Times New Roman" w:cs="Times New Roman"/>
          <w:sz w:val="24"/>
          <w:szCs w:val="24"/>
          <w:lang w:eastAsia="en-GB"/>
        </w:rPr>
        <w:t>cultural</w:t>
      </w:r>
      <w:r w:rsidRPr="003D2812">
        <w:rPr>
          <w:rFonts w:ascii="Times New Roman" w:eastAsia="Times New Roman" w:hAnsi="Times New Roman" w:cs="Times New Roman"/>
          <w:sz w:val="24"/>
          <w:szCs w:val="24"/>
          <w:lang w:eastAsia="en-GB"/>
        </w:rPr>
        <w:t xml:space="preserve"> learning, communication expectations can make collaboration more difficult and negatively affect decisions (Karhunen et al., 2023). </w:t>
      </w:r>
      <w:r w:rsidR="00162FA3" w:rsidRPr="003D2812">
        <w:rPr>
          <w:rFonts w:ascii="Times New Roman" w:eastAsia="Times New Roman" w:hAnsi="Times New Roman" w:cs="Times New Roman"/>
          <w:sz w:val="24"/>
          <w:szCs w:val="24"/>
          <w:lang w:eastAsia="en-GB"/>
        </w:rPr>
        <w:t xml:space="preserve">The essay starts </w:t>
      </w:r>
      <w:r w:rsidR="003D2812">
        <w:rPr>
          <w:rFonts w:ascii="Times New Roman" w:eastAsia="Times New Roman" w:hAnsi="Times New Roman" w:cs="Times New Roman"/>
          <w:sz w:val="24"/>
          <w:szCs w:val="24"/>
          <w:lang w:eastAsia="en-GB"/>
        </w:rPr>
        <w:t>by</w:t>
      </w:r>
      <w:r w:rsidR="00162FA3" w:rsidRPr="003D2812">
        <w:rPr>
          <w:rFonts w:ascii="Times New Roman" w:eastAsia="Times New Roman" w:hAnsi="Times New Roman" w:cs="Times New Roman"/>
          <w:sz w:val="24"/>
          <w:szCs w:val="24"/>
          <w:lang w:eastAsia="en-GB"/>
        </w:rPr>
        <w:t xml:space="preserve"> introducing Unilever UK and </w:t>
      </w:r>
      <w:r w:rsidR="005F08B4" w:rsidRPr="003D2812">
        <w:rPr>
          <w:rFonts w:ascii="Times New Roman" w:eastAsia="Times New Roman" w:hAnsi="Times New Roman" w:cs="Times New Roman"/>
          <w:sz w:val="24"/>
          <w:szCs w:val="24"/>
          <w:lang w:eastAsia="en-GB"/>
        </w:rPr>
        <w:t>Shanghai Jahwa</w:t>
      </w:r>
      <w:r w:rsidR="00162FA3" w:rsidRPr="003D2812">
        <w:rPr>
          <w:rFonts w:ascii="Times New Roman" w:eastAsia="Times New Roman" w:hAnsi="Times New Roman" w:cs="Times New Roman"/>
          <w:sz w:val="24"/>
          <w:szCs w:val="24"/>
          <w:lang w:eastAsia="en-GB"/>
        </w:rPr>
        <w:t>, goes through analysis of Hofstede and Hall's theories, discusses communication differences and misunderstandings, evaluates theories critically and ends up suggesting solutions to improve intercultural collaboration.</w:t>
      </w:r>
    </w:p>
    <w:p w14:paraId="2F01FF5E" w14:textId="77777777" w:rsidR="00F24EBD" w:rsidRPr="003D2812" w:rsidRDefault="00F24EBD" w:rsidP="00FC62F0">
      <w:pPr>
        <w:pStyle w:val="Heading1"/>
      </w:pPr>
      <w:r w:rsidRPr="003D2812">
        <w:t xml:space="preserve">Company and Market Background </w:t>
      </w:r>
    </w:p>
    <w:p w14:paraId="6B851D72" w14:textId="099DBC52" w:rsidR="003B0642" w:rsidRPr="003D2812" w:rsidRDefault="003B0642" w:rsidP="003D2812">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3D2812">
        <w:rPr>
          <w:rFonts w:ascii="Times New Roman" w:eastAsia="Times New Roman" w:hAnsi="Times New Roman" w:cs="Times New Roman"/>
          <w:sz w:val="24"/>
          <w:szCs w:val="24"/>
          <w:lang w:eastAsia="en-GB"/>
        </w:rPr>
        <w:t xml:space="preserve">Unilever UK is one of the world's largest producers of fast-moving consumer goods (FMCG), active on the international market and focused on innovation as a driver of business growth. Unilever UK invests heavily in research and development, digital technologies, and innovations in order to preserve its competitive edge in consumer markets worldwide (Khan, 2026). The recent investments in research facilities and innovations demonstrate </w:t>
      </w:r>
      <w:r w:rsidR="003D2812">
        <w:rPr>
          <w:rFonts w:ascii="Times New Roman" w:eastAsia="Times New Roman" w:hAnsi="Times New Roman" w:cs="Times New Roman"/>
          <w:sz w:val="24"/>
          <w:szCs w:val="24"/>
          <w:lang w:eastAsia="en-GB"/>
        </w:rPr>
        <w:t xml:space="preserve">Unilever's </w:t>
      </w:r>
      <w:r w:rsidRPr="003D2812">
        <w:rPr>
          <w:rFonts w:ascii="Times New Roman" w:eastAsia="Times New Roman" w:hAnsi="Times New Roman" w:cs="Times New Roman"/>
          <w:sz w:val="24"/>
          <w:szCs w:val="24"/>
          <w:lang w:eastAsia="en-GB"/>
        </w:rPr>
        <w:lastRenderedPageBreak/>
        <w:t>commitment to product innovation and knowledge sharing across international markets (Unilever Global, 2026). Nevertheless, management of partnerships in various cultural environments can be complicated by poor communication and coordination</w:t>
      </w:r>
      <w:r w:rsidR="003D2812">
        <w:rPr>
          <w:rFonts w:ascii="Times New Roman" w:eastAsia="Times New Roman" w:hAnsi="Times New Roman" w:cs="Times New Roman"/>
          <w:sz w:val="24"/>
          <w:szCs w:val="24"/>
          <w:lang w:eastAsia="en-GB"/>
        </w:rPr>
        <w:t>,</w:t>
      </w:r>
      <w:r w:rsidRPr="003D2812">
        <w:rPr>
          <w:rFonts w:ascii="Times New Roman" w:eastAsia="Times New Roman" w:hAnsi="Times New Roman" w:cs="Times New Roman"/>
          <w:sz w:val="24"/>
          <w:szCs w:val="24"/>
          <w:lang w:eastAsia="en-GB"/>
        </w:rPr>
        <w:t xml:space="preserve"> even in the case of the potential benefits of innovation and market expansion (Unilever Global, 2026).</w:t>
      </w:r>
    </w:p>
    <w:p w14:paraId="3E7272B8" w14:textId="6316140D" w:rsidR="005F08B4" w:rsidRPr="003D2812" w:rsidRDefault="003B0642" w:rsidP="00656DB9">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3D2812">
        <w:rPr>
          <w:rFonts w:ascii="Times New Roman" w:eastAsia="Times New Roman" w:hAnsi="Times New Roman" w:cs="Times New Roman"/>
          <w:sz w:val="24"/>
          <w:szCs w:val="24"/>
          <w:lang w:eastAsia="en-GB"/>
        </w:rPr>
        <w:t xml:space="preserve">In turn, Shanghai Jahwa is one of China's leading producers of beauty and personal care products and household items, with a long history which goes back to 1898. </w:t>
      </w:r>
      <w:r w:rsidR="00656DB9" w:rsidRPr="00656DB9">
        <w:rPr>
          <w:rFonts w:ascii="Times New Roman" w:eastAsia="Times New Roman" w:hAnsi="Times New Roman" w:cs="Times New Roman"/>
          <w:sz w:val="24"/>
          <w:szCs w:val="24"/>
          <w:lang w:eastAsia="en-GB"/>
        </w:rPr>
        <w:t xml:space="preserve">The company runs science and innovation centres </w:t>
      </w:r>
      <w:r w:rsidR="004D19C2">
        <w:rPr>
          <w:rFonts w:ascii="Times New Roman" w:eastAsia="Times New Roman" w:hAnsi="Times New Roman" w:cs="Times New Roman"/>
          <w:sz w:val="24"/>
          <w:szCs w:val="24"/>
          <w:lang w:eastAsia="en-GB"/>
        </w:rPr>
        <w:t>on a</w:t>
      </w:r>
      <w:r w:rsidR="00656DB9" w:rsidRPr="00656DB9">
        <w:rPr>
          <w:rFonts w:ascii="Times New Roman" w:eastAsia="Times New Roman" w:hAnsi="Times New Roman" w:cs="Times New Roman"/>
          <w:sz w:val="24"/>
          <w:szCs w:val="24"/>
          <w:lang w:eastAsia="en-GB"/>
        </w:rPr>
        <w:t xml:space="preserve"> major scale and has developed R&amp;D capabilities and sells its </w:t>
      </w:r>
      <w:r w:rsidR="004D19C2">
        <w:rPr>
          <w:rFonts w:ascii="Times New Roman" w:eastAsia="Times New Roman" w:hAnsi="Times New Roman" w:cs="Times New Roman"/>
          <w:sz w:val="24"/>
          <w:szCs w:val="24"/>
          <w:lang w:eastAsia="en-GB"/>
        </w:rPr>
        <w:t>products</w:t>
      </w:r>
      <w:r w:rsidR="00656DB9" w:rsidRPr="00656DB9">
        <w:rPr>
          <w:rFonts w:ascii="Times New Roman" w:eastAsia="Times New Roman" w:hAnsi="Times New Roman" w:cs="Times New Roman"/>
          <w:sz w:val="24"/>
          <w:szCs w:val="24"/>
          <w:lang w:eastAsia="en-GB"/>
        </w:rPr>
        <w:t xml:space="preserve"> in Asia, Europe, Africa, North America and Oceania (Jahwa, 2026a). The global expertise of Unilever UK and the local expertise and robust distribution capability of Shanghai Jahwa (Jahwa, 2021) can offer tremendous innovation synergy through a strategic partnership. Nevertheless, differences in the styles of communication, decision-making, expectations related to relationship building and approach to business collaboration can lead to misunderstandings and inefficiency (Jahwa, 2026b).</w:t>
      </w:r>
    </w:p>
    <w:p w14:paraId="19802AD4" w14:textId="77777777" w:rsidR="00F24EBD" w:rsidRPr="003D2812" w:rsidRDefault="00F24EBD" w:rsidP="00FC62F0">
      <w:pPr>
        <w:pStyle w:val="Heading1"/>
      </w:pPr>
      <w:r w:rsidRPr="003D2812">
        <w:t xml:space="preserve">Theoretical Framework for Cross-Cultural Communication </w:t>
      </w:r>
    </w:p>
    <w:p w14:paraId="171A4FAE" w14:textId="77777777" w:rsidR="000235FB" w:rsidRDefault="00F24EBD" w:rsidP="005101D1">
      <w:pPr>
        <w:pStyle w:val="Heading2"/>
        <w:ind w:left="0"/>
        <w:jc w:val="both"/>
      </w:pPr>
      <w:proofErr w:type="spellStart"/>
      <w:r w:rsidRPr="003D2812">
        <w:t>Hofstede’s</w:t>
      </w:r>
      <w:proofErr w:type="spellEnd"/>
      <w:r w:rsidRPr="003D2812">
        <w:t xml:space="preserve"> Cultural Dimensions</w:t>
      </w:r>
    </w:p>
    <w:p w14:paraId="1094901C" w14:textId="24A2DD8E" w:rsidR="006031FB" w:rsidRPr="00FE2AAC" w:rsidRDefault="003B0642" w:rsidP="005101D1">
      <w:pPr>
        <w:pStyle w:val="Heading2"/>
        <w:ind w:left="0"/>
        <w:jc w:val="both"/>
        <w:rPr>
          <w:b w:val="0"/>
          <w:bCs w:val="0"/>
        </w:rPr>
      </w:pPr>
      <w:r w:rsidRPr="00FE2AAC">
        <w:rPr>
          <w:b w:val="0"/>
          <w:bCs w:val="0"/>
        </w:rPr>
        <w:t xml:space="preserve">Cultural dimensions by </w:t>
      </w:r>
      <w:proofErr w:type="spellStart"/>
      <w:r w:rsidRPr="00FE2AAC">
        <w:rPr>
          <w:b w:val="0"/>
          <w:bCs w:val="0"/>
        </w:rPr>
        <w:t>Hofstede</w:t>
      </w:r>
      <w:proofErr w:type="spellEnd"/>
      <w:r w:rsidRPr="00FE2AAC">
        <w:rPr>
          <w:b w:val="0"/>
          <w:bCs w:val="0"/>
        </w:rPr>
        <w:t xml:space="preserve"> can help to understand how cultural values affect cross-cultural communication </w:t>
      </w:r>
      <w:r w:rsidR="003D2812" w:rsidRPr="00FE2AAC">
        <w:rPr>
          <w:b w:val="0"/>
          <w:bCs w:val="0"/>
        </w:rPr>
        <w:t>between</w:t>
      </w:r>
      <w:r w:rsidRPr="00FE2AAC">
        <w:rPr>
          <w:b w:val="0"/>
          <w:bCs w:val="0"/>
        </w:rPr>
        <w:t xml:space="preserve"> Unilever UK and Shanghai Jahwa. First, the United Kingdom is a high individualistic society, which values employees' individuality, independence and freedom of communication. Meanwhile, China is a collectivist country, which prioritises collective interests, long-term relationships and harmonious interaction, and it affects employees' communication and decision-making (Ashta et al., 2025). Second, the power distance is rather low in the UK</w:t>
      </w:r>
      <w:r w:rsidR="003D2812" w:rsidRPr="00FE2AAC">
        <w:rPr>
          <w:b w:val="0"/>
          <w:bCs w:val="0"/>
        </w:rPr>
        <w:t>;</w:t>
      </w:r>
      <w:r w:rsidRPr="00FE2AAC">
        <w:rPr>
          <w:b w:val="0"/>
          <w:bCs w:val="0"/>
        </w:rPr>
        <w:t xml:space="preserve"> it contributes to effective communication across hierarchical levels</w:t>
      </w:r>
      <w:r w:rsidR="003D2812" w:rsidRPr="00FE2AAC">
        <w:rPr>
          <w:b w:val="0"/>
          <w:bCs w:val="0"/>
        </w:rPr>
        <w:t xml:space="preserve"> and</w:t>
      </w:r>
      <w:r w:rsidRPr="00FE2AAC">
        <w:rPr>
          <w:b w:val="0"/>
          <w:bCs w:val="0"/>
        </w:rPr>
        <w:t xml:space="preserve"> decision-making participation, while in China power distance is higher, and there is much respect towards authority, hierarchy and senior leadership (</w:t>
      </w:r>
      <w:proofErr w:type="spellStart"/>
      <w:r w:rsidRPr="00FE2AAC">
        <w:rPr>
          <w:b w:val="0"/>
          <w:bCs w:val="0"/>
        </w:rPr>
        <w:t>Chabika</w:t>
      </w:r>
      <w:proofErr w:type="spellEnd"/>
      <w:r w:rsidRPr="00FE2AAC">
        <w:rPr>
          <w:b w:val="0"/>
          <w:bCs w:val="0"/>
        </w:rPr>
        <w:t xml:space="preserve"> et al., 2024). Third, the long-term orientation and preference for stability characteristic of China promote careful planning and relationship building, while British companies pay attention to flexibility and short-term business success (OECD, 2024). Despite the criticism related to the oversimplified view of national cultures, this framework remains helpful to identify possible communication differences in international business </w:t>
      </w:r>
      <w:r w:rsidR="003D2812" w:rsidRPr="00FE2AAC">
        <w:rPr>
          <w:b w:val="0"/>
          <w:bCs w:val="0"/>
        </w:rPr>
        <w:t>partnerships</w:t>
      </w:r>
      <w:r w:rsidRPr="00FE2AAC">
        <w:rPr>
          <w:b w:val="0"/>
          <w:bCs w:val="0"/>
        </w:rPr>
        <w:t>. At the same time, organisational culture, experience and digital collaboration practices can decrease the impact of national cultural characteristics.</w:t>
      </w:r>
    </w:p>
    <w:p w14:paraId="2E693FC4" w14:textId="77777777" w:rsidR="006031FB" w:rsidRPr="003D2812" w:rsidRDefault="006031FB" w:rsidP="00FE2AAC">
      <w:pPr>
        <w:pStyle w:val="Heading2"/>
        <w:ind w:left="0"/>
      </w:pPr>
      <w:r w:rsidRPr="003D2812">
        <w:lastRenderedPageBreak/>
        <w:t>Hall’s High-Context and Low-Context Theory</w:t>
      </w:r>
    </w:p>
    <w:p w14:paraId="16C00185" w14:textId="4D3C2D06" w:rsidR="006031FB" w:rsidRPr="003D2812" w:rsidRDefault="003D2812" w:rsidP="00FE2AAC">
      <w:pPr>
        <w:pStyle w:val="NormalWeb"/>
        <w:spacing w:line="360" w:lineRule="auto"/>
        <w:jc w:val="both"/>
      </w:pPr>
      <w:r>
        <w:t>Hall's high-context and low-context theory</w:t>
      </w:r>
      <w:r w:rsidR="003B0642" w:rsidRPr="003D2812">
        <w:t xml:space="preserve"> </w:t>
      </w:r>
      <w:r w:rsidR="00152BF3" w:rsidRPr="003D2812">
        <w:t>offers</w:t>
      </w:r>
      <w:r w:rsidR="003B0642" w:rsidRPr="003D2812">
        <w:t xml:space="preserve"> additional insight into communication differences between UK and Chinese organisations</w:t>
      </w:r>
      <w:r w:rsidR="00656DB9">
        <w:t xml:space="preserve">. </w:t>
      </w:r>
      <w:r w:rsidR="00656DB9" w:rsidRPr="00656DB9">
        <w:t xml:space="preserve">First, the communication style in the United Kingdom is relatively </w:t>
      </w:r>
      <w:r w:rsidR="002C2477" w:rsidRPr="00656DB9">
        <w:t>low context</w:t>
      </w:r>
      <w:r w:rsidR="004D19C2">
        <w:t>;</w:t>
      </w:r>
      <w:r w:rsidR="00656DB9" w:rsidRPr="00656DB9">
        <w:t xml:space="preserve"> that is, the communicators are more likely to be direct, explicit and convey a clear verbal message (Shen et al., 2024). In contrast, China is a high-context culture</w:t>
      </w:r>
      <w:r w:rsidR="004D19C2">
        <w:t>;</w:t>
      </w:r>
      <w:r w:rsidR="00656DB9" w:rsidRPr="00656DB9">
        <w:t xml:space="preserve"> communication can be context-dependent, relationship-</w:t>
      </w:r>
      <w:r w:rsidR="008A260B" w:rsidRPr="00656DB9">
        <w:t>driven,</w:t>
      </w:r>
      <w:r w:rsidR="00656DB9" w:rsidRPr="00656DB9">
        <w:t xml:space="preserve"> and indirect to preserve harmony and face (Shen et al., 2024). The differences may result in misunderstandings in the process of product development, sharing feedback and prioritising projects.</w:t>
      </w:r>
      <w:r w:rsidR="00656DB9">
        <w:t xml:space="preserve"> </w:t>
      </w:r>
      <w:r w:rsidR="003B0642" w:rsidRPr="003D2812">
        <w:t xml:space="preserve">For instance, British managers can expect direct answers, while Chinese employees can prefer to convey their opinions indirectly in order to avoid conflict situations. While this framework allows explaining communication barriers, it has certain drawbacks as it simplifies the concept of national cultures and does not take into account organisational, </w:t>
      </w:r>
      <w:r w:rsidR="00421230" w:rsidRPr="003D2812">
        <w:t>individual,</w:t>
      </w:r>
      <w:r w:rsidR="003B0642" w:rsidRPr="003D2812">
        <w:t xml:space="preserve"> and generational differences (Ashta et al., 2025). Besides, increased globalisation and digital communication </w:t>
      </w:r>
      <w:r>
        <w:t>blur</w:t>
      </w:r>
      <w:r w:rsidR="003B0642" w:rsidRPr="003D2812">
        <w:t xml:space="preserve"> cultural borders. Therefore, Hall's theory, like Hofstede's framework, can be considered only as a starting point </w:t>
      </w:r>
      <w:r>
        <w:t>for</w:t>
      </w:r>
      <w:r w:rsidR="003B0642" w:rsidRPr="003D2812">
        <w:t xml:space="preserve"> analysis of communication behaviour in UK-China business partnerships.</w:t>
      </w:r>
    </w:p>
    <w:p w14:paraId="5F071173" w14:textId="2A1A7EE6" w:rsidR="00F24EBD" w:rsidRPr="003D2812" w:rsidRDefault="00F24EBD" w:rsidP="00FC62F0">
      <w:pPr>
        <w:pStyle w:val="Heading1"/>
      </w:pPr>
      <w:r w:rsidRPr="003D2812">
        <w:t xml:space="preserve">Communication Style Differences Between UK and </w:t>
      </w:r>
      <w:r w:rsidR="00166963" w:rsidRPr="003D2812">
        <w:t xml:space="preserve">Chinese </w:t>
      </w:r>
      <w:r w:rsidRPr="003D2812">
        <w:t xml:space="preserve">Teams </w:t>
      </w:r>
    </w:p>
    <w:p w14:paraId="2D354338" w14:textId="77777777" w:rsidR="00F24EBD" w:rsidRPr="003D2812" w:rsidRDefault="00F24EBD" w:rsidP="00863908">
      <w:pPr>
        <w:pStyle w:val="Heading2"/>
        <w:ind w:left="0"/>
      </w:pPr>
      <w:r w:rsidRPr="003D2812">
        <w:t>Direct vs Indirect Communication</w:t>
      </w:r>
    </w:p>
    <w:p w14:paraId="6F607808" w14:textId="3A105001" w:rsidR="006031FB" w:rsidRPr="003D2812" w:rsidRDefault="003B0642" w:rsidP="00863908">
      <w:pPr>
        <w:pStyle w:val="pdq2pgselectionanchorcontainer"/>
        <w:spacing w:line="360" w:lineRule="auto"/>
        <w:jc w:val="both"/>
      </w:pPr>
      <w:r w:rsidRPr="003D2812">
        <w:t xml:space="preserve">It is possible to see communication differences between British and Chinese employees in the way they express their opinions, give </w:t>
      </w:r>
      <w:r w:rsidR="0083036B" w:rsidRPr="003D2812">
        <w:t>feedback,</w:t>
      </w:r>
      <w:r w:rsidRPr="003D2812">
        <w:t xml:space="preserve"> and disagree with each other. First, direct communication is encouraged in British organisations, and employees are supposed to share their opinions and ideas openly and give constructive feedback in order to increase transparency and efficiency (Tabata and Vrij, 2023). At the same time, Chinese employees usually follow an indirect communication style, focus on harmony, relationship preservation, and respect towards other people. Direct disagreement can be avoided, as it can be harmful to interpersonal relations and cause loss of face. Hence, Chinese employees can convey their opinions indirectly or in a very reserved manner (Gao et al., 2024). For instance, during the discussion of the product development between Unilever UK and Shanghai Jahwa, </w:t>
      </w:r>
      <w:r w:rsidR="003D2812">
        <w:t xml:space="preserve">a </w:t>
      </w:r>
      <w:r w:rsidRPr="003D2812">
        <w:t xml:space="preserve">British manager can criticise the product feature and offer to make changes immediately, while Chinese employees can do it indirectly or keep silent during </w:t>
      </w:r>
      <w:r w:rsidR="003D2812">
        <w:t xml:space="preserve">the </w:t>
      </w:r>
      <w:r w:rsidRPr="003D2812">
        <w:t xml:space="preserve">discussion. Such </w:t>
      </w:r>
      <w:r w:rsidRPr="003D2812">
        <w:lastRenderedPageBreak/>
        <w:t xml:space="preserve">communication style can be misunderstood as agreement and absence of interest, which reduces the effectiveness of communication and collaboration </w:t>
      </w:r>
      <w:r w:rsidR="00166963" w:rsidRPr="003D2812">
        <w:t>(Huggins et al., 2023).</w:t>
      </w:r>
    </w:p>
    <w:p w14:paraId="62E9D00D" w14:textId="77777777" w:rsidR="006031FB" w:rsidRPr="003D2812" w:rsidRDefault="006031FB" w:rsidP="0083036B">
      <w:pPr>
        <w:pStyle w:val="Heading2"/>
        <w:ind w:left="0"/>
      </w:pPr>
      <w:r w:rsidRPr="003D2812">
        <w:t>Decision-Making Processes</w:t>
      </w:r>
    </w:p>
    <w:p w14:paraId="3EDF7A62" w14:textId="2B0C620F" w:rsidR="006031FB" w:rsidRPr="003D2812" w:rsidRDefault="003B0642" w:rsidP="0083036B">
      <w:pPr>
        <w:pStyle w:val="NormalWeb"/>
        <w:spacing w:line="360" w:lineRule="auto"/>
        <w:jc w:val="both"/>
      </w:pPr>
      <w:r w:rsidRPr="003D2812">
        <w:t xml:space="preserve">Decision-making </w:t>
      </w:r>
      <w:r w:rsidR="003D2812">
        <w:t>processes differ</w:t>
      </w:r>
      <w:r w:rsidRPr="003D2812">
        <w:t xml:space="preserve"> significantly in British and Chinese organisations. First, British companies value speed, managerial autonomy and individual responsibility that enables managers to react quickly to </w:t>
      </w:r>
      <w:r w:rsidR="003D2812">
        <w:t>changes</w:t>
      </w:r>
      <w:r w:rsidRPr="003D2812">
        <w:t xml:space="preserve"> in the market situation and business environment (Bakhshi and Ashtiani, 2024). At the same time, Chinese organisations usually emphasise hierarchy, </w:t>
      </w:r>
      <w:r w:rsidR="00A857D6" w:rsidRPr="003D2812">
        <w:t>consultation,</w:t>
      </w:r>
      <w:r w:rsidRPr="003D2812">
        <w:t xml:space="preserve"> and collective agreement before making decisions. Usually, senior leaders have a significant role in </w:t>
      </w:r>
      <w:r w:rsidR="003D2812">
        <w:t xml:space="preserve">the </w:t>
      </w:r>
      <w:r w:rsidRPr="003D2812">
        <w:t xml:space="preserve">approval of strategic decisions, and managers usually strive for consensus among the key stakeholders before implementation. Although such </w:t>
      </w:r>
      <w:r w:rsidR="003D2812">
        <w:t xml:space="preserve">an </w:t>
      </w:r>
      <w:r w:rsidRPr="003D2812">
        <w:t xml:space="preserve">approach can seem rather bureaucratic to foreign partners, it can help to reduce resistance, increase </w:t>
      </w:r>
      <w:r w:rsidR="00AD1D1E" w:rsidRPr="003D2812">
        <w:t>commitment,</w:t>
      </w:r>
      <w:r w:rsidRPr="003D2812">
        <w:t xml:space="preserve"> and ensure that decisions correspond with organisational goals and good relationships (Bakhshi and Ashtiani, 2024). Therefore, British managers can consider Chinese decision-making as bureaucratic, while Chinese managers can regard British decision-making as too fast and insufficiently consultative. The balanced combination of these approaches can be helpful to support innovation </w:t>
      </w:r>
      <w:r w:rsidR="003D2812">
        <w:t>through</w:t>
      </w:r>
      <w:r w:rsidRPr="003D2812">
        <w:t xml:space="preserve"> efficient and careful consideration.</w:t>
      </w:r>
    </w:p>
    <w:p w14:paraId="1E66DE84" w14:textId="77777777" w:rsidR="006031FB" w:rsidRPr="003D2812" w:rsidRDefault="006031FB" w:rsidP="00AD1D1E">
      <w:pPr>
        <w:pStyle w:val="Heading2"/>
        <w:ind w:left="0"/>
      </w:pPr>
      <w:r w:rsidRPr="003D2812">
        <w:t>Meetings and Participation</w:t>
      </w:r>
    </w:p>
    <w:p w14:paraId="6B732A6B" w14:textId="3C63436A" w:rsidR="006031FB" w:rsidRPr="003D2812" w:rsidRDefault="003B0642" w:rsidP="00AD1D1E">
      <w:pPr>
        <w:pStyle w:val="NormalWeb"/>
        <w:spacing w:line="360" w:lineRule="auto"/>
        <w:jc w:val="both"/>
      </w:pPr>
      <w:r w:rsidRPr="003D2812">
        <w:t xml:space="preserve">Misunderstandings can also occur at meetings because of </w:t>
      </w:r>
      <w:r w:rsidR="003D2812">
        <w:t>cross-cultural</w:t>
      </w:r>
      <w:r w:rsidRPr="003D2812">
        <w:t xml:space="preserve"> issues. Tactical engagement, as a </w:t>
      </w:r>
      <w:r w:rsidR="003D2812">
        <w:t>form</w:t>
      </w:r>
      <w:r w:rsidRPr="003D2812">
        <w:t xml:space="preserve"> of questioning</w:t>
      </w:r>
      <w:r w:rsidR="003D2812">
        <w:t>,</w:t>
      </w:r>
      <w:r w:rsidRPr="003D2812">
        <w:t xml:space="preserve"> debate and free exchange of opinion</w:t>
      </w:r>
      <w:r w:rsidR="003D2812">
        <w:t>, is</w:t>
      </w:r>
      <w:r w:rsidRPr="003D2812">
        <w:t xml:space="preserve"> regarded as </w:t>
      </w:r>
      <w:r w:rsidR="003D2812">
        <w:t>a sign</w:t>
      </w:r>
      <w:r w:rsidRPr="003D2812">
        <w:t xml:space="preserve"> of engagement and professionalism in UK organisations. </w:t>
      </w:r>
      <w:r w:rsidR="003D2812">
        <w:t>Sharing</w:t>
      </w:r>
      <w:r w:rsidRPr="003D2812">
        <w:t xml:space="preserve"> thoughts and ideas </w:t>
      </w:r>
      <w:r w:rsidR="003D2812">
        <w:t xml:space="preserve">is </w:t>
      </w:r>
      <w:r w:rsidRPr="003D2812">
        <w:t>welcomed by employees, irrespective of where they are in the organisation. In Chinese workplaces, on the other hand, listening to others, observing, and deferring to senior staff members might be given greater importance. They might not do an open critique to retain harmony and show respect to the hierarchy within their group (Gao et al., 2024). As a result, adjustment problems can exist because British workers might assume that limited verbal involvement is due to lack of involvement or dedication, but Chinese workers might believe that too many questions or issues being raised a little bit too directly are unnecessarily confrontational. If not understood</w:t>
      </w:r>
      <w:r w:rsidR="003D2812">
        <w:t>,</w:t>
      </w:r>
      <w:r w:rsidRPr="003D2812">
        <w:t xml:space="preserve"> these opposing expectations can present a communication challenge and diminish the effectiveness of team conversations (Huggins et al., 2023).</w:t>
      </w:r>
    </w:p>
    <w:p w14:paraId="3C2F3B1D" w14:textId="77777777" w:rsidR="006031FB" w:rsidRPr="003D2812" w:rsidRDefault="006031FB" w:rsidP="00115DF2">
      <w:pPr>
        <w:pStyle w:val="Heading2"/>
        <w:ind w:left="0"/>
      </w:pPr>
      <w:r w:rsidRPr="003D2812">
        <w:t>Feedback and Conflict Management</w:t>
      </w:r>
    </w:p>
    <w:p w14:paraId="0F4914FD" w14:textId="4F88A6FD" w:rsidR="003D2812" w:rsidRPr="003D2812" w:rsidRDefault="003B0642" w:rsidP="00115DF2">
      <w:pPr>
        <w:pStyle w:val="NormalWeb"/>
        <w:spacing w:line="360" w:lineRule="auto"/>
        <w:jc w:val="both"/>
      </w:pPr>
      <w:r w:rsidRPr="003D2812">
        <w:lastRenderedPageBreak/>
        <w:t xml:space="preserve">Another potential source of misunderstanding here </w:t>
      </w:r>
      <w:r w:rsidR="003D2812">
        <w:t>is</w:t>
      </w:r>
      <w:r w:rsidRPr="003D2812">
        <w:t xml:space="preserve"> feedback and conflict management within collaborations between Unilever UK and Shanghai Jahwa. Creative criticism can be seen as a key strategy for evaluating performance, holding people to account and contributing to ongoing learning, which is generally considered important to many British organisations. Feedback is often throwaway, is supposed to be followed by prompt improvements and has no long-term significance. By contrast, Chinese professionals will be more inclined to criticise indirectly, in a way that does not make a face, and will maintain relationships. Feedback can be framed positively and may be given in private to prevent embarrassment and negatively </w:t>
      </w:r>
      <w:r w:rsidR="003D2812">
        <w:t>impact</w:t>
      </w:r>
      <w:r w:rsidRPr="003D2812">
        <w:t xml:space="preserve"> interpersonal trust (</w:t>
      </w:r>
      <w:proofErr w:type="spellStart"/>
      <w:r w:rsidRPr="003D2812">
        <w:t>Kozato</w:t>
      </w:r>
      <w:proofErr w:type="spellEnd"/>
      <w:r w:rsidRPr="003D2812">
        <w:t xml:space="preserve"> et al., 2023). These differences can have an impact on the understanding and application of feedback by workers of both cultures. Indirect feedback can help maintain a sense of social cohesion and continuity of social relationships</w:t>
      </w:r>
      <w:r w:rsidR="003D2812">
        <w:t>,</w:t>
      </w:r>
      <w:r w:rsidRPr="003D2812">
        <w:t xml:space="preserve"> but it can sometimes also lead to a delay in taking appropriate steps. </w:t>
      </w:r>
    </w:p>
    <w:p w14:paraId="198E14CB" w14:textId="77777777" w:rsidR="00466051" w:rsidRDefault="003B0642" w:rsidP="00466051">
      <w:pPr>
        <w:pStyle w:val="NormalWeb"/>
        <w:spacing w:line="360" w:lineRule="auto"/>
        <w:jc w:val="both"/>
      </w:pPr>
      <w:r w:rsidRPr="003D2812">
        <w:t>Direct British feedback, on the other hand, can be useful for achieving efficiency, but can also be interpreted as insensitive, critical</w:t>
      </w:r>
      <w:r w:rsidR="003D2812">
        <w:t>,</w:t>
      </w:r>
      <w:r w:rsidRPr="003D2812">
        <w:t xml:space="preserve"> etc. by Chinese employees. Unilever managers should adopt a communication style that avoids misunderstandings and conflict; giving feedback in private, using language in a relationship/person-centred way and balancing the criticism with positive comments. It can also benefit collaboration and trust building between UK and Chinese teams to develop a mutual understanding of feedback expectations and increase cultural awareness (</w:t>
      </w:r>
      <w:proofErr w:type="spellStart"/>
      <w:r w:rsidRPr="003D2812">
        <w:t>Kozato</w:t>
      </w:r>
      <w:proofErr w:type="spellEnd"/>
      <w:r w:rsidRPr="003D2812">
        <w:t xml:space="preserve"> et al., 2023).</w:t>
      </w:r>
    </w:p>
    <w:p w14:paraId="23002AD3" w14:textId="71EBF306" w:rsidR="00F24EBD" w:rsidRPr="00331EBD" w:rsidRDefault="0028143A" w:rsidP="00466051">
      <w:pPr>
        <w:pStyle w:val="NormalWeb"/>
        <w:spacing w:line="360" w:lineRule="auto"/>
        <w:jc w:val="both"/>
        <w:rPr>
          <w:b/>
          <w:bCs/>
        </w:rPr>
      </w:pPr>
      <w:r>
        <w:rPr>
          <w:b/>
          <w:bCs/>
        </w:rPr>
        <w:t>Potential sources</w:t>
      </w:r>
      <w:r w:rsidR="00F24EBD" w:rsidRPr="00331EBD">
        <w:rPr>
          <w:b/>
          <w:bCs/>
        </w:rPr>
        <w:t xml:space="preserve"> of </w:t>
      </w:r>
      <w:r w:rsidR="001A23C3" w:rsidRPr="00331EBD">
        <w:rPr>
          <w:b/>
          <w:bCs/>
        </w:rPr>
        <w:t xml:space="preserve">Misunderstanding and Miscommunication </w:t>
      </w:r>
    </w:p>
    <w:p w14:paraId="5E39986C" w14:textId="799BDD91" w:rsidR="003D2812" w:rsidRPr="003D2812" w:rsidRDefault="003B0642" w:rsidP="00D00600">
      <w:pPr>
        <w:spacing w:after="0" w:line="360" w:lineRule="auto"/>
        <w:jc w:val="both"/>
        <w:rPr>
          <w:rFonts w:ascii="Times New Roman" w:hAnsi="Times New Roman" w:cs="Times New Roman"/>
          <w:sz w:val="24"/>
          <w:szCs w:val="24"/>
        </w:rPr>
      </w:pPr>
      <w:r w:rsidRPr="003D2812">
        <w:rPr>
          <w:rFonts w:ascii="Times New Roman" w:hAnsi="Times New Roman" w:cs="Times New Roman"/>
          <w:sz w:val="24"/>
          <w:szCs w:val="24"/>
        </w:rPr>
        <w:t xml:space="preserve">Aside from cultural values, other factors that make communication problematic are language issues, non-verbal communication, leadership </w:t>
      </w:r>
      <w:r w:rsidR="00D00600" w:rsidRPr="003D2812">
        <w:rPr>
          <w:rFonts w:ascii="Times New Roman" w:hAnsi="Times New Roman" w:cs="Times New Roman"/>
          <w:sz w:val="24"/>
          <w:szCs w:val="24"/>
        </w:rPr>
        <w:t>expectations,</w:t>
      </w:r>
      <w:r w:rsidRPr="003D2812">
        <w:rPr>
          <w:rFonts w:ascii="Times New Roman" w:hAnsi="Times New Roman" w:cs="Times New Roman"/>
          <w:sz w:val="24"/>
          <w:szCs w:val="24"/>
        </w:rPr>
        <w:t xml:space="preserve"> and attitude towards time in the Unilever UK / Jahwa, Shanghai communication. Conducive communication, which is often discussed as using English as a working language, may be misleading</w:t>
      </w:r>
      <w:r w:rsidR="003D2812">
        <w:rPr>
          <w:rFonts w:ascii="Times New Roman" w:hAnsi="Times New Roman" w:cs="Times New Roman"/>
          <w:sz w:val="24"/>
          <w:szCs w:val="24"/>
        </w:rPr>
        <w:t>,</w:t>
      </w:r>
      <w:r w:rsidRPr="003D2812">
        <w:rPr>
          <w:rFonts w:ascii="Times New Roman" w:hAnsi="Times New Roman" w:cs="Times New Roman"/>
          <w:sz w:val="24"/>
          <w:szCs w:val="24"/>
        </w:rPr>
        <w:t xml:space="preserve"> as major differences between the language-skill level and interpretation of technical, strategic and organisational language can introduce confusion and miscommunications when working with other international partners in such instances (Huggins et al., 2023). Analysis of multilingual teams indicates that language differences hinder participation, communication errors and misunderstandings, and the effectiveness of </w:t>
      </w:r>
      <w:r w:rsidR="003D2812">
        <w:rPr>
          <w:rFonts w:ascii="Times New Roman" w:hAnsi="Times New Roman" w:cs="Times New Roman"/>
          <w:sz w:val="24"/>
          <w:szCs w:val="24"/>
        </w:rPr>
        <w:t>problem-solving</w:t>
      </w:r>
      <w:r w:rsidRPr="003D2812">
        <w:rPr>
          <w:rFonts w:ascii="Times New Roman" w:hAnsi="Times New Roman" w:cs="Times New Roman"/>
          <w:sz w:val="24"/>
          <w:szCs w:val="24"/>
        </w:rPr>
        <w:t xml:space="preserve"> in cross-cultural projects (Zhang et al, 2022). </w:t>
      </w:r>
    </w:p>
    <w:p w14:paraId="079EC42D" w14:textId="2CC27B8C" w:rsidR="00166963" w:rsidRPr="003D2812" w:rsidRDefault="003B0642" w:rsidP="003D2812">
      <w:pPr>
        <w:spacing w:after="0" w:line="360" w:lineRule="auto"/>
        <w:ind w:firstLine="720"/>
        <w:jc w:val="both"/>
        <w:rPr>
          <w:rFonts w:ascii="Times New Roman" w:hAnsi="Times New Roman" w:cs="Times New Roman"/>
          <w:sz w:val="24"/>
          <w:szCs w:val="24"/>
        </w:rPr>
      </w:pPr>
      <w:r w:rsidRPr="003D2812">
        <w:rPr>
          <w:rFonts w:ascii="Times New Roman" w:hAnsi="Times New Roman" w:cs="Times New Roman"/>
          <w:sz w:val="24"/>
          <w:szCs w:val="24"/>
        </w:rPr>
        <w:t xml:space="preserve">There are also difficulties with communicating non-verbally. While Chinese professionals tend to use indirect communication, pauses and silence, and contextual cues to </w:t>
      </w:r>
      <w:r w:rsidRPr="003D2812">
        <w:rPr>
          <w:rFonts w:ascii="Times New Roman" w:hAnsi="Times New Roman" w:cs="Times New Roman"/>
          <w:sz w:val="24"/>
          <w:szCs w:val="24"/>
        </w:rPr>
        <w:lastRenderedPageBreak/>
        <w:t>express meaning and achieve harmony, British professionals will be more explicit in their verbal communication and directness in clarifying issues (Gao et al., 2024). However, there are also misgivings from the leadership side that can further contribute to misunderstandings. Bradley (2026) reported that participative leadership and more informal management relationships with employees are seen more favourably in British organisations</w:t>
      </w:r>
      <w:r w:rsidR="003D2812">
        <w:rPr>
          <w:rFonts w:ascii="Times New Roman" w:hAnsi="Times New Roman" w:cs="Times New Roman"/>
          <w:sz w:val="24"/>
          <w:szCs w:val="24"/>
        </w:rPr>
        <w:t>,</w:t>
      </w:r>
      <w:r w:rsidRPr="003D2812">
        <w:rPr>
          <w:rFonts w:ascii="Times New Roman" w:hAnsi="Times New Roman" w:cs="Times New Roman"/>
          <w:sz w:val="24"/>
          <w:szCs w:val="24"/>
        </w:rPr>
        <w:t xml:space="preserve"> with Chinese organisations more emphasising hierarchy and authority of leaders or supervisors. Even time orientation </w:t>
      </w:r>
      <w:r w:rsidR="004D19C2">
        <w:rPr>
          <w:rFonts w:ascii="Times New Roman" w:hAnsi="Times New Roman" w:cs="Times New Roman"/>
          <w:sz w:val="24"/>
          <w:szCs w:val="24"/>
        </w:rPr>
        <w:t>differences</w:t>
      </w:r>
      <w:r w:rsidRPr="003D2812">
        <w:rPr>
          <w:rFonts w:ascii="Times New Roman" w:hAnsi="Times New Roman" w:cs="Times New Roman"/>
          <w:sz w:val="24"/>
          <w:szCs w:val="24"/>
        </w:rPr>
        <w:t xml:space="preserve"> can lead to working conflicts. British organisations are inclined to </w:t>
      </w:r>
      <w:r w:rsidR="003D2812">
        <w:rPr>
          <w:rFonts w:ascii="Times New Roman" w:hAnsi="Times New Roman" w:cs="Times New Roman"/>
          <w:sz w:val="24"/>
          <w:szCs w:val="24"/>
        </w:rPr>
        <w:t>focus</w:t>
      </w:r>
      <w:r w:rsidRPr="003D2812">
        <w:rPr>
          <w:rFonts w:ascii="Times New Roman" w:hAnsi="Times New Roman" w:cs="Times New Roman"/>
          <w:sz w:val="24"/>
          <w:szCs w:val="24"/>
        </w:rPr>
        <w:t xml:space="preserve"> more on the practical part of the project, being efficient and speedy</w:t>
      </w:r>
      <w:r w:rsidR="003D2812">
        <w:rPr>
          <w:rFonts w:ascii="Times New Roman" w:hAnsi="Times New Roman" w:cs="Times New Roman"/>
          <w:sz w:val="24"/>
          <w:szCs w:val="24"/>
        </w:rPr>
        <w:t>,</w:t>
      </w:r>
      <w:r w:rsidRPr="003D2812">
        <w:rPr>
          <w:rFonts w:ascii="Times New Roman" w:hAnsi="Times New Roman" w:cs="Times New Roman"/>
          <w:sz w:val="24"/>
          <w:szCs w:val="24"/>
        </w:rPr>
        <w:t xml:space="preserve"> while Chinese organisations are more about reaching the </w:t>
      </w:r>
      <w:r w:rsidR="003D2812">
        <w:rPr>
          <w:rFonts w:ascii="Times New Roman" w:hAnsi="Times New Roman" w:cs="Times New Roman"/>
          <w:sz w:val="24"/>
          <w:szCs w:val="24"/>
        </w:rPr>
        <w:t>project's consensus</w:t>
      </w:r>
      <w:r w:rsidRPr="003D2812">
        <w:rPr>
          <w:rFonts w:ascii="Times New Roman" w:hAnsi="Times New Roman" w:cs="Times New Roman"/>
          <w:sz w:val="24"/>
          <w:szCs w:val="24"/>
        </w:rPr>
        <w:t xml:space="preserve"> and </w:t>
      </w:r>
      <w:r w:rsidR="003D2812">
        <w:rPr>
          <w:rFonts w:ascii="Times New Roman" w:hAnsi="Times New Roman" w:cs="Times New Roman"/>
          <w:sz w:val="24"/>
          <w:szCs w:val="24"/>
        </w:rPr>
        <w:t>long-lasting partnerships</w:t>
      </w:r>
      <w:r w:rsidRPr="003D2812">
        <w:rPr>
          <w:rFonts w:ascii="Times New Roman" w:hAnsi="Times New Roman" w:cs="Times New Roman"/>
          <w:sz w:val="24"/>
          <w:szCs w:val="24"/>
        </w:rPr>
        <w:t xml:space="preserve"> before taking action (Bakhshi and Ashtiani, 2024). If not managed well, these differences can contribute to </w:t>
      </w:r>
      <w:r w:rsidR="003D2812">
        <w:rPr>
          <w:rFonts w:ascii="Times New Roman" w:hAnsi="Times New Roman" w:cs="Times New Roman"/>
          <w:sz w:val="24"/>
          <w:szCs w:val="24"/>
        </w:rPr>
        <w:t>less</w:t>
      </w:r>
      <w:r w:rsidRPr="003D2812">
        <w:rPr>
          <w:rFonts w:ascii="Times New Roman" w:hAnsi="Times New Roman" w:cs="Times New Roman"/>
          <w:sz w:val="24"/>
          <w:szCs w:val="24"/>
        </w:rPr>
        <w:t xml:space="preserve"> trust and cooperation. When used properly, they can boost innovation, </w:t>
      </w:r>
      <w:r w:rsidR="003D2812">
        <w:rPr>
          <w:rFonts w:ascii="Times New Roman" w:hAnsi="Times New Roman" w:cs="Times New Roman"/>
          <w:sz w:val="24"/>
          <w:szCs w:val="24"/>
        </w:rPr>
        <w:t>stakeholder engagement,</w:t>
      </w:r>
      <w:r w:rsidRPr="003D2812">
        <w:rPr>
          <w:rFonts w:ascii="Times New Roman" w:hAnsi="Times New Roman" w:cs="Times New Roman"/>
          <w:sz w:val="24"/>
          <w:szCs w:val="24"/>
        </w:rPr>
        <w:t xml:space="preserve"> and long-term </w:t>
      </w:r>
      <w:r w:rsidR="003D2812">
        <w:rPr>
          <w:rFonts w:ascii="Times New Roman" w:hAnsi="Times New Roman" w:cs="Times New Roman"/>
          <w:sz w:val="24"/>
          <w:szCs w:val="24"/>
        </w:rPr>
        <w:t>partnership</w:t>
      </w:r>
      <w:r w:rsidRPr="003D2812">
        <w:rPr>
          <w:rFonts w:ascii="Times New Roman" w:hAnsi="Times New Roman" w:cs="Times New Roman"/>
          <w:sz w:val="24"/>
          <w:szCs w:val="24"/>
        </w:rPr>
        <w:t xml:space="preserve"> performance (</w:t>
      </w:r>
      <w:proofErr w:type="spellStart"/>
      <w:r w:rsidRPr="003D2812">
        <w:rPr>
          <w:rFonts w:ascii="Times New Roman" w:hAnsi="Times New Roman" w:cs="Times New Roman"/>
          <w:sz w:val="24"/>
          <w:szCs w:val="24"/>
        </w:rPr>
        <w:t>Kozato</w:t>
      </w:r>
      <w:proofErr w:type="spellEnd"/>
      <w:r w:rsidRPr="003D2812">
        <w:rPr>
          <w:rFonts w:ascii="Times New Roman" w:hAnsi="Times New Roman" w:cs="Times New Roman"/>
          <w:sz w:val="24"/>
          <w:szCs w:val="24"/>
        </w:rPr>
        <w:t xml:space="preserve"> et al., 2023).</w:t>
      </w:r>
    </w:p>
    <w:p w14:paraId="00D06CC4" w14:textId="77777777" w:rsidR="00F24EBD" w:rsidRPr="003D2812" w:rsidRDefault="00F24EBD" w:rsidP="00FC62F0">
      <w:pPr>
        <w:pStyle w:val="Heading1"/>
      </w:pPr>
      <w:r w:rsidRPr="003D2812">
        <w:t xml:space="preserve">Critical Evaluation of Cultural Communication Theories </w:t>
      </w:r>
    </w:p>
    <w:p w14:paraId="56E9410A" w14:textId="708C0664" w:rsidR="00F24EBD" w:rsidRPr="003D2812" w:rsidRDefault="003B0642" w:rsidP="00D00600">
      <w:pPr>
        <w:spacing w:after="0" w:line="360" w:lineRule="auto"/>
        <w:jc w:val="both"/>
        <w:rPr>
          <w:rFonts w:ascii="Times New Roman" w:eastAsia="Times New Roman" w:hAnsi="Times New Roman" w:cs="Times New Roman"/>
          <w:sz w:val="24"/>
          <w:szCs w:val="24"/>
          <w:lang w:eastAsia="en-GB"/>
        </w:rPr>
      </w:pPr>
      <w:r w:rsidRPr="003D2812">
        <w:rPr>
          <w:rFonts w:ascii="Times New Roman" w:hAnsi="Times New Roman" w:cs="Times New Roman"/>
          <w:sz w:val="24"/>
          <w:szCs w:val="24"/>
        </w:rPr>
        <w:t>The theory of Hofstede's cultural dimensions and Hall's theory of communication are helpful to use in analysing different types of communication between Unilever UK and Shanghai Jahwa, as there are multiple differences that are explained using the theory</w:t>
      </w:r>
      <w:r w:rsidR="003D2812">
        <w:rPr>
          <w:rFonts w:ascii="Times New Roman" w:hAnsi="Times New Roman" w:cs="Times New Roman"/>
          <w:sz w:val="24"/>
          <w:szCs w:val="24"/>
        </w:rPr>
        <w:t>,</w:t>
      </w:r>
      <w:r w:rsidRPr="003D2812">
        <w:rPr>
          <w:rFonts w:ascii="Times New Roman" w:hAnsi="Times New Roman" w:cs="Times New Roman"/>
          <w:sz w:val="24"/>
          <w:szCs w:val="24"/>
        </w:rPr>
        <w:t xml:space="preserve"> such as indirectness, hierarchy, individualism, collectivism and contextual communication (Capece and Di Pillo, 2023). Hofstede also points out that there are cultural differences that can be noted, including having an individualistic culture and a relatively low power distance as compared to China, which is collectivist in nature and possesses a higher power distance. However, Hofstede's model can be enhanced by comparison with the GLOBE Study</w:t>
      </w:r>
      <w:r w:rsidR="003D2812">
        <w:rPr>
          <w:rFonts w:ascii="Times New Roman" w:hAnsi="Times New Roman" w:cs="Times New Roman"/>
          <w:sz w:val="24"/>
          <w:szCs w:val="24"/>
        </w:rPr>
        <w:t>,</w:t>
      </w:r>
      <w:r w:rsidRPr="003D2812">
        <w:rPr>
          <w:rFonts w:ascii="Times New Roman" w:hAnsi="Times New Roman" w:cs="Times New Roman"/>
          <w:sz w:val="24"/>
          <w:szCs w:val="24"/>
        </w:rPr>
        <w:t xml:space="preserve"> which is on leadership appeals and societal practices. This implies that besides influencing values of national culture, the communication barriers between Unilever and Shanghai Jahwa can also be affected by the leadership styles and the organisational practices used in communication (Capece and Di Pillo, 2023). Moreover, Hofstede does not capture globalisation, generational transformations, and cultural diversity within the countries (Evan and Holý, 2023). There are also studies that have indicated that the way in which people communicate is greatly affected by their organisational culture and experience (Gutierrez et al., 2024). Hence, Hofstede and Hall need to be considered as 'starting points', not final answers, in understanding communication in the context of UK-China partnerships.</w:t>
      </w:r>
    </w:p>
    <w:p w14:paraId="4D71126C" w14:textId="71773046" w:rsidR="00F24EBD" w:rsidRPr="003D2812" w:rsidRDefault="00F24EBD" w:rsidP="00FC62F0">
      <w:pPr>
        <w:pStyle w:val="Heading1"/>
      </w:pPr>
      <w:r w:rsidRPr="003D2812">
        <w:t>Strategies for Effective UK–</w:t>
      </w:r>
      <w:r w:rsidR="00166963" w:rsidRPr="003D2812">
        <w:t xml:space="preserve">China </w:t>
      </w:r>
      <w:r w:rsidRPr="003D2812">
        <w:t xml:space="preserve">Team Communication </w:t>
      </w:r>
    </w:p>
    <w:p w14:paraId="05DC8CDC" w14:textId="112BF702" w:rsidR="00F24EBD" w:rsidRPr="003D2812" w:rsidRDefault="003B0642" w:rsidP="00D00600">
      <w:pPr>
        <w:spacing w:after="0" w:line="360" w:lineRule="auto"/>
        <w:jc w:val="both"/>
        <w:rPr>
          <w:rFonts w:ascii="Times New Roman" w:eastAsia="Times New Roman" w:hAnsi="Times New Roman" w:cs="Times New Roman"/>
          <w:sz w:val="24"/>
          <w:szCs w:val="24"/>
          <w:lang w:eastAsia="en-GB"/>
        </w:rPr>
      </w:pPr>
      <w:r w:rsidRPr="003D2812">
        <w:rPr>
          <w:rFonts w:ascii="Times New Roman" w:hAnsi="Times New Roman" w:cs="Times New Roman"/>
          <w:sz w:val="24"/>
          <w:szCs w:val="24"/>
        </w:rPr>
        <w:lastRenderedPageBreak/>
        <w:t>The solution to enhancing the communication between Unilever UK and Shanghai Jahwa is to undertake culturally targeted training, culturally structured communication and relationship building activities (</w:t>
      </w:r>
      <w:proofErr w:type="spellStart"/>
      <w:r w:rsidRPr="003D2812">
        <w:rPr>
          <w:rFonts w:ascii="Times New Roman" w:hAnsi="Times New Roman" w:cs="Times New Roman"/>
          <w:sz w:val="24"/>
          <w:szCs w:val="24"/>
        </w:rPr>
        <w:t>Sajjapong</w:t>
      </w:r>
      <w:proofErr w:type="spellEnd"/>
      <w:r w:rsidRPr="003D2812">
        <w:rPr>
          <w:rFonts w:ascii="Times New Roman" w:hAnsi="Times New Roman" w:cs="Times New Roman"/>
          <w:sz w:val="24"/>
          <w:szCs w:val="24"/>
        </w:rPr>
        <w:t xml:space="preserve"> and Irfan, 2022). Training needs should be identified and addressed beforehand and throughout joint projects for managers, project leaders and employees, and should include an orientation on communication styles, hierarchy, feedback, dealing with conflict and building relationships in the Chinese business context. Cultural intelligence (CQ) and Adaptive communication norms can improve trust and collaboration among multicultural teams and increase knowledge sharing (Lu et al., 2022). If it is just a surface-level exercise, however, the training will be limited in its impact and may not be enough (Jones, 2025). Thus, inclusive leadership is critical to facilitate people's participation, foster psychological safety, and facilitate the practice of intercultural competencies in everyday collaboration (Li et al., 2025).</w:t>
      </w:r>
    </w:p>
    <w:p w14:paraId="79147C4E" w14:textId="77777777" w:rsidR="00F24EBD" w:rsidRPr="003D2812" w:rsidRDefault="00F24EBD" w:rsidP="00FC62F0">
      <w:pPr>
        <w:pStyle w:val="Heading1"/>
      </w:pPr>
      <w:r w:rsidRPr="003D2812">
        <w:t xml:space="preserve">Conclusion </w:t>
      </w:r>
    </w:p>
    <w:p w14:paraId="5DF29A70" w14:textId="77777777" w:rsidR="00AB63D3" w:rsidRDefault="006248CC" w:rsidP="00AB63D3">
      <w:pPr>
        <w:spacing w:before="100" w:beforeAutospacing="1" w:after="100" w:afterAutospacing="1" w:line="360" w:lineRule="auto"/>
        <w:jc w:val="both"/>
        <w:rPr>
          <w:rFonts w:ascii="Times New Roman" w:hAnsi="Times New Roman" w:cs="Times New Roman"/>
          <w:sz w:val="24"/>
          <w:szCs w:val="24"/>
        </w:rPr>
      </w:pPr>
      <w:r w:rsidRPr="003D2812">
        <w:rPr>
          <w:rFonts w:ascii="Times New Roman" w:hAnsi="Times New Roman" w:cs="Times New Roman"/>
          <w:sz w:val="24"/>
          <w:szCs w:val="24"/>
        </w:rPr>
        <w:t xml:space="preserve">To summarise, significant differences in communication are revealed between UK and </w:t>
      </w:r>
      <w:r w:rsidR="00166963" w:rsidRPr="003D2812">
        <w:rPr>
          <w:rFonts w:ascii="Times New Roman" w:hAnsi="Times New Roman" w:cs="Times New Roman"/>
          <w:sz w:val="24"/>
          <w:szCs w:val="24"/>
        </w:rPr>
        <w:t xml:space="preserve">Chinese </w:t>
      </w:r>
      <w:r w:rsidRPr="003D2812">
        <w:rPr>
          <w:rFonts w:ascii="Times New Roman" w:hAnsi="Times New Roman" w:cs="Times New Roman"/>
          <w:sz w:val="24"/>
          <w:szCs w:val="24"/>
        </w:rPr>
        <w:t>organisations</w:t>
      </w:r>
      <w:r w:rsidR="003D2812">
        <w:rPr>
          <w:rFonts w:ascii="Times New Roman" w:hAnsi="Times New Roman" w:cs="Times New Roman"/>
          <w:sz w:val="24"/>
          <w:szCs w:val="24"/>
        </w:rPr>
        <w:t>,</w:t>
      </w:r>
      <w:r w:rsidRPr="003D2812">
        <w:rPr>
          <w:rFonts w:ascii="Times New Roman" w:hAnsi="Times New Roman" w:cs="Times New Roman"/>
          <w:sz w:val="24"/>
          <w:szCs w:val="24"/>
        </w:rPr>
        <w:t xml:space="preserve"> especially the difference between direct and indirect communication; individualistic versus collectivist orientation; decision-making process; ways in which feedback is sought; and the feedback-seeking process. Lacking control over these differences can cause miscommunication, inefficiency and interpersonal conflict, but well managed can lead to organisational learning, innovations and strategic effectiveness. These communication dynamics can be explained with valuable simplifying insights from </w:t>
      </w:r>
      <w:r w:rsidR="00166963" w:rsidRPr="003D2812">
        <w:rPr>
          <w:rFonts w:ascii="Times New Roman" w:hAnsi="Times New Roman" w:cs="Times New Roman"/>
          <w:sz w:val="24"/>
          <w:szCs w:val="24"/>
        </w:rPr>
        <w:t>Hofstede</w:t>
      </w:r>
      <w:r w:rsidRPr="003D2812">
        <w:rPr>
          <w:rFonts w:ascii="Times New Roman" w:hAnsi="Times New Roman" w:cs="Times New Roman"/>
          <w:sz w:val="24"/>
          <w:szCs w:val="24"/>
        </w:rPr>
        <w:t xml:space="preserve"> and Hall's models, but the use of their two models requires a good judgement of variations in organisations and individuals. Therefore, cultural sensitivity, flexibility and respect need to be </w:t>
      </w:r>
      <w:r w:rsidR="003D2812">
        <w:rPr>
          <w:rFonts w:ascii="Times New Roman" w:hAnsi="Times New Roman" w:cs="Times New Roman"/>
          <w:sz w:val="24"/>
          <w:szCs w:val="24"/>
        </w:rPr>
        <w:t>practised,</w:t>
      </w:r>
      <w:r w:rsidRPr="003D2812">
        <w:rPr>
          <w:rFonts w:ascii="Times New Roman" w:hAnsi="Times New Roman" w:cs="Times New Roman"/>
          <w:sz w:val="24"/>
          <w:szCs w:val="24"/>
        </w:rPr>
        <w:t xml:space="preserve"> and the skills to combine multiple communication styles successfully </w:t>
      </w:r>
      <w:r w:rsidR="003D2812">
        <w:rPr>
          <w:rFonts w:ascii="Times New Roman" w:hAnsi="Times New Roman" w:cs="Times New Roman"/>
          <w:sz w:val="24"/>
          <w:szCs w:val="24"/>
        </w:rPr>
        <w:t>need</w:t>
      </w:r>
      <w:r w:rsidRPr="003D2812">
        <w:rPr>
          <w:rFonts w:ascii="Times New Roman" w:hAnsi="Times New Roman" w:cs="Times New Roman"/>
          <w:sz w:val="24"/>
          <w:szCs w:val="24"/>
        </w:rPr>
        <w:t xml:space="preserve"> to be developed to be successful in UK–</w:t>
      </w:r>
      <w:r w:rsidR="00166963" w:rsidRPr="003D2812">
        <w:rPr>
          <w:rFonts w:ascii="Times New Roman" w:hAnsi="Times New Roman" w:cs="Times New Roman"/>
          <w:sz w:val="24"/>
          <w:szCs w:val="24"/>
        </w:rPr>
        <w:t xml:space="preserve">China </w:t>
      </w:r>
      <w:r w:rsidRPr="003D2812">
        <w:rPr>
          <w:rFonts w:ascii="Times New Roman" w:hAnsi="Times New Roman" w:cs="Times New Roman"/>
          <w:sz w:val="24"/>
          <w:szCs w:val="24"/>
        </w:rPr>
        <w:t>partnerships.</w:t>
      </w:r>
    </w:p>
    <w:p w14:paraId="28C70DF5" w14:textId="6D41F78A" w:rsidR="00ED4CA4" w:rsidRPr="00BC53A1" w:rsidRDefault="00ED4CA4" w:rsidP="00AB63D3">
      <w:pPr>
        <w:spacing w:before="100" w:beforeAutospacing="1" w:after="100" w:afterAutospacing="1" w:line="360" w:lineRule="auto"/>
        <w:jc w:val="both"/>
        <w:rPr>
          <w:rFonts w:ascii="Times New Roman" w:hAnsi="Times New Roman" w:cs="Times New Roman"/>
          <w:b/>
          <w:bCs/>
          <w:sz w:val="24"/>
          <w:szCs w:val="24"/>
        </w:rPr>
      </w:pPr>
      <w:r w:rsidRPr="00BC53A1">
        <w:rPr>
          <w:rFonts w:ascii="Times New Roman" w:hAnsi="Times New Roman" w:cs="Times New Roman"/>
          <w:b/>
          <w:bCs/>
          <w:sz w:val="24"/>
          <w:szCs w:val="24"/>
        </w:rPr>
        <w:t xml:space="preserve">References </w:t>
      </w:r>
    </w:p>
    <w:p w14:paraId="65059FBB" w14:textId="130BF4C3" w:rsidR="003D2812" w:rsidRPr="002E24FC" w:rsidRDefault="003D2812" w:rsidP="003D2812">
      <w:pPr>
        <w:spacing w:before="100" w:beforeAutospacing="1" w:after="100" w:afterAutospacing="1" w:line="360" w:lineRule="auto"/>
        <w:ind w:left="720" w:hanging="720"/>
        <w:jc w:val="both"/>
        <w:rPr>
          <w:rFonts w:ascii="Times New Roman" w:hAnsi="Times New Roman" w:cs="Times New Roman"/>
          <w:color w:val="FFFFFF" w:themeColor="background1"/>
          <w:sz w:val="24"/>
          <w:szCs w:val="24"/>
          <w:shd w:val="clear" w:color="auto" w:fill="FFFFFF"/>
        </w:rPr>
      </w:pPr>
      <w:r w:rsidRPr="002E24FC">
        <w:rPr>
          <w:rFonts w:ascii="Times New Roman" w:hAnsi="Times New Roman" w:cs="Times New Roman"/>
          <w:color w:val="FFFFFF" w:themeColor="background1"/>
          <w:sz w:val="24"/>
          <w:szCs w:val="24"/>
          <w:shd w:val="clear" w:color="auto" w:fill="FFFFFF"/>
        </w:rPr>
        <w:t>Ashta, A., Stokes, P., Hughes, P., and Visser, M. (2025). Japanese cross-cultural management in Indian business-to-business marketing situations: A study of evolving intra-Asian differences in cultural values. </w:t>
      </w:r>
      <w:r w:rsidRPr="002E24FC">
        <w:rPr>
          <w:rFonts w:ascii="Times New Roman" w:hAnsi="Times New Roman" w:cs="Times New Roman"/>
          <w:i/>
          <w:iCs/>
          <w:color w:val="FFFFFF" w:themeColor="background1"/>
          <w:sz w:val="24"/>
          <w:szCs w:val="24"/>
          <w:shd w:val="clear" w:color="auto" w:fill="FFFFFF"/>
        </w:rPr>
        <w:t>Journal of Business-to-Business Marketing</w:t>
      </w:r>
      <w:r w:rsidRPr="002E24FC">
        <w:rPr>
          <w:rFonts w:ascii="Times New Roman" w:hAnsi="Times New Roman" w:cs="Times New Roman"/>
          <w:color w:val="FFFFFF" w:themeColor="background1"/>
          <w:sz w:val="24"/>
          <w:szCs w:val="24"/>
          <w:shd w:val="clear" w:color="auto" w:fill="FFFFFF"/>
        </w:rPr>
        <w:t>, </w:t>
      </w:r>
      <w:r w:rsidRPr="002E24FC">
        <w:rPr>
          <w:rFonts w:ascii="Times New Roman" w:hAnsi="Times New Roman" w:cs="Times New Roman"/>
          <w:i/>
          <w:iCs/>
          <w:color w:val="FFFFFF" w:themeColor="background1"/>
          <w:sz w:val="24"/>
          <w:szCs w:val="24"/>
          <w:shd w:val="clear" w:color="auto" w:fill="FFFFFF"/>
        </w:rPr>
        <w:t>32</w:t>
      </w:r>
      <w:r w:rsidRPr="002E24FC">
        <w:rPr>
          <w:rFonts w:ascii="Times New Roman" w:hAnsi="Times New Roman" w:cs="Times New Roman"/>
          <w:color w:val="FFFFFF" w:themeColor="background1"/>
          <w:sz w:val="24"/>
          <w:szCs w:val="24"/>
          <w:shd w:val="clear" w:color="auto" w:fill="FFFFFF"/>
        </w:rPr>
        <w:t>(3), 307-326.</w:t>
      </w:r>
    </w:p>
    <w:p w14:paraId="23CDBBE0" w14:textId="77777777" w:rsidR="003D2812" w:rsidRPr="002E24FC" w:rsidRDefault="003D2812" w:rsidP="003D2812">
      <w:pPr>
        <w:spacing w:before="100" w:beforeAutospacing="1" w:after="100" w:afterAutospacing="1" w:line="360" w:lineRule="auto"/>
        <w:ind w:left="720" w:hanging="720"/>
        <w:jc w:val="both"/>
        <w:rPr>
          <w:rFonts w:ascii="Times New Roman" w:hAnsi="Times New Roman" w:cs="Times New Roman"/>
          <w:color w:val="FFFFFF" w:themeColor="background1"/>
          <w:sz w:val="24"/>
          <w:szCs w:val="24"/>
          <w:shd w:val="clear" w:color="auto" w:fill="FFFFFF"/>
        </w:rPr>
      </w:pPr>
      <w:r w:rsidRPr="002E24FC">
        <w:rPr>
          <w:rFonts w:ascii="Times New Roman" w:hAnsi="Times New Roman" w:cs="Times New Roman"/>
          <w:color w:val="FFFFFF" w:themeColor="background1"/>
          <w:sz w:val="24"/>
          <w:szCs w:val="24"/>
          <w:shd w:val="clear" w:color="auto" w:fill="FFFFFF"/>
        </w:rPr>
        <w:t>Bakhshi, F., and Ashtiani, M. (2024). An approach for reaching consensus in large-scale group decision-making focusing on dimension reduction. </w:t>
      </w:r>
      <w:r w:rsidRPr="002E24FC">
        <w:rPr>
          <w:rFonts w:ascii="Times New Roman" w:hAnsi="Times New Roman" w:cs="Times New Roman"/>
          <w:i/>
          <w:iCs/>
          <w:color w:val="FFFFFF" w:themeColor="background1"/>
          <w:sz w:val="24"/>
          <w:szCs w:val="24"/>
          <w:shd w:val="clear" w:color="auto" w:fill="FFFFFF"/>
        </w:rPr>
        <w:t>Complex &amp; Intelligent Systems</w:t>
      </w:r>
      <w:r w:rsidRPr="002E24FC">
        <w:rPr>
          <w:rFonts w:ascii="Times New Roman" w:hAnsi="Times New Roman" w:cs="Times New Roman"/>
          <w:color w:val="FFFFFF" w:themeColor="background1"/>
          <w:sz w:val="24"/>
          <w:szCs w:val="24"/>
          <w:shd w:val="clear" w:color="auto" w:fill="FFFFFF"/>
        </w:rPr>
        <w:t>, </w:t>
      </w:r>
      <w:r w:rsidRPr="002E24FC">
        <w:rPr>
          <w:rFonts w:ascii="Times New Roman" w:hAnsi="Times New Roman" w:cs="Times New Roman"/>
          <w:i/>
          <w:iCs/>
          <w:color w:val="FFFFFF" w:themeColor="background1"/>
          <w:sz w:val="24"/>
          <w:szCs w:val="24"/>
          <w:shd w:val="clear" w:color="auto" w:fill="FFFFFF"/>
        </w:rPr>
        <w:t>10</w:t>
      </w:r>
      <w:r w:rsidRPr="002E24FC">
        <w:rPr>
          <w:rFonts w:ascii="Times New Roman" w:hAnsi="Times New Roman" w:cs="Times New Roman"/>
          <w:color w:val="FFFFFF" w:themeColor="background1"/>
          <w:sz w:val="24"/>
          <w:szCs w:val="24"/>
          <w:shd w:val="clear" w:color="auto" w:fill="FFFFFF"/>
        </w:rPr>
        <w:t>(3), 4223-4251.</w:t>
      </w:r>
    </w:p>
    <w:p w14:paraId="26AD4C47" w14:textId="77777777" w:rsidR="003D2812" w:rsidRPr="003D2812" w:rsidRDefault="003D2812" w:rsidP="003D2812">
      <w:pPr>
        <w:spacing w:before="100" w:beforeAutospacing="1" w:after="100" w:afterAutospacing="1" w:line="360" w:lineRule="auto"/>
        <w:ind w:left="720" w:hanging="720"/>
        <w:jc w:val="both"/>
        <w:rPr>
          <w:rFonts w:ascii="Times New Roman" w:eastAsia="Times New Roman" w:hAnsi="Times New Roman" w:cs="Times New Roman"/>
          <w:sz w:val="24"/>
          <w:szCs w:val="24"/>
          <w:lang w:eastAsia="en-GB"/>
        </w:rPr>
      </w:pPr>
      <w:r w:rsidRPr="003D2812">
        <w:rPr>
          <w:rFonts w:ascii="Times New Roman" w:eastAsia="Times New Roman" w:hAnsi="Times New Roman" w:cs="Times New Roman"/>
          <w:sz w:val="24"/>
          <w:szCs w:val="24"/>
          <w:lang w:eastAsia="en-GB"/>
        </w:rPr>
        <w:t xml:space="preserve">Bradley, F. (2026) </w:t>
      </w:r>
      <w:r w:rsidRPr="003D2812">
        <w:rPr>
          <w:rFonts w:ascii="Times New Roman" w:eastAsia="Times New Roman" w:hAnsi="Times New Roman" w:cs="Times New Roman"/>
          <w:i/>
          <w:sz w:val="24"/>
          <w:szCs w:val="24"/>
          <w:lang w:eastAsia="en-GB"/>
        </w:rPr>
        <w:t>I built my career in Japan as an American. I learned there's one thing that's non-negotiable.</w:t>
      </w:r>
      <w:r w:rsidRPr="003D2812">
        <w:rPr>
          <w:rFonts w:ascii="Times New Roman" w:eastAsia="Times New Roman" w:hAnsi="Times New Roman" w:cs="Times New Roman"/>
          <w:sz w:val="24"/>
          <w:szCs w:val="24"/>
          <w:lang w:eastAsia="en-GB"/>
        </w:rPr>
        <w:t xml:space="preserve"> Available at: </w:t>
      </w:r>
      <w:hyperlink r:id="rId5" w:history="1">
        <w:r w:rsidRPr="003D2812">
          <w:rPr>
            <w:rStyle w:val="Hyperlink"/>
            <w:rFonts w:ascii="Times New Roman" w:eastAsia="Times New Roman" w:hAnsi="Times New Roman" w:cs="Times New Roman"/>
            <w:sz w:val="24"/>
            <w:szCs w:val="24"/>
            <w:lang w:eastAsia="en-GB"/>
          </w:rPr>
          <w:t>https://www.businessinsider.com/american-moved-japan-built-marketing-career-mother-ceo-raising-kids-2026-2</w:t>
        </w:r>
      </w:hyperlink>
      <w:r w:rsidRPr="003D2812">
        <w:rPr>
          <w:rFonts w:ascii="Times New Roman" w:eastAsia="Times New Roman" w:hAnsi="Times New Roman" w:cs="Times New Roman"/>
          <w:sz w:val="24"/>
          <w:szCs w:val="24"/>
          <w:lang w:eastAsia="en-GB"/>
        </w:rPr>
        <w:t xml:space="preserve"> (Accessed on: 21</w:t>
      </w:r>
      <w:r w:rsidRPr="003D2812">
        <w:rPr>
          <w:rFonts w:ascii="Times New Roman" w:eastAsia="Times New Roman" w:hAnsi="Times New Roman" w:cs="Times New Roman"/>
          <w:sz w:val="24"/>
          <w:szCs w:val="24"/>
          <w:vertAlign w:val="superscript"/>
          <w:lang w:eastAsia="en-GB"/>
        </w:rPr>
        <w:t>st</w:t>
      </w:r>
      <w:r w:rsidRPr="003D2812">
        <w:rPr>
          <w:rFonts w:ascii="Times New Roman" w:eastAsia="Times New Roman" w:hAnsi="Times New Roman" w:cs="Times New Roman"/>
          <w:sz w:val="24"/>
          <w:szCs w:val="24"/>
          <w:lang w:eastAsia="en-GB"/>
        </w:rPr>
        <w:t xml:space="preserve"> July 2026)</w:t>
      </w:r>
    </w:p>
    <w:p w14:paraId="615419B5"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Capece, G., and Di Pillo, F. (2023). Online corporate communication: Should national culture matter?. </w:t>
      </w:r>
      <w:r w:rsidRPr="003D2812">
        <w:rPr>
          <w:rFonts w:ascii="Times New Roman" w:hAnsi="Times New Roman" w:cs="Times New Roman"/>
          <w:i/>
          <w:iCs/>
          <w:color w:val="222222"/>
          <w:sz w:val="24"/>
          <w:szCs w:val="24"/>
          <w:shd w:val="clear" w:color="auto" w:fill="FFFFFF"/>
        </w:rPr>
        <w:t>Frontiers in Communication</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8</w:t>
      </w:r>
      <w:r w:rsidRPr="003D2812">
        <w:rPr>
          <w:rFonts w:ascii="Times New Roman" w:hAnsi="Times New Roman" w:cs="Times New Roman"/>
          <w:color w:val="222222"/>
          <w:sz w:val="24"/>
          <w:szCs w:val="24"/>
          <w:shd w:val="clear" w:color="auto" w:fill="FFFFFF"/>
        </w:rPr>
        <w:t>, 1005903.</w:t>
      </w:r>
    </w:p>
    <w:p w14:paraId="726B0D64" w14:textId="55CDCF22"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proofErr w:type="spellStart"/>
      <w:r w:rsidRPr="00656DB9">
        <w:rPr>
          <w:rFonts w:ascii="Times New Roman" w:hAnsi="Times New Roman" w:cs="Times New Roman"/>
          <w:color w:val="222222"/>
          <w:sz w:val="24"/>
          <w:szCs w:val="24"/>
          <w:shd w:val="clear" w:color="auto" w:fill="FFFFFF"/>
        </w:rPr>
        <w:t>Chabika</w:t>
      </w:r>
      <w:proofErr w:type="spellEnd"/>
      <w:r w:rsidRPr="00656DB9">
        <w:rPr>
          <w:rFonts w:ascii="Times New Roman" w:hAnsi="Times New Roman" w:cs="Times New Roman"/>
          <w:color w:val="222222"/>
          <w:sz w:val="24"/>
          <w:szCs w:val="24"/>
          <w:shd w:val="clear" w:color="auto" w:fill="FFFFFF"/>
        </w:rPr>
        <w:t xml:space="preserve">, R. C., Müller, R. A., Van Schalkwyk, H., Van Schalkwyk, J., and van Rensburg, L. R. (2024). </w:t>
      </w:r>
      <w:r w:rsidRPr="003D2812">
        <w:rPr>
          <w:rFonts w:ascii="Times New Roman" w:hAnsi="Times New Roman" w:cs="Times New Roman"/>
          <w:color w:val="222222"/>
          <w:sz w:val="24"/>
          <w:szCs w:val="24"/>
          <w:shd w:val="clear" w:color="auto" w:fill="FFFFFF"/>
        </w:rPr>
        <w:t>Cultural forces shaping social influences: The role of power distance, uncertainty avoidance, and individualism. </w:t>
      </w:r>
      <w:r w:rsidRPr="003D2812">
        <w:rPr>
          <w:rFonts w:ascii="Times New Roman" w:hAnsi="Times New Roman" w:cs="Times New Roman"/>
          <w:i/>
          <w:iCs/>
          <w:color w:val="222222"/>
          <w:sz w:val="24"/>
          <w:szCs w:val="24"/>
          <w:shd w:val="clear" w:color="auto" w:fill="FFFFFF"/>
        </w:rPr>
        <w:t>International Journal of Research in Business and Social Science</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13</w:t>
      </w:r>
      <w:r w:rsidRPr="003D2812">
        <w:rPr>
          <w:rFonts w:ascii="Times New Roman" w:hAnsi="Times New Roman" w:cs="Times New Roman"/>
          <w:color w:val="222222"/>
          <w:sz w:val="24"/>
          <w:szCs w:val="24"/>
          <w:shd w:val="clear" w:color="auto" w:fill="FFFFFF"/>
        </w:rPr>
        <w:t>(8), 87-101.</w:t>
      </w:r>
    </w:p>
    <w:p w14:paraId="0FEDB0F7"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Evan, T., and Holý, V. (2023). Cultural diversity and its impact on governance. </w:t>
      </w:r>
      <w:r w:rsidRPr="003D2812">
        <w:rPr>
          <w:rFonts w:ascii="Times New Roman" w:hAnsi="Times New Roman" w:cs="Times New Roman"/>
          <w:i/>
          <w:iCs/>
          <w:color w:val="222222"/>
          <w:sz w:val="24"/>
          <w:szCs w:val="24"/>
          <w:shd w:val="clear" w:color="auto" w:fill="FFFFFF"/>
        </w:rPr>
        <w:t>Socio-Economic Planning Sciences</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89</w:t>
      </w:r>
      <w:r w:rsidRPr="003D2812">
        <w:rPr>
          <w:rFonts w:ascii="Times New Roman" w:hAnsi="Times New Roman" w:cs="Times New Roman"/>
          <w:color w:val="222222"/>
          <w:sz w:val="24"/>
          <w:szCs w:val="24"/>
          <w:shd w:val="clear" w:color="auto" w:fill="FFFFFF"/>
        </w:rPr>
        <w:t>, 101681.</w:t>
      </w:r>
    </w:p>
    <w:p w14:paraId="2CAA9C1E"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Gao, X., Takai, J., and Hu, X. (2024). Intergroup contact in japan: an exploration of direct, E-contact, and mass-mediated modalities among Japanese and international students. </w:t>
      </w:r>
      <w:r w:rsidRPr="003D2812">
        <w:rPr>
          <w:rFonts w:ascii="Times New Roman" w:hAnsi="Times New Roman" w:cs="Times New Roman"/>
          <w:i/>
          <w:iCs/>
          <w:color w:val="222222"/>
          <w:sz w:val="24"/>
          <w:szCs w:val="24"/>
          <w:shd w:val="clear" w:color="auto" w:fill="FFFFFF"/>
        </w:rPr>
        <w:t>International Journal of Intercultural Relations</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98</w:t>
      </w:r>
      <w:r w:rsidRPr="003D2812">
        <w:rPr>
          <w:rFonts w:ascii="Times New Roman" w:hAnsi="Times New Roman" w:cs="Times New Roman"/>
          <w:color w:val="222222"/>
          <w:sz w:val="24"/>
          <w:szCs w:val="24"/>
          <w:shd w:val="clear" w:color="auto" w:fill="FFFFFF"/>
        </w:rPr>
        <w:t>, 101920.</w:t>
      </w:r>
    </w:p>
    <w:p w14:paraId="28340111"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Gutiérrez, M. D. L., López, F. R., and Ochoa, G. R. (2024). Adaptive Strategies: Algorithmic Analysis of Pre-and Post-Pandemic Manager-Frontline Employee Communication Model in Restaurants. </w:t>
      </w:r>
      <w:r w:rsidRPr="003D2812">
        <w:rPr>
          <w:rFonts w:ascii="Times New Roman" w:hAnsi="Times New Roman" w:cs="Times New Roman"/>
          <w:i/>
          <w:iCs/>
          <w:color w:val="222222"/>
          <w:sz w:val="24"/>
          <w:szCs w:val="24"/>
          <w:shd w:val="clear" w:color="auto" w:fill="FFFFFF"/>
        </w:rPr>
        <w:t>EMERGING SCIENCE JOURNAL Учредители: European High-tech and Emerging Research Association</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8</w:t>
      </w:r>
      <w:r w:rsidRPr="003D2812">
        <w:rPr>
          <w:rFonts w:ascii="Times New Roman" w:hAnsi="Times New Roman" w:cs="Times New Roman"/>
          <w:color w:val="222222"/>
          <w:sz w:val="24"/>
          <w:szCs w:val="24"/>
          <w:shd w:val="clear" w:color="auto" w:fill="FFFFFF"/>
        </w:rPr>
        <w:t>(5), 2023-2046.</w:t>
      </w:r>
    </w:p>
    <w:p w14:paraId="6E19BEAB"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lastRenderedPageBreak/>
        <w:t>Huggins, C. F., Williams, J. H., and Sato, W. (2023). Cross-cultural differences in self-reported and behavioural emotional self-awareness between Japan and the UK. </w:t>
      </w:r>
      <w:r w:rsidRPr="003D2812">
        <w:rPr>
          <w:rFonts w:ascii="Times New Roman" w:hAnsi="Times New Roman" w:cs="Times New Roman"/>
          <w:i/>
          <w:iCs/>
          <w:color w:val="222222"/>
          <w:sz w:val="24"/>
          <w:szCs w:val="24"/>
          <w:shd w:val="clear" w:color="auto" w:fill="FFFFFF"/>
        </w:rPr>
        <w:t>BMC Research Notes</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16</w:t>
      </w:r>
      <w:r w:rsidRPr="003D2812">
        <w:rPr>
          <w:rFonts w:ascii="Times New Roman" w:hAnsi="Times New Roman" w:cs="Times New Roman"/>
          <w:color w:val="222222"/>
          <w:sz w:val="24"/>
          <w:szCs w:val="24"/>
          <w:shd w:val="clear" w:color="auto" w:fill="FFFFFF"/>
        </w:rPr>
        <w:t>(1), 380.</w:t>
      </w:r>
    </w:p>
    <w:p w14:paraId="6CB489A0" w14:textId="43A446E1"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 xml:space="preserve">Jahwa. (2021) </w:t>
      </w:r>
      <w:r w:rsidRPr="003D2812">
        <w:rPr>
          <w:rFonts w:ascii="Times New Roman" w:hAnsi="Times New Roman" w:cs="Times New Roman"/>
          <w:i/>
          <w:color w:val="222222"/>
          <w:sz w:val="24"/>
          <w:szCs w:val="24"/>
          <w:shd w:val="clear" w:color="auto" w:fill="FFFFFF"/>
        </w:rPr>
        <w:t>Dedicated To Beauty.</w:t>
      </w:r>
      <w:r w:rsidRPr="003D2812">
        <w:rPr>
          <w:rFonts w:ascii="Times New Roman" w:hAnsi="Times New Roman" w:cs="Times New Roman"/>
          <w:color w:val="222222"/>
          <w:sz w:val="24"/>
          <w:szCs w:val="24"/>
          <w:shd w:val="clear" w:color="auto" w:fill="FFFFFF"/>
        </w:rPr>
        <w:t xml:space="preserve"> Available at: </w:t>
      </w:r>
      <w:hyperlink r:id="rId6" w:history="1">
        <w:r w:rsidRPr="003D2812">
          <w:rPr>
            <w:rStyle w:val="Hyperlink"/>
            <w:rFonts w:ascii="Times New Roman" w:hAnsi="Times New Roman" w:cs="Times New Roman"/>
            <w:sz w:val="24"/>
            <w:szCs w:val="24"/>
            <w:shd w:val="clear" w:color="auto" w:fill="FFFFFF"/>
          </w:rPr>
          <w:t>https://static.jahwa.com.cn/uploads/file/20220511/2022051110122727247.pdf</w:t>
        </w:r>
      </w:hyperlink>
      <w:r w:rsidRPr="003D2812">
        <w:rPr>
          <w:rFonts w:ascii="Times New Roman" w:hAnsi="Times New Roman" w:cs="Times New Roman"/>
          <w:color w:val="222222"/>
          <w:sz w:val="24"/>
          <w:szCs w:val="24"/>
          <w:shd w:val="clear" w:color="auto" w:fill="FFFFFF"/>
        </w:rPr>
        <w:t xml:space="preserve"> (Accessed on: 23</w:t>
      </w:r>
      <w:r w:rsidRPr="003D2812">
        <w:rPr>
          <w:rFonts w:ascii="Times New Roman" w:hAnsi="Times New Roman" w:cs="Times New Roman"/>
          <w:color w:val="222222"/>
          <w:sz w:val="24"/>
          <w:szCs w:val="24"/>
          <w:shd w:val="clear" w:color="auto" w:fill="FFFFFF"/>
          <w:vertAlign w:val="superscript"/>
        </w:rPr>
        <w:t>rd</w:t>
      </w:r>
      <w:r w:rsidRPr="003D2812">
        <w:rPr>
          <w:rFonts w:ascii="Times New Roman" w:hAnsi="Times New Roman" w:cs="Times New Roman"/>
          <w:color w:val="222222"/>
          <w:sz w:val="24"/>
          <w:szCs w:val="24"/>
          <w:shd w:val="clear" w:color="auto" w:fill="FFFFFF"/>
        </w:rPr>
        <w:t xml:space="preserve"> July 2026)</w:t>
      </w:r>
    </w:p>
    <w:p w14:paraId="6510A15B"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Jahwa. (2026a)</w:t>
      </w:r>
      <w:r w:rsidRPr="003D2812">
        <w:t xml:space="preserve"> </w:t>
      </w:r>
      <w:r w:rsidRPr="003D2812">
        <w:rPr>
          <w:rFonts w:ascii="Times New Roman" w:hAnsi="Times New Roman" w:cs="Times New Roman"/>
          <w:i/>
          <w:color w:val="222222"/>
          <w:sz w:val="24"/>
          <w:szCs w:val="24"/>
          <w:shd w:val="clear" w:color="auto" w:fill="FFFFFF"/>
        </w:rPr>
        <w:t>Shanghai Jahwa United Co., Ltd.</w:t>
      </w:r>
      <w:r w:rsidRPr="003D2812">
        <w:rPr>
          <w:rFonts w:ascii="Times New Roman" w:hAnsi="Times New Roman" w:cs="Times New Roman"/>
          <w:color w:val="222222"/>
          <w:sz w:val="24"/>
          <w:szCs w:val="24"/>
          <w:shd w:val="clear" w:color="auto" w:fill="FFFFFF"/>
        </w:rPr>
        <w:t xml:space="preserve"> Available at: </w:t>
      </w:r>
      <w:hyperlink r:id="rId7" w:history="1">
        <w:r w:rsidRPr="003D2812">
          <w:rPr>
            <w:rStyle w:val="Hyperlink"/>
            <w:rFonts w:ascii="Times New Roman" w:hAnsi="Times New Roman" w:cs="Times New Roman"/>
            <w:sz w:val="24"/>
            <w:szCs w:val="24"/>
            <w:shd w:val="clear" w:color="auto" w:fill="FFFFFF"/>
          </w:rPr>
          <w:t>https://www.jahwa.com.cn/en/about/com</w:t>
        </w:r>
      </w:hyperlink>
      <w:r w:rsidRPr="003D2812">
        <w:rPr>
          <w:rFonts w:ascii="Times New Roman" w:hAnsi="Times New Roman" w:cs="Times New Roman"/>
          <w:color w:val="222222"/>
          <w:sz w:val="24"/>
          <w:szCs w:val="24"/>
          <w:shd w:val="clear" w:color="auto" w:fill="FFFFFF"/>
        </w:rPr>
        <w:t xml:space="preserve"> (Accessed on: 23</w:t>
      </w:r>
      <w:r w:rsidRPr="003D2812">
        <w:rPr>
          <w:rFonts w:ascii="Times New Roman" w:hAnsi="Times New Roman" w:cs="Times New Roman"/>
          <w:color w:val="222222"/>
          <w:sz w:val="24"/>
          <w:szCs w:val="24"/>
          <w:shd w:val="clear" w:color="auto" w:fill="FFFFFF"/>
          <w:vertAlign w:val="superscript"/>
        </w:rPr>
        <w:t>rd</w:t>
      </w:r>
      <w:r w:rsidRPr="003D2812">
        <w:rPr>
          <w:rFonts w:ascii="Times New Roman" w:hAnsi="Times New Roman" w:cs="Times New Roman"/>
          <w:color w:val="222222"/>
          <w:sz w:val="24"/>
          <w:szCs w:val="24"/>
          <w:shd w:val="clear" w:color="auto" w:fill="FFFFFF"/>
        </w:rPr>
        <w:t xml:space="preserve"> July 2026)</w:t>
      </w:r>
    </w:p>
    <w:p w14:paraId="4A0AFEFE"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 xml:space="preserve">Jahwa. (2026b) </w:t>
      </w:r>
      <w:r w:rsidRPr="003D2812">
        <w:rPr>
          <w:rFonts w:ascii="Times New Roman" w:hAnsi="Times New Roman" w:cs="Times New Roman"/>
          <w:i/>
          <w:color w:val="222222"/>
          <w:sz w:val="24"/>
          <w:szCs w:val="24"/>
          <w:shd w:val="clear" w:color="auto" w:fill="FFFFFF"/>
        </w:rPr>
        <w:t>Chairman's Address.</w:t>
      </w:r>
      <w:r w:rsidRPr="003D2812">
        <w:rPr>
          <w:rFonts w:ascii="Times New Roman" w:hAnsi="Times New Roman" w:cs="Times New Roman"/>
          <w:color w:val="222222"/>
          <w:sz w:val="24"/>
          <w:szCs w:val="24"/>
          <w:shd w:val="clear" w:color="auto" w:fill="FFFFFF"/>
        </w:rPr>
        <w:t xml:space="preserve"> Available at: </w:t>
      </w:r>
      <w:hyperlink r:id="rId8" w:history="1">
        <w:r w:rsidRPr="003D2812">
          <w:rPr>
            <w:rStyle w:val="Hyperlink"/>
            <w:rFonts w:ascii="Times New Roman" w:hAnsi="Times New Roman" w:cs="Times New Roman"/>
            <w:sz w:val="24"/>
            <w:szCs w:val="24"/>
            <w:shd w:val="clear" w:color="auto" w:fill="FFFFFF"/>
          </w:rPr>
          <w:t>https://www.jahwa.com.cn/en/about/cha</w:t>
        </w:r>
      </w:hyperlink>
      <w:r w:rsidRPr="003D2812">
        <w:rPr>
          <w:rFonts w:ascii="Times New Roman" w:hAnsi="Times New Roman" w:cs="Times New Roman"/>
          <w:color w:val="222222"/>
          <w:sz w:val="24"/>
          <w:szCs w:val="24"/>
          <w:shd w:val="clear" w:color="auto" w:fill="FFFFFF"/>
        </w:rPr>
        <w:t xml:space="preserve"> (Accessed on: 23</w:t>
      </w:r>
      <w:r w:rsidRPr="003D2812">
        <w:rPr>
          <w:rFonts w:ascii="Times New Roman" w:hAnsi="Times New Roman" w:cs="Times New Roman"/>
          <w:color w:val="222222"/>
          <w:sz w:val="24"/>
          <w:szCs w:val="24"/>
          <w:shd w:val="clear" w:color="auto" w:fill="FFFFFF"/>
          <w:vertAlign w:val="superscript"/>
        </w:rPr>
        <w:t>rd</w:t>
      </w:r>
      <w:r w:rsidRPr="003D2812">
        <w:rPr>
          <w:rFonts w:ascii="Times New Roman" w:hAnsi="Times New Roman" w:cs="Times New Roman"/>
          <w:color w:val="222222"/>
          <w:sz w:val="24"/>
          <w:szCs w:val="24"/>
          <w:shd w:val="clear" w:color="auto" w:fill="FFFFFF"/>
        </w:rPr>
        <w:t xml:space="preserve"> July 2026)</w:t>
      </w:r>
    </w:p>
    <w:p w14:paraId="22E5356F" w14:textId="77777777" w:rsidR="003D2812" w:rsidRPr="003D2812" w:rsidRDefault="003D2812" w:rsidP="003D2812">
      <w:pPr>
        <w:spacing w:before="100" w:beforeAutospacing="1" w:after="100" w:afterAutospacing="1" w:line="360" w:lineRule="auto"/>
        <w:ind w:left="720" w:hanging="720"/>
        <w:jc w:val="both"/>
        <w:rPr>
          <w:rFonts w:ascii="Times New Roman" w:eastAsia="Times New Roman" w:hAnsi="Times New Roman" w:cs="Times New Roman"/>
          <w:sz w:val="24"/>
          <w:szCs w:val="24"/>
          <w:lang w:eastAsia="en-GB"/>
        </w:rPr>
      </w:pPr>
      <w:r w:rsidRPr="003D2812">
        <w:rPr>
          <w:rFonts w:ascii="Times New Roman" w:eastAsia="Times New Roman" w:hAnsi="Times New Roman" w:cs="Times New Roman"/>
          <w:sz w:val="24"/>
          <w:szCs w:val="24"/>
          <w:lang w:eastAsia="en-GB"/>
        </w:rPr>
        <w:t xml:space="preserve">Jones, L. (2025) How should workplaces reframe diversity and inclusion practices? Available at: </w:t>
      </w:r>
      <w:hyperlink r:id="rId9" w:history="1">
        <w:r w:rsidRPr="003D2812">
          <w:rPr>
            <w:rStyle w:val="Hyperlink"/>
            <w:rFonts w:ascii="Times New Roman" w:eastAsia="Times New Roman" w:hAnsi="Times New Roman" w:cs="Times New Roman"/>
            <w:sz w:val="24"/>
            <w:szCs w:val="24"/>
            <w:lang w:eastAsia="en-GB"/>
          </w:rPr>
          <w:t>https://www.ft.com/content/b48fb638-d5ad-4b3d-b78f-75dac667fd7a</w:t>
        </w:r>
      </w:hyperlink>
      <w:r w:rsidRPr="003D2812">
        <w:rPr>
          <w:rFonts w:ascii="Times New Roman" w:eastAsia="Times New Roman" w:hAnsi="Times New Roman" w:cs="Times New Roman"/>
          <w:sz w:val="24"/>
          <w:szCs w:val="24"/>
          <w:lang w:eastAsia="en-GB"/>
        </w:rPr>
        <w:t xml:space="preserve"> (Accessed on: 21</w:t>
      </w:r>
      <w:r w:rsidRPr="003D2812">
        <w:rPr>
          <w:rFonts w:ascii="Times New Roman" w:eastAsia="Times New Roman" w:hAnsi="Times New Roman" w:cs="Times New Roman"/>
          <w:sz w:val="24"/>
          <w:szCs w:val="24"/>
          <w:vertAlign w:val="superscript"/>
          <w:lang w:eastAsia="en-GB"/>
        </w:rPr>
        <w:t>st</w:t>
      </w:r>
      <w:r w:rsidRPr="003D2812">
        <w:rPr>
          <w:rFonts w:ascii="Times New Roman" w:eastAsia="Times New Roman" w:hAnsi="Times New Roman" w:cs="Times New Roman"/>
          <w:sz w:val="24"/>
          <w:szCs w:val="24"/>
          <w:lang w:eastAsia="en-GB"/>
        </w:rPr>
        <w:t xml:space="preserve"> July 2026)</w:t>
      </w:r>
    </w:p>
    <w:p w14:paraId="4E3FB106"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Kalra, K., and Szymanski, M. (2023). Alike yet distinct: The effect of language diversity on interpersonal relationships within national and multinational project teams. </w:t>
      </w:r>
      <w:r w:rsidRPr="003D2812">
        <w:rPr>
          <w:rFonts w:ascii="Times New Roman" w:hAnsi="Times New Roman" w:cs="Times New Roman"/>
          <w:i/>
          <w:iCs/>
          <w:color w:val="222222"/>
          <w:sz w:val="24"/>
          <w:szCs w:val="24"/>
          <w:shd w:val="clear" w:color="auto" w:fill="FFFFFF"/>
        </w:rPr>
        <w:t>Management and Organization Review</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19</w:t>
      </w:r>
      <w:r w:rsidRPr="003D2812">
        <w:rPr>
          <w:rFonts w:ascii="Times New Roman" w:hAnsi="Times New Roman" w:cs="Times New Roman"/>
          <w:color w:val="222222"/>
          <w:sz w:val="24"/>
          <w:szCs w:val="24"/>
          <w:shd w:val="clear" w:color="auto" w:fill="FFFFFF"/>
        </w:rPr>
        <w:t>(4), 627-654.</w:t>
      </w:r>
    </w:p>
    <w:p w14:paraId="7C771AE1"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lang w:val="en-US"/>
        </w:rPr>
        <w:t xml:space="preserve">Karhunen, P., </w:t>
      </w:r>
      <w:proofErr w:type="spellStart"/>
      <w:r w:rsidRPr="003D2812">
        <w:rPr>
          <w:rFonts w:ascii="Times New Roman" w:hAnsi="Times New Roman" w:cs="Times New Roman"/>
          <w:color w:val="222222"/>
          <w:sz w:val="24"/>
          <w:szCs w:val="24"/>
          <w:shd w:val="clear" w:color="auto" w:fill="FFFFFF"/>
          <w:lang w:val="en-US"/>
        </w:rPr>
        <w:t>Kankaanranta</w:t>
      </w:r>
      <w:proofErr w:type="spellEnd"/>
      <w:r w:rsidRPr="003D2812">
        <w:rPr>
          <w:rFonts w:ascii="Times New Roman" w:hAnsi="Times New Roman" w:cs="Times New Roman"/>
          <w:color w:val="222222"/>
          <w:sz w:val="24"/>
          <w:szCs w:val="24"/>
          <w:shd w:val="clear" w:color="auto" w:fill="FFFFFF"/>
          <w:lang w:val="en-US"/>
        </w:rPr>
        <w:t xml:space="preserve">, A., and Räisänen, T. (2023). </w:t>
      </w:r>
      <w:r w:rsidRPr="003D2812">
        <w:rPr>
          <w:rFonts w:ascii="Times New Roman" w:hAnsi="Times New Roman" w:cs="Times New Roman"/>
          <w:color w:val="222222"/>
          <w:sz w:val="24"/>
          <w:szCs w:val="24"/>
          <w:shd w:val="clear" w:color="auto" w:fill="FFFFFF"/>
        </w:rPr>
        <w:t>Towards a Richer understanding of language and identity in the MNC: Constructing cosmopolitan identities through “English”. </w:t>
      </w:r>
      <w:r w:rsidRPr="003D2812">
        <w:rPr>
          <w:rFonts w:ascii="Times New Roman" w:hAnsi="Times New Roman" w:cs="Times New Roman"/>
          <w:i/>
          <w:iCs/>
          <w:color w:val="222222"/>
          <w:sz w:val="24"/>
          <w:szCs w:val="24"/>
          <w:shd w:val="clear" w:color="auto" w:fill="FFFFFF"/>
        </w:rPr>
        <w:t>Management International Review</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63</w:t>
      </w:r>
      <w:r w:rsidRPr="003D2812">
        <w:rPr>
          <w:rFonts w:ascii="Times New Roman" w:hAnsi="Times New Roman" w:cs="Times New Roman"/>
          <w:color w:val="222222"/>
          <w:sz w:val="24"/>
          <w:szCs w:val="24"/>
          <w:shd w:val="clear" w:color="auto" w:fill="FFFFFF"/>
        </w:rPr>
        <w:t>(3), 507-530.</w:t>
      </w:r>
    </w:p>
    <w:p w14:paraId="004F1291"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 xml:space="preserve">Khan, N. (2026) </w:t>
      </w:r>
      <w:r w:rsidRPr="003D2812">
        <w:rPr>
          <w:rFonts w:ascii="Times New Roman" w:hAnsi="Times New Roman" w:cs="Times New Roman"/>
          <w:i/>
          <w:color w:val="222222"/>
          <w:sz w:val="24"/>
          <w:szCs w:val="24"/>
          <w:shd w:val="clear" w:color="auto" w:fill="FFFFFF"/>
        </w:rPr>
        <w:t>Unilever to Build New U.S. Research Facility.</w:t>
      </w:r>
      <w:r w:rsidRPr="003D2812">
        <w:rPr>
          <w:rFonts w:ascii="Times New Roman" w:hAnsi="Times New Roman" w:cs="Times New Roman"/>
          <w:color w:val="222222"/>
          <w:sz w:val="24"/>
          <w:szCs w:val="24"/>
          <w:shd w:val="clear" w:color="auto" w:fill="FFFFFF"/>
        </w:rPr>
        <w:t xml:space="preserve"> Available at: </w:t>
      </w:r>
      <w:hyperlink r:id="rId10" w:history="1">
        <w:r w:rsidRPr="003D2812">
          <w:rPr>
            <w:rStyle w:val="Hyperlink"/>
            <w:rFonts w:ascii="Times New Roman" w:hAnsi="Times New Roman" w:cs="Times New Roman"/>
            <w:sz w:val="24"/>
            <w:szCs w:val="24"/>
            <w:shd w:val="clear" w:color="auto" w:fill="FFFFFF"/>
          </w:rPr>
          <w:t>https://www.wsj.com/business/retail/unilever-to-build-new-u-s-research-facility-ef0e1a55</w:t>
        </w:r>
      </w:hyperlink>
      <w:r w:rsidRPr="003D2812">
        <w:rPr>
          <w:rFonts w:ascii="Times New Roman" w:hAnsi="Times New Roman" w:cs="Times New Roman"/>
          <w:color w:val="222222"/>
          <w:sz w:val="24"/>
          <w:szCs w:val="24"/>
          <w:shd w:val="clear" w:color="auto" w:fill="FFFFFF"/>
        </w:rPr>
        <w:t xml:space="preserve"> (Accessed on: 23</w:t>
      </w:r>
      <w:r w:rsidRPr="003D2812">
        <w:rPr>
          <w:rFonts w:ascii="Times New Roman" w:hAnsi="Times New Roman" w:cs="Times New Roman"/>
          <w:color w:val="222222"/>
          <w:sz w:val="24"/>
          <w:szCs w:val="24"/>
          <w:shd w:val="clear" w:color="auto" w:fill="FFFFFF"/>
          <w:vertAlign w:val="superscript"/>
        </w:rPr>
        <w:t>rd</w:t>
      </w:r>
      <w:r w:rsidRPr="003D2812">
        <w:rPr>
          <w:rFonts w:ascii="Times New Roman" w:hAnsi="Times New Roman" w:cs="Times New Roman"/>
          <w:color w:val="222222"/>
          <w:sz w:val="24"/>
          <w:szCs w:val="24"/>
          <w:shd w:val="clear" w:color="auto" w:fill="FFFFFF"/>
        </w:rPr>
        <w:t xml:space="preserve"> July 2026)</w:t>
      </w:r>
    </w:p>
    <w:p w14:paraId="7487FCA5"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proofErr w:type="spellStart"/>
      <w:r w:rsidRPr="003D2812">
        <w:rPr>
          <w:rFonts w:ascii="Times New Roman" w:hAnsi="Times New Roman" w:cs="Times New Roman"/>
          <w:color w:val="222222"/>
          <w:sz w:val="24"/>
          <w:szCs w:val="24"/>
          <w:shd w:val="clear" w:color="auto" w:fill="FFFFFF"/>
        </w:rPr>
        <w:t>Konara</w:t>
      </w:r>
      <w:proofErr w:type="spellEnd"/>
      <w:r w:rsidRPr="003D2812">
        <w:rPr>
          <w:rFonts w:ascii="Times New Roman" w:hAnsi="Times New Roman" w:cs="Times New Roman"/>
          <w:color w:val="222222"/>
          <w:sz w:val="24"/>
          <w:szCs w:val="24"/>
          <w:shd w:val="clear" w:color="auto" w:fill="FFFFFF"/>
        </w:rPr>
        <w:t>, P., and Mohr, A. (2023). Cultural bridging and the performance of international joint ventures. </w:t>
      </w:r>
      <w:r w:rsidRPr="003D2812">
        <w:rPr>
          <w:rFonts w:ascii="Times New Roman" w:hAnsi="Times New Roman" w:cs="Times New Roman"/>
          <w:i/>
          <w:iCs/>
          <w:color w:val="222222"/>
          <w:sz w:val="24"/>
          <w:szCs w:val="24"/>
          <w:shd w:val="clear" w:color="auto" w:fill="FFFFFF"/>
        </w:rPr>
        <w:t>International Business Review</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32</w:t>
      </w:r>
      <w:r w:rsidRPr="003D2812">
        <w:rPr>
          <w:rFonts w:ascii="Times New Roman" w:hAnsi="Times New Roman" w:cs="Times New Roman"/>
          <w:color w:val="222222"/>
          <w:sz w:val="24"/>
          <w:szCs w:val="24"/>
          <w:shd w:val="clear" w:color="auto" w:fill="FFFFFF"/>
        </w:rPr>
        <w:t>(4), 102109.</w:t>
      </w:r>
    </w:p>
    <w:p w14:paraId="1FF43A16"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proofErr w:type="spellStart"/>
      <w:r w:rsidRPr="003D2812">
        <w:rPr>
          <w:rFonts w:ascii="Times New Roman" w:hAnsi="Times New Roman" w:cs="Times New Roman"/>
          <w:color w:val="222222"/>
          <w:sz w:val="24"/>
          <w:szCs w:val="24"/>
          <w:shd w:val="clear" w:color="auto" w:fill="FFFFFF"/>
        </w:rPr>
        <w:t>Kozato</w:t>
      </w:r>
      <w:proofErr w:type="spellEnd"/>
      <w:r w:rsidRPr="003D2812">
        <w:rPr>
          <w:rFonts w:ascii="Times New Roman" w:hAnsi="Times New Roman" w:cs="Times New Roman"/>
          <w:color w:val="222222"/>
          <w:sz w:val="24"/>
          <w:szCs w:val="24"/>
          <w:shd w:val="clear" w:color="auto" w:fill="FFFFFF"/>
        </w:rPr>
        <w:t xml:space="preserve">, A., </w:t>
      </w:r>
      <w:proofErr w:type="spellStart"/>
      <w:r w:rsidRPr="003D2812">
        <w:rPr>
          <w:rFonts w:ascii="Times New Roman" w:hAnsi="Times New Roman" w:cs="Times New Roman"/>
          <w:color w:val="222222"/>
          <w:sz w:val="24"/>
          <w:szCs w:val="24"/>
          <w:shd w:val="clear" w:color="auto" w:fill="FFFFFF"/>
        </w:rPr>
        <w:t>Shikino</w:t>
      </w:r>
      <w:proofErr w:type="spellEnd"/>
      <w:r w:rsidRPr="003D2812">
        <w:rPr>
          <w:rFonts w:ascii="Times New Roman" w:hAnsi="Times New Roman" w:cs="Times New Roman"/>
          <w:color w:val="222222"/>
          <w:sz w:val="24"/>
          <w:szCs w:val="24"/>
          <w:shd w:val="clear" w:color="auto" w:fill="FFFFFF"/>
        </w:rPr>
        <w:t xml:space="preserve">, K., Matsuyama, Y., Hayashi, M., Kondo, S., Uchida, S., and Ito, S. (2023). A qualitative study examining the critical differences in the experience of and response </w:t>
      </w:r>
      <w:r w:rsidRPr="003D2812">
        <w:rPr>
          <w:rFonts w:ascii="Times New Roman" w:hAnsi="Times New Roman" w:cs="Times New Roman"/>
          <w:color w:val="222222"/>
          <w:sz w:val="24"/>
          <w:szCs w:val="24"/>
          <w:shd w:val="clear" w:color="auto" w:fill="FFFFFF"/>
        </w:rPr>
        <w:lastRenderedPageBreak/>
        <w:t>to formative feedback by undergraduate medical students in Japan and the UK. </w:t>
      </w:r>
      <w:r w:rsidRPr="003D2812">
        <w:rPr>
          <w:rFonts w:ascii="Times New Roman" w:hAnsi="Times New Roman" w:cs="Times New Roman"/>
          <w:i/>
          <w:iCs/>
          <w:color w:val="222222"/>
          <w:sz w:val="24"/>
          <w:szCs w:val="24"/>
          <w:shd w:val="clear" w:color="auto" w:fill="FFFFFF"/>
        </w:rPr>
        <w:t>BMC Medical Education</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23</w:t>
      </w:r>
      <w:r w:rsidRPr="003D2812">
        <w:rPr>
          <w:rFonts w:ascii="Times New Roman" w:hAnsi="Times New Roman" w:cs="Times New Roman"/>
          <w:color w:val="222222"/>
          <w:sz w:val="24"/>
          <w:szCs w:val="24"/>
          <w:shd w:val="clear" w:color="auto" w:fill="FFFFFF"/>
        </w:rPr>
        <w:t>(1), 408.</w:t>
      </w:r>
    </w:p>
    <w:p w14:paraId="77650E51"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Li, X., Ling, C. D., and Zhu, J. (2025). Implications of inclusive leadership for individual employee outcomes: A meta-analytic investigation of the mediating mechanisms and boundary conditions. </w:t>
      </w:r>
      <w:r w:rsidRPr="003D2812">
        <w:rPr>
          <w:rFonts w:ascii="Times New Roman" w:hAnsi="Times New Roman" w:cs="Times New Roman"/>
          <w:i/>
          <w:iCs/>
          <w:color w:val="222222"/>
          <w:sz w:val="24"/>
          <w:szCs w:val="24"/>
          <w:shd w:val="clear" w:color="auto" w:fill="FFFFFF"/>
        </w:rPr>
        <w:t>Asia Pacific Journal of Management</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42</w:t>
      </w:r>
      <w:r w:rsidRPr="003D2812">
        <w:rPr>
          <w:rFonts w:ascii="Times New Roman" w:hAnsi="Times New Roman" w:cs="Times New Roman"/>
          <w:color w:val="222222"/>
          <w:sz w:val="24"/>
          <w:szCs w:val="24"/>
          <w:shd w:val="clear" w:color="auto" w:fill="FFFFFF"/>
        </w:rPr>
        <w:t>(4), 2257-2294.</w:t>
      </w:r>
    </w:p>
    <w:p w14:paraId="7AE33FB2"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 xml:space="preserve">Lu, J. G., </w:t>
      </w:r>
      <w:proofErr w:type="spellStart"/>
      <w:r w:rsidRPr="003D2812">
        <w:rPr>
          <w:rFonts w:ascii="Times New Roman" w:hAnsi="Times New Roman" w:cs="Times New Roman"/>
          <w:color w:val="222222"/>
          <w:sz w:val="24"/>
          <w:szCs w:val="24"/>
          <w:shd w:val="clear" w:color="auto" w:fill="FFFFFF"/>
        </w:rPr>
        <w:t>Swaab</w:t>
      </w:r>
      <w:proofErr w:type="spellEnd"/>
      <w:r w:rsidRPr="003D2812">
        <w:rPr>
          <w:rFonts w:ascii="Times New Roman" w:hAnsi="Times New Roman" w:cs="Times New Roman"/>
          <w:color w:val="222222"/>
          <w:sz w:val="24"/>
          <w:szCs w:val="24"/>
          <w:shd w:val="clear" w:color="auto" w:fill="FFFFFF"/>
        </w:rPr>
        <w:t>, R. I., and Galinsky, A. D. (2022). Global leaders for global teams: Leaders with multicultural experiences communicate and lead more effectively, especially in multinational teams. </w:t>
      </w:r>
      <w:r w:rsidRPr="003D2812">
        <w:rPr>
          <w:rFonts w:ascii="Times New Roman" w:hAnsi="Times New Roman" w:cs="Times New Roman"/>
          <w:i/>
          <w:iCs/>
          <w:color w:val="222222"/>
          <w:sz w:val="24"/>
          <w:szCs w:val="24"/>
          <w:shd w:val="clear" w:color="auto" w:fill="FFFFFF"/>
        </w:rPr>
        <w:t>Organization Science</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33</w:t>
      </w:r>
      <w:r w:rsidRPr="003D2812">
        <w:rPr>
          <w:rFonts w:ascii="Times New Roman" w:hAnsi="Times New Roman" w:cs="Times New Roman"/>
          <w:color w:val="222222"/>
          <w:sz w:val="24"/>
          <w:szCs w:val="24"/>
          <w:shd w:val="clear" w:color="auto" w:fill="FFFFFF"/>
        </w:rPr>
        <w:t>(4), 1554-1573.</w:t>
      </w:r>
    </w:p>
    <w:p w14:paraId="7B0F7CAE" w14:textId="77777777" w:rsidR="003D2812" w:rsidRPr="003D2812" w:rsidRDefault="003D2812" w:rsidP="003D2812">
      <w:pPr>
        <w:spacing w:before="100" w:beforeAutospacing="1" w:after="100" w:afterAutospacing="1" w:line="360" w:lineRule="auto"/>
        <w:ind w:left="720" w:hanging="720"/>
        <w:jc w:val="both"/>
        <w:rPr>
          <w:rFonts w:ascii="Times New Roman" w:eastAsia="Times New Roman" w:hAnsi="Times New Roman" w:cs="Times New Roman"/>
          <w:sz w:val="24"/>
          <w:szCs w:val="24"/>
          <w:lang w:eastAsia="en-GB"/>
        </w:rPr>
      </w:pPr>
      <w:r w:rsidRPr="003D2812">
        <w:rPr>
          <w:rFonts w:ascii="Times New Roman" w:eastAsia="Times New Roman" w:hAnsi="Times New Roman" w:cs="Times New Roman"/>
          <w:sz w:val="24"/>
          <w:szCs w:val="24"/>
          <w:lang w:eastAsia="en-GB"/>
        </w:rPr>
        <w:t xml:space="preserve">OECD. (2024) </w:t>
      </w:r>
      <w:r w:rsidRPr="003D2812">
        <w:rPr>
          <w:rFonts w:ascii="Times New Roman" w:eastAsia="Times New Roman" w:hAnsi="Times New Roman" w:cs="Times New Roman"/>
          <w:i/>
          <w:sz w:val="24"/>
          <w:szCs w:val="24"/>
          <w:lang w:eastAsia="en-GB"/>
        </w:rPr>
        <w:t>OECD Economic Surveys: Japan 2024.</w:t>
      </w:r>
      <w:r w:rsidRPr="003D2812">
        <w:rPr>
          <w:rFonts w:ascii="Times New Roman" w:eastAsia="Times New Roman" w:hAnsi="Times New Roman" w:cs="Times New Roman"/>
          <w:sz w:val="24"/>
          <w:szCs w:val="24"/>
          <w:lang w:eastAsia="en-GB"/>
        </w:rPr>
        <w:t xml:space="preserve"> Available at: </w:t>
      </w:r>
      <w:hyperlink r:id="rId11" w:history="1">
        <w:r w:rsidRPr="003D2812">
          <w:rPr>
            <w:rStyle w:val="Hyperlink"/>
            <w:rFonts w:ascii="Times New Roman" w:eastAsia="Times New Roman" w:hAnsi="Times New Roman" w:cs="Times New Roman"/>
            <w:sz w:val="24"/>
            <w:szCs w:val="24"/>
            <w:lang w:eastAsia="en-GB"/>
          </w:rPr>
          <w:t>https://www.oecd.org/en/publications/oecd-economic-surveys-japan-2024_41e807f9-en/full-report.html</w:t>
        </w:r>
      </w:hyperlink>
      <w:r w:rsidRPr="003D2812">
        <w:rPr>
          <w:rFonts w:ascii="Times New Roman" w:eastAsia="Times New Roman" w:hAnsi="Times New Roman" w:cs="Times New Roman"/>
          <w:sz w:val="24"/>
          <w:szCs w:val="24"/>
          <w:lang w:eastAsia="en-GB"/>
        </w:rPr>
        <w:t xml:space="preserve"> (Accessed on: 21</w:t>
      </w:r>
      <w:r w:rsidRPr="003D2812">
        <w:rPr>
          <w:rFonts w:ascii="Times New Roman" w:eastAsia="Times New Roman" w:hAnsi="Times New Roman" w:cs="Times New Roman"/>
          <w:sz w:val="24"/>
          <w:szCs w:val="24"/>
          <w:vertAlign w:val="superscript"/>
          <w:lang w:eastAsia="en-GB"/>
        </w:rPr>
        <w:t>st</w:t>
      </w:r>
      <w:r w:rsidRPr="003D2812">
        <w:rPr>
          <w:rFonts w:ascii="Times New Roman" w:eastAsia="Times New Roman" w:hAnsi="Times New Roman" w:cs="Times New Roman"/>
          <w:sz w:val="24"/>
          <w:szCs w:val="24"/>
          <w:lang w:eastAsia="en-GB"/>
        </w:rPr>
        <w:t xml:space="preserve"> July 2026)</w:t>
      </w:r>
    </w:p>
    <w:p w14:paraId="1C2F2A81"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proofErr w:type="spellStart"/>
      <w:r w:rsidRPr="003D2812">
        <w:rPr>
          <w:rFonts w:ascii="Times New Roman" w:hAnsi="Times New Roman" w:cs="Times New Roman"/>
          <w:color w:val="222222"/>
          <w:sz w:val="24"/>
          <w:szCs w:val="24"/>
          <w:shd w:val="clear" w:color="auto" w:fill="FFFFFF"/>
        </w:rPr>
        <w:t>Sajjapong</w:t>
      </w:r>
      <w:proofErr w:type="spellEnd"/>
      <w:r w:rsidRPr="003D2812">
        <w:rPr>
          <w:rFonts w:ascii="Times New Roman" w:hAnsi="Times New Roman" w:cs="Times New Roman"/>
          <w:color w:val="222222"/>
          <w:sz w:val="24"/>
          <w:szCs w:val="24"/>
          <w:shd w:val="clear" w:color="auto" w:fill="FFFFFF"/>
        </w:rPr>
        <w:t>, T., and Irfan, M. (2022). Understanding Communication Practices for Managing Global Teams Across Diverse Cultural Frameworks. </w:t>
      </w:r>
      <w:r w:rsidRPr="003D2812">
        <w:rPr>
          <w:rFonts w:ascii="Times New Roman" w:hAnsi="Times New Roman" w:cs="Times New Roman"/>
          <w:i/>
          <w:iCs/>
          <w:color w:val="222222"/>
          <w:sz w:val="24"/>
          <w:szCs w:val="24"/>
          <w:shd w:val="clear" w:color="auto" w:fill="FFFFFF"/>
        </w:rPr>
        <w:t>Journal of Social Science Studies</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2</w:t>
      </w:r>
      <w:r w:rsidRPr="003D2812">
        <w:rPr>
          <w:rFonts w:ascii="Times New Roman" w:hAnsi="Times New Roman" w:cs="Times New Roman"/>
          <w:color w:val="222222"/>
          <w:sz w:val="24"/>
          <w:szCs w:val="24"/>
          <w:shd w:val="clear" w:color="auto" w:fill="FFFFFF"/>
        </w:rPr>
        <w:t>(2), 267-272.</w:t>
      </w:r>
    </w:p>
    <w:p w14:paraId="587E641D"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Shen, Z., Pang, B., Li, X., and Chen, Y. (2024). An exploration of Japanese cultural dynamics communication practices through social pragmatics. </w:t>
      </w:r>
      <w:r w:rsidRPr="003D2812">
        <w:rPr>
          <w:rFonts w:ascii="Times New Roman" w:hAnsi="Times New Roman" w:cs="Times New Roman"/>
          <w:i/>
          <w:iCs/>
          <w:color w:val="222222"/>
          <w:sz w:val="24"/>
          <w:szCs w:val="24"/>
          <w:shd w:val="clear" w:color="auto" w:fill="FFFFFF"/>
        </w:rPr>
        <w:t>Journal of Pragmatics and Discourse Analysis</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3</w:t>
      </w:r>
      <w:r w:rsidRPr="003D2812">
        <w:rPr>
          <w:rFonts w:ascii="Times New Roman" w:hAnsi="Times New Roman" w:cs="Times New Roman"/>
          <w:color w:val="222222"/>
          <w:sz w:val="24"/>
          <w:szCs w:val="24"/>
          <w:shd w:val="clear" w:color="auto" w:fill="FFFFFF"/>
        </w:rPr>
        <w:t>(1), 60-72.</w:t>
      </w:r>
    </w:p>
    <w:p w14:paraId="03D390CB"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Tabata, N., and Vrij, A. (2023). Differences between Japanese and British participants in self-reported verbal strategies to appear convincing. </w:t>
      </w:r>
      <w:r w:rsidRPr="003D2812">
        <w:rPr>
          <w:rFonts w:ascii="Times New Roman" w:hAnsi="Times New Roman" w:cs="Times New Roman"/>
          <w:i/>
          <w:iCs/>
          <w:color w:val="222222"/>
          <w:sz w:val="24"/>
          <w:szCs w:val="24"/>
          <w:shd w:val="clear" w:color="auto" w:fill="FFFFFF"/>
        </w:rPr>
        <w:t>Psychiatry, Psychology and Law</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30</w:t>
      </w:r>
      <w:r w:rsidRPr="003D2812">
        <w:rPr>
          <w:rFonts w:ascii="Times New Roman" w:hAnsi="Times New Roman" w:cs="Times New Roman"/>
          <w:color w:val="222222"/>
          <w:sz w:val="24"/>
          <w:szCs w:val="24"/>
          <w:shd w:val="clear" w:color="auto" w:fill="FFFFFF"/>
        </w:rPr>
        <w:t>(2), 177-191.</w:t>
      </w:r>
    </w:p>
    <w:p w14:paraId="66667092"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 xml:space="preserve">Unilever Global. (2026) </w:t>
      </w:r>
      <w:r w:rsidRPr="003D2812">
        <w:rPr>
          <w:rFonts w:ascii="Times New Roman" w:hAnsi="Times New Roman" w:cs="Times New Roman"/>
          <w:i/>
          <w:color w:val="222222"/>
          <w:sz w:val="24"/>
          <w:szCs w:val="24"/>
          <w:shd w:val="clear" w:color="auto" w:fill="FFFFFF"/>
        </w:rPr>
        <w:t>Sweating the science: how innovation is boosting Unilever’s deodorants business.</w:t>
      </w:r>
      <w:r w:rsidRPr="003D2812">
        <w:rPr>
          <w:rFonts w:ascii="Times New Roman" w:hAnsi="Times New Roman" w:cs="Times New Roman"/>
          <w:color w:val="222222"/>
          <w:sz w:val="24"/>
          <w:szCs w:val="24"/>
          <w:shd w:val="clear" w:color="auto" w:fill="FFFFFF"/>
        </w:rPr>
        <w:t xml:space="preserve"> Available at: </w:t>
      </w:r>
      <w:hyperlink r:id="rId12" w:history="1">
        <w:r w:rsidRPr="003D2812">
          <w:rPr>
            <w:rStyle w:val="Hyperlink"/>
            <w:rFonts w:ascii="Times New Roman" w:hAnsi="Times New Roman" w:cs="Times New Roman"/>
            <w:sz w:val="24"/>
            <w:szCs w:val="24"/>
            <w:shd w:val="clear" w:color="auto" w:fill="FFFFFF"/>
          </w:rPr>
          <w:t>https://www.unilever.com/news/news-search/2026/sweating-the-science-how-innovation-is-boosting-unilevers-deodorants-business/</w:t>
        </w:r>
      </w:hyperlink>
      <w:r w:rsidRPr="003D2812">
        <w:rPr>
          <w:rFonts w:ascii="Times New Roman" w:hAnsi="Times New Roman" w:cs="Times New Roman"/>
          <w:color w:val="222222"/>
          <w:sz w:val="24"/>
          <w:szCs w:val="24"/>
          <w:shd w:val="clear" w:color="auto" w:fill="FFFFFF"/>
        </w:rPr>
        <w:t xml:space="preserve">  (Accessed on: 23</w:t>
      </w:r>
      <w:r w:rsidRPr="003D2812">
        <w:rPr>
          <w:rFonts w:ascii="Times New Roman" w:hAnsi="Times New Roman" w:cs="Times New Roman"/>
          <w:color w:val="222222"/>
          <w:sz w:val="24"/>
          <w:szCs w:val="24"/>
          <w:shd w:val="clear" w:color="auto" w:fill="FFFFFF"/>
          <w:vertAlign w:val="superscript"/>
        </w:rPr>
        <w:t>rd</w:t>
      </w:r>
      <w:r w:rsidRPr="003D2812">
        <w:rPr>
          <w:rFonts w:ascii="Times New Roman" w:hAnsi="Times New Roman" w:cs="Times New Roman"/>
          <w:color w:val="222222"/>
          <w:sz w:val="24"/>
          <w:szCs w:val="24"/>
          <w:shd w:val="clear" w:color="auto" w:fill="FFFFFF"/>
        </w:rPr>
        <w:t xml:space="preserve"> July 2026)</w:t>
      </w:r>
    </w:p>
    <w:p w14:paraId="02F96D0E" w14:textId="77777777" w:rsidR="003D2812" w:rsidRP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t>YOSHINO, T., and Maximilian, G. (2024). Navigating through cross-cultural business communication challenges and opportunities in the digital age: Understanding the impact of rapid digital transformation on foreign enterprises’ partnerships with Japanese businesses. </w:t>
      </w:r>
      <w:r w:rsidRPr="003D2812">
        <w:rPr>
          <w:rFonts w:ascii="Times New Roman" w:hAnsi="Times New Roman" w:cs="Times New Roman"/>
          <w:i/>
          <w:iCs/>
          <w:color w:val="222222"/>
          <w:sz w:val="24"/>
          <w:szCs w:val="24"/>
          <w:shd w:val="clear" w:color="auto" w:fill="FFFFFF"/>
        </w:rPr>
        <w:t>Journal of Osaka University of Economics</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75</w:t>
      </w:r>
      <w:r w:rsidRPr="003D2812">
        <w:rPr>
          <w:rFonts w:ascii="Times New Roman" w:hAnsi="Times New Roman" w:cs="Times New Roman"/>
          <w:color w:val="222222"/>
          <w:sz w:val="24"/>
          <w:szCs w:val="24"/>
          <w:shd w:val="clear" w:color="auto" w:fill="FFFFFF"/>
        </w:rPr>
        <w:t>(2), 79-88.</w:t>
      </w:r>
    </w:p>
    <w:p w14:paraId="35D967A9" w14:textId="77777777" w:rsidR="003D2812" w:rsidRDefault="003D2812" w:rsidP="003D2812">
      <w:pPr>
        <w:spacing w:before="100" w:beforeAutospacing="1" w:after="100" w:afterAutospacing="1" w:line="360" w:lineRule="auto"/>
        <w:ind w:left="720" w:hanging="720"/>
        <w:jc w:val="both"/>
        <w:rPr>
          <w:rFonts w:ascii="Times New Roman" w:hAnsi="Times New Roman" w:cs="Times New Roman"/>
          <w:color w:val="222222"/>
          <w:sz w:val="24"/>
          <w:szCs w:val="24"/>
          <w:shd w:val="clear" w:color="auto" w:fill="FFFFFF"/>
        </w:rPr>
      </w:pPr>
      <w:r w:rsidRPr="003D2812">
        <w:rPr>
          <w:rFonts w:ascii="Times New Roman" w:hAnsi="Times New Roman" w:cs="Times New Roman"/>
          <w:color w:val="222222"/>
          <w:sz w:val="24"/>
          <w:szCs w:val="24"/>
          <w:shd w:val="clear" w:color="auto" w:fill="FFFFFF"/>
        </w:rPr>
        <w:lastRenderedPageBreak/>
        <w:t xml:space="preserve">Zhang, Y., Asamoah Owusu, D., </w:t>
      </w:r>
      <w:proofErr w:type="spellStart"/>
      <w:r w:rsidRPr="003D2812">
        <w:rPr>
          <w:rFonts w:ascii="Times New Roman" w:hAnsi="Times New Roman" w:cs="Times New Roman"/>
          <w:color w:val="222222"/>
          <w:sz w:val="24"/>
          <w:szCs w:val="24"/>
          <w:shd w:val="clear" w:color="auto" w:fill="FFFFFF"/>
        </w:rPr>
        <w:t>Carpuat</w:t>
      </w:r>
      <w:proofErr w:type="spellEnd"/>
      <w:r w:rsidRPr="003D2812">
        <w:rPr>
          <w:rFonts w:ascii="Times New Roman" w:hAnsi="Times New Roman" w:cs="Times New Roman"/>
          <w:color w:val="222222"/>
          <w:sz w:val="24"/>
          <w:szCs w:val="24"/>
          <w:shd w:val="clear" w:color="auto" w:fill="FFFFFF"/>
        </w:rPr>
        <w:t>, M., and Gao, G. (2022). Facilitating Global Team Meetings Between Language-Based Subgroups: When and How Can Machine Translation Help?. </w:t>
      </w:r>
      <w:r w:rsidRPr="003D2812">
        <w:rPr>
          <w:rFonts w:ascii="Times New Roman" w:hAnsi="Times New Roman" w:cs="Times New Roman"/>
          <w:i/>
          <w:iCs/>
          <w:color w:val="222222"/>
          <w:sz w:val="24"/>
          <w:szCs w:val="24"/>
          <w:shd w:val="clear" w:color="auto" w:fill="FFFFFF"/>
        </w:rPr>
        <w:t>Proceedings of the ACM on Human-</w:t>
      </w:r>
      <w:r w:rsidRPr="003B1548">
        <w:rPr>
          <w:rFonts w:ascii="Times New Roman" w:hAnsi="Times New Roman" w:cs="Times New Roman"/>
          <w:i/>
          <w:iCs/>
          <w:color w:val="FFFFFF" w:themeColor="background1"/>
          <w:sz w:val="24"/>
          <w:szCs w:val="24"/>
          <w:shd w:val="clear" w:color="auto" w:fill="FFFFFF"/>
        </w:rPr>
        <w:t>Computer</w:t>
      </w:r>
      <w:r w:rsidRPr="003D2812">
        <w:rPr>
          <w:rFonts w:ascii="Times New Roman" w:hAnsi="Times New Roman" w:cs="Times New Roman"/>
          <w:i/>
          <w:iCs/>
          <w:color w:val="222222"/>
          <w:sz w:val="24"/>
          <w:szCs w:val="24"/>
          <w:shd w:val="clear" w:color="auto" w:fill="FFFFFF"/>
        </w:rPr>
        <w:t xml:space="preserve"> Interaction</w:t>
      </w:r>
      <w:r w:rsidRPr="003D2812">
        <w:rPr>
          <w:rFonts w:ascii="Times New Roman" w:hAnsi="Times New Roman" w:cs="Times New Roman"/>
          <w:color w:val="222222"/>
          <w:sz w:val="24"/>
          <w:szCs w:val="24"/>
          <w:shd w:val="clear" w:color="auto" w:fill="FFFFFF"/>
        </w:rPr>
        <w:t>, </w:t>
      </w:r>
      <w:r w:rsidRPr="003D2812">
        <w:rPr>
          <w:rFonts w:ascii="Times New Roman" w:hAnsi="Times New Roman" w:cs="Times New Roman"/>
          <w:i/>
          <w:iCs/>
          <w:color w:val="222222"/>
          <w:sz w:val="24"/>
          <w:szCs w:val="24"/>
          <w:shd w:val="clear" w:color="auto" w:fill="FFFFFF"/>
        </w:rPr>
        <w:t>6</w:t>
      </w:r>
      <w:r w:rsidRPr="003D2812">
        <w:rPr>
          <w:rFonts w:ascii="Times New Roman" w:hAnsi="Times New Roman" w:cs="Times New Roman"/>
          <w:color w:val="222222"/>
          <w:sz w:val="24"/>
          <w:szCs w:val="24"/>
          <w:shd w:val="clear" w:color="auto" w:fill="FFFFFF"/>
        </w:rPr>
        <w:t>(CSCW1), 1-26.</w:t>
      </w:r>
    </w:p>
    <w:p w14:paraId="1371A76A" w14:textId="77777777" w:rsidR="00FC62F0" w:rsidRPr="00F24EBD" w:rsidRDefault="00FC62F0" w:rsidP="00FC62F0">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0A303CCB" w14:textId="77777777" w:rsidR="00F24EBD" w:rsidRPr="00FC62F0" w:rsidRDefault="00F24EBD" w:rsidP="00FC62F0">
      <w:pPr>
        <w:spacing w:line="360" w:lineRule="auto"/>
        <w:jc w:val="both"/>
        <w:rPr>
          <w:rFonts w:ascii="Times New Roman" w:hAnsi="Times New Roman" w:cs="Times New Roman"/>
          <w:sz w:val="24"/>
          <w:szCs w:val="24"/>
        </w:rPr>
      </w:pPr>
    </w:p>
    <w:sectPr w:rsidR="00F24EBD" w:rsidRPr="00FC6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8552F"/>
    <w:multiLevelType w:val="multilevel"/>
    <w:tmpl w:val="85AA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C3235"/>
    <w:multiLevelType w:val="multilevel"/>
    <w:tmpl w:val="C64C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D3A95"/>
    <w:multiLevelType w:val="multilevel"/>
    <w:tmpl w:val="3662C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D4B99"/>
    <w:multiLevelType w:val="multilevel"/>
    <w:tmpl w:val="CD58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43829"/>
    <w:multiLevelType w:val="multilevel"/>
    <w:tmpl w:val="93D8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0094E"/>
    <w:multiLevelType w:val="multilevel"/>
    <w:tmpl w:val="414C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90C27"/>
    <w:multiLevelType w:val="multilevel"/>
    <w:tmpl w:val="C37E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66878"/>
    <w:multiLevelType w:val="multilevel"/>
    <w:tmpl w:val="1DB4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F0936"/>
    <w:multiLevelType w:val="multilevel"/>
    <w:tmpl w:val="019C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54084"/>
    <w:multiLevelType w:val="multilevel"/>
    <w:tmpl w:val="A00C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923AB"/>
    <w:multiLevelType w:val="multilevel"/>
    <w:tmpl w:val="02D6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A338B"/>
    <w:multiLevelType w:val="multilevel"/>
    <w:tmpl w:val="5768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75E0F"/>
    <w:multiLevelType w:val="multilevel"/>
    <w:tmpl w:val="5C8E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9518C"/>
    <w:multiLevelType w:val="multilevel"/>
    <w:tmpl w:val="741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34D82"/>
    <w:multiLevelType w:val="multilevel"/>
    <w:tmpl w:val="8D24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60320"/>
    <w:multiLevelType w:val="multilevel"/>
    <w:tmpl w:val="17F0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0318A4"/>
    <w:multiLevelType w:val="multilevel"/>
    <w:tmpl w:val="0F54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57623"/>
    <w:multiLevelType w:val="multilevel"/>
    <w:tmpl w:val="F132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7647C"/>
    <w:multiLevelType w:val="multilevel"/>
    <w:tmpl w:val="6F1E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5D6D17"/>
    <w:multiLevelType w:val="multilevel"/>
    <w:tmpl w:val="AB5A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7A1D7A"/>
    <w:multiLevelType w:val="multilevel"/>
    <w:tmpl w:val="1076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D168A6"/>
    <w:multiLevelType w:val="multilevel"/>
    <w:tmpl w:val="F704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C506C"/>
    <w:multiLevelType w:val="multilevel"/>
    <w:tmpl w:val="0718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064AE9"/>
    <w:multiLevelType w:val="multilevel"/>
    <w:tmpl w:val="0DC2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667386"/>
    <w:multiLevelType w:val="multilevel"/>
    <w:tmpl w:val="6BC2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C656CF"/>
    <w:multiLevelType w:val="multilevel"/>
    <w:tmpl w:val="1758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79350F"/>
    <w:multiLevelType w:val="multilevel"/>
    <w:tmpl w:val="70FE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1F14CB"/>
    <w:multiLevelType w:val="multilevel"/>
    <w:tmpl w:val="E8D0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DE08C7"/>
    <w:multiLevelType w:val="multilevel"/>
    <w:tmpl w:val="B7C0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6D7F45"/>
    <w:multiLevelType w:val="multilevel"/>
    <w:tmpl w:val="C254B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98428D"/>
    <w:multiLevelType w:val="multilevel"/>
    <w:tmpl w:val="BF60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021AF2"/>
    <w:multiLevelType w:val="multilevel"/>
    <w:tmpl w:val="F942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D57FBB"/>
    <w:multiLevelType w:val="multilevel"/>
    <w:tmpl w:val="0A4C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845398"/>
    <w:multiLevelType w:val="multilevel"/>
    <w:tmpl w:val="77D6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0A25A9"/>
    <w:multiLevelType w:val="multilevel"/>
    <w:tmpl w:val="D646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8F5024"/>
    <w:multiLevelType w:val="multilevel"/>
    <w:tmpl w:val="9C44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FE6A9F"/>
    <w:multiLevelType w:val="multilevel"/>
    <w:tmpl w:val="6D5C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E3260"/>
    <w:multiLevelType w:val="multilevel"/>
    <w:tmpl w:val="B838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5E0E23"/>
    <w:multiLevelType w:val="multilevel"/>
    <w:tmpl w:val="1D2C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CA5692"/>
    <w:multiLevelType w:val="multilevel"/>
    <w:tmpl w:val="CFF0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F66BE6"/>
    <w:multiLevelType w:val="multilevel"/>
    <w:tmpl w:val="520A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8709E8"/>
    <w:multiLevelType w:val="multilevel"/>
    <w:tmpl w:val="71EA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B75AFF"/>
    <w:multiLevelType w:val="multilevel"/>
    <w:tmpl w:val="4DD2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A27C8B"/>
    <w:multiLevelType w:val="multilevel"/>
    <w:tmpl w:val="4F0A8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3D0E43"/>
    <w:multiLevelType w:val="multilevel"/>
    <w:tmpl w:val="B5FE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1204E6"/>
    <w:multiLevelType w:val="multilevel"/>
    <w:tmpl w:val="3BB6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F75F0A"/>
    <w:multiLevelType w:val="multilevel"/>
    <w:tmpl w:val="9C72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246EDE"/>
    <w:multiLevelType w:val="multilevel"/>
    <w:tmpl w:val="06D4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924417">
    <w:abstractNumId w:val="43"/>
  </w:num>
  <w:num w:numId="2" w16cid:durableId="210387399">
    <w:abstractNumId w:val="33"/>
  </w:num>
  <w:num w:numId="3" w16cid:durableId="1935285839">
    <w:abstractNumId w:val="17"/>
  </w:num>
  <w:num w:numId="4" w16cid:durableId="387076171">
    <w:abstractNumId w:val="38"/>
  </w:num>
  <w:num w:numId="5" w16cid:durableId="970355657">
    <w:abstractNumId w:val="14"/>
  </w:num>
  <w:num w:numId="6" w16cid:durableId="877277392">
    <w:abstractNumId w:val="27"/>
  </w:num>
  <w:num w:numId="7" w16cid:durableId="2005040745">
    <w:abstractNumId w:val="42"/>
  </w:num>
  <w:num w:numId="8" w16cid:durableId="2138792198">
    <w:abstractNumId w:val="19"/>
  </w:num>
  <w:num w:numId="9" w16cid:durableId="1204443856">
    <w:abstractNumId w:val="11"/>
  </w:num>
  <w:num w:numId="10" w16cid:durableId="426729461">
    <w:abstractNumId w:val="41"/>
  </w:num>
  <w:num w:numId="11" w16cid:durableId="1740975544">
    <w:abstractNumId w:val="3"/>
  </w:num>
  <w:num w:numId="12" w16cid:durableId="975447947">
    <w:abstractNumId w:val="22"/>
  </w:num>
  <w:num w:numId="13" w16cid:durableId="1913807214">
    <w:abstractNumId w:val="26"/>
  </w:num>
  <w:num w:numId="14" w16cid:durableId="160584398">
    <w:abstractNumId w:val="20"/>
  </w:num>
  <w:num w:numId="15" w16cid:durableId="1927500227">
    <w:abstractNumId w:val="37"/>
  </w:num>
  <w:num w:numId="16" w16cid:durableId="783497461">
    <w:abstractNumId w:val="15"/>
  </w:num>
  <w:num w:numId="17" w16cid:durableId="305940687">
    <w:abstractNumId w:val="45"/>
  </w:num>
  <w:num w:numId="18" w16cid:durableId="2084060962">
    <w:abstractNumId w:val="39"/>
  </w:num>
  <w:num w:numId="19" w16cid:durableId="1626615873">
    <w:abstractNumId w:val="21"/>
  </w:num>
  <w:num w:numId="20" w16cid:durableId="671758473">
    <w:abstractNumId w:val="18"/>
  </w:num>
  <w:num w:numId="21" w16cid:durableId="739132470">
    <w:abstractNumId w:val="36"/>
  </w:num>
  <w:num w:numId="22" w16cid:durableId="601454886">
    <w:abstractNumId w:val="23"/>
  </w:num>
  <w:num w:numId="23" w16cid:durableId="1800221881">
    <w:abstractNumId w:val="28"/>
  </w:num>
  <w:num w:numId="24" w16cid:durableId="1584872582">
    <w:abstractNumId w:val="13"/>
  </w:num>
  <w:num w:numId="25" w16cid:durableId="1566067350">
    <w:abstractNumId w:val="25"/>
  </w:num>
  <w:num w:numId="26" w16cid:durableId="1645546125">
    <w:abstractNumId w:val="35"/>
  </w:num>
  <w:num w:numId="27" w16cid:durableId="580529791">
    <w:abstractNumId w:val="9"/>
  </w:num>
  <w:num w:numId="28" w16cid:durableId="1526678674">
    <w:abstractNumId w:val="7"/>
  </w:num>
  <w:num w:numId="29" w16cid:durableId="1258631779">
    <w:abstractNumId w:val="30"/>
  </w:num>
  <w:num w:numId="30" w16cid:durableId="685642193">
    <w:abstractNumId w:val="24"/>
  </w:num>
  <w:num w:numId="31" w16cid:durableId="913706284">
    <w:abstractNumId w:val="2"/>
  </w:num>
  <w:num w:numId="32" w16cid:durableId="464202101">
    <w:abstractNumId w:val="12"/>
  </w:num>
  <w:num w:numId="33" w16cid:durableId="1496843443">
    <w:abstractNumId w:val="44"/>
  </w:num>
  <w:num w:numId="34" w16cid:durableId="519396211">
    <w:abstractNumId w:val="32"/>
  </w:num>
  <w:num w:numId="35" w16cid:durableId="783156747">
    <w:abstractNumId w:val="34"/>
  </w:num>
  <w:num w:numId="36" w16cid:durableId="1894534477">
    <w:abstractNumId w:val="16"/>
  </w:num>
  <w:num w:numId="37" w16cid:durableId="1262831694">
    <w:abstractNumId w:val="40"/>
  </w:num>
  <w:num w:numId="38" w16cid:durableId="1854420905">
    <w:abstractNumId w:val="46"/>
  </w:num>
  <w:num w:numId="39" w16cid:durableId="312180494">
    <w:abstractNumId w:val="6"/>
  </w:num>
  <w:num w:numId="40" w16cid:durableId="798107095">
    <w:abstractNumId w:val="1"/>
  </w:num>
  <w:num w:numId="41" w16cid:durableId="322592136">
    <w:abstractNumId w:val="4"/>
  </w:num>
  <w:num w:numId="42" w16cid:durableId="1726372114">
    <w:abstractNumId w:val="29"/>
  </w:num>
  <w:num w:numId="43" w16cid:durableId="74087210">
    <w:abstractNumId w:val="0"/>
  </w:num>
  <w:num w:numId="44" w16cid:durableId="1711615134">
    <w:abstractNumId w:val="47"/>
  </w:num>
  <w:num w:numId="45" w16cid:durableId="1689720950">
    <w:abstractNumId w:val="10"/>
  </w:num>
  <w:num w:numId="46" w16cid:durableId="1834567850">
    <w:abstractNumId w:val="31"/>
  </w:num>
  <w:num w:numId="47" w16cid:durableId="877935301">
    <w:abstractNumId w:val="5"/>
  </w:num>
  <w:num w:numId="48" w16cid:durableId="1747263429">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93"/>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EBD"/>
    <w:rsid w:val="000235FB"/>
    <w:rsid w:val="000401AC"/>
    <w:rsid w:val="00097A2F"/>
    <w:rsid w:val="000A5889"/>
    <w:rsid w:val="00114E3B"/>
    <w:rsid w:val="00115DF2"/>
    <w:rsid w:val="00152BF3"/>
    <w:rsid w:val="00161E87"/>
    <w:rsid w:val="00162FA3"/>
    <w:rsid w:val="00166963"/>
    <w:rsid w:val="001A23C3"/>
    <w:rsid w:val="001D0A91"/>
    <w:rsid w:val="0028143A"/>
    <w:rsid w:val="002C2477"/>
    <w:rsid w:val="002E24FC"/>
    <w:rsid w:val="00331EBD"/>
    <w:rsid w:val="003707A5"/>
    <w:rsid w:val="003B0642"/>
    <w:rsid w:val="003B1548"/>
    <w:rsid w:val="003D2812"/>
    <w:rsid w:val="003E73CD"/>
    <w:rsid w:val="00421230"/>
    <w:rsid w:val="00466051"/>
    <w:rsid w:val="0049299B"/>
    <w:rsid w:val="004D19C2"/>
    <w:rsid w:val="005101D1"/>
    <w:rsid w:val="005643A1"/>
    <w:rsid w:val="005F08B4"/>
    <w:rsid w:val="006031FB"/>
    <w:rsid w:val="00612ED1"/>
    <w:rsid w:val="006248CC"/>
    <w:rsid w:val="00626ACB"/>
    <w:rsid w:val="00656DB9"/>
    <w:rsid w:val="006A6AC6"/>
    <w:rsid w:val="007C7612"/>
    <w:rsid w:val="0083036B"/>
    <w:rsid w:val="00863908"/>
    <w:rsid w:val="008726FD"/>
    <w:rsid w:val="008A260B"/>
    <w:rsid w:val="008B4DE1"/>
    <w:rsid w:val="008D0B0E"/>
    <w:rsid w:val="00997277"/>
    <w:rsid w:val="00A857D6"/>
    <w:rsid w:val="00AB63D3"/>
    <w:rsid w:val="00AB7CBD"/>
    <w:rsid w:val="00AD1D1E"/>
    <w:rsid w:val="00B65096"/>
    <w:rsid w:val="00BC53A1"/>
    <w:rsid w:val="00C2450C"/>
    <w:rsid w:val="00C374DC"/>
    <w:rsid w:val="00D00600"/>
    <w:rsid w:val="00D32315"/>
    <w:rsid w:val="00D63924"/>
    <w:rsid w:val="00D65AFE"/>
    <w:rsid w:val="00E27ECF"/>
    <w:rsid w:val="00ED4CA4"/>
    <w:rsid w:val="00EE73F4"/>
    <w:rsid w:val="00F24EBD"/>
    <w:rsid w:val="00F83FD3"/>
    <w:rsid w:val="00FC62F0"/>
    <w:rsid w:val="00FE2AAC"/>
    <w:rsid w:val="00FE2D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283A4"/>
  <w15:chartTrackingRefBased/>
  <w15:docId w15:val="{BA523655-9E19-4744-BC44-3A29F5A36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812"/>
    <w:pPr>
      <w:spacing w:before="100" w:beforeAutospacing="1" w:after="100" w:afterAutospacing="1" w:line="360" w:lineRule="auto"/>
      <w:outlineLvl w:val="0"/>
    </w:pPr>
    <w:rPr>
      <w:rFonts w:ascii="Times New Roman" w:eastAsia="Times New Roman" w:hAnsi="Times New Roman" w:cs="Times New Roman"/>
      <w:b/>
      <w:bCs/>
      <w:sz w:val="24"/>
      <w:szCs w:val="24"/>
      <w:lang w:eastAsia="en-GB"/>
    </w:rPr>
  </w:style>
  <w:style w:type="paragraph" w:styleId="Heading2">
    <w:name w:val="heading 2"/>
    <w:basedOn w:val="Normal"/>
    <w:link w:val="Heading2Char"/>
    <w:uiPriority w:val="9"/>
    <w:qFormat/>
    <w:rsid w:val="003D2812"/>
    <w:pPr>
      <w:spacing w:before="100" w:beforeAutospacing="1" w:after="100" w:afterAutospacing="1" w:line="360" w:lineRule="auto"/>
      <w:ind w:left="720"/>
      <w:outlineLvl w:val="1"/>
    </w:pPr>
    <w:rPr>
      <w:rFonts w:ascii="Times New Roman" w:eastAsia="Times New Roman" w:hAnsi="Times New Roman" w:cs="Times New Roman"/>
      <w:b/>
      <w:bCs/>
      <w:sz w:val="24"/>
      <w:szCs w:val="24"/>
      <w:lang w:eastAsia="en-GB"/>
    </w:rPr>
  </w:style>
  <w:style w:type="paragraph" w:styleId="Heading3">
    <w:name w:val="heading 3"/>
    <w:basedOn w:val="Normal"/>
    <w:link w:val="Heading3Char"/>
    <w:uiPriority w:val="9"/>
    <w:qFormat/>
    <w:rsid w:val="00F24E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24EB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2812"/>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F24EBD"/>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24EB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F24EBD"/>
    <w:rPr>
      <w:b/>
      <w:bCs/>
    </w:rPr>
  </w:style>
  <w:style w:type="paragraph" w:styleId="NormalWeb">
    <w:name w:val="Normal (Web)"/>
    <w:basedOn w:val="Normal"/>
    <w:uiPriority w:val="99"/>
    <w:unhideWhenUsed/>
    <w:rsid w:val="00F2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6031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D2812"/>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E27ECF"/>
    <w:rPr>
      <w:color w:val="0563C1" w:themeColor="hyperlink"/>
      <w:u w:val="single"/>
    </w:rPr>
  </w:style>
  <w:style w:type="character" w:styleId="CommentReference">
    <w:name w:val="annotation reference"/>
    <w:basedOn w:val="DefaultParagraphFont"/>
    <w:uiPriority w:val="99"/>
    <w:semiHidden/>
    <w:unhideWhenUsed/>
    <w:rsid w:val="00AB7CBD"/>
    <w:rPr>
      <w:sz w:val="16"/>
      <w:szCs w:val="16"/>
    </w:rPr>
  </w:style>
  <w:style w:type="paragraph" w:styleId="CommentText">
    <w:name w:val="annotation text"/>
    <w:basedOn w:val="Normal"/>
    <w:link w:val="CommentTextChar"/>
    <w:uiPriority w:val="99"/>
    <w:semiHidden/>
    <w:unhideWhenUsed/>
    <w:rsid w:val="00AB7CBD"/>
    <w:pPr>
      <w:spacing w:line="240" w:lineRule="auto"/>
    </w:pPr>
    <w:rPr>
      <w:sz w:val="20"/>
      <w:szCs w:val="20"/>
    </w:rPr>
  </w:style>
  <w:style w:type="character" w:customStyle="1" w:styleId="CommentTextChar">
    <w:name w:val="Comment Text Char"/>
    <w:basedOn w:val="DefaultParagraphFont"/>
    <w:link w:val="CommentText"/>
    <w:uiPriority w:val="99"/>
    <w:semiHidden/>
    <w:rsid w:val="00AB7CBD"/>
    <w:rPr>
      <w:sz w:val="20"/>
      <w:szCs w:val="20"/>
    </w:rPr>
  </w:style>
  <w:style w:type="paragraph" w:styleId="CommentSubject">
    <w:name w:val="annotation subject"/>
    <w:basedOn w:val="CommentText"/>
    <w:next w:val="CommentText"/>
    <w:link w:val="CommentSubjectChar"/>
    <w:uiPriority w:val="99"/>
    <w:semiHidden/>
    <w:unhideWhenUsed/>
    <w:rsid w:val="00AB7CBD"/>
    <w:rPr>
      <w:b/>
      <w:bCs/>
    </w:rPr>
  </w:style>
  <w:style w:type="character" w:customStyle="1" w:styleId="CommentSubjectChar">
    <w:name w:val="Comment Subject Char"/>
    <w:basedOn w:val="CommentTextChar"/>
    <w:link w:val="CommentSubject"/>
    <w:uiPriority w:val="99"/>
    <w:semiHidden/>
    <w:rsid w:val="00AB7CBD"/>
    <w:rPr>
      <w:b/>
      <w:bCs/>
      <w:sz w:val="20"/>
      <w:szCs w:val="20"/>
    </w:rPr>
  </w:style>
  <w:style w:type="paragraph" w:styleId="BalloonText">
    <w:name w:val="Balloon Text"/>
    <w:basedOn w:val="Normal"/>
    <w:link w:val="BalloonTextChar"/>
    <w:uiPriority w:val="99"/>
    <w:semiHidden/>
    <w:unhideWhenUsed/>
    <w:rsid w:val="00C374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4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711062">
      <w:bodyDiv w:val="1"/>
      <w:marLeft w:val="0"/>
      <w:marRight w:val="0"/>
      <w:marTop w:val="0"/>
      <w:marBottom w:val="0"/>
      <w:divBdr>
        <w:top w:val="none" w:sz="0" w:space="0" w:color="auto"/>
        <w:left w:val="none" w:sz="0" w:space="0" w:color="auto"/>
        <w:bottom w:val="none" w:sz="0" w:space="0" w:color="auto"/>
        <w:right w:val="none" w:sz="0" w:space="0" w:color="auto"/>
      </w:divBdr>
    </w:div>
    <w:div w:id="133448510">
      <w:bodyDiv w:val="1"/>
      <w:marLeft w:val="0"/>
      <w:marRight w:val="0"/>
      <w:marTop w:val="0"/>
      <w:marBottom w:val="0"/>
      <w:divBdr>
        <w:top w:val="none" w:sz="0" w:space="0" w:color="auto"/>
        <w:left w:val="none" w:sz="0" w:space="0" w:color="auto"/>
        <w:bottom w:val="none" w:sz="0" w:space="0" w:color="auto"/>
        <w:right w:val="none" w:sz="0" w:space="0" w:color="auto"/>
      </w:divBdr>
    </w:div>
    <w:div w:id="199250978">
      <w:bodyDiv w:val="1"/>
      <w:marLeft w:val="0"/>
      <w:marRight w:val="0"/>
      <w:marTop w:val="0"/>
      <w:marBottom w:val="0"/>
      <w:divBdr>
        <w:top w:val="none" w:sz="0" w:space="0" w:color="auto"/>
        <w:left w:val="none" w:sz="0" w:space="0" w:color="auto"/>
        <w:bottom w:val="none" w:sz="0" w:space="0" w:color="auto"/>
        <w:right w:val="none" w:sz="0" w:space="0" w:color="auto"/>
      </w:divBdr>
    </w:div>
    <w:div w:id="212352693">
      <w:bodyDiv w:val="1"/>
      <w:marLeft w:val="0"/>
      <w:marRight w:val="0"/>
      <w:marTop w:val="0"/>
      <w:marBottom w:val="0"/>
      <w:divBdr>
        <w:top w:val="none" w:sz="0" w:space="0" w:color="auto"/>
        <w:left w:val="none" w:sz="0" w:space="0" w:color="auto"/>
        <w:bottom w:val="none" w:sz="0" w:space="0" w:color="auto"/>
        <w:right w:val="none" w:sz="0" w:space="0" w:color="auto"/>
      </w:divBdr>
    </w:div>
    <w:div w:id="279144218">
      <w:bodyDiv w:val="1"/>
      <w:marLeft w:val="0"/>
      <w:marRight w:val="0"/>
      <w:marTop w:val="0"/>
      <w:marBottom w:val="0"/>
      <w:divBdr>
        <w:top w:val="none" w:sz="0" w:space="0" w:color="auto"/>
        <w:left w:val="none" w:sz="0" w:space="0" w:color="auto"/>
        <w:bottom w:val="none" w:sz="0" w:space="0" w:color="auto"/>
        <w:right w:val="none" w:sz="0" w:space="0" w:color="auto"/>
      </w:divBdr>
    </w:div>
    <w:div w:id="306738791">
      <w:bodyDiv w:val="1"/>
      <w:marLeft w:val="0"/>
      <w:marRight w:val="0"/>
      <w:marTop w:val="0"/>
      <w:marBottom w:val="0"/>
      <w:divBdr>
        <w:top w:val="none" w:sz="0" w:space="0" w:color="auto"/>
        <w:left w:val="none" w:sz="0" w:space="0" w:color="auto"/>
        <w:bottom w:val="none" w:sz="0" w:space="0" w:color="auto"/>
        <w:right w:val="none" w:sz="0" w:space="0" w:color="auto"/>
      </w:divBdr>
    </w:div>
    <w:div w:id="447504723">
      <w:bodyDiv w:val="1"/>
      <w:marLeft w:val="0"/>
      <w:marRight w:val="0"/>
      <w:marTop w:val="0"/>
      <w:marBottom w:val="0"/>
      <w:divBdr>
        <w:top w:val="none" w:sz="0" w:space="0" w:color="auto"/>
        <w:left w:val="none" w:sz="0" w:space="0" w:color="auto"/>
        <w:bottom w:val="none" w:sz="0" w:space="0" w:color="auto"/>
        <w:right w:val="none" w:sz="0" w:space="0" w:color="auto"/>
      </w:divBdr>
    </w:div>
    <w:div w:id="750809469">
      <w:bodyDiv w:val="1"/>
      <w:marLeft w:val="0"/>
      <w:marRight w:val="0"/>
      <w:marTop w:val="0"/>
      <w:marBottom w:val="0"/>
      <w:divBdr>
        <w:top w:val="none" w:sz="0" w:space="0" w:color="auto"/>
        <w:left w:val="none" w:sz="0" w:space="0" w:color="auto"/>
        <w:bottom w:val="none" w:sz="0" w:space="0" w:color="auto"/>
        <w:right w:val="none" w:sz="0" w:space="0" w:color="auto"/>
      </w:divBdr>
    </w:div>
    <w:div w:id="763769894">
      <w:bodyDiv w:val="1"/>
      <w:marLeft w:val="0"/>
      <w:marRight w:val="0"/>
      <w:marTop w:val="0"/>
      <w:marBottom w:val="0"/>
      <w:divBdr>
        <w:top w:val="none" w:sz="0" w:space="0" w:color="auto"/>
        <w:left w:val="none" w:sz="0" w:space="0" w:color="auto"/>
        <w:bottom w:val="none" w:sz="0" w:space="0" w:color="auto"/>
        <w:right w:val="none" w:sz="0" w:space="0" w:color="auto"/>
      </w:divBdr>
    </w:div>
    <w:div w:id="1097410316">
      <w:bodyDiv w:val="1"/>
      <w:marLeft w:val="0"/>
      <w:marRight w:val="0"/>
      <w:marTop w:val="0"/>
      <w:marBottom w:val="0"/>
      <w:divBdr>
        <w:top w:val="none" w:sz="0" w:space="0" w:color="auto"/>
        <w:left w:val="none" w:sz="0" w:space="0" w:color="auto"/>
        <w:bottom w:val="none" w:sz="0" w:space="0" w:color="auto"/>
        <w:right w:val="none" w:sz="0" w:space="0" w:color="auto"/>
      </w:divBdr>
      <w:divsChild>
        <w:div w:id="1365521530">
          <w:marLeft w:val="0"/>
          <w:marRight w:val="0"/>
          <w:marTop w:val="0"/>
          <w:marBottom w:val="0"/>
          <w:divBdr>
            <w:top w:val="none" w:sz="0" w:space="0" w:color="auto"/>
            <w:left w:val="none" w:sz="0" w:space="0" w:color="auto"/>
            <w:bottom w:val="none" w:sz="0" w:space="0" w:color="auto"/>
            <w:right w:val="none" w:sz="0" w:space="0" w:color="auto"/>
          </w:divBdr>
          <w:divsChild>
            <w:div w:id="491798801">
              <w:marLeft w:val="0"/>
              <w:marRight w:val="0"/>
              <w:marTop w:val="0"/>
              <w:marBottom w:val="0"/>
              <w:divBdr>
                <w:top w:val="none" w:sz="0" w:space="0" w:color="auto"/>
                <w:left w:val="none" w:sz="0" w:space="0" w:color="auto"/>
                <w:bottom w:val="none" w:sz="0" w:space="0" w:color="auto"/>
                <w:right w:val="none" w:sz="0" w:space="0" w:color="auto"/>
              </w:divBdr>
              <w:divsChild>
                <w:div w:id="943345160">
                  <w:marLeft w:val="0"/>
                  <w:marRight w:val="0"/>
                  <w:marTop w:val="0"/>
                  <w:marBottom w:val="0"/>
                  <w:divBdr>
                    <w:top w:val="none" w:sz="0" w:space="0" w:color="auto"/>
                    <w:left w:val="none" w:sz="0" w:space="0" w:color="auto"/>
                    <w:bottom w:val="none" w:sz="0" w:space="0" w:color="auto"/>
                    <w:right w:val="none" w:sz="0" w:space="0" w:color="auto"/>
                  </w:divBdr>
                  <w:divsChild>
                    <w:div w:id="1921519368">
                      <w:marLeft w:val="0"/>
                      <w:marRight w:val="0"/>
                      <w:marTop w:val="0"/>
                      <w:marBottom w:val="0"/>
                      <w:divBdr>
                        <w:top w:val="none" w:sz="0" w:space="0" w:color="auto"/>
                        <w:left w:val="none" w:sz="0" w:space="0" w:color="auto"/>
                        <w:bottom w:val="none" w:sz="0" w:space="0" w:color="auto"/>
                        <w:right w:val="none" w:sz="0" w:space="0" w:color="auto"/>
                      </w:divBdr>
                      <w:divsChild>
                        <w:div w:id="571548564">
                          <w:marLeft w:val="0"/>
                          <w:marRight w:val="0"/>
                          <w:marTop w:val="0"/>
                          <w:marBottom w:val="0"/>
                          <w:divBdr>
                            <w:top w:val="none" w:sz="0" w:space="0" w:color="auto"/>
                            <w:left w:val="none" w:sz="0" w:space="0" w:color="auto"/>
                            <w:bottom w:val="none" w:sz="0" w:space="0" w:color="auto"/>
                            <w:right w:val="none" w:sz="0" w:space="0" w:color="auto"/>
                          </w:divBdr>
                          <w:divsChild>
                            <w:div w:id="79364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535726">
      <w:bodyDiv w:val="1"/>
      <w:marLeft w:val="0"/>
      <w:marRight w:val="0"/>
      <w:marTop w:val="0"/>
      <w:marBottom w:val="0"/>
      <w:divBdr>
        <w:top w:val="none" w:sz="0" w:space="0" w:color="auto"/>
        <w:left w:val="none" w:sz="0" w:space="0" w:color="auto"/>
        <w:bottom w:val="none" w:sz="0" w:space="0" w:color="auto"/>
        <w:right w:val="none" w:sz="0" w:space="0" w:color="auto"/>
      </w:divBdr>
    </w:div>
    <w:div w:id="1297485821">
      <w:bodyDiv w:val="1"/>
      <w:marLeft w:val="0"/>
      <w:marRight w:val="0"/>
      <w:marTop w:val="0"/>
      <w:marBottom w:val="0"/>
      <w:divBdr>
        <w:top w:val="none" w:sz="0" w:space="0" w:color="auto"/>
        <w:left w:val="none" w:sz="0" w:space="0" w:color="auto"/>
        <w:bottom w:val="none" w:sz="0" w:space="0" w:color="auto"/>
        <w:right w:val="none" w:sz="0" w:space="0" w:color="auto"/>
      </w:divBdr>
    </w:div>
    <w:div w:id="1707413285">
      <w:bodyDiv w:val="1"/>
      <w:marLeft w:val="0"/>
      <w:marRight w:val="0"/>
      <w:marTop w:val="0"/>
      <w:marBottom w:val="0"/>
      <w:divBdr>
        <w:top w:val="none" w:sz="0" w:space="0" w:color="auto"/>
        <w:left w:val="none" w:sz="0" w:space="0" w:color="auto"/>
        <w:bottom w:val="none" w:sz="0" w:space="0" w:color="auto"/>
        <w:right w:val="none" w:sz="0" w:space="0" w:color="auto"/>
      </w:divBdr>
      <w:divsChild>
        <w:div w:id="1366246621">
          <w:marLeft w:val="0"/>
          <w:marRight w:val="0"/>
          <w:marTop w:val="0"/>
          <w:marBottom w:val="0"/>
          <w:divBdr>
            <w:top w:val="none" w:sz="0" w:space="0" w:color="auto"/>
            <w:left w:val="none" w:sz="0" w:space="0" w:color="auto"/>
            <w:bottom w:val="none" w:sz="0" w:space="0" w:color="auto"/>
            <w:right w:val="none" w:sz="0" w:space="0" w:color="auto"/>
          </w:divBdr>
          <w:divsChild>
            <w:div w:id="1141268288">
              <w:marLeft w:val="0"/>
              <w:marRight w:val="0"/>
              <w:marTop w:val="0"/>
              <w:marBottom w:val="0"/>
              <w:divBdr>
                <w:top w:val="none" w:sz="0" w:space="0" w:color="auto"/>
                <w:left w:val="none" w:sz="0" w:space="0" w:color="auto"/>
                <w:bottom w:val="none" w:sz="0" w:space="0" w:color="auto"/>
                <w:right w:val="none" w:sz="0" w:space="0" w:color="auto"/>
              </w:divBdr>
              <w:divsChild>
                <w:div w:id="795559859">
                  <w:marLeft w:val="0"/>
                  <w:marRight w:val="0"/>
                  <w:marTop w:val="0"/>
                  <w:marBottom w:val="0"/>
                  <w:divBdr>
                    <w:top w:val="none" w:sz="0" w:space="0" w:color="auto"/>
                    <w:left w:val="none" w:sz="0" w:space="0" w:color="auto"/>
                    <w:bottom w:val="none" w:sz="0" w:space="0" w:color="auto"/>
                    <w:right w:val="none" w:sz="0" w:space="0" w:color="auto"/>
                  </w:divBdr>
                  <w:divsChild>
                    <w:div w:id="13159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999229">
      <w:bodyDiv w:val="1"/>
      <w:marLeft w:val="0"/>
      <w:marRight w:val="0"/>
      <w:marTop w:val="0"/>
      <w:marBottom w:val="0"/>
      <w:divBdr>
        <w:top w:val="none" w:sz="0" w:space="0" w:color="auto"/>
        <w:left w:val="none" w:sz="0" w:space="0" w:color="auto"/>
        <w:bottom w:val="none" w:sz="0" w:space="0" w:color="auto"/>
        <w:right w:val="none" w:sz="0" w:space="0" w:color="auto"/>
      </w:divBdr>
    </w:div>
    <w:div w:id="1795640408">
      <w:bodyDiv w:val="1"/>
      <w:marLeft w:val="0"/>
      <w:marRight w:val="0"/>
      <w:marTop w:val="0"/>
      <w:marBottom w:val="0"/>
      <w:divBdr>
        <w:top w:val="none" w:sz="0" w:space="0" w:color="auto"/>
        <w:left w:val="none" w:sz="0" w:space="0" w:color="auto"/>
        <w:bottom w:val="none" w:sz="0" w:space="0" w:color="auto"/>
        <w:right w:val="none" w:sz="0" w:space="0" w:color="auto"/>
      </w:divBdr>
    </w:div>
    <w:div w:id="1835027559">
      <w:bodyDiv w:val="1"/>
      <w:marLeft w:val="0"/>
      <w:marRight w:val="0"/>
      <w:marTop w:val="0"/>
      <w:marBottom w:val="0"/>
      <w:divBdr>
        <w:top w:val="none" w:sz="0" w:space="0" w:color="auto"/>
        <w:left w:val="none" w:sz="0" w:space="0" w:color="auto"/>
        <w:bottom w:val="none" w:sz="0" w:space="0" w:color="auto"/>
        <w:right w:val="none" w:sz="0" w:space="0" w:color="auto"/>
      </w:divBdr>
    </w:div>
    <w:div w:id="2101679860">
      <w:bodyDiv w:val="1"/>
      <w:marLeft w:val="0"/>
      <w:marRight w:val="0"/>
      <w:marTop w:val="0"/>
      <w:marBottom w:val="0"/>
      <w:divBdr>
        <w:top w:val="none" w:sz="0" w:space="0" w:color="auto"/>
        <w:left w:val="none" w:sz="0" w:space="0" w:color="auto"/>
        <w:bottom w:val="none" w:sz="0" w:space="0" w:color="auto"/>
        <w:right w:val="none" w:sz="0" w:space="0" w:color="auto"/>
      </w:divBdr>
    </w:div>
    <w:div w:id="2119786568">
      <w:bodyDiv w:val="1"/>
      <w:marLeft w:val="0"/>
      <w:marRight w:val="0"/>
      <w:marTop w:val="0"/>
      <w:marBottom w:val="0"/>
      <w:divBdr>
        <w:top w:val="none" w:sz="0" w:space="0" w:color="auto"/>
        <w:left w:val="none" w:sz="0" w:space="0" w:color="auto"/>
        <w:bottom w:val="none" w:sz="0" w:space="0" w:color="auto"/>
        <w:right w:val="none" w:sz="0" w:space="0" w:color="auto"/>
      </w:divBdr>
      <w:divsChild>
        <w:div w:id="1848398533">
          <w:marLeft w:val="0"/>
          <w:marRight w:val="0"/>
          <w:marTop w:val="0"/>
          <w:marBottom w:val="0"/>
          <w:divBdr>
            <w:top w:val="none" w:sz="0" w:space="0" w:color="auto"/>
            <w:left w:val="none" w:sz="0" w:space="0" w:color="auto"/>
            <w:bottom w:val="none" w:sz="0" w:space="0" w:color="auto"/>
            <w:right w:val="none" w:sz="0" w:space="0" w:color="auto"/>
          </w:divBdr>
          <w:divsChild>
            <w:div w:id="567690164">
              <w:marLeft w:val="0"/>
              <w:marRight w:val="0"/>
              <w:marTop w:val="0"/>
              <w:marBottom w:val="0"/>
              <w:divBdr>
                <w:top w:val="none" w:sz="0" w:space="0" w:color="auto"/>
                <w:left w:val="none" w:sz="0" w:space="0" w:color="auto"/>
                <w:bottom w:val="none" w:sz="0" w:space="0" w:color="auto"/>
                <w:right w:val="none" w:sz="0" w:space="0" w:color="auto"/>
              </w:divBdr>
              <w:divsChild>
                <w:div w:id="516508661">
                  <w:marLeft w:val="0"/>
                  <w:marRight w:val="0"/>
                  <w:marTop w:val="0"/>
                  <w:marBottom w:val="0"/>
                  <w:divBdr>
                    <w:top w:val="none" w:sz="0" w:space="0" w:color="auto"/>
                    <w:left w:val="none" w:sz="0" w:space="0" w:color="auto"/>
                    <w:bottom w:val="none" w:sz="0" w:space="0" w:color="auto"/>
                    <w:right w:val="none" w:sz="0" w:space="0" w:color="auto"/>
                  </w:divBdr>
                  <w:divsChild>
                    <w:div w:id="3612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hwa.com.cn/en/about/ch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ahwa.com.cn/en/about/com" TargetMode="External"/><Relationship Id="rId12" Type="http://schemas.openxmlformats.org/officeDocument/2006/relationships/hyperlink" Target="https://www.unilever.com/news/news-search/2026/sweating-the-science-how-innovation-is-boosting-unilevers-deodorants-busi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atic.jahwa.com.cn/uploads/file/20220511/2022051110122727247.pdf" TargetMode="External"/><Relationship Id="rId11" Type="http://schemas.openxmlformats.org/officeDocument/2006/relationships/hyperlink" Target="https://www.oecd.org/en/publications/oecd-economic-surveys-japan-2024_41e807f9-en/full-report.html" TargetMode="External"/><Relationship Id="rId5" Type="http://schemas.openxmlformats.org/officeDocument/2006/relationships/hyperlink" Target="https://www.businessinsider.com/american-moved-japan-built-marketing-career-mother-ceo-raising-kids-2026-2" TargetMode="External"/><Relationship Id="rId10" Type="http://schemas.openxmlformats.org/officeDocument/2006/relationships/hyperlink" Target="https://www.wsj.com/business/retail/unilever-to-build-new-u-s-research-facility-ef0e1a55" TargetMode="External"/><Relationship Id="rId4" Type="http://schemas.openxmlformats.org/officeDocument/2006/relationships/webSettings" Target="webSettings.xml"/><Relationship Id="rId9" Type="http://schemas.openxmlformats.org/officeDocument/2006/relationships/hyperlink" Target="https://www.ft.com/content/b48fb638-d5ad-4b3d-b78f-75dac667fd7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3495</Words>
  <Characters>19925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simone nash</cp:lastModifiedBy>
  <cp:revision>2</cp:revision>
  <dcterms:created xsi:type="dcterms:W3CDTF">2026-07-24T09:31:00Z</dcterms:created>
  <dcterms:modified xsi:type="dcterms:W3CDTF">2026-07-24T09:31:00Z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5f24d234-6401-402b-8602-ef9443ed662e</vt:lpwstr>
  </property>
</Properties>
</file>