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9F025" w14:textId="5F83B6FD" w:rsidR="00CD7F5A" w:rsidRPr="00E236B5" w:rsidRDefault="00F27E33">
      <w:pPr>
        <w:rPr>
          <w:b/>
          <w:bCs/>
          <w:sz w:val="28"/>
          <w:szCs w:val="28"/>
        </w:rPr>
      </w:pPr>
      <w:r w:rsidRPr="00E236B5">
        <w:rPr>
          <w:b/>
          <w:bCs/>
          <w:sz w:val="28"/>
          <w:szCs w:val="28"/>
        </w:rPr>
        <w:t xml:space="preserve">Edited portion Text: </w:t>
      </w:r>
    </w:p>
    <w:p w14:paraId="43D79D8A" w14:textId="1ABDF6CC" w:rsidR="006A4F74" w:rsidRDefault="00851F48">
      <w:r>
        <w:tab/>
      </w:r>
    </w:p>
    <w:p w14:paraId="26B76FB3" w14:textId="3EEE0AAD" w:rsidR="006A4F74" w:rsidRPr="00E92D8F" w:rsidRDefault="006A4F74" w:rsidP="00EE6278">
      <w:pPr>
        <w:spacing w:after="0" w:line="360" w:lineRule="auto"/>
        <w:jc w:val="both"/>
        <w:rPr>
          <w:rFonts w:ascii="Times New Roman" w:hAnsi="Times New Roman" w:cs="Times New Roman"/>
          <w:sz w:val="24"/>
          <w:szCs w:val="24"/>
        </w:rPr>
      </w:pPr>
      <w:r w:rsidRPr="00E92D8F">
        <w:rPr>
          <w:rFonts w:ascii="Times New Roman" w:hAnsi="Times New Roman" w:cs="Times New Roman"/>
          <w:sz w:val="24"/>
          <w:szCs w:val="24"/>
        </w:rPr>
        <w:t>Concerning the Abbots who went to Jerusalem.</w:t>
      </w:r>
    </w:p>
    <w:p w14:paraId="6644E770" w14:textId="77777777" w:rsidR="006A4F74" w:rsidRPr="00E92D8F" w:rsidRDefault="006A4F74" w:rsidP="00EE6278">
      <w:pPr>
        <w:spacing w:after="0" w:line="360" w:lineRule="auto"/>
        <w:jc w:val="both"/>
        <w:rPr>
          <w:rFonts w:ascii="Times New Roman" w:hAnsi="Times New Roman" w:cs="Times New Roman"/>
          <w:sz w:val="24"/>
          <w:szCs w:val="24"/>
          <w:highlight w:val="darkGray"/>
        </w:rPr>
      </w:pPr>
    </w:p>
    <w:p w14:paraId="7C6FA37A" w14:textId="61D2105B" w:rsidR="006A4F74" w:rsidRPr="00E92D8F" w:rsidRDefault="006A4F74" w:rsidP="00EE6278">
      <w:pPr>
        <w:spacing w:after="0" w:line="360" w:lineRule="auto"/>
        <w:jc w:val="both"/>
        <w:rPr>
          <w:rFonts w:ascii="Times New Roman" w:hAnsi="Times New Roman" w:cs="Times New Roman"/>
          <w:sz w:val="24"/>
          <w:szCs w:val="24"/>
        </w:rPr>
      </w:pPr>
      <w:r w:rsidRPr="00E92D8F">
        <w:rPr>
          <w:rFonts w:ascii="Times New Roman" w:hAnsi="Times New Roman" w:cs="Times New Roman"/>
          <w:sz w:val="24"/>
          <w:szCs w:val="24"/>
        </w:rPr>
        <w:t>Many noble and powerful men took the cross</w:t>
      </w:r>
      <w:r w:rsidR="00EE6278" w:rsidRPr="00E92D8F">
        <w:rPr>
          <w:rStyle w:val="FootnoteReference"/>
          <w:rFonts w:ascii="Times New Roman" w:hAnsi="Times New Roman" w:cs="Times New Roman"/>
          <w:sz w:val="24"/>
          <w:szCs w:val="24"/>
        </w:rPr>
        <w:footnoteReference w:id="1"/>
      </w:r>
      <w:r w:rsidRPr="00E92D8F">
        <w:rPr>
          <w:rFonts w:ascii="Times New Roman" w:hAnsi="Times New Roman" w:cs="Times New Roman"/>
          <w:sz w:val="24"/>
          <w:szCs w:val="24"/>
        </w:rPr>
        <w:t xml:space="preserve"> this year through the encouragement of the </w:t>
      </w:r>
      <w:r w:rsidR="00595F8E" w:rsidRPr="00E92D8F">
        <w:rPr>
          <w:rStyle w:val="FootnoteReference"/>
          <w:rFonts w:ascii="Times New Roman" w:hAnsi="Times New Roman" w:cs="Times New Roman"/>
          <w:sz w:val="24"/>
          <w:szCs w:val="24"/>
        </w:rPr>
        <w:footnoteReference w:id="2"/>
      </w:r>
      <w:r w:rsidRPr="00E92D8F">
        <w:rPr>
          <w:rFonts w:ascii="Times New Roman" w:hAnsi="Times New Roman" w:cs="Times New Roman"/>
          <w:sz w:val="24"/>
          <w:szCs w:val="24"/>
        </w:rPr>
        <w:t xml:space="preserve">Lord Pope, Innocent, and the preaching of Lord </w:t>
      </w:r>
      <w:proofErr w:type="spellStart"/>
      <w:r w:rsidRPr="00E92D8F">
        <w:rPr>
          <w:rFonts w:ascii="Times New Roman" w:hAnsi="Times New Roman" w:cs="Times New Roman"/>
          <w:sz w:val="24"/>
          <w:szCs w:val="24"/>
        </w:rPr>
        <w:t>Fulk</w:t>
      </w:r>
      <w:proofErr w:type="spellEnd"/>
      <w:r w:rsidRPr="00E92D8F">
        <w:rPr>
          <w:rFonts w:ascii="Times New Roman" w:hAnsi="Times New Roman" w:cs="Times New Roman"/>
          <w:sz w:val="24"/>
          <w:szCs w:val="24"/>
        </w:rPr>
        <w:t>, Boniface, Marquis of Montferrat, brother</w:t>
      </w:r>
      <w:r w:rsidR="00207528" w:rsidRPr="00E92D8F">
        <w:rPr>
          <w:rStyle w:val="FootnoteReference"/>
          <w:rFonts w:ascii="Times New Roman" w:hAnsi="Times New Roman" w:cs="Times New Roman"/>
          <w:sz w:val="24"/>
          <w:szCs w:val="24"/>
        </w:rPr>
        <w:footnoteReference w:id="3"/>
      </w:r>
      <w:r w:rsidRPr="00E92D8F">
        <w:rPr>
          <w:rFonts w:ascii="Times New Roman" w:hAnsi="Times New Roman" w:cs="Times New Roman"/>
          <w:sz w:val="24"/>
          <w:szCs w:val="24"/>
        </w:rPr>
        <w:t xml:space="preserve"> of that marquis who was killed</w:t>
      </w:r>
      <w:r w:rsidR="00207528" w:rsidRPr="00E92D8F">
        <w:rPr>
          <w:rStyle w:val="FootnoteReference"/>
          <w:rFonts w:ascii="Times New Roman" w:hAnsi="Times New Roman" w:cs="Times New Roman"/>
          <w:sz w:val="24"/>
          <w:szCs w:val="24"/>
        </w:rPr>
        <w:footnoteReference w:id="4"/>
      </w:r>
      <w:r w:rsidRPr="00E92D8F">
        <w:rPr>
          <w:rFonts w:ascii="Times New Roman" w:hAnsi="Times New Roman" w:cs="Times New Roman"/>
          <w:sz w:val="24"/>
          <w:szCs w:val="24"/>
        </w:rPr>
        <w:t xml:space="preserve"> by the Assassins</w:t>
      </w:r>
      <w:r w:rsidR="00207528" w:rsidRPr="00E92D8F">
        <w:rPr>
          <w:rStyle w:val="FootnoteReference"/>
          <w:rFonts w:ascii="Times New Roman" w:hAnsi="Times New Roman" w:cs="Times New Roman"/>
          <w:sz w:val="24"/>
          <w:szCs w:val="24"/>
        </w:rPr>
        <w:footnoteReference w:id="5"/>
      </w:r>
      <w:r w:rsidRPr="00E92D8F">
        <w:rPr>
          <w:rFonts w:ascii="Times New Roman" w:hAnsi="Times New Roman" w:cs="Times New Roman"/>
          <w:sz w:val="24"/>
          <w:szCs w:val="24"/>
        </w:rPr>
        <w:t>, was made their leader and commander of the army that had undertaken to go on crusade. Reverently going to the Cistercian chapter</w:t>
      </w:r>
      <w:r w:rsidR="00207528" w:rsidRPr="00E92D8F">
        <w:rPr>
          <w:rStyle w:val="FootnoteReference"/>
          <w:rFonts w:ascii="Times New Roman" w:hAnsi="Times New Roman" w:cs="Times New Roman"/>
          <w:sz w:val="24"/>
          <w:szCs w:val="24"/>
        </w:rPr>
        <w:footnoteReference w:id="6"/>
      </w:r>
      <w:r w:rsidRPr="00E92D8F">
        <w:rPr>
          <w:rFonts w:ascii="Times New Roman" w:hAnsi="Times New Roman" w:cs="Times New Roman"/>
          <w:sz w:val="24"/>
          <w:szCs w:val="24"/>
        </w:rPr>
        <w:t xml:space="preserve"> with many others, he commended himself to their prayers, and humbly requested and gained permission that a certain abbot from his region, </w:t>
      </w:r>
      <w:proofErr w:type="gramStart"/>
      <w:r w:rsidRPr="00E92D8F">
        <w:rPr>
          <w:rFonts w:ascii="Times New Roman" w:hAnsi="Times New Roman" w:cs="Times New Roman"/>
          <w:sz w:val="24"/>
          <w:szCs w:val="24"/>
        </w:rPr>
        <w:t>that is to say the</w:t>
      </w:r>
      <w:proofErr w:type="gramEnd"/>
      <w:r w:rsidRPr="00E92D8F">
        <w:rPr>
          <w:rFonts w:ascii="Times New Roman" w:hAnsi="Times New Roman" w:cs="Times New Roman"/>
          <w:sz w:val="24"/>
          <w:szCs w:val="24"/>
        </w:rPr>
        <w:t xml:space="preserve"> abbot of </w:t>
      </w:r>
      <w:proofErr w:type="spellStart"/>
      <w:r w:rsidRPr="00E92D8F">
        <w:rPr>
          <w:rFonts w:ascii="Times New Roman" w:hAnsi="Times New Roman" w:cs="Times New Roman"/>
          <w:sz w:val="24"/>
          <w:szCs w:val="24"/>
        </w:rPr>
        <w:t>Lucelane</w:t>
      </w:r>
      <w:proofErr w:type="spellEnd"/>
      <w:r w:rsidRPr="00E92D8F">
        <w:rPr>
          <w:rFonts w:ascii="Times New Roman" w:hAnsi="Times New Roman" w:cs="Times New Roman"/>
          <w:sz w:val="24"/>
          <w:szCs w:val="24"/>
        </w:rPr>
        <w:t>, should join the company that were going on crusade</w:t>
      </w:r>
      <w:r w:rsidR="00444FDC" w:rsidRPr="00E92D8F">
        <w:rPr>
          <w:rStyle w:val="FootnoteReference"/>
          <w:rFonts w:ascii="Times New Roman" w:hAnsi="Times New Roman" w:cs="Times New Roman"/>
          <w:sz w:val="24"/>
          <w:szCs w:val="24"/>
        </w:rPr>
        <w:footnoteReference w:id="7"/>
      </w:r>
      <w:r w:rsidRPr="00E92D8F">
        <w:rPr>
          <w:rFonts w:ascii="Times New Roman" w:hAnsi="Times New Roman" w:cs="Times New Roman"/>
          <w:sz w:val="24"/>
          <w:szCs w:val="24"/>
        </w:rPr>
        <w:t xml:space="preserve">. Similarly, Lord </w:t>
      </w:r>
      <w:proofErr w:type="spellStart"/>
      <w:r w:rsidRPr="00E92D8F">
        <w:rPr>
          <w:rFonts w:ascii="Times New Roman" w:hAnsi="Times New Roman" w:cs="Times New Roman"/>
          <w:sz w:val="24"/>
          <w:szCs w:val="24"/>
        </w:rPr>
        <w:t>Fulk</w:t>
      </w:r>
      <w:proofErr w:type="spellEnd"/>
      <w:r w:rsidRPr="00E92D8F">
        <w:rPr>
          <w:rFonts w:ascii="Times New Roman" w:hAnsi="Times New Roman" w:cs="Times New Roman"/>
          <w:sz w:val="24"/>
          <w:szCs w:val="24"/>
        </w:rPr>
        <w:t xml:space="preserve">, </w:t>
      </w:r>
      <w:r w:rsidRPr="00E92D8F">
        <w:rPr>
          <w:rFonts w:ascii="Times New Roman" w:hAnsi="Times New Roman" w:cs="Times New Roman"/>
          <w:sz w:val="24"/>
          <w:szCs w:val="24"/>
        </w:rPr>
        <w:lastRenderedPageBreak/>
        <w:t xml:space="preserve">came to the same chapter meeting with letters from the lord pope, and took into his company three abbots nominated by the lord pope, namely, the abbot of St Celle, the Abbot of </w:t>
      </w:r>
      <w:proofErr w:type="spellStart"/>
      <w:r w:rsidRPr="00E92D8F">
        <w:rPr>
          <w:rFonts w:ascii="Times New Roman" w:hAnsi="Times New Roman" w:cs="Times New Roman"/>
          <w:sz w:val="24"/>
          <w:szCs w:val="24"/>
        </w:rPr>
        <w:t>Perseigne</w:t>
      </w:r>
      <w:proofErr w:type="spellEnd"/>
      <w:r w:rsidRPr="00E92D8F">
        <w:rPr>
          <w:rFonts w:ascii="Times New Roman" w:hAnsi="Times New Roman" w:cs="Times New Roman"/>
          <w:sz w:val="24"/>
          <w:szCs w:val="24"/>
        </w:rPr>
        <w:t xml:space="preserve"> [Sarthe], and the Abbot of Vaux-de-</w:t>
      </w:r>
      <w:proofErr w:type="spellStart"/>
      <w:r w:rsidRPr="00E92D8F">
        <w:rPr>
          <w:rFonts w:ascii="Times New Roman" w:hAnsi="Times New Roman" w:cs="Times New Roman"/>
          <w:sz w:val="24"/>
          <w:szCs w:val="24"/>
        </w:rPr>
        <w:t>Cernay</w:t>
      </w:r>
      <w:proofErr w:type="spellEnd"/>
      <w:r w:rsidRPr="00E92D8F">
        <w:rPr>
          <w:rFonts w:ascii="Times New Roman" w:hAnsi="Times New Roman" w:cs="Times New Roman"/>
          <w:sz w:val="24"/>
          <w:szCs w:val="24"/>
        </w:rPr>
        <w:t xml:space="preserve">. </w:t>
      </w:r>
      <w:proofErr w:type="gramStart"/>
      <w:r w:rsidRPr="00E92D8F">
        <w:rPr>
          <w:rFonts w:ascii="Times New Roman" w:hAnsi="Times New Roman" w:cs="Times New Roman"/>
          <w:sz w:val="24"/>
          <w:szCs w:val="24"/>
        </w:rPr>
        <w:t>Also</w:t>
      </w:r>
      <w:proofErr w:type="gramEnd"/>
      <w:r w:rsidRPr="00E92D8F">
        <w:rPr>
          <w:rFonts w:ascii="Times New Roman" w:hAnsi="Times New Roman" w:cs="Times New Roman"/>
          <w:sz w:val="24"/>
          <w:szCs w:val="24"/>
        </w:rPr>
        <w:t xml:space="preserve"> Baldwin, the count of Flanders and the Countess took the cross, and took into their company the abbot of Loos. </w:t>
      </w:r>
      <w:proofErr w:type="gramStart"/>
      <w:r w:rsidRPr="00E92D8F">
        <w:rPr>
          <w:rFonts w:ascii="Times New Roman" w:hAnsi="Times New Roman" w:cs="Times New Roman"/>
          <w:sz w:val="24"/>
          <w:szCs w:val="24"/>
        </w:rPr>
        <w:t>Indeed</w:t>
      </w:r>
      <w:proofErr w:type="gramEnd"/>
      <w:r w:rsidRPr="00E92D8F">
        <w:rPr>
          <w:rFonts w:ascii="Times New Roman" w:hAnsi="Times New Roman" w:cs="Times New Roman"/>
          <w:sz w:val="24"/>
          <w:szCs w:val="24"/>
        </w:rPr>
        <w:t xml:space="preserve"> the great crisis demanded that many men of proven religion should join the Lord’s army in such an arduous crusade, in order to strengthen the fainthearted, inform the unlearned, fill honest men with enthusiasm for the Lord’s struggle and give assistance to all endangered souls. </w:t>
      </w:r>
      <w:proofErr w:type="gramStart"/>
      <w:r w:rsidRPr="00E92D8F">
        <w:rPr>
          <w:rFonts w:ascii="Times New Roman" w:hAnsi="Times New Roman" w:cs="Times New Roman"/>
          <w:sz w:val="24"/>
          <w:szCs w:val="24"/>
        </w:rPr>
        <w:t>Indeed</w:t>
      </w:r>
      <w:proofErr w:type="gramEnd"/>
      <w:r w:rsidRPr="00E92D8F">
        <w:rPr>
          <w:rFonts w:ascii="Times New Roman" w:hAnsi="Times New Roman" w:cs="Times New Roman"/>
          <w:sz w:val="24"/>
          <w:szCs w:val="24"/>
        </w:rPr>
        <w:t xml:space="preserve"> many thousands of people from all parts of the world flocked there, who wanted the advice and help of upright men. Without mentioning countless others, Lord </w:t>
      </w:r>
      <w:proofErr w:type="spellStart"/>
      <w:r w:rsidRPr="00E92D8F">
        <w:rPr>
          <w:rFonts w:ascii="Times New Roman" w:hAnsi="Times New Roman" w:cs="Times New Roman"/>
          <w:sz w:val="24"/>
          <w:szCs w:val="24"/>
        </w:rPr>
        <w:t>Fulk</w:t>
      </w:r>
      <w:proofErr w:type="spellEnd"/>
      <w:r w:rsidRPr="00E92D8F">
        <w:rPr>
          <w:rFonts w:ascii="Times New Roman" w:hAnsi="Times New Roman" w:cs="Times New Roman"/>
          <w:sz w:val="24"/>
          <w:szCs w:val="24"/>
        </w:rPr>
        <w:t xml:space="preserve"> revealed to that general chapter, not without tears, that he himself, during </w:t>
      </w:r>
      <w:proofErr w:type="gramStart"/>
      <w:r w:rsidRPr="00E92D8F">
        <w:rPr>
          <w:rFonts w:ascii="Times New Roman" w:hAnsi="Times New Roman" w:cs="Times New Roman"/>
          <w:sz w:val="24"/>
          <w:szCs w:val="24"/>
        </w:rPr>
        <w:t>that three years</w:t>
      </w:r>
      <w:proofErr w:type="gramEnd"/>
      <w:r w:rsidRPr="00E92D8F">
        <w:rPr>
          <w:rFonts w:ascii="Times New Roman" w:hAnsi="Times New Roman" w:cs="Times New Roman"/>
          <w:sz w:val="24"/>
          <w:szCs w:val="24"/>
        </w:rPr>
        <w:t xml:space="preserve"> that he had preached the crusade, had made the sign of the cross with his own hand on two hundred thousand people, all of whom had left family, fatherland and all the fun of life for the love of Christ.</w:t>
      </w:r>
    </w:p>
    <w:p w14:paraId="61DF7FD2" w14:textId="77777777" w:rsidR="006A4F74" w:rsidRPr="00E92D8F" w:rsidRDefault="006A4F74" w:rsidP="00EE6278">
      <w:pPr>
        <w:spacing w:after="0" w:line="360" w:lineRule="auto"/>
        <w:jc w:val="both"/>
        <w:rPr>
          <w:rFonts w:ascii="Times New Roman" w:hAnsi="Times New Roman" w:cs="Times New Roman"/>
          <w:sz w:val="24"/>
          <w:szCs w:val="24"/>
        </w:rPr>
      </w:pPr>
    </w:p>
    <w:p w14:paraId="563788E8" w14:textId="77777777" w:rsidR="006A4F74" w:rsidRPr="00E92D8F" w:rsidRDefault="006A4F74" w:rsidP="00EE6278">
      <w:pPr>
        <w:spacing w:after="0" w:line="360" w:lineRule="auto"/>
        <w:jc w:val="both"/>
        <w:rPr>
          <w:rFonts w:ascii="Times New Roman" w:hAnsi="Times New Roman" w:cs="Times New Roman"/>
          <w:sz w:val="24"/>
          <w:szCs w:val="24"/>
        </w:rPr>
      </w:pPr>
      <w:r w:rsidRPr="00E92D8F">
        <w:rPr>
          <w:rFonts w:ascii="Times New Roman" w:hAnsi="Times New Roman" w:cs="Times New Roman"/>
          <w:sz w:val="24"/>
          <w:szCs w:val="24"/>
        </w:rPr>
        <w:t>How the Lord Pope was reconciled with the Cistercians.</w:t>
      </w:r>
    </w:p>
    <w:p w14:paraId="2B8C2285" w14:textId="77777777" w:rsidR="006A4F74" w:rsidRPr="00E92D8F" w:rsidRDefault="006A4F74" w:rsidP="00EE6278">
      <w:pPr>
        <w:spacing w:after="0" w:line="360" w:lineRule="auto"/>
        <w:jc w:val="both"/>
        <w:rPr>
          <w:rFonts w:ascii="Times New Roman" w:hAnsi="Times New Roman" w:cs="Times New Roman"/>
          <w:sz w:val="24"/>
          <w:szCs w:val="24"/>
        </w:rPr>
      </w:pPr>
    </w:p>
    <w:p w14:paraId="3A1513EB" w14:textId="5783A316" w:rsidR="006A4F74" w:rsidRPr="00E92D8F" w:rsidRDefault="006A4F74" w:rsidP="00EE6278">
      <w:pPr>
        <w:spacing w:after="0" w:line="360" w:lineRule="auto"/>
        <w:jc w:val="both"/>
        <w:rPr>
          <w:rFonts w:ascii="Times New Roman" w:hAnsi="Times New Roman" w:cs="Times New Roman"/>
          <w:sz w:val="24"/>
          <w:szCs w:val="24"/>
        </w:rPr>
      </w:pPr>
      <w:r w:rsidRPr="00E92D8F">
        <w:rPr>
          <w:rFonts w:ascii="Times New Roman" w:hAnsi="Times New Roman" w:cs="Times New Roman"/>
          <w:sz w:val="24"/>
          <w:szCs w:val="24"/>
        </w:rPr>
        <w:t>The Lord Pope Innocent sent certain special letters to the Cistercian chapter, in which he remitted all taxes and granted them the full grace of his love, the renewal of their privileges and joyfully bound himself to grant other liberties. For the lord pope had shown the order an angry mood for two years now, because of a certain money payment</w:t>
      </w:r>
      <w:r w:rsidR="008F09F7" w:rsidRPr="00E92D8F">
        <w:rPr>
          <w:rStyle w:val="FootnoteReference"/>
          <w:rFonts w:ascii="Times New Roman" w:hAnsi="Times New Roman" w:cs="Times New Roman"/>
          <w:sz w:val="24"/>
          <w:szCs w:val="24"/>
        </w:rPr>
        <w:footnoteReference w:id="8"/>
      </w:r>
      <w:r w:rsidRPr="00E92D8F">
        <w:rPr>
          <w:rFonts w:ascii="Times New Roman" w:hAnsi="Times New Roman" w:cs="Times New Roman"/>
          <w:sz w:val="24"/>
          <w:szCs w:val="24"/>
        </w:rPr>
        <w:t xml:space="preserve"> for aid to Jerusalem, which the Cistercian order refused to give him, being unwilling to submit to any exaction of this kind, having in the past in the times of his predecessors been in possession of complete exemption. Since the lord pope held off from such a tax,</w:t>
      </w:r>
      <w:r w:rsidR="00444FDC" w:rsidRPr="00E92D8F">
        <w:rPr>
          <w:rStyle w:val="FootnoteReference"/>
          <w:rFonts w:ascii="Times New Roman" w:hAnsi="Times New Roman" w:cs="Times New Roman"/>
          <w:sz w:val="24"/>
          <w:szCs w:val="24"/>
        </w:rPr>
        <w:footnoteReference w:id="9"/>
      </w:r>
      <w:r w:rsidRPr="00E92D8F">
        <w:rPr>
          <w:rFonts w:ascii="Times New Roman" w:hAnsi="Times New Roman" w:cs="Times New Roman"/>
          <w:sz w:val="24"/>
          <w:szCs w:val="24"/>
        </w:rPr>
        <w:t xml:space="preserve"> many abbots were sent time and again to the Roman curia</w:t>
      </w:r>
      <w:r w:rsidR="00444FDC" w:rsidRPr="00E92D8F">
        <w:rPr>
          <w:rStyle w:val="FootnoteReference"/>
          <w:rFonts w:ascii="Times New Roman" w:hAnsi="Times New Roman" w:cs="Times New Roman"/>
          <w:sz w:val="24"/>
          <w:szCs w:val="24"/>
        </w:rPr>
        <w:footnoteReference w:id="10"/>
      </w:r>
      <w:r w:rsidRPr="00E92D8F">
        <w:rPr>
          <w:rFonts w:ascii="Times New Roman" w:hAnsi="Times New Roman" w:cs="Times New Roman"/>
          <w:sz w:val="24"/>
          <w:szCs w:val="24"/>
        </w:rPr>
        <w:t xml:space="preserve">, but they were unable to bring back the slightest indication of reconciliation; nor could anyone, even members of the order, meanwhile bring about any kind of deal to the purpose without great loss. The lord abbot of Citeaux set out for the curia because of this business with others, and the lord pope kept him there and ordained him </w:t>
      </w:r>
      <w:proofErr w:type="gramStart"/>
      <w:r w:rsidRPr="00E92D8F">
        <w:rPr>
          <w:rFonts w:ascii="Times New Roman" w:hAnsi="Times New Roman" w:cs="Times New Roman"/>
          <w:sz w:val="24"/>
          <w:szCs w:val="24"/>
        </w:rPr>
        <w:t>cardinal-bishop</w:t>
      </w:r>
      <w:proofErr w:type="gramEnd"/>
      <w:r w:rsidRPr="00E92D8F">
        <w:rPr>
          <w:rFonts w:ascii="Times New Roman" w:hAnsi="Times New Roman" w:cs="Times New Roman"/>
          <w:sz w:val="24"/>
          <w:szCs w:val="24"/>
        </w:rPr>
        <w:t xml:space="preserve"> of the city of </w:t>
      </w:r>
      <w:proofErr w:type="spellStart"/>
      <w:r w:rsidRPr="00E92D8F">
        <w:rPr>
          <w:rFonts w:ascii="Times New Roman" w:hAnsi="Times New Roman" w:cs="Times New Roman"/>
          <w:sz w:val="24"/>
          <w:szCs w:val="24"/>
        </w:rPr>
        <w:t>Preaneste</w:t>
      </w:r>
      <w:proofErr w:type="spellEnd"/>
      <w:r w:rsidRPr="00E92D8F">
        <w:rPr>
          <w:rFonts w:ascii="Times New Roman" w:hAnsi="Times New Roman" w:cs="Times New Roman"/>
          <w:sz w:val="24"/>
          <w:szCs w:val="24"/>
        </w:rPr>
        <w:t xml:space="preserve"> [Palestrina]. At length the lord pope, considering the preeminent position of the Cistercian order, </w:t>
      </w:r>
      <w:proofErr w:type="gramStart"/>
      <w:r w:rsidRPr="00E92D8F">
        <w:rPr>
          <w:rFonts w:ascii="Times New Roman" w:hAnsi="Times New Roman" w:cs="Times New Roman"/>
          <w:sz w:val="24"/>
          <w:szCs w:val="24"/>
        </w:rPr>
        <w:t>and also</w:t>
      </w:r>
      <w:proofErr w:type="gramEnd"/>
      <w:r w:rsidRPr="00E92D8F">
        <w:rPr>
          <w:rFonts w:ascii="Times New Roman" w:hAnsi="Times New Roman" w:cs="Times New Roman"/>
          <w:sz w:val="24"/>
          <w:szCs w:val="24"/>
        </w:rPr>
        <w:t xml:space="preserve"> warned by a certain vision, showed them </w:t>
      </w:r>
      <w:r w:rsidRPr="00E92D8F">
        <w:rPr>
          <w:rFonts w:ascii="Times New Roman" w:hAnsi="Times New Roman" w:cs="Times New Roman"/>
          <w:sz w:val="24"/>
          <w:szCs w:val="24"/>
        </w:rPr>
        <w:lastRenderedPageBreak/>
        <w:t>the full grace of reconciliation and pardoned them this kind of tax, seeking the benefit of their prayers.</w:t>
      </w:r>
    </w:p>
    <w:p w14:paraId="55AA02C6" w14:textId="77777777" w:rsidR="006A4F74" w:rsidRPr="00E92D8F" w:rsidRDefault="006A4F74" w:rsidP="00EE6278">
      <w:pPr>
        <w:spacing w:after="0" w:line="360" w:lineRule="auto"/>
        <w:jc w:val="both"/>
        <w:rPr>
          <w:rFonts w:ascii="Times New Roman" w:hAnsi="Times New Roman" w:cs="Times New Roman"/>
          <w:sz w:val="24"/>
          <w:szCs w:val="24"/>
        </w:rPr>
      </w:pPr>
    </w:p>
    <w:p w14:paraId="0F9A9FDC" w14:textId="077C944E" w:rsidR="006A4F74" w:rsidRPr="00E92D8F" w:rsidRDefault="006A4F74" w:rsidP="00EE6278">
      <w:pPr>
        <w:spacing w:after="0" w:line="360" w:lineRule="auto"/>
        <w:jc w:val="both"/>
        <w:rPr>
          <w:rFonts w:ascii="Times New Roman" w:hAnsi="Times New Roman" w:cs="Times New Roman"/>
          <w:sz w:val="24"/>
          <w:szCs w:val="24"/>
        </w:rPr>
      </w:pPr>
      <w:r w:rsidRPr="00E92D8F">
        <w:rPr>
          <w:rFonts w:ascii="Times New Roman" w:hAnsi="Times New Roman" w:cs="Times New Roman"/>
          <w:sz w:val="24"/>
          <w:szCs w:val="24"/>
        </w:rPr>
        <w:t>There was a certain monk in a monastery near Rome, of distinguished birth, learned in the Scriptures</w:t>
      </w:r>
      <w:r w:rsidR="00444FDC" w:rsidRPr="00E92D8F">
        <w:rPr>
          <w:rStyle w:val="FootnoteReference"/>
          <w:rFonts w:ascii="Times New Roman" w:hAnsi="Times New Roman" w:cs="Times New Roman"/>
          <w:sz w:val="24"/>
          <w:szCs w:val="24"/>
        </w:rPr>
        <w:footnoteReference w:id="11"/>
      </w:r>
      <w:r w:rsidRPr="00E92D8F">
        <w:rPr>
          <w:rFonts w:ascii="Times New Roman" w:hAnsi="Times New Roman" w:cs="Times New Roman"/>
          <w:sz w:val="24"/>
          <w:szCs w:val="24"/>
        </w:rPr>
        <w:t xml:space="preserve">, but above all these things, remarkable for his good qualities within the holy order, who refused as far as possible the dignities of every kind of advancement and firmly adhered to the vow of poverty that he had taken. This man was called Master </w:t>
      </w:r>
      <w:proofErr w:type="spellStart"/>
      <w:r w:rsidRPr="00E92D8F">
        <w:rPr>
          <w:rFonts w:ascii="Times New Roman" w:hAnsi="Times New Roman" w:cs="Times New Roman"/>
          <w:sz w:val="24"/>
          <w:szCs w:val="24"/>
        </w:rPr>
        <w:t>Renier</w:t>
      </w:r>
      <w:proofErr w:type="spellEnd"/>
      <w:r w:rsidRPr="00E92D8F">
        <w:rPr>
          <w:rFonts w:ascii="Times New Roman" w:hAnsi="Times New Roman" w:cs="Times New Roman"/>
          <w:sz w:val="24"/>
          <w:szCs w:val="24"/>
        </w:rPr>
        <w:t xml:space="preserve"> [confessor to Innocent III] and he was friendly with the lord pope because of his praiseworthy uprightness, often helping him in his more pressing business. Then </w:t>
      </w:r>
      <w:proofErr w:type="gramStart"/>
      <w:r w:rsidRPr="00E92D8F">
        <w:rPr>
          <w:rFonts w:ascii="Times New Roman" w:hAnsi="Times New Roman" w:cs="Times New Roman"/>
          <w:sz w:val="24"/>
          <w:szCs w:val="24"/>
        </w:rPr>
        <w:t>later on</w:t>
      </w:r>
      <w:proofErr w:type="gramEnd"/>
      <w:r w:rsidRPr="00E92D8F">
        <w:rPr>
          <w:rFonts w:ascii="Times New Roman" w:hAnsi="Times New Roman" w:cs="Times New Roman"/>
          <w:sz w:val="24"/>
          <w:szCs w:val="24"/>
        </w:rPr>
        <w:t xml:space="preserve"> as he wanted to be free from all the hustle of business and all the strain on anxiety so he could give his free time more freely to God, he proposed to undertake a more enclosed way of life than the practice of a regular institution advocated. </w:t>
      </w:r>
      <w:r w:rsidR="00E92D8F" w:rsidRPr="00E92D8F">
        <w:rPr>
          <w:rFonts w:ascii="Times New Roman" w:hAnsi="Times New Roman" w:cs="Times New Roman"/>
          <w:sz w:val="24"/>
          <w:szCs w:val="24"/>
        </w:rPr>
        <w:t>Therefore,</w:t>
      </w:r>
      <w:r w:rsidRPr="00E92D8F">
        <w:rPr>
          <w:rFonts w:ascii="Times New Roman" w:hAnsi="Times New Roman" w:cs="Times New Roman"/>
          <w:sz w:val="24"/>
          <w:szCs w:val="24"/>
        </w:rPr>
        <w:t xml:space="preserve"> he got permission from his abbot, and removed himself to a hermit’s way of life, happy with the companionship of one simple man. However the Blessed Virgin Mary, moved by the prayers of her servants appeared in a vision</w:t>
      </w:r>
      <w:r w:rsidR="00B948FA" w:rsidRPr="00E92D8F">
        <w:rPr>
          <w:rStyle w:val="FootnoteReference"/>
          <w:rFonts w:ascii="Times New Roman" w:hAnsi="Times New Roman" w:cs="Times New Roman"/>
          <w:sz w:val="24"/>
          <w:szCs w:val="24"/>
        </w:rPr>
        <w:footnoteReference w:id="12"/>
      </w:r>
      <w:r w:rsidRPr="00E92D8F">
        <w:rPr>
          <w:rFonts w:ascii="Times New Roman" w:hAnsi="Times New Roman" w:cs="Times New Roman"/>
          <w:sz w:val="24"/>
          <w:szCs w:val="24"/>
        </w:rPr>
        <w:t xml:space="preserve"> to this simple man, ordering him to go to the Lord Pope, and command him on her behalf without delay to stop afflicting and persecuting</w:t>
      </w:r>
      <w:r w:rsidR="00444FDC" w:rsidRPr="00E92D8F">
        <w:rPr>
          <w:rStyle w:val="FootnoteReference"/>
          <w:rFonts w:ascii="Times New Roman" w:hAnsi="Times New Roman" w:cs="Times New Roman"/>
          <w:sz w:val="24"/>
          <w:szCs w:val="24"/>
        </w:rPr>
        <w:footnoteReference w:id="13"/>
      </w:r>
      <w:r w:rsidRPr="00E92D8F">
        <w:rPr>
          <w:rFonts w:ascii="Times New Roman" w:hAnsi="Times New Roman" w:cs="Times New Roman"/>
          <w:sz w:val="24"/>
          <w:szCs w:val="24"/>
        </w:rPr>
        <w:t xml:space="preserve"> her most beloved sons, namely the Cistercian brothers; for she considered the men of this order to be her most active servants and her dearest sons in this vale of misery, and in whom alone, of all other men of religion, she was well pleased. But if he </w:t>
      </w:r>
      <w:proofErr w:type="gramStart"/>
      <w:r w:rsidRPr="00E92D8F">
        <w:rPr>
          <w:rFonts w:ascii="Times New Roman" w:hAnsi="Times New Roman" w:cs="Times New Roman"/>
          <w:sz w:val="24"/>
          <w:szCs w:val="24"/>
        </w:rPr>
        <w:t>was</w:t>
      </w:r>
      <w:proofErr w:type="gramEnd"/>
      <w:r w:rsidRPr="00E92D8F">
        <w:rPr>
          <w:rFonts w:ascii="Times New Roman" w:hAnsi="Times New Roman" w:cs="Times New Roman"/>
          <w:sz w:val="24"/>
          <w:szCs w:val="24"/>
        </w:rPr>
        <w:t xml:space="preserve"> not very willing to stop persecuting them, he should know indeed that he would very soon incur the wrath of Almighty God and of herself. This vision appeared three times. And since that simple man was afraid to report a threatening vision of this kind to the lord pope, he was advised in this sleep to tell his companion, Master </w:t>
      </w:r>
      <w:proofErr w:type="spellStart"/>
      <w:r w:rsidRPr="00E92D8F">
        <w:rPr>
          <w:rFonts w:ascii="Times New Roman" w:hAnsi="Times New Roman" w:cs="Times New Roman"/>
          <w:sz w:val="24"/>
          <w:szCs w:val="24"/>
        </w:rPr>
        <w:t>Renier</w:t>
      </w:r>
      <w:proofErr w:type="spellEnd"/>
      <w:r w:rsidRPr="00E92D8F">
        <w:rPr>
          <w:rFonts w:ascii="Times New Roman" w:hAnsi="Times New Roman" w:cs="Times New Roman"/>
          <w:sz w:val="24"/>
          <w:szCs w:val="24"/>
        </w:rPr>
        <w:t xml:space="preserve">, about the vision he had had, and that he should make it known to the lord pope on behalf of the </w:t>
      </w:r>
      <w:proofErr w:type="gramStart"/>
      <w:r w:rsidRPr="00E92D8F">
        <w:rPr>
          <w:rFonts w:ascii="Times New Roman" w:hAnsi="Times New Roman" w:cs="Times New Roman"/>
          <w:sz w:val="24"/>
          <w:szCs w:val="24"/>
        </w:rPr>
        <w:t>Mother</w:t>
      </w:r>
      <w:proofErr w:type="gramEnd"/>
      <w:r w:rsidRPr="00E92D8F">
        <w:rPr>
          <w:rFonts w:ascii="Times New Roman" w:hAnsi="Times New Roman" w:cs="Times New Roman"/>
          <w:sz w:val="24"/>
          <w:szCs w:val="24"/>
        </w:rPr>
        <w:t xml:space="preserve"> of God. Then he, having heard about the vision and knowing about the suffering of the order, weighing up the simplicity of his companion, who would neither know nor dare to fabricate such a vision, set off for the curia not knowing about the arrival of the </w:t>
      </w:r>
      <w:r w:rsidRPr="00E92D8F">
        <w:rPr>
          <w:rFonts w:ascii="Times New Roman" w:hAnsi="Times New Roman" w:cs="Times New Roman"/>
          <w:sz w:val="24"/>
          <w:szCs w:val="24"/>
        </w:rPr>
        <w:lastRenderedPageBreak/>
        <w:t>abbots, who had been sent to the lord pope about this business, or that they had been sent away by him, the business remaining unfinished. And it happened that while he was on his way, it was revealed to him in his sleep that three abbots had come to Rome, sent there because of this problem, and he was told who they were, what they were called and where they were staying.</w:t>
      </w:r>
    </w:p>
    <w:p w14:paraId="52875A1C" w14:textId="77777777" w:rsidR="00E236B5" w:rsidRPr="00E92D8F" w:rsidRDefault="00E236B5" w:rsidP="00EE6278">
      <w:pPr>
        <w:spacing w:after="0" w:line="360" w:lineRule="auto"/>
        <w:jc w:val="both"/>
        <w:rPr>
          <w:rFonts w:ascii="Times New Roman" w:hAnsi="Times New Roman" w:cs="Times New Roman"/>
          <w:sz w:val="24"/>
          <w:szCs w:val="24"/>
        </w:rPr>
      </w:pPr>
    </w:p>
    <w:p w14:paraId="01C21910" w14:textId="334E9352" w:rsidR="00F27E33" w:rsidRDefault="006A4F74" w:rsidP="00EE6278">
      <w:pPr>
        <w:spacing w:after="0" w:line="360" w:lineRule="auto"/>
        <w:jc w:val="both"/>
        <w:rPr>
          <w:rFonts w:ascii="Times New Roman" w:hAnsi="Times New Roman" w:cs="Times New Roman"/>
          <w:color w:val="4472C4" w:themeColor="accent1"/>
          <w:sz w:val="24"/>
          <w:szCs w:val="24"/>
        </w:rPr>
      </w:pPr>
      <w:r w:rsidRPr="00E92D8F">
        <w:rPr>
          <w:rFonts w:ascii="Times New Roman" w:hAnsi="Times New Roman" w:cs="Times New Roman"/>
          <w:sz w:val="24"/>
          <w:szCs w:val="24"/>
        </w:rPr>
        <w:t xml:space="preserve">Thereafter Master </w:t>
      </w:r>
      <w:proofErr w:type="spellStart"/>
      <w:r w:rsidRPr="00E92D8F">
        <w:rPr>
          <w:rFonts w:ascii="Times New Roman" w:hAnsi="Times New Roman" w:cs="Times New Roman"/>
          <w:sz w:val="24"/>
          <w:szCs w:val="24"/>
        </w:rPr>
        <w:t>Renier</w:t>
      </w:r>
      <w:proofErr w:type="spellEnd"/>
      <w:r w:rsidRPr="00E92D8F">
        <w:rPr>
          <w:rFonts w:ascii="Times New Roman" w:hAnsi="Times New Roman" w:cs="Times New Roman"/>
          <w:sz w:val="24"/>
          <w:szCs w:val="24"/>
        </w:rPr>
        <w:t xml:space="preserve"> went to the </w:t>
      </w:r>
      <w:r w:rsidR="008E2AEF" w:rsidRPr="00E92D8F">
        <w:rPr>
          <w:rFonts w:ascii="Times New Roman" w:hAnsi="Times New Roman" w:cs="Times New Roman"/>
          <w:sz w:val="24"/>
          <w:szCs w:val="24"/>
        </w:rPr>
        <w:t>pope and</w:t>
      </w:r>
      <w:r w:rsidRPr="00E92D8F">
        <w:rPr>
          <w:rFonts w:ascii="Times New Roman" w:hAnsi="Times New Roman" w:cs="Times New Roman"/>
          <w:sz w:val="24"/>
          <w:szCs w:val="24"/>
        </w:rPr>
        <w:t xml:space="preserve"> told him in confidence the sequence of both visions. Then the lord pope, having faith in the story of such a man, quickly had the three abbots summoned to his presence, </w:t>
      </w:r>
      <w:proofErr w:type="gramStart"/>
      <w:r w:rsidRPr="00E92D8F">
        <w:rPr>
          <w:rFonts w:ascii="Times New Roman" w:hAnsi="Times New Roman" w:cs="Times New Roman"/>
          <w:sz w:val="24"/>
          <w:szCs w:val="24"/>
        </w:rPr>
        <w:t>and also</w:t>
      </w:r>
      <w:proofErr w:type="gramEnd"/>
      <w:r w:rsidRPr="00E92D8F">
        <w:rPr>
          <w:rFonts w:ascii="Times New Roman" w:hAnsi="Times New Roman" w:cs="Times New Roman"/>
          <w:sz w:val="24"/>
          <w:szCs w:val="24"/>
        </w:rPr>
        <w:t xml:space="preserve"> the Lord Cardinal Jordan, who was a Cistercian</w:t>
      </w:r>
      <w:r w:rsidRPr="00E236B5">
        <w:rPr>
          <w:rFonts w:ascii="Times New Roman" w:hAnsi="Times New Roman" w:cs="Times New Roman"/>
          <w:color w:val="4472C4" w:themeColor="accent1"/>
          <w:sz w:val="24"/>
          <w:szCs w:val="24"/>
        </w:rPr>
        <w:t xml:space="preserve"> </w:t>
      </w:r>
      <w:r w:rsidRPr="00E92D8F">
        <w:rPr>
          <w:rFonts w:ascii="Times New Roman" w:hAnsi="Times New Roman" w:cs="Times New Roman"/>
          <w:sz w:val="24"/>
          <w:szCs w:val="24"/>
        </w:rPr>
        <w:t xml:space="preserve">monk, and also the Cardinal Bishop of </w:t>
      </w:r>
      <w:proofErr w:type="spellStart"/>
      <w:r w:rsidRPr="00E92D8F">
        <w:rPr>
          <w:rFonts w:ascii="Times New Roman" w:hAnsi="Times New Roman" w:cs="Times New Roman"/>
          <w:sz w:val="24"/>
          <w:szCs w:val="24"/>
        </w:rPr>
        <w:t>Praeneste</w:t>
      </w:r>
      <w:proofErr w:type="spellEnd"/>
      <w:r w:rsidRPr="00E92D8F">
        <w:rPr>
          <w:rFonts w:ascii="Times New Roman" w:hAnsi="Times New Roman" w:cs="Times New Roman"/>
          <w:sz w:val="24"/>
          <w:szCs w:val="24"/>
        </w:rPr>
        <w:t>, who was abbot of Citeaux. The lord pope humbled himself before these men alone, did satisfaction to the order and pardoned all financial exactions. Then the abbots, who had come to the Cistercian chapter, having heard and understood these things, rejoiced greatly and were comforted, giving great thanks to God, who Himself does the will of those who fear him and hears their prayer; and because they had avoided the compulsory bondage of man by the mercy of God, they decided by common consent to submit voluntarily of their own genuine free-will, laying it down among themselves that sums of money should be collected from the richer abbeys for the aid and ransoming of the poor and captives dwelling miserably among the pagans, that their cheerful gift should not be made out of sadness and necessity as though by force, but that it should be paid with gaiety and with the joy of the Holy Spirit, as though freely and spontaneously, because the Lord loves a cheerful giver.</w:t>
      </w:r>
      <w:r w:rsidRPr="000F7235">
        <w:rPr>
          <w:rFonts w:ascii="Times New Roman" w:hAnsi="Times New Roman" w:cs="Times New Roman"/>
          <w:color w:val="4472C4" w:themeColor="accent1"/>
          <w:sz w:val="24"/>
          <w:szCs w:val="24"/>
        </w:rPr>
        <w:t xml:space="preserve">   </w:t>
      </w:r>
    </w:p>
    <w:p w14:paraId="68768EE6" w14:textId="758F13D5" w:rsidR="00E92D8F" w:rsidRDefault="00E92D8F" w:rsidP="00EE6278">
      <w:pPr>
        <w:spacing w:after="0" w:line="360" w:lineRule="auto"/>
        <w:jc w:val="both"/>
        <w:rPr>
          <w:rFonts w:ascii="Times New Roman" w:hAnsi="Times New Roman" w:cs="Times New Roman"/>
          <w:color w:val="4472C4" w:themeColor="accent1"/>
          <w:sz w:val="24"/>
          <w:szCs w:val="24"/>
        </w:rPr>
      </w:pPr>
    </w:p>
    <w:sdt>
      <w:sdtPr>
        <w:rPr>
          <w:rFonts w:asciiTheme="minorHAnsi" w:eastAsiaTheme="minorHAnsi" w:hAnsiTheme="minorHAnsi" w:cstheme="minorBidi"/>
          <w:color w:val="auto"/>
          <w:sz w:val="22"/>
          <w:szCs w:val="22"/>
          <w:lang w:val="en-GB"/>
        </w:rPr>
        <w:id w:val="-1274468201"/>
        <w:docPartObj>
          <w:docPartGallery w:val="Bibliographies"/>
          <w:docPartUnique/>
        </w:docPartObj>
      </w:sdtPr>
      <w:sdtEndPr/>
      <w:sdtContent>
        <w:p w14:paraId="7025163E" w14:textId="013CB79C" w:rsidR="00E735E4" w:rsidRDefault="00E735E4">
          <w:pPr>
            <w:pStyle w:val="Heading1"/>
          </w:pPr>
          <w:r>
            <w:t>References</w:t>
          </w:r>
        </w:p>
        <w:p w14:paraId="115C7D2B" w14:textId="1DD3989C" w:rsidR="00E735E4" w:rsidRDefault="00E735E4" w:rsidP="00E735E4">
          <w:pPr>
            <w:pStyle w:val="NormalWeb"/>
            <w:spacing w:before="0" w:beforeAutospacing="0" w:after="240" w:afterAutospacing="0" w:line="360" w:lineRule="auto"/>
            <w:ind w:left="720" w:hanging="720"/>
          </w:pPr>
          <w:r>
            <w:t xml:space="preserve">Barlow, Frank. 1999. </w:t>
          </w:r>
          <w:r>
            <w:rPr>
              <w:i/>
              <w:iCs/>
            </w:rPr>
            <w:t xml:space="preserve">The Carmen de </w:t>
          </w:r>
          <w:proofErr w:type="spellStart"/>
          <w:r>
            <w:rPr>
              <w:i/>
              <w:iCs/>
            </w:rPr>
            <w:t>Hastingae</w:t>
          </w:r>
          <w:proofErr w:type="spellEnd"/>
          <w:r>
            <w:rPr>
              <w:i/>
              <w:iCs/>
            </w:rPr>
            <w:t xml:space="preserve"> </w:t>
          </w:r>
          <w:proofErr w:type="spellStart"/>
          <w:r>
            <w:rPr>
              <w:i/>
              <w:iCs/>
            </w:rPr>
            <w:t>Proelio</w:t>
          </w:r>
          <w:proofErr w:type="spellEnd"/>
          <w:r>
            <w:t xml:space="preserve"> (Oxford: Clarendon Press)</w:t>
          </w:r>
        </w:p>
        <w:p w14:paraId="46EA449A" w14:textId="03718ECD" w:rsidR="00DB3E38" w:rsidRDefault="00FB37B4" w:rsidP="00DB3E38">
          <w:pPr>
            <w:pStyle w:val="NormalWeb"/>
            <w:spacing w:before="0" w:beforeAutospacing="0" w:after="240" w:afterAutospacing="0" w:line="360" w:lineRule="auto"/>
            <w:ind w:left="720" w:hanging="720"/>
          </w:pPr>
          <w:r>
            <w:t xml:space="preserve">Byzantine And Christian Museum. 2021. “Byzantine and Christian Museum,” </w:t>
          </w:r>
          <w:r>
            <w:rPr>
              <w:i/>
              <w:iCs/>
            </w:rPr>
            <w:t>Www.byzantinemuseum.gr</w:t>
          </w:r>
          <w:r>
            <w:t xml:space="preserve"> &lt;http://www.byzantinemuseum.gr/en/permanentexhibition/byzantine_world/Franks_Latins_in_Byzantium/&gt; [accessed 11 June 2021]</w:t>
          </w:r>
        </w:p>
        <w:p w14:paraId="34D7D746" w14:textId="2313FE15" w:rsidR="00AF568D" w:rsidRDefault="00AF568D" w:rsidP="00AF568D">
          <w:pPr>
            <w:pStyle w:val="NormalWeb"/>
            <w:spacing w:before="0" w:beforeAutospacing="0" w:after="240" w:afterAutospacing="0" w:line="360" w:lineRule="auto"/>
            <w:ind w:left="720" w:hanging="720"/>
          </w:pPr>
          <w:proofErr w:type="spellStart"/>
          <w:r>
            <w:t>H</w:t>
          </w:r>
          <w:r w:rsidR="00154DB3">
            <w:t>artcher</w:t>
          </w:r>
          <w:proofErr w:type="spellEnd"/>
          <w:r>
            <w:t>, G</w:t>
          </w:r>
          <w:r w:rsidR="00154DB3">
            <w:t>uy</w:t>
          </w:r>
          <w:r>
            <w:t xml:space="preserve"> N. 1982. “Coggeshall Abbey: The First Hundred Years,” </w:t>
          </w:r>
          <w:r>
            <w:rPr>
              <w:i/>
              <w:iCs/>
            </w:rPr>
            <w:t>Journal of Religious History</w:t>
          </w:r>
          <w:r>
            <w:t>, 12.2: 125–39 10.1111/j.1467-</w:t>
          </w:r>
          <w:proofErr w:type="gramStart"/>
          <w:r>
            <w:t>9809.1982.tb</w:t>
          </w:r>
          <w:proofErr w:type="gramEnd"/>
          <w:r>
            <w:t>00617.x&gt;</w:t>
          </w:r>
        </w:p>
        <w:p w14:paraId="367FF92F" w14:textId="77777777" w:rsidR="00AF568D" w:rsidRPr="00E735E4" w:rsidRDefault="00AF568D" w:rsidP="00AF568D">
          <w:pPr>
            <w:pStyle w:val="NormalWeb"/>
            <w:spacing w:before="0" w:beforeAutospacing="0" w:after="240" w:afterAutospacing="0" w:line="360" w:lineRule="auto"/>
          </w:pPr>
        </w:p>
        <w:sdt>
          <w:sdtPr>
            <w:rPr>
              <w:rFonts w:asciiTheme="minorHAnsi" w:eastAsiaTheme="minorHAnsi" w:hAnsiTheme="minorHAnsi" w:cstheme="minorBidi"/>
              <w:sz w:val="22"/>
              <w:szCs w:val="22"/>
              <w:lang w:eastAsia="en-US"/>
            </w:rPr>
            <w:id w:val="-573587230"/>
            <w:bibliography/>
          </w:sdtPr>
          <w:sdtEndPr/>
          <w:sdtContent>
            <w:p w14:paraId="5A0633CF" w14:textId="6BD2D69E" w:rsidR="00E735E4" w:rsidRDefault="00E735E4" w:rsidP="00E735E4">
              <w:pPr>
                <w:pStyle w:val="NormalWeb"/>
                <w:spacing w:before="0" w:beforeAutospacing="0" w:after="240" w:afterAutospacing="0" w:line="360" w:lineRule="auto"/>
                <w:ind w:left="720" w:hanging="720"/>
              </w:pPr>
              <w:r>
                <w:t xml:space="preserve">Moore, John. 2003. </w:t>
              </w:r>
              <w:r>
                <w:rPr>
                  <w:i/>
                  <w:iCs/>
                </w:rPr>
                <w:t>Pope Innocent III (1160/61-1216 - to Root up and to Plant</w:t>
              </w:r>
              <w:r>
                <w:t xml:space="preserve"> (Leiden, The Netherlands: </w:t>
              </w:r>
              <w:proofErr w:type="spellStart"/>
              <w:r>
                <w:t>Koninklijke</w:t>
              </w:r>
              <w:proofErr w:type="spellEnd"/>
              <w:r>
                <w:t xml:space="preserve"> Brill NV,), </w:t>
              </w:r>
              <w:r>
                <w:rPr>
                  <w:smallCaps/>
                </w:rPr>
                <w:t>xlvii</w:t>
              </w:r>
              <w:r>
                <w:t>, p. 340 &lt;https://b-ok.cc/book/1068843/fadebf&gt; [accessed 27 May 2021]</w:t>
              </w:r>
            </w:p>
            <w:p w14:paraId="0E2A1427" w14:textId="77777777" w:rsidR="00FB37B4" w:rsidRDefault="00FB37B4" w:rsidP="00FB37B4">
              <w:pPr>
                <w:pStyle w:val="NormalWeb"/>
                <w:spacing w:before="0" w:beforeAutospacing="0" w:after="240" w:afterAutospacing="0" w:line="360" w:lineRule="auto"/>
                <w:ind w:left="720" w:hanging="720"/>
              </w:pPr>
              <w:r>
                <w:t>Jones, Andrew W. 2010. “</w:t>
              </w:r>
              <w:proofErr w:type="spellStart"/>
              <w:r>
                <w:t>Fulk</w:t>
              </w:r>
              <w:proofErr w:type="spellEnd"/>
              <w:r>
                <w:t xml:space="preserve"> of Neuilly, Innocent III, and the Preaching of the Fourth Crusade,” </w:t>
              </w:r>
              <w:r>
                <w:rPr>
                  <w:i/>
                  <w:iCs/>
                </w:rPr>
                <w:t>Comitatus: A Journal of Medieval and Renaissance Studies</w:t>
              </w:r>
              <w:r>
                <w:t>, 41.1: 119–48 10.1353/cjm.2010.0016&gt;</w:t>
              </w:r>
            </w:p>
            <w:p w14:paraId="1DA49C16" w14:textId="77777777" w:rsidR="00032AB9" w:rsidRDefault="00032AB9" w:rsidP="00032AB9">
              <w:pPr>
                <w:pStyle w:val="NormalWeb"/>
                <w:spacing w:before="0" w:beforeAutospacing="0" w:after="240" w:afterAutospacing="0" w:line="360" w:lineRule="auto"/>
                <w:ind w:left="720" w:hanging="720"/>
              </w:pPr>
              <w:r>
                <w:t xml:space="preserve">Pattenden`, Miles. 2019. “The Roman Curia,” in </w:t>
              </w:r>
              <w:r>
                <w:rPr>
                  <w:i/>
                  <w:iCs/>
                </w:rPr>
                <w:t>A Companion to Early Modern Rome, 1492-1692</w:t>
              </w:r>
              <w:r>
                <w:t xml:space="preserve"> (Brill), pp. 44–59 &lt;https://doi.org/10.1163/9789004391963_004&gt; [accessed 26 April 2021]</w:t>
              </w:r>
            </w:p>
            <w:p w14:paraId="6A2BE399" w14:textId="04900C9F" w:rsidR="00DB3E38" w:rsidRDefault="00DB3E38" w:rsidP="00DB3E38">
              <w:pPr>
                <w:pStyle w:val="NormalWeb"/>
                <w:spacing w:before="0" w:beforeAutospacing="0" w:after="240" w:afterAutospacing="0" w:line="360" w:lineRule="auto"/>
                <w:ind w:left="720" w:hanging="720"/>
              </w:pPr>
              <w:r>
                <w:t xml:space="preserve">The Editors of </w:t>
              </w:r>
              <w:proofErr w:type="spellStart"/>
              <w:r>
                <w:t>Encyclopedia</w:t>
              </w:r>
              <w:proofErr w:type="spellEnd"/>
              <w:r>
                <w:t xml:space="preserve"> Britannica. 2013. “Scripture | Religious Literature,” </w:t>
              </w:r>
              <w:proofErr w:type="spellStart"/>
              <w:r>
                <w:rPr>
                  <w:i/>
                  <w:iCs/>
                </w:rPr>
                <w:t>Encyclopædia</w:t>
              </w:r>
              <w:proofErr w:type="spellEnd"/>
              <w:r>
                <w:rPr>
                  <w:i/>
                  <w:iCs/>
                </w:rPr>
                <w:t xml:space="preserve"> Britannica</w:t>
              </w:r>
              <w:r>
                <w:t xml:space="preserve"> </w:t>
              </w:r>
              <w:hyperlink r:id="rId7" w:history="1">
                <w:r w:rsidR="005C52BB" w:rsidRPr="005B54E9">
                  <w:rPr>
                    <w:rStyle w:val="Hyperlink"/>
                  </w:rPr>
                  <w:t>https://www.britannica.com/topic/scripture</w:t>
                </w:r>
              </w:hyperlink>
            </w:p>
            <w:p w14:paraId="68532927" w14:textId="2540E6B0" w:rsidR="005C52BB" w:rsidRDefault="005C52BB" w:rsidP="00DB3E38">
              <w:pPr>
                <w:pStyle w:val="NormalWeb"/>
                <w:spacing w:before="0" w:beforeAutospacing="0" w:after="240" w:afterAutospacing="0" w:line="360" w:lineRule="auto"/>
                <w:ind w:left="720" w:hanging="720"/>
              </w:pPr>
              <w:r w:rsidRPr="00CA19DC">
                <w:rPr>
                  <w:color w:val="000000"/>
                  <w:spacing w:val="-5"/>
                  <w:sz w:val="22"/>
                  <w:szCs w:val="22"/>
                  <w:shd w:val="clear" w:color="auto" w:fill="FFFFFF"/>
                </w:rPr>
                <w:t>Williams, P. (1970). THE ASSASSINATION OF CONRAD OF MONTFERRAT: ANOTHER SUSPECT? </w:t>
              </w:r>
              <w:proofErr w:type="spellStart"/>
              <w:r w:rsidRPr="00CA19DC">
                <w:rPr>
                  <w:i/>
                  <w:iCs/>
                  <w:color w:val="000000"/>
                  <w:spacing w:val="-5"/>
                  <w:sz w:val="22"/>
                  <w:szCs w:val="22"/>
                  <w:shd w:val="clear" w:color="auto" w:fill="FFFFFF"/>
                </w:rPr>
                <w:t>Traditio</w:t>
              </w:r>
              <w:proofErr w:type="spellEnd"/>
              <w:r w:rsidRPr="00CA19DC">
                <w:rPr>
                  <w:i/>
                  <w:iCs/>
                  <w:color w:val="000000"/>
                  <w:spacing w:val="-5"/>
                  <w:sz w:val="22"/>
                  <w:szCs w:val="22"/>
                  <w:shd w:val="clear" w:color="auto" w:fill="FFFFFF"/>
                </w:rPr>
                <w:t>,</w:t>
              </w:r>
              <w:r w:rsidRPr="00CA19DC">
                <w:rPr>
                  <w:color w:val="000000"/>
                  <w:spacing w:val="-5"/>
                  <w:sz w:val="22"/>
                  <w:szCs w:val="22"/>
                  <w:shd w:val="clear" w:color="auto" w:fill="FFFFFF"/>
                </w:rPr>
                <w:t> </w:t>
              </w:r>
              <w:r w:rsidRPr="00CA19DC">
                <w:rPr>
                  <w:i/>
                  <w:iCs/>
                  <w:color w:val="000000"/>
                  <w:spacing w:val="-5"/>
                  <w:sz w:val="22"/>
                  <w:szCs w:val="22"/>
                  <w:shd w:val="clear" w:color="auto" w:fill="FFFFFF"/>
                </w:rPr>
                <w:t>26</w:t>
              </w:r>
              <w:r w:rsidRPr="00CA19DC">
                <w:rPr>
                  <w:color w:val="000000"/>
                  <w:spacing w:val="-5"/>
                  <w:sz w:val="22"/>
                  <w:szCs w:val="22"/>
                  <w:shd w:val="clear" w:color="auto" w:fill="FFFFFF"/>
                </w:rPr>
                <w:t xml:space="preserve">, 381-389. Retrieved June 9, 2021, from </w:t>
              </w:r>
              <w:hyperlink r:id="rId8" w:history="1">
                <w:r w:rsidRPr="00CA19DC">
                  <w:rPr>
                    <w:rStyle w:val="Hyperlink"/>
                    <w:spacing w:val="-5"/>
                    <w:sz w:val="22"/>
                    <w:szCs w:val="22"/>
                    <w:shd w:val="clear" w:color="auto" w:fill="FFFFFF"/>
                  </w:rPr>
                  <w:t>http://www.jstor.org/stable/27830909</w:t>
                </w:r>
              </w:hyperlink>
              <w:r w:rsidRPr="00CA19DC">
                <w:rPr>
                  <w:rStyle w:val="Hyperlink"/>
                  <w:spacing w:val="-5"/>
                  <w:sz w:val="22"/>
                  <w:szCs w:val="22"/>
                  <w:shd w:val="clear" w:color="auto" w:fill="FFFFFF"/>
                </w:rPr>
                <w:t>)</w:t>
              </w:r>
            </w:p>
            <w:p w14:paraId="69C3BB6A" w14:textId="77777777" w:rsidR="005C52BB" w:rsidRDefault="005C52BB" w:rsidP="005C52BB">
              <w:pPr>
                <w:pStyle w:val="NormalWeb"/>
                <w:spacing w:before="0" w:beforeAutospacing="0" w:after="240" w:afterAutospacing="0" w:line="360" w:lineRule="auto"/>
              </w:pPr>
              <w:r>
                <w:t xml:space="preserve">Williams, D.H. (1998). </w:t>
              </w:r>
              <w:r>
                <w:rPr>
                  <w:i/>
                  <w:iCs/>
                </w:rPr>
                <w:t xml:space="preserve">The Cistercians in the early middle </w:t>
              </w:r>
              <w:proofErr w:type="gramStart"/>
              <w:r>
                <w:rPr>
                  <w:i/>
                  <w:iCs/>
                </w:rPr>
                <w:t>ages :</w:t>
              </w:r>
              <w:proofErr w:type="gramEnd"/>
              <w:r>
                <w:rPr>
                  <w:i/>
                  <w:iCs/>
                </w:rPr>
                <w:t xml:space="preserve"> written to commemorate the nine Hundredth anniversary of foundation of the Order at Citeaux in 1098</w:t>
              </w:r>
              <w:r>
                <w:t xml:space="preserve">. Leominster: </w:t>
              </w:r>
              <w:proofErr w:type="spellStart"/>
              <w:r>
                <w:t>Gracewing</w:t>
              </w:r>
              <w:proofErr w:type="spellEnd"/>
              <w:r>
                <w:t>, p.479.</w:t>
              </w:r>
            </w:p>
            <w:p w14:paraId="1280684F" w14:textId="77777777" w:rsidR="00FB37B4" w:rsidRDefault="00FB37B4" w:rsidP="00E735E4">
              <w:pPr>
                <w:pStyle w:val="NormalWeb"/>
                <w:spacing w:before="0" w:beforeAutospacing="0" w:after="240" w:afterAutospacing="0" w:line="360" w:lineRule="auto"/>
                <w:ind w:left="720" w:hanging="720"/>
              </w:pPr>
            </w:p>
            <w:p w14:paraId="59D32D3A" w14:textId="3AFE7F4A" w:rsidR="00E735E4" w:rsidRDefault="00734AFE"/>
          </w:sdtContent>
        </w:sdt>
      </w:sdtContent>
    </w:sdt>
    <w:p w14:paraId="0CF8DA14" w14:textId="77777777" w:rsidR="009147E3" w:rsidRPr="00E236B5" w:rsidRDefault="009147E3" w:rsidP="00EE6278">
      <w:pPr>
        <w:spacing w:after="0" w:line="360" w:lineRule="auto"/>
        <w:jc w:val="both"/>
        <w:rPr>
          <w:rFonts w:ascii="Times New Roman" w:hAnsi="Times New Roman" w:cs="Times New Roman"/>
          <w:color w:val="4472C4" w:themeColor="accent1"/>
          <w:sz w:val="24"/>
          <w:szCs w:val="24"/>
        </w:rPr>
      </w:pPr>
    </w:p>
    <w:sectPr w:rsidR="009147E3" w:rsidRPr="00E236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D4A89" w14:textId="77777777" w:rsidR="00734AFE" w:rsidRDefault="00734AFE" w:rsidP="00676220">
      <w:pPr>
        <w:spacing w:after="0" w:line="240" w:lineRule="auto"/>
      </w:pPr>
      <w:r>
        <w:separator/>
      </w:r>
    </w:p>
  </w:endnote>
  <w:endnote w:type="continuationSeparator" w:id="0">
    <w:p w14:paraId="22D9ACA3" w14:textId="77777777" w:rsidR="00734AFE" w:rsidRDefault="00734AFE" w:rsidP="006762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70D01" w14:textId="77777777" w:rsidR="00734AFE" w:rsidRDefault="00734AFE" w:rsidP="00676220">
      <w:pPr>
        <w:spacing w:after="0" w:line="240" w:lineRule="auto"/>
      </w:pPr>
      <w:r>
        <w:separator/>
      </w:r>
    </w:p>
  </w:footnote>
  <w:footnote w:type="continuationSeparator" w:id="0">
    <w:p w14:paraId="240EC400" w14:textId="77777777" w:rsidR="00734AFE" w:rsidRDefault="00734AFE" w:rsidP="00676220">
      <w:pPr>
        <w:spacing w:after="0" w:line="240" w:lineRule="auto"/>
      </w:pPr>
      <w:r>
        <w:continuationSeparator/>
      </w:r>
    </w:p>
  </w:footnote>
  <w:footnote w:id="1">
    <w:p w14:paraId="35B2263D" w14:textId="08E4CAAE" w:rsidR="00EE6278" w:rsidRPr="00CA19DC" w:rsidRDefault="00EE6278">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w:t>
      </w:r>
      <w:r w:rsidR="00CA19DC">
        <w:rPr>
          <w:rFonts w:ascii="Times New Roman" w:hAnsi="Times New Roman" w:cs="Times New Roman"/>
          <w:sz w:val="22"/>
          <w:szCs w:val="22"/>
        </w:rPr>
        <w:t xml:space="preserve"> </w:t>
      </w:r>
      <w:r w:rsidR="007D4204" w:rsidRPr="00CA19DC">
        <w:rPr>
          <w:rFonts w:ascii="Times New Roman" w:hAnsi="Times New Roman" w:cs="Times New Roman"/>
          <w:sz w:val="22"/>
          <w:szCs w:val="22"/>
        </w:rPr>
        <w:t xml:space="preserve">Took the cross – </w:t>
      </w:r>
      <w:r w:rsidR="00CA19DC">
        <w:rPr>
          <w:rFonts w:ascii="Times New Roman" w:hAnsi="Times New Roman" w:cs="Times New Roman"/>
          <w:sz w:val="22"/>
          <w:szCs w:val="22"/>
        </w:rPr>
        <w:t xml:space="preserve">This means </w:t>
      </w:r>
      <w:r w:rsidR="007D4204" w:rsidRPr="00CA19DC">
        <w:rPr>
          <w:rFonts w:ascii="Times New Roman" w:hAnsi="Times New Roman" w:cs="Times New Roman"/>
          <w:sz w:val="22"/>
          <w:szCs w:val="22"/>
        </w:rPr>
        <w:t xml:space="preserve">that people </w:t>
      </w:r>
      <w:r w:rsidR="00CA19DC">
        <w:rPr>
          <w:rFonts w:ascii="Times New Roman" w:hAnsi="Times New Roman" w:cs="Times New Roman"/>
          <w:sz w:val="22"/>
          <w:szCs w:val="22"/>
        </w:rPr>
        <w:t xml:space="preserve">convert </w:t>
      </w:r>
      <w:r w:rsidR="007D4204" w:rsidRPr="00CA19DC">
        <w:rPr>
          <w:rFonts w:ascii="Times New Roman" w:hAnsi="Times New Roman" w:cs="Times New Roman"/>
          <w:sz w:val="22"/>
          <w:szCs w:val="22"/>
        </w:rPr>
        <w:t xml:space="preserve">to Christianity and become Christian. </w:t>
      </w:r>
    </w:p>
  </w:footnote>
  <w:footnote w:id="2">
    <w:p w14:paraId="31339C8E" w14:textId="5AFECDB8" w:rsidR="00595F8E" w:rsidRPr="00CA19DC" w:rsidRDefault="00595F8E">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w:t>
      </w:r>
      <w:r w:rsidR="007D4204" w:rsidRPr="00CA19DC">
        <w:rPr>
          <w:rFonts w:ascii="Times New Roman" w:hAnsi="Times New Roman" w:cs="Times New Roman"/>
          <w:sz w:val="22"/>
          <w:szCs w:val="22"/>
        </w:rPr>
        <w:t xml:space="preserve">The Lord Pope Innocent, also known as Innocent III, was named </w:t>
      </w:r>
      <w:proofErr w:type="spellStart"/>
      <w:r w:rsidR="007D4204" w:rsidRPr="00CA19DC">
        <w:rPr>
          <w:rFonts w:ascii="Times New Roman" w:hAnsi="Times New Roman" w:cs="Times New Roman"/>
          <w:sz w:val="22"/>
          <w:szCs w:val="22"/>
        </w:rPr>
        <w:t>Lotario</w:t>
      </w:r>
      <w:proofErr w:type="spellEnd"/>
      <w:r w:rsidR="007D4204" w:rsidRPr="00CA19DC">
        <w:rPr>
          <w:rFonts w:ascii="Times New Roman" w:hAnsi="Times New Roman" w:cs="Times New Roman"/>
          <w:sz w:val="22"/>
          <w:szCs w:val="22"/>
        </w:rPr>
        <w:t xml:space="preserve"> Dei Conti of </w:t>
      </w:r>
      <w:proofErr w:type="spellStart"/>
      <w:r w:rsidR="007D4204" w:rsidRPr="00CA19DC">
        <w:rPr>
          <w:rFonts w:ascii="Times New Roman" w:hAnsi="Times New Roman" w:cs="Times New Roman"/>
          <w:sz w:val="22"/>
          <w:szCs w:val="22"/>
        </w:rPr>
        <w:t>Segni</w:t>
      </w:r>
      <w:proofErr w:type="spellEnd"/>
      <w:r w:rsidR="007D4204" w:rsidRPr="00CA19DC">
        <w:rPr>
          <w:rFonts w:ascii="Times New Roman" w:hAnsi="Times New Roman" w:cs="Times New Roman"/>
          <w:sz w:val="22"/>
          <w:szCs w:val="22"/>
        </w:rPr>
        <w:t xml:space="preserve"> before becoming an influential pope. </w:t>
      </w:r>
      <w:r w:rsidR="009147E3" w:rsidRPr="00CA19DC">
        <w:rPr>
          <w:rFonts w:ascii="Times New Roman" w:hAnsi="Times New Roman" w:cs="Times New Roman"/>
          <w:sz w:val="22"/>
          <w:szCs w:val="22"/>
        </w:rPr>
        <w:t>See, (</w:t>
      </w:r>
      <w:r w:rsidR="00D22B6D" w:rsidRPr="00CA19DC">
        <w:rPr>
          <w:rFonts w:ascii="Times New Roman" w:hAnsi="Times New Roman" w:cs="Times New Roman"/>
          <w:sz w:val="22"/>
          <w:szCs w:val="22"/>
        </w:rPr>
        <w:t xml:space="preserve">Moore </w:t>
      </w:r>
      <w:r w:rsidR="00E23EC9" w:rsidRPr="00CA19DC">
        <w:rPr>
          <w:rFonts w:ascii="Times New Roman" w:hAnsi="Times New Roman" w:cs="Times New Roman"/>
          <w:sz w:val="22"/>
          <w:szCs w:val="22"/>
        </w:rPr>
        <w:t>2003</w:t>
      </w:r>
      <w:r w:rsidR="00E23EC9">
        <w:rPr>
          <w:rFonts w:ascii="Times New Roman" w:hAnsi="Times New Roman" w:cs="Times New Roman"/>
          <w:sz w:val="22"/>
          <w:szCs w:val="22"/>
        </w:rPr>
        <w:t xml:space="preserve"> p. </w:t>
      </w:r>
      <w:r w:rsidR="00E23EC9" w:rsidRPr="00CA19DC">
        <w:rPr>
          <w:rFonts w:ascii="Times New Roman" w:hAnsi="Times New Roman" w:cs="Times New Roman"/>
          <w:sz w:val="22"/>
          <w:szCs w:val="22"/>
        </w:rPr>
        <w:t>340</w:t>
      </w:r>
      <w:r w:rsidR="00E23EC9">
        <w:rPr>
          <w:rFonts w:ascii="Times New Roman" w:hAnsi="Times New Roman" w:cs="Times New Roman"/>
          <w:sz w:val="22"/>
          <w:szCs w:val="22"/>
        </w:rPr>
        <w:t xml:space="preserve">) </w:t>
      </w:r>
    </w:p>
  </w:footnote>
  <w:footnote w:id="3">
    <w:p w14:paraId="62EFCBC9" w14:textId="019E5C48" w:rsidR="00207528" w:rsidRPr="00CA19DC" w:rsidRDefault="00207528" w:rsidP="00CA19DC">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00CA19DC">
        <w:rPr>
          <w:rFonts w:ascii="Times New Roman" w:hAnsi="Times New Roman" w:cs="Times New Roman"/>
          <w:sz w:val="22"/>
          <w:szCs w:val="22"/>
        </w:rPr>
        <w:t xml:space="preserve"> </w:t>
      </w:r>
      <w:r w:rsidR="007D4204" w:rsidRPr="00CA19DC">
        <w:rPr>
          <w:rFonts w:ascii="Times New Roman" w:hAnsi="Times New Roman" w:cs="Times New Roman"/>
          <w:sz w:val="22"/>
          <w:szCs w:val="22"/>
        </w:rPr>
        <w:t xml:space="preserve">Marquis of Montferrat's brother was Conrad, marquis of Montferrat and Lord of Tyre, the husband of the last royal princess of Jerusalem, Isabella </w:t>
      </w:r>
      <w:proofErr w:type="gramStart"/>
      <w:r w:rsidR="007D4204" w:rsidRPr="00CA19DC">
        <w:rPr>
          <w:rFonts w:ascii="Times New Roman" w:hAnsi="Times New Roman" w:cs="Times New Roman"/>
          <w:sz w:val="22"/>
          <w:szCs w:val="22"/>
        </w:rPr>
        <w:t>I</w:t>
      </w:r>
      <w:proofErr w:type="gramEnd"/>
      <w:r w:rsidR="007D4204" w:rsidRPr="00CA19DC">
        <w:rPr>
          <w:rFonts w:ascii="Times New Roman" w:hAnsi="Times New Roman" w:cs="Times New Roman"/>
          <w:sz w:val="22"/>
          <w:szCs w:val="22"/>
        </w:rPr>
        <w:t xml:space="preserve"> and the recently elected king of the castellated state of Jerusalem. </w:t>
      </w:r>
      <w:r w:rsidR="009147E3" w:rsidRPr="00CA19DC">
        <w:rPr>
          <w:rFonts w:ascii="Times New Roman" w:hAnsi="Times New Roman" w:cs="Times New Roman"/>
          <w:sz w:val="22"/>
          <w:szCs w:val="22"/>
        </w:rPr>
        <w:t>See, (</w:t>
      </w:r>
      <w:r w:rsidR="009147E3" w:rsidRPr="00CA19DC">
        <w:rPr>
          <w:rFonts w:ascii="Times New Roman" w:hAnsi="Times New Roman" w:cs="Times New Roman"/>
          <w:color w:val="000000"/>
          <w:spacing w:val="-5"/>
          <w:sz w:val="22"/>
          <w:szCs w:val="22"/>
          <w:shd w:val="clear" w:color="auto" w:fill="FFFFFF"/>
        </w:rPr>
        <w:t>Williams, P. 1970)</w:t>
      </w:r>
    </w:p>
  </w:footnote>
  <w:footnote w:id="4">
    <w:p w14:paraId="63E462F9" w14:textId="60F8349B" w:rsidR="00207528" w:rsidRPr="00CA19DC" w:rsidRDefault="00207528">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00CA19DC">
        <w:rPr>
          <w:rFonts w:ascii="Times New Roman" w:hAnsi="Times New Roman" w:cs="Times New Roman"/>
          <w:sz w:val="22"/>
          <w:szCs w:val="22"/>
        </w:rPr>
        <w:t xml:space="preserve"> </w:t>
      </w:r>
      <w:r w:rsidRPr="00CA19DC">
        <w:rPr>
          <w:rFonts w:ascii="Times New Roman" w:hAnsi="Times New Roman" w:cs="Times New Roman"/>
          <w:sz w:val="22"/>
          <w:szCs w:val="22"/>
        </w:rPr>
        <w:t xml:space="preserve"> </w:t>
      </w:r>
      <w:r w:rsidR="007D4204" w:rsidRPr="00CA19DC">
        <w:rPr>
          <w:rFonts w:ascii="Times New Roman" w:hAnsi="Times New Roman" w:cs="Times New Roman"/>
          <w:sz w:val="22"/>
          <w:szCs w:val="22"/>
        </w:rPr>
        <w:t>Conrad was assassinated on 28 April 1192.</w:t>
      </w:r>
      <w:r w:rsidR="009147E3" w:rsidRPr="00CA19DC">
        <w:rPr>
          <w:rFonts w:ascii="Times New Roman" w:hAnsi="Times New Roman" w:cs="Times New Roman"/>
          <w:sz w:val="22"/>
          <w:szCs w:val="22"/>
        </w:rPr>
        <w:t xml:space="preserve"> See, </w:t>
      </w:r>
      <w:r w:rsidR="00154DB3" w:rsidRPr="00154DB3">
        <w:rPr>
          <w:rFonts w:ascii="Times New Roman" w:hAnsi="Times New Roman" w:cs="Times New Roman"/>
          <w:sz w:val="22"/>
          <w:szCs w:val="22"/>
        </w:rPr>
        <w:t>(Moore 2003 p. 340)</w:t>
      </w:r>
    </w:p>
  </w:footnote>
  <w:footnote w:id="5">
    <w:p w14:paraId="46B7B6C5" w14:textId="64EFD9B1" w:rsidR="00933810" w:rsidRPr="00CA19DC" w:rsidRDefault="00933810" w:rsidP="00933810">
      <w:pPr>
        <w:pStyle w:val="FootnoteText"/>
        <w:rPr>
          <w:rFonts w:ascii="Times New Roman" w:hAnsi="Times New Roman" w:cs="Times New Roman"/>
          <w:color w:val="000000"/>
          <w:spacing w:val="-5"/>
          <w:sz w:val="22"/>
          <w:szCs w:val="22"/>
          <w:shd w:val="clear" w:color="auto" w:fill="FFFFFF"/>
        </w:rPr>
      </w:pPr>
      <w:r w:rsidRPr="00CA19DC">
        <w:rPr>
          <w:rStyle w:val="FootnoteReference"/>
          <w:rFonts w:ascii="Times New Roman" w:hAnsi="Times New Roman" w:cs="Times New Roman"/>
          <w:sz w:val="22"/>
          <w:szCs w:val="22"/>
        </w:rPr>
        <w:footnoteRef/>
      </w:r>
      <w:r w:rsidRPr="00CA19DC">
        <w:rPr>
          <w:rFonts w:ascii="Times New Roman" w:hAnsi="Times New Roman" w:cs="Times New Roman"/>
          <w:color w:val="000000"/>
          <w:spacing w:val="-5"/>
          <w:sz w:val="22"/>
          <w:szCs w:val="22"/>
          <w:shd w:val="clear" w:color="auto" w:fill="FFFFFF"/>
        </w:rPr>
        <w:t xml:space="preserve"> </w:t>
      </w:r>
      <w:r w:rsidR="007D4204" w:rsidRPr="00CA19DC">
        <w:rPr>
          <w:rFonts w:ascii="Times New Roman" w:hAnsi="Times New Roman" w:cs="Times New Roman"/>
          <w:sz w:val="22"/>
          <w:szCs w:val="22"/>
        </w:rPr>
        <w:t xml:space="preserve">Many documented accounts have attempted to claim to know who these Assassins were, </w:t>
      </w:r>
      <w:r w:rsidR="005C52BB" w:rsidRPr="00CA19DC">
        <w:rPr>
          <w:rFonts w:ascii="Times New Roman" w:hAnsi="Times New Roman" w:cs="Times New Roman"/>
          <w:sz w:val="22"/>
          <w:szCs w:val="22"/>
        </w:rPr>
        <w:t>all</w:t>
      </w:r>
      <w:r w:rsidR="007D4204" w:rsidRPr="00CA19DC">
        <w:rPr>
          <w:rFonts w:ascii="Times New Roman" w:hAnsi="Times New Roman" w:cs="Times New Roman"/>
          <w:sz w:val="22"/>
          <w:szCs w:val="22"/>
        </w:rPr>
        <w:t xml:space="preserve"> these accounts </w:t>
      </w:r>
      <w:r w:rsidR="005C52BB">
        <w:rPr>
          <w:rFonts w:ascii="Times New Roman" w:hAnsi="Times New Roman" w:cs="Times New Roman"/>
          <w:sz w:val="22"/>
          <w:szCs w:val="22"/>
        </w:rPr>
        <w:t>appear to contain similar</w:t>
      </w:r>
      <w:r w:rsidR="007D4204" w:rsidRPr="00CA19DC">
        <w:rPr>
          <w:rFonts w:ascii="Times New Roman" w:hAnsi="Times New Roman" w:cs="Times New Roman"/>
          <w:sz w:val="22"/>
          <w:szCs w:val="22"/>
        </w:rPr>
        <w:t xml:space="preserve"> information on the Assassins from both Western and Eastern perspectives of the event</w:t>
      </w:r>
      <w:r w:rsidR="005C52BB">
        <w:rPr>
          <w:rFonts w:ascii="Times New Roman" w:hAnsi="Times New Roman" w:cs="Times New Roman"/>
          <w:sz w:val="22"/>
          <w:szCs w:val="22"/>
        </w:rPr>
        <w:t>. T</w:t>
      </w:r>
      <w:r w:rsidR="007D4204" w:rsidRPr="00CA19DC">
        <w:rPr>
          <w:rFonts w:ascii="Times New Roman" w:hAnsi="Times New Roman" w:cs="Times New Roman"/>
          <w:sz w:val="22"/>
          <w:szCs w:val="22"/>
        </w:rPr>
        <w:t>here have been five notable suspects who have supposedly ordered the two Assassins</w:t>
      </w:r>
      <w:r w:rsidR="005C52BB">
        <w:rPr>
          <w:rFonts w:ascii="Times New Roman" w:hAnsi="Times New Roman" w:cs="Times New Roman"/>
          <w:sz w:val="22"/>
          <w:szCs w:val="22"/>
        </w:rPr>
        <w:t xml:space="preserve">, these suspects </w:t>
      </w:r>
      <w:proofErr w:type="gramStart"/>
      <w:r w:rsidR="005C52BB">
        <w:rPr>
          <w:rFonts w:ascii="Times New Roman" w:hAnsi="Times New Roman" w:cs="Times New Roman"/>
          <w:sz w:val="22"/>
          <w:szCs w:val="22"/>
        </w:rPr>
        <w:t xml:space="preserve">include; </w:t>
      </w:r>
      <w:r w:rsidR="007D4204" w:rsidRPr="00CA19DC">
        <w:rPr>
          <w:rFonts w:ascii="Times New Roman" w:hAnsi="Times New Roman" w:cs="Times New Roman"/>
          <w:sz w:val="22"/>
          <w:szCs w:val="22"/>
        </w:rPr>
        <w:t xml:space="preserve"> Humphrey</w:t>
      </w:r>
      <w:proofErr w:type="gramEnd"/>
      <w:r w:rsidR="007D4204" w:rsidRPr="00CA19DC">
        <w:rPr>
          <w:rFonts w:ascii="Times New Roman" w:hAnsi="Times New Roman" w:cs="Times New Roman"/>
          <w:sz w:val="22"/>
          <w:szCs w:val="22"/>
        </w:rPr>
        <w:t xml:space="preserve"> of </w:t>
      </w:r>
      <w:proofErr w:type="spellStart"/>
      <w:r w:rsidR="007D4204" w:rsidRPr="00CA19DC">
        <w:rPr>
          <w:rFonts w:ascii="Times New Roman" w:hAnsi="Times New Roman" w:cs="Times New Roman"/>
          <w:sz w:val="22"/>
          <w:szCs w:val="22"/>
        </w:rPr>
        <w:t>Toron</w:t>
      </w:r>
      <w:proofErr w:type="spellEnd"/>
      <w:r w:rsidR="007D4204" w:rsidRPr="00CA19DC">
        <w:rPr>
          <w:rFonts w:ascii="Times New Roman" w:hAnsi="Times New Roman" w:cs="Times New Roman"/>
          <w:sz w:val="22"/>
          <w:szCs w:val="22"/>
        </w:rPr>
        <w:t xml:space="preserve"> (Conrad married his wife Isabella I to gain kingship over Jerusalem), Guy of Lusignan (Who was once crowned king of Jerusalem and was an unsuccessful rival of Conrad who remained king), Sinan (the grandmaster of the Ismaili and was known as the man who ordered the assassination).  Saladin (his motives are assumed to be known) and Richard the Lion-Heart (King of England and was the leader of the third crusade whose small chances for success in the crusade had been from Conrad's refusal to corporate within the western Army).  A suspect that appears with more of a motive than any of the five suspects mentioned above is Henry of Champagne (King Richard's nephew), who would have benefited incredibly from Conrad's death and was conveniently not in Tyre when Conrad was killed. He knew of Conrad's death </w:t>
      </w:r>
      <w:r w:rsidR="005C52BB">
        <w:rPr>
          <w:rFonts w:ascii="Times New Roman" w:hAnsi="Times New Roman" w:cs="Times New Roman"/>
          <w:sz w:val="22"/>
          <w:szCs w:val="22"/>
        </w:rPr>
        <w:t xml:space="preserve">before </w:t>
      </w:r>
      <w:r w:rsidR="005C52BB" w:rsidRPr="00CA19DC">
        <w:rPr>
          <w:rFonts w:ascii="Times New Roman" w:hAnsi="Times New Roman" w:cs="Times New Roman"/>
          <w:sz w:val="22"/>
          <w:szCs w:val="22"/>
        </w:rPr>
        <w:t xml:space="preserve">Richard </w:t>
      </w:r>
      <w:r w:rsidR="007D4204" w:rsidRPr="00CA19DC">
        <w:rPr>
          <w:rFonts w:ascii="Times New Roman" w:hAnsi="Times New Roman" w:cs="Times New Roman"/>
          <w:sz w:val="22"/>
          <w:szCs w:val="22"/>
        </w:rPr>
        <w:t>and automatically the person who succeeded Conrad and had been 'persuaded' to marry Conrad's widow Isabella. Another possibility</w:t>
      </w:r>
      <w:r w:rsidR="005C52BB">
        <w:rPr>
          <w:rFonts w:ascii="Times New Roman" w:hAnsi="Times New Roman" w:cs="Times New Roman"/>
          <w:sz w:val="22"/>
          <w:szCs w:val="22"/>
        </w:rPr>
        <w:t xml:space="preserve"> suggesting that </w:t>
      </w:r>
      <w:r w:rsidR="007D4204" w:rsidRPr="00CA19DC">
        <w:rPr>
          <w:rFonts w:ascii="Times New Roman" w:hAnsi="Times New Roman" w:cs="Times New Roman"/>
          <w:sz w:val="22"/>
          <w:szCs w:val="22"/>
        </w:rPr>
        <w:t xml:space="preserve">Henry </w:t>
      </w:r>
      <w:r w:rsidR="005C52BB">
        <w:rPr>
          <w:rFonts w:ascii="Times New Roman" w:hAnsi="Times New Roman" w:cs="Times New Roman"/>
          <w:sz w:val="22"/>
          <w:szCs w:val="22"/>
        </w:rPr>
        <w:t>w</w:t>
      </w:r>
      <w:r w:rsidR="007D4204" w:rsidRPr="00CA19DC">
        <w:rPr>
          <w:rFonts w:ascii="Times New Roman" w:hAnsi="Times New Roman" w:cs="Times New Roman"/>
          <w:sz w:val="22"/>
          <w:szCs w:val="22"/>
        </w:rPr>
        <w:t xml:space="preserve">as the one who ordered the assassins is that Henry visited the new assassin chief to restore the friendly relations between the sect and the Christians, and it also could be a reminder to Henry that he owes him the assassins for making him king. If these accounts are correct with Henry at the forefront of the murder, </w:t>
      </w:r>
    </w:p>
    <w:p w14:paraId="0DE7D358" w14:textId="7BF54958" w:rsidR="00207528" w:rsidRPr="00CA19DC" w:rsidRDefault="007D4204" w:rsidP="00B05ADF">
      <w:pPr>
        <w:pStyle w:val="FootnoteText"/>
        <w:rPr>
          <w:rFonts w:ascii="Times New Roman" w:hAnsi="Times New Roman" w:cs="Times New Roman"/>
          <w:sz w:val="22"/>
          <w:szCs w:val="22"/>
        </w:rPr>
      </w:pPr>
      <w:r w:rsidRPr="00CA19DC">
        <w:rPr>
          <w:rFonts w:ascii="Times New Roman" w:hAnsi="Times New Roman" w:cs="Times New Roman"/>
          <w:sz w:val="22"/>
          <w:szCs w:val="22"/>
        </w:rPr>
        <w:t xml:space="preserve">then it explains why Henry, in the five years of his reign as king, never issued a document that addressed him with the title as king that refers to him, this could be a sign of guilt on Henry's part for </w:t>
      </w:r>
      <w:r w:rsidR="005C52BB">
        <w:rPr>
          <w:rFonts w:ascii="Times New Roman" w:hAnsi="Times New Roman" w:cs="Times New Roman"/>
          <w:sz w:val="22"/>
          <w:szCs w:val="22"/>
        </w:rPr>
        <w:t>immorally becoming</w:t>
      </w:r>
      <w:r w:rsidRPr="00CA19DC">
        <w:rPr>
          <w:rFonts w:ascii="Times New Roman" w:hAnsi="Times New Roman" w:cs="Times New Roman"/>
          <w:sz w:val="22"/>
          <w:szCs w:val="22"/>
        </w:rPr>
        <w:t xml:space="preserve"> king</w:t>
      </w:r>
      <w:r w:rsidR="005C52BB">
        <w:rPr>
          <w:rFonts w:ascii="Times New Roman" w:hAnsi="Times New Roman" w:cs="Times New Roman"/>
          <w:color w:val="000000"/>
          <w:spacing w:val="-5"/>
          <w:sz w:val="22"/>
          <w:szCs w:val="22"/>
          <w:shd w:val="clear" w:color="auto" w:fill="FFFFFF"/>
        </w:rPr>
        <w:t xml:space="preserve"> from Conrad’s sudden death. See (</w:t>
      </w:r>
      <w:r w:rsidR="005C52BB" w:rsidRPr="00CA19DC">
        <w:rPr>
          <w:rFonts w:ascii="Times New Roman" w:hAnsi="Times New Roman" w:cs="Times New Roman"/>
          <w:color w:val="000000"/>
          <w:spacing w:val="-5"/>
          <w:sz w:val="22"/>
          <w:szCs w:val="22"/>
          <w:shd w:val="clear" w:color="auto" w:fill="FFFFFF"/>
        </w:rPr>
        <w:t>Williams, P. 1970</w:t>
      </w:r>
      <w:r w:rsidR="005C52BB">
        <w:rPr>
          <w:rFonts w:ascii="Times New Roman" w:hAnsi="Times New Roman" w:cs="Times New Roman"/>
          <w:color w:val="000000"/>
          <w:spacing w:val="-5"/>
          <w:sz w:val="22"/>
          <w:szCs w:val="22"/>
          <w:shd w:val="clear" w:color="auto" w:fill="FFFFFF"/>
        </w:rPr>
        <w:t xml:space="preserve"> </w:t>
      </w:r>
      <w:r w:rsidR="005C52BB" w:rsidRPr="00CA19DC">
        <w:rPr>
          <w:rFonts w:ascii="Times New Roman" w:hAnsi="Times New Roman" w:cs="Times New Roman"/>
          <w:color w:val="000000"/>
          <w:spacing w:val="-5"/>
          <w:sz w:val="22"/>
          <w:szCs w:val="22"/>
          <w:shd w:val="clear" w:color="auto" w:fill="FFFFFF"/>
        </w:rPr>
        <w:t>381-389</w:t>
      </w:r>
      <w:r w:rsidR="005C52BB">
        <w:rPr>
          <w:rFonts w:ascii="Times New Roman" w:hAnsi="Times New Roman" w:cs="Times New Roman"/>
          <w:color w:val="000000"/>
          <w:spacing w:val="-5"/>
          <w:sz w:val="22"/>
          <w:szCs w:val="22"/>
          <w:shd w:val="clear" w:color="auto" w:fill="FFFFFF"/>
        </w:rPr>
        <w:t>)</w:t>
      </w:r>
      <w:r w:rsidR="00D57827" w:rsidRPr="00CA19DC">
        <w:rPr>
          <w:rFonts w:ascii="Times New Roman" w:hAnsi="Times New Roman" w:cs="Times New Roman"/>
          <w:color w:val="000000"/>
          <w:spacing w:val="-5"/>
          <w:sz w:val="22"/>
          <w:szCs w:val="22"/>
          <w:shd w:val="clear" w:color="auto" w:fill="FFFFFF"/>
        </w:rPr>
        <w:t>.</w:t>
      </w:r>
      <w:r w:rsidR="00851F48" w:rsidRPr="00CA19DC">
        <w:rPr>
          <w:rFonts w:ascii="Times New Roman" w:hAnsi="Times New Roman" w:cs="Times New Roman"/>
          <w:color w:val="000000"/>
          <w:spacing w:val="-5"/>
          <w:sz w:val="22"/>
          <w:szCs w:val="22"/>
          <w:shd w:val="clear" w:color="auto" w:fill="FFFFFF"/>
        </w:rPr>
        <w:t xml:space="preserve">                                                                                                                                                           </w:t>
      </w:r>
    </w:p>
  </w:footnote>
  <w:footnote w:id="6">
    <w:p w14:paraId="0A253A27" w14:textId="2D07066C" w:rsidR="00207528" w:rsidRPr="00CA19DC" w:rsidRDefault="00207528">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w:t>
      </w:r>
      <w:r w:rsidR="007D4204" w:rsidRPr="00CA19DC">
        <w:rPr>
          <w:rFonts w:ascii="Times New Roman" w:hAnsi="Times New Roman" w:cs="Times New Roman"/>
          <w:sz w:val="22"/>
          <w:szCs w:val="22"/>
        </w:rPr>
        <w:t xml:space="preserve">A notable practice of the Cistercians was the annual Cistercians Chapter, known as the General chapter. All of the Order's abbots were requested to visit the New Monasteries to 'meet one another and tend to </w:t>
      </w:r>
      <w:proofErr w:type="gramStart"/>
      <w:r w:rsidR="007D4204" w:rsidRPr="00CA19DC">
        <w:rPr>
          <w:rFonts w:ascii="Times New Roman" w:hAnsi="Times New Roman" w:cs="Times New Roman"/>
          <w:sz w:val="22"/>
          <w:szCs w:val="22"/>
        </w:rPr>
        <w:t>matters</w:t>
      </w:r>
      <w:proofErr w:type="gramEnd"/>
      <w:r w:rsidR="007D4204" w:rsidRPr="00CA19DC">
        <w:rPr>
          <w:rFonts w:ascii="Times New Roman" w:hAnsi="Times New Roman" w:cs="Times New Roman"/>
          <w:sz w:val="22"/>
          <w:szCs w:val="22"/>
        </w:rPr>
        <w:t xml:space="preserve"> of the order.</w:t>
      </w:r>
      <w:r w:rsidR="004234EB" w:rsidRPr="00CA19DC">
        <w:rPr>
          <w:rFonts w:ascii="Times New Roman" w:hAnsi="Times New Roman" w:cs="Times New Roman"/>
          <w:sz w:val="22"/>
          <w:szCs w:val="22"/>
        </w:rPr>
        <w:t xml:space="preserve"> </w:t>
      </w:r>
      <w:r w:rsidR="005C52BB">
        <w:rPr>
          <w:rFonts w:ascii="Times New Roman" w:hAnsi="Times New Roman" w:cs="Times New Roman"/>
          <w:sz w:val="22"/>
          <w:szCs w:val="22"/>
        </w:rPr>
        <w:t xml:space="preserve">See </w:t>
      </w:r>
      <w:r w:rsidR="00E735E4" w:rsidRPr="00CA19DC">
        <w:rPr>
          <w:rFonts w:ascii="Times New Roman" w:hAnsi="Times New Roman" w:cs="Times New Roman"/>
          <w:sz w:val="22"/>
          <w:szCs w:val="22"/>
        </w:rPr>
        <w:t>(</w:t>
      </w:r>
      <w:r w:rsidR="005C52BB" w:rsidRPr="005C52BB">
        <w:rPr>
          <w:rFonts w:ascii="Times New Roman" w:hAnsi="Times New Roman" w:cs="Times New Roman"/>
          <w:sz w:val="22"/>
          <w:szCs w:val="22"/>
        </w:rPr>
        <w:t>Williams, 1998, p.479)</w:t>
      </w:r>
    </w:p>
  </w:footnote>
  <w:footnote w:id="7">
    <w:p w14:paraId="373A21F8" w14:textId="5B7CB596" w:rsidR="00444FDC" w:rsidRPr="00CA19DC" w:rsidRDefault="00444FDC">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w:t>
      </w:r>
      <w:r w:rsidR="008C7D1D" w:rsidRPr="00CA19DC">
        <w:rPr>
          <w:rFonts w:ascii="Times New Roman" w:hAnsi="Times New Roman" w:cs="Times New Roman"/>
          <w:sz w:val="22"/>
          <w:szCs w:val="22"/>
        </w:rPr>
        <w:t>The Fourth Crusade</w:t>
      </w:r>
      <w:r w:rsidR="007D4204" w:rsidRPr="00CA19DC">
        <w:rPr>
          <w:rFonts w:ascii="Times New Roman" w:hAnsi="Times New Roman" w:cs="Times New Roman"/>
          <w:sz w:val="22"/>
          <w:szCs w:val="22"/>
        </w:rPr>
        <w:t xml:space="preserve"> </w:t>
      </w:r>
      <w:r w:rsidR="008C7D1D" w:rsidRPr="00CA19DC">
        <w:rPr>
          <w:rFonts w:ascii="Times New Roman" w:hAnsi="Times New Roman" w:cs="Times New Roman"/>
          <w:sz w:val="22"/>
          <w:szCs w:val="22"/>
        </w:rPr>
        <w:t xml:space="preserve">was organised </w:t>
      </w:r>
      <w:r w:rsidR="007D4204" w:rsidRPr="00CA19DC">
        <w:rPr>
          <w:rFonts w:ascii="Times New Roman" w:hAnsi="Times New Roman" w:cs="Times New Roman"/>
          <w:sz w:val="22"/>
          <w:szCs w:val="22"/>
        </w:rPr>
        <w:t xml:space="preserve">by the Lord Pope </w:t>
      </w:r>
      <w:r w:rsidR="008C7D1D" w:rsidRPr="00CA19DC">
        <w:rPr>
          <w:rFonts w:ascii="Times New Roman" w:hAnsi="Times New Roman" w:cs="Times New Roman"/>
          <w:sz w:val="22"/>
          <w:szCs w:val="22"/>
        </w:rPr>
        <w:t xml:space="preserve">Innocent III to </w:t>
      </w:r>
      <w:r w:rsidR="004234EB" w:rsidRPr="00CA19DC">
        <w:rPr>
          <w:rFonts w:ascii="Times New Roman" w:hAnsi="Times New Roman" w:cs="Times New Roman"/>
          <w:sz w:val="22"/>
          <w:szCs w:val="22"/>
        </w:rPr>
        <w:t>recapture Jerusalem</w:t>
      </w:r>
      <w:r w:rsidR="00E23EC9">
        <w:rPr>
          <w:rFonts w:ascii="Times New Roman" w:hAnsi="Times New Roman" w:cs="Times New Roman"/>
          <w:sz w:val="22"/>
          <w:szCs w:val="22"/>
        </w:rPr>
        <w:t xml:space="preserve">. And through extensive </w:t>
      </w:r>
      <w:r w:rsidR="004234EB" w:rsidRPr="00CA19DC">
        <w:rPr>
          <w:rFonts w:ascii="Times New Roman" w:hAnsi="Times New Roman" w:cs="Times New Roman"/>
          <w:sz w:val="22"/>
          <w:szCs w:val="22"/>
        </w:rPr>
        <w:t xml:space="preserve">preaching the importance of the expedition, he </w:t>
      </w:r>
      <w:r w:rsidR="008C7D1D" w:rsidRPr="00CA19DC">
        <w:rPr>
          <w:rFonts w:ascii="Times New Roman" w:hAnsi="Times New Roman" w:cs="Times New Roman"/>
          <w:sz w:val="22"/>
          <w:szCs w:val="22"/>
        </w:rPr>
        <w:t xml:space="preserve">persuaded </w:t>
      </w:r>
      <w:r w:rsidR="007D4204" w:rsidRPr="00CA19DC">
        <w:rPr>
          <w:rFonts w:ascii="Times New Roman" w:hAnsi="Times New Roman" w:cs="Times New Roman"/>
          <w:sz w:val="22"/>
          <w:szCs w:val="22"/>
        </w:rPr>
        <w:t>the four abbots</w:t>
      </w:r>
      <w:r w:rsidR="008C7D1D" w:rsidRPr="00CA19DC">
        <w:rPr>
          <w:rFonts w:ascii="Times New Roman" w:hAnsi="Times New Roman" w:cs="Times New Roman"/>
          <w:sz w:val="22"/>
          <w:szCs w:val="22"/>
        </w:rPr>
        <w:t xml:space="preserve"> to </w:t>
      </w:r>
      <w:r w:rsidR="007D4204" w:rsidRPr="00CA19DC">
        <w:rPr>
          <w:rFonts w:ascii="Times New Roman" w:hAnsi="Times New Roman" w:cs="Times New Roman"/>
          <w:sz w:val="22"/>
          <w:szCs w:val="22"/>
        </w:rPr>
        <w:t xml:space="preserve">join the crusade </w:t>
      </w:r>
      <w:r w:rsidR="008C7D1D" w:rsidRPr="00CA19DC">
        <w:rPr>
          <w:rFonts w:ascii="Times New Roman" w:hAnsi="Times New Roman" w:cs="Times New Roman"/>
          <w:sz w:val="22"/>
          <w:szCs w:val="22"/>
        </w:rPr>
        <w:t xml:space="preserve">along with </w:t>
      </w:r>
      <w:r w:rsidR="007D4204" w:rsidRPr="00CA19DC">
        <w:rPr>
          <w:rFonts w:ascii="Times New Roman" w:hAnsi="Times New Roman" w:cs="Times New Roman"/>
          <w:sz w:val="22"/>
          <w:szCs w:val="22"/>
        </w:rPr>
        <w:t>other supporters</w:t>
      </w:r>
      <w:r w:rsidR="008C7D1D" w:rsidRPr="00CA19DC">
        <w:rPr>
          <w:rFonts w:ascii="Times New Roman" w:hAnsi="Times New Roman" w:cs="Times New Roman"/>
          <w:sz w:val="22"/>
          <w:szCs w:val="22"/>
        </w:rPr>
        <w:t xml:space="preserve">, the pope ordered financial support through imposing the tax onto the monks and abbots of the </w:t>
      </w:r>
      <w:r w:rsidR="004234EB" w:rsidRPr="00CA19DC">
        <w:rPr>
          <w:rFonts w:ascii="Times New Roman" w:hAnsi="Times New Roman" w:cs="Times New Roman"/>
          <w:sz w:val="22"/>
          <w:szCs w:val="22"/>
        </w:rPr>
        <w:t>Cistercian</w:t>
      </w:r>
      <w:r w:rsidR="008C7D1D" w:rsidRPr="00CA19DC">
        <w:rPr>
          <w:rFonts w:ascii="Times New Roman" w:hAnsi="Times New Roman" w:cs="Times New Roman"/>
          <w:sz w:val="22"/>
          <w:szCs w:val="22"/>
        </w:rPr>
        <w:t xml:space="preserve"> order. </w:t>
      </w:r>
      <w:r w:rsidR="00E735E4" w:rsidRPr="00CA19DC">
        <w:rPr>
          <w:rFonts w:ascii="Times New Roman" w:hAnsi="Times New Roman" w:cs="Times New Roman"/>
          <w:sz w:val="22"/>
          <w:szCs w:val="22"/>
        </w:rPr>
        <w:t>(</w:t>
      </w:r>
      <w:r w:rsidR="00FB37B4" w:rsidRPr="00CA19DC">
        <w:rPr>
          <w:rFonts w:ascii="Times New Roman" w:hAnsi="Times New Roman" w:cs="Times New Roman"/>
          <w:sz w:val="22"/>
          <w:szCs w:val="22"/>
        </w:rPr>
        <w:t xml:space="preserve">Byzantine And Christian Museum 2021) For more on the preaching of the crusade which began by </w:t>
      </w:r>
      <w:proofErr w:type="spellStart"/>
      <w:r w:rsidR="00FB37B4" w:rsidRPr="00CA19DC">
        <w:rPr>
          <w:rFonts w:ascii="Times New Roman" w:hAnsi="Times New Roman" w:cs="Times New Roman"/>
          <w:sz w:val="22"/>
          <w:szCs w:val="22"/>
        </w:rPr>
        <w:t>Fulk</w:t>
      </w:r>
      <w:proofErr w:type="spellEnd"/>
      <w:r w:rsidR="00FB37B4" w:rsidRPr="00CA19DC">
        <w:rPr>
          <w:rFonts w:ascii="Times New Roman" w:hAnsi="Times New Roman" w:cs="Times New Roman"/>
          <w:sz w:val="22"/>
          <w:szCs w:val="22"/>
        </w:rPr>
        <w:t>, see, (Jones 2010)</w:t>
      </w:r>
    </w:p>
  </w:footnote>
  <w:footnote w:id="8">
    <w:p w14:paraId="701472B5" w14:textId="4D82FBE9" w:rsidR="008F09F7" w:rsidRPr="00CA19DC" w:rsidRDefault="008F09F7">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w:t>
      </w:r>
      <w:r w:rsidR="007D4204" w:rsidRPr="00CA19DC">
        <w:rPr>
          <w:rFonts w:ascii="Times New Roman" w:hAnsi="Times New Roman" w:cs="Times New Roman"/>
          <w:sz w:val="22"/>
          <w:szCs w:val="22"/>
        </w:rPr>
        <w:t>A 10% tax for one year to support the crusade to the Holy Land</w:t>
      </w:r>
      <w:r w:rsidR="00032AB9" w:rsidRPr="00CA19DC">
        <w:rPr>
          <w:rFonts w:ascii="Times New Roman" w:hAnsi="Times New Roman" w:cs="Times New Roman"/>
          <w:sz w:val="22"/>
          <w:szCs w:val="22"/>
        </w:rPr>
        <w:t>. See, (Moore 2003, p.71)</w:t>
      </w:r>
    </w:p>
  </w:footnote>
  <w:footnote w:id="9">
    <w:p w14:paraId="2C5FCAED" w14:textId="1035A4C3" w:rsidR="00444FDC" w:rsidRPr="00CA19DC" w:rsidRDefault="00444FDC">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w:t>
      </w:r>
      <w:r w:rsidR="007D4204" w:rsidRPr="00CA19DC">
        <w:rPr>
          <w:rFonts w:ascii="Times New Roman" w:hAnsi="Times New Roman" w:cs="Times New Roman"/>
          <w:sz w:val="22"/>
          <w:szCs w:val="22"/>
        </w:rPr>
        <w:t xml:space="preserve">After letters sent from </w:t>
      </w:r>
      <w:proofErr w:type="spellStart"/>
      <w:r w:rsidR="007D4204" w:rsidRPr="00CA19DC">
        <w:rPr>
          <w:rFonts w:ascii="Times New Roman" w:hAnsi="Times New Roman" w:cs="Times New Roman"/>
          <w:sz w:val="22"/>
          <w:szCs w:val="22"/>
        </w:rPr>
        <w:t>Ferentino</w:t>
      </w:r>
      <w:proofErr w:type="spellEnd"/>
      <w:r w:rsidR="007D4204" w:rsidRPr="00CA19DC">
        <w:rPr>
          <w:rFonts w:ascii="Times New Roman" w:hAnsi="Times New Roman" w:cs="Times New Roman"/>
          <w:sz w:val="22"/>
          <w:szCs w:val="22"/>
        </w:rPr>
        <w:t>, Italy gave the crusaders an exception from paying such taxes and people from the clergy to the 10% tax.</w:t>
      </w:r>
      <w:r w:rsidR="00032AB9" w:rsidRPr="00CA19DC">
        <w:rPr>
          <w:rFonts w:ascii="Times New Roman" w:hAnsi="Times New Roman" w:cs="Times New Roman"/>
          <w:sz w:val="22"/>
          <w:szCs w:val="22"/>
        </w:rPr>
        <w:t xml:space="preserve"> (Moore 2003, p.142)</w:t>
      </w:r>
    </w:p>
  </w:footnote>
  <w:footnote w:id="10">
    <w:p w14:paraId="7CCFE6AD" w14:textId="1BA6089B" w:rsidR="00444FDC" w:rsidRPr="00CA19DC" w:rsidRDefault="00444FDC">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w:t>
      </w:r>
      <w:r w:rsidR="008F09F7" w:rsidRPr="00CA19DC">
        <w:rPr>
          <w:rFonts w:ascii="Times New Roman" w:hAnsi="Times New Roman" w:cs="Times New Roman"/>
          <w:sz w:val="22"/>
          <w:szCs w:val="22"/>
        </w:rPr>
        <w:t xml:space="preserve"> </w:t>
      </w:r>
      <w:r w:rsidR="007D4204" w:rsidRPr="00CA19DC">
        <w:rPr>
          <w:rFonts w:ascii="Times New Roman" w:hAnsi="Times New Roman" w:cs="Times New Roman"/>
          <w:sz w:val="22"/>
          <w:szCs w:val="22"/>
        </w:rPr>
        <w:t xml:space="preserve">The papal curia is a significant feature that distinguished Rome from other growing cities, the curia or "court" was concurrently a set of people, a tangible </w:t>
      </w:r>
      <w:r w:rsidR="00E23EC9" w:rsidRPr="00CA19DC">
        <w:rPr>
          <w:rFonts w:ascii="Times New Roman" w:hAnsi="Times New Roman" w:cs="Times New Roman"/>
          <w:sz w:val="22"/>
          <w:szCs w:val="22"/>
        </w:rPr>
        <w:t>space,</w:t>
      </w:r>
      <w:r w:rsidR="007D4204" w:rsidRPr="00CA19DC">
        <w:rPr>
          <w:rFonts w:ascii="Times New Roman" w:hAnsi="Times New Roman" w:cs="Times New Roman"/>
          <w:sz w:val="22"/>
          <w:szCs w:val="22"/>
        </w:rPr>
        <w:t xml:space="preserve"> and the established structure where popes utilized their </w:t>
      </w:r>
      <w:r w:rsidR="00032AB9" w:rsidRPr="00CA19DC">
        <w:rPr>
          <w:rFonts w:ascii="Times New Roman" w:hAnsi="Times New Roman" w:cs="Times New Roman"/>
          <w:sz w:val="22"/>
          <w:szCs w:val="22"/>
        </w:rPr>
        <w:t>power. See, (Pattenden 2019, p. 44)</w:t>
      </w:r>
    </w:p>
  </w:footnote>
  <w:footnote w:id="11">
    <w:p w14:paraId="559AE65D" w14:textId="0CCE70AF" w:rsidR="00444FDC" w:rsidRPr="00CA19DC" w:rsidRDefault="00444FDC">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w:t>
      </w:r>
      <w:r w:rsidR="00A8663A" w:rsidRPr="00CA19DC">
        <w:rPr>
          <w:rFonts w:ascii="Times New Roman" w:hAnsi="Times New Roman" w:cs="Times New Roman"/>
          <w:sz w:val="22"/>
          <w:szCs w:val="22"/>
        </w:rPr>
        <w:t xml:space="preserve">Also known as the Sacred Scriptures, </w:t>
      </w:r>
      <w:r w:rsidR="00A920C8" w:rsidRPr="00CA19DC">
        <w:rPr>
          <w:rFonts w:ascii="Times New Roman" w:hAnsi="Times New Roman" w:cs="Times New Roman"/>
          <w:sz w:val="22"/>
          <w:szCs w:val="22"/>
        </w:rPr>
        <w:t>which are the texts of the world’s religions including Christianity</w:t>
      </w:r>
      <w:r w:rsidR="00DB3E38" w:rsidRPr="00CA19DC">
        <w:rPr>
          <w:rFonts w:ascii="Times New Roman" w:hAnsi="Times New Roman" w:cs="Times New Roman"/>
          <w:sz w:val="22"/>
          <w:szCs w:val="22"/>
        </w:rPr>
        <w:t xml:space="preserve">. See, (The Editors of </w:t>
      </w:r>
      <w:proofErr w:type="spellStart"/>
      <w:r w:rsidR="00DB3E38" w:rsidRPr="00CA19DC">
        <w:rPr>
          <w:rFonts w:ascii="Times New Roman" w:hAnsi="Times New Roman" w:cs="Times New Roman"/>
          <w:sz w:val="22"/>
          <w:szCs w:val="22"/>
        </w:rPr>
        <w:t>Encyclopedia</w:t>
      </w:r>
      <w:proofErr w:type="spellEnd"/>
      <w:r w:rsidR="00DB3E38" w:rsidRPr="00CA19DC">
        <w:rPr>
          <w:rFonts w:ascii="Times New Roman" w:hAnsi="Times New Roman" w:cs="Times New Roman"/>
          <w:sz w:val="22"/>
          <w:szCs w:val="22"/>
        </w:rPr>
        <w:t xml:space="preserve"> Britannica 2013)</w:t>
      </w:r>
    </w:p>
  </w:footnote>
  <w:footnote w:id="12">
    <w:p w14:paraId="3B6452EB" w14:textId="69D14490" w:rsidR="00B948FA" w:rsidRPr="00CA19DC" w:rsidRDefault="00B948FA">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The legitimacy of this vision is impenetrable to prove, </w:t>
      </w:r>
      <w:proofErr w:type="spellStart"/>
      <w:r w:rsidRPr="00CA19DC">
        <w:rPr>
          <w:rFonts w:ascii="Times New Roman" w:hAnsi="Times New Roman" w:cs="Times New Roman"/>
          <w:sz w:val="22"/>
          <w:szCs w:val="22"/>
        </w:rPr>
        <w:t>Hartcher</w:t>
      </w:r>
      <w:proofErr w:type="spellEnd"/>
      <w:r w:rsidRPr="00CA19DC">
        <w:rPr>
          <w:rFonts w:ascii="Times New Roman" w:hAnsi="Times New Roman" w:cs="Times New Roman"/>
          <w:sz w:val="22"/>
          <w:szCs w:val="22"/>
        </w:rPr>
        <w:t xml:space="preserve"> </w:t>
      </w:r>
      <w:r w:rsidR="00CE2051" w:rsidRPr="00CA19DC">
        <w:rPr>
          <w:rFonts w:ascii="Times New Roman" w:hAnsi="Times New Roman" w:cs="Times New Roman"/>
          <w:sz w:val="22"/>
          <w:szCs w:val="22"/>
        </w:rPr>
        <w:t>discusses</w:t>
      </w:r>
      <w:r w:rsidRPr="00CA19DC">
        <w:rPr>
          <w:rFonts w:ascii="Times New Roman" w:hAnsi="Times New Roman" w:cs="Times New Roman"/>
          <w:sz w:val="22"/>
          <w:szCs w:val="22"/>
        </w:rPr>
        <w:t xml:space="preserve"> the vision </w:t>
      </w:r>
      <w:r w:rsidR="00CE2051" w:rsidRPr="00CA19DC">
        <w:rPr>
          <w:rFonts w:ascii="Times New Roman" w:hAnsi="Times New Roman" w:cs="Times New Roman"/>
          <w:sz w:val="22"/>
          <w:szCs w:val="22"/>
        </w:rPr>
        <w:t xml:space="preserve">alongside </w:t>
      </w:r>
      <w:r w:rsidRPr="00CA19DC">
        <w:rPr>
          <w:rFonts w:ascii="Times New Roman" w:hAnsi="Times New Roman" w:cs="Times New Roman"/>
          <w:sz w:val="22"/>
          <w:szCs w:val="22"/>
        </w:rPr>
        <w:t xml:space="preserve">other </w:t>
      </w:r>
      <w:r w:rsidR="00CE2051" w:rsidRPr="00CA19DC">
        <w:rPr>
          <w:rFonts w:ascii="Times New Roman" w:hAnsi="Times New Roman" w:cs="Times New Roman"/>
          <w:sz w:val="22"/>
          <w:szCs w:val="22"/>
        </w:rPr>
        <w:t xml:space="preserve">vision-stories </w:t>
      </w:r>
      <w:r w:rsidRPr="00CA19DC">
        <w:rPr>
          <w:rFonts w:ascii="Times New Roman" w:hAnsi="Times New Roman" w:cs="Times New Roman"/>
          <w:sz w:val="22"/>
          <w:szCs w:val="22"/>
        </w:rPr>
        <w:t>that are dispersed throughout the Chron</w:t>
      </w:r>
      <w:r w:rsidR="00CE2051" w:rsidRPr="00CA19DC">
        <w:rPr>
          <w:rFonts w:ascii="Times New Roman" w:hAnsi="Times New Roman" w:cs="Times New Roman"/>
          <w:sz w:val="22"/>
          <w:szCs w:val="22"/>
        </w:rPr>
        <w:t xml:space="preserve">icon </w:t>
      </w:r>
      <w:proofErr w:type="spellStart"/>
      <w:r w:rsidR="00CE2051" w:rsidRPr="00CA19DC">
        <w:rPr>
          <w:rFonts w:ascii="Times New Roman" w:hAnsi="Times New Roman" w:cs="Times New Roman"/>
          <w:sz w:val="22"/>
          <w:szCs w:val="22"/>
        </w:rPr>
        <w:t>Anglicanum</w:t>
      </w:r>
      <w:proofErr w:type="spellEnd"/>
      <w:r w:rsidR="00CE2051" w:rsidRPr="00CA19DC">
        <w:rPr>
          <w:rFonts w:ascii="Times New Roman" w:hAnsi="Times New Roman" w:cs="Times New Roman"/>
          <w:sz w:val="22"/>
          <w:szCs w:val="22"/>
        </w:rPr>
        <w:t xml:space="preserve"> and are now </w:t>
      </w:r>
      <w:r w:rsidR="000E228C" w:rsidRPr="00CA19DC">
        <w:rPr>
          <w:rFonts w:ascii="Times New Roman" w:hAnsi="Times New Roman" w:cs="Times New Roman"/>
          <w:sz w:val="22"/>
          <w:szCs w:val="22"/>
        </w:rPr>
        <w:t>part of a lost collectio</w:t>
      </w:r>
      <w:r w:rsidR="008E2AEF" w:rsidRPr="00CA19DC">
        <w:rPr>
          <w:rFonts w:ascii="Times New Roman" w:hAnsi="Times New Roman" w:cs="Times New Roman"/>
          <w:sz w:val="22"/>
          <w:szCs w:val="22"/>
        </w:rPr>
        <w:t>n</w:t>
      </w:r>
      <w:r w:rsidR="00DB3E38" w:rsidRPr="00CA19DC">
        <w:rPr>
          <w:rFonts w:ascii="Times New Roman" w:hAnsi="Times New Roman" w:cs="Times New Roman"/>
          <w:sz w:val="22"/>
          <w:szCs w:val="22"/>
        </w:rPr>
        <w:t xml:space="preserve">. See, </w:t>
      </w:r>
      <w:r w:rsidR="00AF568D" w:rsidRPr="00CA19DC">
        <w:rPr>
          <w:rFonts w:ascii="Times New Roman" w:hAnsi="Times New Roman" w:cs="Times New Roman"/>
          <w:sz w:val="22"/>
          <w:szCs w:val="22"/>
        </w:rPr>
        <w:t>(</w:t>
      </w:r>
      <w:proofErr w:type="spellStart"/>
      <w:r w:rsidR="00AF568D" w:rsidRPr="00CA19DC">
        <w:rPr>
          <w:rFonts w:ascii="Times New Roman" w:hAnsi="Times New Roman" w:cs="Times New Roman"/>
          <w:sz w:val="22"/>
          <w:szCs w:val="22"/>
        </w:rPr>
        <w:t>Hartcher</w:t>
      </w:r>
      <w:proofErr w:type="spellEnd"/>
      <w:r w:rsidR="00AF568D" w:rsidRPr="00CA19DC">
        <w:rPr>
          <w:rFonts w:ascii="Times New Roman" w:hAnsi="Times New Roman" w:cs="Times New Roman"/>
          <w:sz w:val="22"/>
          <w:szCs w:val="22"/>
        </w:rPr>
        <w:t xml:space="preserve"> 1982, p. 133)</w:t>
      </w:r>
    </w:p>
  </w:footnote>
  <w:footnote w:id="13">
    <w:p w14:paraId="3C935E4C" w14:textId="68646A8C" w:rsidR="00444FDC" w:rsidRPr="00E23EC9" w:rsidRDefault="00444FDC">
      <w:pPr>
        <w:pStyle w:val="FootnoteText"/>
        <w:rPr>
          <w:rFonts w:ascii="Times New Roman" w:hAnsi="Times New Roman" w:cs="Times New Roman"/>
          <w:sz w:val="22"/>
          <w:szCs w:val="22"/>
        </w:rPr>
      </w:pPr>
      <w:r w:rsidRPr="00CA19DC">
        <w:rPr>
          <w:rStyle w:val="FootnoteReference"/>
          <w:rFonts w:ascii="Times New Roman" w:hAnsi="Times New Roman" w:cs="Times New Roman"/>
          <w:sz w:val="22"/>
          <w:szCs w:val="22"/>
        </w:rPr>
        <w:footnoteRef/>
      </w:r>
      <w:r w:rsidRPr="00CA19DC">
        <w:rPr>
          <w:rFonts w:ascii="Times New Roman" w:hAnsi="Times New Roman" w:cs="Times New Roman"/>
          <w:sz w:val="22"/>
          <w:szCs w:val="22"/>
        </w:rPr>
        <w:t xml:space="preserve"> </w:t>
      </w:r>
      <w:r w:rsidR="007D4204" w:rsidRPr="00CA19DC">
        <w:rPr>
          <w:rFonts w:ascii="Times New Roman" w:hAnsi="Times New Roman" w:cs="Times New Roman"/>
          <w:sz w:val="22"/>
          <w:szCs w:val="22"/>
        </w:rPr>
        <w:t xml:space="preserve">This persecution of the Blessed Virgin Mary's children appears to come from the continuous request for payment from Innocent III or the Lord Pope innocent. However, it is not accessible to determine whether the Pope was doing anything else alongside requesting payments on top </w:t>
      </w:r>
      <w:r w:rsidR="005557ED" w:rsidRPr="00CA19DC">
        <w:rPr>
          <w:rFonts w:ascii="Times New Roman" w:hAnsi="Times New Roman" w:cs="Times New Roman"/>
          <w:sz w:val="22"/>
          <w:szCs w:val="22"/>
        </w:rPr>
        <w:t xml:space="preserve">a 10% tax. </w:t>
      </w:r>
      <w:r w:rsidR="006F4B05" w:rsidRPr="00CA19DC">
        <w:rPr>
          <w:rFonts w:ascii="Times New Roman" w:hAnsi="Times New Roman" w:cs="Times New Roman"/>
          <w:sz w:val="22"/>
          <w:szCs w:val="22"/>
        </w:rPr>
        <w:t>Assumptions</w:t>
      </w:r>
      <w:r w:rsidR="007D4204" w:rsidRPr="00CA19DC">
        <w:rPr>
          <w:rFonts w:ascii="Times New Roman" w:hAnsi="Times New Roman" w:cs="Times New Roman"/>
          <w:sz w:val="22"/>
          <w:szCs w:val="22"/>
        </w:rPr>
        <w:t xml:space="preserve"> can be made to understand the vision of the Blessed Virgin Mary, as the 10</w:t>
      </w:r>
      <w:r w:rsidR="006F4B05" w:rsidRPr="00CA19DC">
        <w:rPr>
          <w:rFonts w:ascii="Times New Roman" w:hAnsi="Times New Roman" w:cs="Times New Roman"/>
          <w:sz w:val="22"/>
          <w:szCs w:val="22"/>
        </w:rPr>
        <w:t xml:space="preserve">% tax as placed upon the monks by the Pope so </w:t>
      </w:r>
      <w:r w:rsidR="006F4B05" w:rsidRPr="00E23EC9">
        <w:rPr>
          <w:rFonts w:ascii="Times New Roman" w:hAnsi="Times New Roman" w:cs="Times New Roman"/>
          <w:sz w:val="22"/>
          <w:szCs w:val="22"/>
        </w:rPr>
        <w:t>that he could fund the fourth crusade.</w:t>
      </w:r>
      <w:r w:rsidR="00AF568D" w:rsidRPr="00E23EC9">
        <w:rPr>
          <w:rFonts w:ascii="Times New Roman" w:hAnsi="Times New Roman" w:cs="Times New Roman"/>
          <w:sz w:val="22"/>
          <w:szCs w:val="22"/>
        </w:rPr>
        <w:t xml:space="preserve"> For more, see (</w:t>
      </w:r>
      <w:proofErr w:type="spellStart"/>
      <w:r w:rsidR="00AF568D" w:rsidRPr="00E23EC9">
        <w:rPr>
          <w:rFonts w:ascii="Times New Roman" w:hAnsi="Times New Roman" w:cs="Times New Roman"/>
          <w:sz w:val="22"/>
          <w:szCs w:val="22"/>
        </w:rPr>
        <w:t>Hartcher</w:t>
      </w:r>
      <w:proofErr w:type="spellEnd"/>
      <w:r w:rsidR="00AF568D" w:rsidRPr="00E23EC9">
        <w:rPr>
          <w:rFonts w:ascii="Times New Roman" w:hAnsi="Times New Roman" w:cs="Times New Roman"/>
          <w:sz w:val="22"/>
          <w:szCs w:val="22"/>
        </w:rPr>
        <w:t xml:space="preserve"> 1982)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W2sDA2sTA3NjEwNzBV0lEKTi0uzszPAykwNK4FAOm5NhUtAAAA"/>
  </w:docVars>
  <w:rsids>
    <w:rsidRoot w:val="00F27E33"/>
    <w:rsid w:val="00032AB9"/>
    <w:rsid w:val="00047D3D"/>
    <w:rsid w:val="00064AA1"/>
    <w:rsid w:val="0008687E"/>
    <w:rsid w:val="000A034A"/>
    <w:rsid w:val="000E228C"/>
    <w:rsid w:val="000E2B0F"/>
    <w:rsid w:val="000F51F2"/>
    <w:rsid w:val="0013287A"/>
    <w:rsid w:val="00154DB3"/>
    <w:rsid w:val="00165E30"/>
    <w:rsid w:val="00185812"/>
    <w:rsid w:val="001F0682"/>
    <w:rsid w:val="00207528"/>
    <w:rsid w:val="00244DCF"/>
    <w:rsid w:val="0026078E"/>
    <w:rsid w:val="0027541A"/>
    <w:rsid w:val="00291968"/>
    <w:rsid w:val="002B0323"/>
    <w:rsid w:val="002C24B9"/>
    <w:rsid w:val="00320379"/>
    <w:rsid w:val="003C171C"/>
    <w:rsid w:val="003E7D0D"/>
    <w:rsid w:val="004234EB"/>
    <w:rsid w:val="00425B67"/>
    <w:rsid w:val="00444FDC"/>
    <w:rsid w:val="004D25FB"/>
    <w:rsid w:val="00545522"/>
    <w:rsid w:val="005557ED"/>
    <w:rsid w:val="0057178A"/>
    <w:rsid w:val="00595F8E"/>
    <w:rsid w:val="00597751"/>
    <w:rsid w:val="005B548A"/>
    <w:rsid w:val="005C52BB"/>
    <w:rsid w:val="005E7016"/>
    <w:rsid w:val="00676220"/>
    <w:rsid w:val="006A4F74"/>
    <w:rsid w:val="006A70AA"/>
    <w:rsid w:val="006E1F71"/>
    <w:rsid w:val="006F4B05"/>
    <w:rsid w:val="007275AD"/>
    <w:rsid w:val="00734AFE"/>
    <w:rsid w:val="00740AD2"/>
    <w:rsid w:val="00751ACE"/>
    <w:rsid w:val="007639E3"/>
    <w:rsid w:val="007B3379"/>
    <w:rsid w:val="007D4204"/>
    <w:rsid w:val="00821609"/>
    <w:rsid w:val="00823CBB"/>
    <w:rsid w:val="00831BE0"/>
    <w:rsid w:val="00832345"/>
    <w:rsid w:val="00832D29"/>
    <w:rsid w:val="00851F48"/>
    <w:rsid w:val="008A79FA"/>
    <w:rsid w:val="008C5885"/>
    <w:rsid w:val="008C6228"/>
    <w:rsid w:val="008C7D1D"/>
    <w:rsid w:val="008D7CEA"/>
    <w:rsid w:val="008E2AEF"/>
    <w:rsid w:val="008F09F7"/>
    <w:rsid w:val="008F2DDA"/>
    <w:rsid w:val="009147E3"/>
    <w:rsid w:val="00933810"/>
    <w:rsid w:val="00937FD4"/>
    <w:rsid w:val="0096578F"/>
    <w:rsid w:val="00990287"/>
    <w:rsid w:val="00997E7E"/>
    <w:rsid w:val="00A02DEC"/>
    <w:rsid w:val="00A630B5"/>
    <w:rsid w:val="00A8663A"/>
    <w:rsid w:val="00A920C8"/>
    <w:rsid w:val="00AD19B5"/>
    <w:rsid w:val="00AF568D"/>
    <w:rsid w:val="00B05ADF"/>
    <w:rsid w:val="00B123D3"/>
    <w:rsid w:val="00B948FA"/>
    <w:rsid w:val="00BC251A"/>
    <w:rsid w:val="00CA19DC"/>
    <w:rsid w:val="00CA4B8E"/>
    <w:rsid w:val="00CD7F5A"/>
    <w:rsid w:val="00CE2051"/>
    <w:rsid w:val="00D0249C"/>
    <w:rsid w:val="00D22B6D"/>
    <w:rsid w:val="00D57827"/>
    <w:rsid w:val="00DB3E38"/>
    <w:rsid w:val="00E036F4"/>
    <w:rsid w:val="00E236B5"/>
    <w:rsid w:val="00E23EC9"/>
    <w:rsid w:val="00E30908"/>
    <w:rsid w:val="00E46B2D"/>
    <w:rsid w:val="00E52A67"/>
    <w:rsid w:val="00E735E4"/>
    <w:rsid w:val="00E92D8F"/>
    <w:rsid w:val="00EE6278"/>
    <w:rsid w:val="00F27E33"/>
    <w:rsid w:val="00F44D2D"/>
    <w:rsid w:val="00F8151C"/>
    <w:rsid w:val="00F85224"/>
    <w:rsid w:val="00FB3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1E242"/>
  <w15:docId w15:val="{A454223F-7DEA-4D38-BB96-AB19CF953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5E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76220"/>
    <w:pPr>
      <w:spacing w:after="0" w:line="240" w:lineRule="auto"/>
    </w:pPr>
    <w:rPr>
      <w:sz w:val="20"/>
      <w:szCs w:val="20"/>
    </w:rPr>
  </w:style>
  <w:style w:type="character" w:customStyle="1" w:styleId="FootnoteTextChar">
    <w:name w:val="Footnote Text Char"/>
    <w:basedOn w:val="DefaultParagraphFont"/>
    <w:link w:val="FootnoteText"/>
    <w:uiPriority w:val="99"/>
    <w:rsid w:val="00676220"/>
    <w:rPr>
      <w:sz w:val="20"/>
      <w:szCs w:val="20"/>
    </w:rPr>
  </w:style>
  <w:style w:type="character" w:styleId="FootnoteReference">
    <w:name w:val="footnote reference"/>
    <w:basedOn w:val="DefaultParagraphFont"/>
    <w:uiPriority w:val="99"/>
    <w:semiHidden/>
    <w:unhideWhenUsed/>
    <w:rsid w:val="00676220"/>
    <w:rPr>
      <w:vertAlign w:val="superscript"/>
    </w:rPr>
  </w:style>
  <w:style w:type="character" w:styleId="CommentReference">
    <w:name w:val="annotation reference"/>
    <w:basedOn w:val="DefaultParagraphFont"/>
    <w:uiPriority w:val="99"/>
    <w:semiHidden/>
    <w:unhideWhenUsed/>
    <w:rsid w:val="006A4F74"/>
    <w:rPr>
      <w:sz w:val="16"/>
      <w:szCs w:val="16"/>
    </w:rPr>
  </w:style>
  <w:style w:type="paragraph" w:styleId="CommentText">
    <w:name w:val="annotation text"/>
    <w:basedOn w:val="Normal"/>
    <w:link w:val="CommentTextChar"/>
    <w:uiPriority w:val="99"/>
    <w:semiHidden/>
    <w:unhideWhenUsed/>
    <w:rsid w:val="006A4F74"/>
    <w:pPr>
      <w:spacing w:line="240" w:lineRule="auto"/>
    </w:pPr>
    <w:rPr>
      <w:sz w:val="20"/>
      <w:szCs w:val="20"/>
    </w:rPr>
  </w:style>
  <w:style w:type="character" w:customStyle="1" w:styleId="CommentTextChar">
    <w:name w:val="Comment Text Char"/>
    <w:basedOn w:val="DefaultParagraphFont"/>
    <w:link w:val="CommentText"/>
    <w:uiPriority w:val="99"/>
    <w:semiHidden/>
    <w:rsid w:val="006A4F74"/>
    <w:rPr>
      <w:sz w:val="20"/>
      <w:szCs w:val="20"/>
    </w:rPr>
  </w:style>
  <w:style w:type="paragraph" w:styleId="CommentSubject">
    <w:name w:val="annotation subject"/>
    <w:basedOn w:val="CommentText"/>
    <w:next w:val="CommentText"/>
    <w:link w:val="CommentSubjectChar"/>
    <w:uiPriority w:val="99"/>
    <w:semiHidden/>
    <w:unhideWhenUsed/>
    <w:rsid w:val="006A4F74"/>
    <w:rPr>
      <w:b/>
      <w:bCs/>
    </w:rPr>
  </w:style>
  <w:style w:type="character" w:customStyle="1" w:styleId="CommentSubjectChar">
    <w:name w:val="Comment Subject Char"/>
    <w:basedOn w:val="CommentTextChar"/>
    <w:link w:val="CommentSubject"/>
    <w:uiPriority w:val="99"/>
    <w:semiHidden/>
    <w:rsid w:val="006A4F74"/>
    <w:rPr>
      <w:b/>
      <w:bCs/>
      <w:sz w:val="20"/>
      <w:szCs w:val="20"/>
    </w:rPr>
  </w:style>
  <w:style w:type="character" w:styleId="Hyperlink">
    <w:name w:val="Hyperlink"/>
    <w:basedOn w:val="DefaultParagraphFont"/>
    <w:uiPriority w:val="99"/>
    <w:unhideWhenUsed/>
    <w:rsid w:val="00E236B5"/>
    <w:rPr>
      <w:color w:val="0000FF"/>
      <w:u w:val="single"/>
    </w:rPr>
  </w:style>
  <w:style w:type="character" w:styleId="UnresolvedMention">
    <w:name w:val="Unresolved Mention"/>
    <w:basedOn w:val="DefaultParagraphFont"/>
    <w:uiPriority w:val="99"/>
    <w:semiHidden/>
    <w:unhideWhenUsed/>
    <w:rsid w:val="00E30908"/>
    <w:rPr>
      <w:color w:val="605E5C"/>
      <w:shd w:val="clear" w:color="auto" w:fill="E1DFDD"/>
    </w:rPr>
  </w:style>
  <w:style w:type="character" w:customStyle="1" w:styleId="Heading1Char">
    <w:name w:val="Heading 1 Char"/>
    <w:basedOn w:val="DefaultParagraphFont"/>
    <w:link w:val="Heading1"/>
    <w:uiPriority w:val="9"/>
    <w:rsid w:val="00E735E4"/>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E735E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4998">
      <w:bodyDiv w:val="1"/>
      <w:marLeft w:val="0"/>
      <w:marRight w:val="0"/>
      <w:marTop w:val="0"/>
      <w:marBottom w:val="0"/>
      <w:divBdr>
        <w:top w:val="none" w:sz="0" w:space="0" w:color="auto"/>
        <w:left w:val="none" w:sz="0" w:space="0" w:color="auto"/>
        <w:bottom w:val="none" w:sz="0" w:space="0" w:color="auto"/>
        <w:right w:val="none" w:sz="0" w:space="0" w:color="auto"/>
      </w:divBdr>
      <w:divsChild>
        <w:div w:id="1104567783">
          <w:marLeft w:val="0"/>
          <w:marRight w:val="0"/>
          <w:marTop w:val="0"/>
          <w:marBottom w:val="0"/>
          <w:divBdr>
            <w:top w:val="none" w:sz="0" w:space="0" w:color="auto"/>
            <w:left w:val="none" w:sz="0" w:space="0" w:color="auto"/>
            <w:bottom w:val="none" w:sz="0" w:space="0" w:color="auto"/>
            <w:right w:val="none" w:sz="0" w:space="0" w:color="auto"/>
          </w:divBdr>
        </w:div>
      </w:divsChild>
    </w:div>
    <w:div w:id="828521429">
      <w:bodyDiv w:val="1"/>
      <w:marLeft w:val="0"/>
      <w:marRight w:val="0"/>
      <w:marTop w:val="0"/>
      <w:marBottom w:val="0"/>
      <w:divBdr>
        <w:top w:val="none" w:sz="0" w:space="0" w:color="auto"/>
        <w:left w:val="none" w:sz="0" w:space="0" w:color="auto"/>
        <w:bottom w:val="none" w:sz="0" w:space="0" w:color="auto"/>
        <w:right w:val="none" w:sz="0" w:space="0" w:color="auto"/>
      </w:divBdr>
      <w:divsChild>
        <w:div w:id="432944687">
          <w:marLeft w:val="0"/>
          <w:marRight w:val="0"/>
          <w:marTop w:val="0"/>
          <w:marBottom w:val="0"/>
          <w:divBdr>
            <w:top w:val="none" w:sz="0" w:space="0" w:color="auto"/>
            <w:left w:val="none" w:sz="0" w:space="0" w:color="auto"/>
            <w:bottom w:val="none" w:sz="0" w:space="0" w:color="auto"/>
            <w:right w:val="none" w:sz="0" w:space="0" w:color="auto"/>
          </w:divBdr>
        </w:div>
      </w:divsChild>
    </w:div>
    <w:div w:id="1119573234">
      <w:bodyDiv w:val="1"/>
      <w:marLeft w:val="0"/>
      <w:marRight w:val="0"/>
      <w:marTop w:val="0"/>
      <w:marBottom w:val="0"/>
      <w:divBdr>
        <w:top w:val="none" w:sz="0" w:space="0" w:color="auto"/>
        <w:left w:val="none" w:sz="0" w:space="0" w:color="auto"/>
        <w:bottom w:val="none" w:sz="0" w:space="0" w:color="auto"/>
        <w:right w:val="none" w:sz="0" w:space="0" w:color="auto"/>
      </w:divBdr>
      <w:divsChild>
        <w:div w:id="1704597501">
          <w:marLeft w:val="0"/>
          <w:marRight w:val="0"/>
          <w:marTop w:val="0"/>
          <w:marBottom w:val="0"/>
          <w:divBdr>
            <w:top w:val="none" w:sz="0" w:space="0" w:color="auto"/>
            <w:left w:val="none" w:sz="0" w:space="0" w:color="auto"/>
            <w:bottom w:val="none" w:sz="0" w:space="0" w:color="auto"/>
            <w:right w:val="none" w:sz="0" w:space="0" w:color="auto"/>
          </w:divBdr>
        </w:div>
      </w:divsChild>
    </w:div>
    <w:div w:id="1195847599">
      <w:bodyDiv w:val="1"/>
      <w:marLeft w:val="0"/>
      <w:marRight w:val="0"/>
      <w:marTop w:val="0"/>
      <w:marBottom w:val="0"/>
      <w:divBdr>
        <w:top w:val="none" w:sz="0" w:space="0" w:color="auto"/>
        <w:left w:val="none" w:sz="0" w:space="0" w:color="auto"/>
        <w:bottom w:val="none" w:sz="0" w:space="0" w:color="auto"/>
        <w:right w:val="none" w:sz="0" w:space="0" w:color="auto"/>
      </w:divBdr>
      <w:divsChild>
        <w:div w:id="1998652491">
          <w:marLeft w:val="0"/>
          <w:marRight w:val="0"/>
          <w:marTop w:val="0"/>
          <w:marBottom w:val="0"/>
          <w:divBdr>
            <w:top w:val="none" w:sz="0" w:space="0" w:color="auto"/>
            <w:left w:val="none" w:sz="0" w:space="0" w:color="auto"/>
            <w:bottom w:val="none" w:sz="0" w:space="0" w:color="auto"/>
            <w:right w:val="none" w:sz="0" w:space="0" w:color="auto"/>
          </w:divBdr>
        </w:div>
      </w:divsChild>
    </w:div>
    <w:div w:id="1258294816">
      <w:bodyDiv w:val="1"/>
      <w:marLeft w:val="0"/>
      <w:marRight w:val="0"/>
      <w:marTop w:val="0"/>
      <w:marBottom w:val="0"/>
      <w:divBdr>
        <w:top w:val="none" w:sz="0" w:space="0" w:color="auto"/>
        <w:left w:val="none" w:sz="0" w:space="0" w:color="auto"/>
        <w:bottom w:val="none" w:sz="0" w:space="0" w:color="auto"/>
        <w:right w:val="none" w:sz="0" w:space="0" w:color="auto"/>
      </w:divBdr>
      <w:divsChild>
        <w:div w:id="1401559814">
          <w:marLeft w:val="0"/>
          <w:marRight w:val="0"/>
          <w:marTop w:val="0"/>
          <w:marBottom w:val="0"/>
          <w:divBdr>
            <w:top w:val="none" w:sz="0" w:space="0" w:color="auto"/>
            <w:left w:val="none" w:sz="0" w:space="0" w:color="auto"/>
            <w:bottom w:val="none" w:sz="0" w:space="0" w:color="auto"/>
            <w:right w:val="none" w:sz="0" w:space="0" w:color="auto"/>
          </w:divBdr>
        </w:div>
      </w:divsChild>
    </w:div>
    <w:div w:id="1405102270">
      <w:bodyDiv w:val="1"/>
      <w:marLeft w:val="0"/>
      <w:marRight w:val="0"/>
      <w:marTop w:val="0"/>
      <w:marBottom w:val="0"/>
      <w:divBdr>
        <w:top w:val="none" w:sz="0" w:space="0" w:color="auto"/>
        <w:left w:val="none" w:sz="0" w:space="0" w:color="auto"/>
        <w:bottom w:val="none" w:sz="0" w:space="0" w:color="auto"/>
        <w:right w:val="none" w:sz="0" w:space="0" w:color="auto"/>
      </w:divBdr>
    </w:div>
    <w:div w:id="1444492011">
      <w:bodyDiv w:val="1"/>
      <w:marLeft w:val="0"/>
      <w:marRight w:val="0"/>
      <w:marTop w:val="0"/>
      <w:marBottom w:val="0"/>
      <w:divBdr>
        <w:top w:val="none" w:sz="0" w:space="0" w:color="auto"/>
        <w:left w:val="none" w:sz="0" w:space="0" w:color="auto"/>
        <w:bottom w:val="none" w:sz="0" w:space="0" w:color="auto"/>
        <w:right w:val="none" w:sz="0" w:space="0" w:color="auto"/>
      </w:divBdr>
      <w:divsChild>
        <w:div w:id="1012684868">
          <w:marLeft w:val="0"/>
          <w:marRight w:val="0"/>
          <w:marTop w:val="0"/>
          <w:marBottom w:val="0"/>
          <w:divBdr>
            <w:top w:val="none" w:sz="0" w:space="0" w:color="auto"/>
            <w:left w:val="none" w:sz="0" w:space="0" w:color="auto"/>
            <w:bottom w:val="none" w:sz="0" w:space="0" w:color="auto"/>
            <w:right w:val="none" w:sz="0" w:space="0" w:color="auto"/>
          </w:divBdr>
        </w:div>
      </w:divsChild>
    </w:div>
    <w:div w:id="1491363536">
      <w:bodyDiv w:val="1"/>
      <w:marLeft w:val="0"/>
      <w:marRight w:val="0"/>
      <w:marTop w:val="0"/>
      <w:marBottom w:val="0"/>
      <w:divBdr>
        <w:top w:val="none" w:sz="0" w:space="0" w:color="auto"/>
        <w:left w:val="none" w:sz="0" w:space="0" w:color="auto"/>
        <w:bottom w:val="none" w:sz="0" w:space="0" w:color="auto"/>
        <w:right w:val="none" w:sz="0" w:space="0" w:color="auto"/>
      </w:divBdr>
      <w:divsChild>
        <w:div w:id="1301812911">
          <w:marLeft w:val="0"/>
          <w:marRight w:val="0"/>
          <w:marTop w:val="0"/>
          <w:marBottom w:val="0"/>
          <w:divBdr>
            <w:top w:val="none" w:sz="0" w:space="0" w:color="auto"/>
            <w:left w:val="none" w:sz="0" w:space="0" w:color="auto"/>
            <w:bottom w:val="none" w:sz="0" w:space="0" w:color="auto"/>
            <w:right w:val="none" w:sz="0" w:space="0" w:color="auto"/>
          </w:divBdr>
        </w:div>
      </w:divsChild>
    </w:div>
    <w:div w:id="1521239741">
      <w:bodyDiv w:val="1"/>
      <w:marLeft w:val="0"/>
      <w:marRight w:val="0"/>
      <w:marTop w:val="0"/>
      <w:marBottom w:val="0"/>
      <w:divBdr>
        <w:top w:val="none" w:sz="0" w:space="0" w:color="auto"/>
        <w:left w:val="none" w:sz="0" w:space="0" w:color="auto"/>
        <w:bottom w:val="none" w:sz="0" w:space="0" w:color="auto"/>
        <w:right w:val="none" w:sz="0" w:space="0" w:color="auto"/>
      </w:divBdr>
      <w:divsChild>
        <w:div w:id="1454905098">
          <w:marLeft w:val="0"/>
          <w:marRight w:val="0"/>
          <w:marTop w:val="0"/>
          <w:marBottom w:val="0"/>
          <w:divBdr>
            <w:top w:val="none" w:sz="0" w:space="0" w:color="auto"/>
            <w:left w:val="none" w:sz="0" w:space="0" w:color="auto"/>
            <w:bottom w:val="none" w:sz="0" w:space="0" w:color="auto"/>
            <w:right w:val="none" w:sz="0" w:space="0" w:color="auto"/>
          </w:divBdr>
        </w:div>
      </w:divsChild>
    </w:div>
    <w:div w:id="1778208583">
      <w:bodyDiv w:val="1"/>
      <w:marLeft w:val="0"/>
      <w:marRight w:val="0"/>
      <w:marTop w:val="0"/>
      <w:marBottom w:val="0"/>
      <w:divBdr>
        <w:top w:val="none" w:sz="0" w:space="0" w:color="auto"/>
        <w:left w:val="none" w:sz="0" w:space="0" w:color="auto"/>
        <w:bottom w:val="none" w:sz="0" w:space="0" w:color="auto"/>
        <w:right w:val="none" w:sz="0" w:space="0" w:color="auto"/>
      </w:divBdr>
      <w:divsChild>
        <w:div w:id="749889699">
          <w:marLeft w:val="0"/>
          <w:marRight w:val="0"/>
          <w:marTop w:val="0"/>
          <w:marBottom w:val="0"/>
          <w:divBdr>
            <w:top w:val="none" w:sz="0" w:space="0" w:color="auto"/>
            <w:left w:val="none" w:sz="0" w:space="0" w:color="auto"/>
            <w:bottom w:val="none" w:sz="0" w:space="0" w:color="auto"/>
            <w:right w:val="none" w:sz="0" w:space="0" w:color="auto"/>
          </w:divBdr>
        </w:div>
      </w:divsChild>
    </w:div>
    <w:div w:id="1932005796">
      <w:bodyDiv w:val="1"/>
      <w:marLeft w:val="0"/>
      <w:marRight w:val="0"/>
      <w:marTop w:val="0"/>
      <w:marBottom w:val="0"/>
      <w:divBdr>
        <w:top w:val="none" w:sz="0" w:space="0" w:color="auto"/>
        <w:left w:val="none" w:sz="0" w:space="0" w:color="auto"/>
        <w:bottom w:val="none" w:sz="0" w:space="0" w:color="auto"/>
        <w:right w:val="none" w:sz="0" w:space="0" w:color="auto"/>
      </w:divBdr>
      <w:divsChild>
        <w:div w:id="1657877427">
          <w:marLeft w:val="0"/>
          <w:marRight w:val="0"/>
          <w:marTop w:val="0"/>
          <w:marBottom w:val="0"/>
          <w:divBdr>
            <w:top w:val="none" w:sz="0" w:space="0" w:color="auto"/>
            <w:left w:val="none" w:sz="0" w:space="0" w:color="auto"/>
            <w:bottom w:val="none" w:sz="0" w:space="0" w:color="auto"/>
            <w:right w:val="none" w:sz="0" w:space="0" w:color="auto"/>
          </w:divBdr>
        </w:div>
      </w:divsChild>
    </w:div>
    <w:div w:id="2064215181">
      <w:bodyDiv w:val="1"/>
      <w:marLeft w:val="0"/>
      <w:marRight w:val="0"/>
      <w:marTop w:val="0"/>
      <w:marBottom w:val="0"/>
      <w:divBdr>
        <w:top w:val="none" w:sz="0" w:space="0" w:color="auto"/>
        <w:left w:val="none" w:sz="0" w:space="0" w:color="auto"/>
        <w:bottom w:val="none" w:sz="0" w:space="0" w:color="auto"/>
        <w:right w:val="none" w:sz="0" w:space="0" w:color="auto"/>
      </w:divBdr>
      <w:divsChild>
        <w:div w:id="151087670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7830909" TargetMode="External"/><Relationship Id="rId3" Type="http://schemas.openxmlformats.org/officeDocument/2006/relationships/settings" Target="settings.xml"/><Relationship Id="rId7" Type="http://schemas.openxmlformats.org/officeDocument/2006/relationships/hyperlink" Target="https://www.britannica.com/topic/scriptur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A32990F-39F6-4427-AD95-7364A3509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3744</TotalTime>
  <Pages>1</Pages>
  <Words>1280</Words>
  <Characters>7299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Emily Barber (1703736)</dc:creator>
  <cp:keywords/>
  <dc:description/>
  <cp:lastModifiedBy>Harriet Barber</cp:lastModifiedBy>
  <cp:revision>32</cp:revision>
  <dcterms:created xsi:type="dcterms:W3CDTF">2020-12-09T14:29:00Z</dcterms:created>
  <dcterms:modified xsi:type="dcterms:W3CDTF">2021-06-11T18:08:00Z</dcterms:modified>
</cp:coreProperties>
</file>