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default" w:ascii="Times New Roman" w:hAnsi="Times New Roman" w:eastAsia="宋体" w:cs="Times New Roman"/>
          <w:lang w:val="en-US" w:eastAsia="zh-CN"/>
        </w:rPr>
      </w:pPr>
      <w:r>
        <w:rPr>
          <w:rFonts w:hint="default" w:ascii="Times New Roman" w:hAnsi="Times New Roman" w:cs="Times New Roman" w:eastAsiaTheme="majorEastAsia"/>
          <w:b/>
          <w:bCs/>
          <w:sz w:val="28"/>
          <w:szCs w:val="28"/>
          <w:lang w:val="en-US" w:eastAsia="zh-CN"/>
        </w:rPr>
        <w:t>Proposed Strategies for Rolls Royce PLC’s Recovery from the Pandemic</w:t>
      </w:r>
    </w:p>
    <w:p>
      <w:pPr>
        <w:pStyle w:val="26"/>
        <w:spacing w:line="240" w:lineRule="auto"/>
      </w:pPr>
    </w:p>
    <w:p>
      <w:pPr>
        <w:pStyle w:val="12"/>
        <w:spacing w:before="0" w:line="240" w:lineRule="auto"/>
      </w:pPr>
    </w:p>
    <w:p>
      <w:pPr>
        <w:pStyle w:val="26"/>
        <w:rPr>
          <w:rFonts w:hint="eastAsia"/>
          <w:b/>
          <w:bCs/>
          <w:color w:val="FF0000"/>
          <w:sz w:val="48"/>
          <w:szCs w:val="48"/>
          <w:lang w:val="en-US" w:eastAsia="zh-CN"/>
        </w:rPr>
      </w:pPr>
      <w:r>
        <w:drawing>
          <wp:inline distT="0" distB="0" distL="114300" distR="114300">
            <wp:extent cx="3038475" cy="3432175"/>
            <wp:effectExtent l="0" t="0" r="9525" b="1587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8"/>
                    <a:srcRect l="26300" t="13138" r="28004" b="38343"/>
                    <a:stretch>
                      <a:fillRect/>
                    </a:stretch>
                  </pic:blipFill>
                  <pic:spPr>
                    <a:xfrm>
                      <a:off x="0" y="0"/>
                      <a:ext cx="3038475" cy="3432175"/>
                    </a:xfrm>
                    <a:prstGeom prst="rect">
                      <a:avLst/>
                    </a:prstGeom>
                  </pic:spPr>
                </pic:pic>
              </a:graphicData>
            </a:graphic>
          </wp:inline>
        </w:drawing>
      </w:r>
    </w:p>
    <w:p>
      <w:pPr>
        <w:pStyle w:val="26"/>
        <w:rPr>
          <w:rFonts w:hint="default" w:eastAsiaTheme="minorEastAsia"/>
          <w:b/>
          <w:bCs/>
          <w:color w:val="FF0000"/>
          <w:sz w:val="48"/>
          <w:szCs w:val="48"/>
          <w:lang w:val="en-US" w:eastAsia="zh-CN"/>
        </w:rPr>
      </w:pPr>
      <w:r>
        <w:rPr>
          <w:rFonts w:hint="eastAsia"/>
          <w:b/>
          <w:bCs/>
          <w:color w:val="FF0000"/>
          <w:sz w:val="48"/>
          <w:szCs w:val="48"/>
          <w:lang w:val="en-US" w:eastAsia="zh-CN"/>
        </w:rPr>
        <w:t>December 2022</w:t>
      </w:r>
    </w:p>
    <w:p>
      <w:pPr>
        <w:spacing w:line="240" w:lineRule="auto"/>
        <w:ind w:firstLine="0"/>
      </w:pPr>
    </w:p>
    <w:p>
      <w:pPr>
        <w:spacing w:line="240" w:lineRule="auto"/>
        <w:ind w:firstLine="0"/>
      </w:pPr>
    </w:p>
    <w:p>
      <w:pPr>
        <w:spacing w:line="240" w:lineRule="auto"/>
        <w:ind w:firstLine="0"/>
      </w:pPr>
    </w:p>
    <w:p>
      <w:pPr>
        <w:spacing w:line="240" w:lineRule="auto"/>
        <w:ind w:firstLine="0"/>
        <w:rPr>
          <w:rFonts w:hint="eastAsia"/>
          <w:b/>
          <w:bCs/>
          <w:sz w:val="24"/>
          <w:szCs w:val="24"/>
          <w:lang w:val="en-US" w:eastAsia="zh-CN"/>
        </w:rPr>
      </w:pPr>
    </w:p>
    <w:p>
      <w:pPr>
        <w:spacing w:line="240" w:lineRule="auto"/>
        <w:ind w:firstLine="0"/>
        <w:rPr>
          <w:rFonts w:hint="eastAsia"/>
          <w:b w:val="0"/>
          <w:bCs w:val="0"/>
          <w:sz w:val="24"/>
          <w:szCs w:val="24"/>
          <w:lang w:val="en-US" w:eastAsia="zh-CN"/>
        </w:rPr>
      </w:pPr>
      <w:r>
        <w:rPr>
          <w:rFonts w:hint="eastAsia"/>
          <w:b/>
          <w:bCs/>
          <w:sz w:val="24"/>
          <w:szCs w:val="24"/>
          <w:lang w:val="en-US" w:eastAsia="zh-CN"/>
        </w:rPr>
        <w:t xml:space="preserve">MODULE NAME: </w:t>
      </w:r>
      <w:r>
        <w:rPr>
          <w:rFonts w:hint="eastAsia"/>
          <w:b w:val="0"/>
          <w:bCs w:val="0"/>
          <w:sz w:val="24"/>
          <w:szCs w:val="24"/>
          <w:lang w:val="en-US" w:eastAsia="zh-CN"/>
        </w:rPr>
        <w:t>STRATEGIC MANAGEMENT (7013)</w:t>
      </w:r>
    </w:p>
    <w:p>
      <w:pPr>
        <w:spacing w:line="240" w:lineRule="auto"/>
        <w:ind w:firstLine="0"/>
        <w:rPr>
          <w:rFonts w:hint="eastAsia"/>
          <w:b w:val="0"/>
          <w:bCs w:val="0"/>
          <w:sz w:val="24"/>
          <w:szCs w:val="24"/>
          <w:lang w:val="en-US" w:eastAsia="zh-CN"/>
        </w:rPr>
      </w:pPr>
      <w:r>
        <w:rPr>
          <w:rFonts w:hint="eastAsia"/>
          <w:b/>
          <w:bCs/>
          <w:sz w:val="24"/>
          <w:szCs w:val="24"/>
          <w:lang w:val="en-US" w:eastAsia="zh-CN"/>
        </w:rPr>
        <w:t xml:space="preserve">NAME: </w:t>
      </w:r>
      <w:r>
        <w:rPr>
          <w:rFonts w:hint="eastAsia"/>
          <w:b w:val="0"/>
          <w:bCs w:val="0"/>
          <w:sz w:val="24"/>
          <w:szCs w:val="24"/>
          <w:lang w:val="en-US" w:eastAsia="zh-CN"/>
        </w:rPr>
        <w:t xml:space="preserve">WENYUE WANG </w:t>
      </w:r>
    </w:p>
    <w:p>
      <w:pPr>
        <w:spacing w:line="240" w:lineRule="auto"/>
        <w:ind w:firstLine="0"/>
        <w:rPr>
          <w:rFonts w:hint="default" w:asciiTheme="majorHAnsi" w:hAnsiTheme="majorHAnsi" w:eastAsiaTheme="majorEastAsia" w:cstheme="majorHAnsi"/>
          <w:b/>
          <w:bCs/>
          <w:lang w:val="en-US"/>
        </w:rPr>
      </w:pPr>
      <w:r>
        <w:rPr>
          <w:rFonts w:hint="eastAsia"/>
          <w:b/>
          <w:bCs/>
          <w:sz w:val="24"/>
          <w:szCs w:val="24"/>
          <w:lang w:val="en-US" w:eastAsia="zh-CN"/>
        </w:rPr>
        <w:t xml:space="preserve">STUDENT NUMBER: </w:t>
      </w:r>
      <w:r>
        <w:rPr>
          <w:rFonts w:hint="eastAsia"/>
          <w:b w:val="0"/>
          <w:bCs w:val="0"/>
          <w:sz w:val="24"/>
          <w:szCs w:val="24"/>
          <w:lang w:val="en-US" w:eastAsia="zh-CN"/>
        </w:rPr>
        <w:t>2218839</w:t>
      </w:r>
    </w:p>
    <w:p>
      <w:pPr>
        <w:pStyle w:val="2"/>
        <w:rPr>
          <w:lang w:val="en-US"/>
        </w:rPr>
      </w:pPr>
      <w:r>
        <w:br w:type="page"/>
      </w:r>
      <w:bookmarkStart w:id="0" w:name="_Toc121655911"/>
      <w:bookmarkStart w:id="1" w:name="_Toc121656070"/>
      <w:r>
        <w:rPr>
          <w:rFonts w:hint="default" w:ascii="Times New Roman" w:hAnsi="Times New Roman" w:cs="Times New Roman"/>
          <w:lang w:val="en-US"/>
        </w:rPr>
        <w:t>Executive Summary</w:t>
      </w:r>
      <w:bookmarkEnd w:id="0"/>
      <w:bookmarkEnd w:id="1"/>
    </w:p>
    <w:p>
      <w:pPr>
        <w:rPr>
          <w:lang w:val="en-US" w:eastAsia="zh-CN"/>
        </w:rPr>
      </w:pPr>
      <w:r>
        <w:rPr>
          <w:lang w:val="en-US"/>
        </w:rPr>
        <w:tab/>
      </w:r>
      <w:r>
        <w:rPr>
          <w:lang w:val="en-US"/>
        </w:rPr>
        <w:t>Due to the pandemic, Rolls Royce PLC has suffered great losses due to the sudden decline in the market demand. The pandemic reduces people’s travel visits and imposes strict distancing rules for safety concerns. As a consequence, the company has to suffer great reductions in its revenues and face great threats due to high debts and low profitability. The internal analysis shows that the company is also bothered by scandals caused by bribery and ineffective management, particularly the upcoming departure of its current CEO. The external analysis indicates that the company suffers fierce competition and a decline in the market demand. In order to handle such challenges and threats, it is proposed that Rolls Royce should make use of its advantages in sustainable technologies and its previous glory in the automobile industry to produce electric vehicle engines for luxury car companies, which aims to reduce its debts and increase its profitability with a more diversified business structure. In this way, the company can better handle risks, reduce its heavy reliance on the aero engine business, and adapt to market trends quickly</w:t>
      </w:r>
      <w:r>
        <w:rPr>
          <w:lang w:val="en-US" w:eastAsia="zh-CN"/>
        </w:rPr>
        <w:t>.</w:t>
      </w:r>
    </w:p>
    <w:p>
      <w:pPr>
        <w:rPr>
          <w:lang w:val="en-US" w:eastAsia="zh-CN"/>
        </w:rPr>
      </w:pPr>
      <w:r>
        <w:rPr>
          <w:lang w:val="en-US" w:eastAsia="zh-CN"/>
        </w:rPr>
        <w:br w:type="page"/>
      </w:r>
    </w:p>
    <w:p>
      <w:pPr>
        <w:pStyle w:val="25"/>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Contents</w:t>
      </w:r>
    </w:p>
    <w:p>
      <w:pPr>
        <w:pStyle w:val="9"/>
        <w:tabs>
          <w:tab w:val="right" w:leader="dot" w:pos="8305"/>
        </w:tabs>
        <w:rPr>
          <w:rFonts w:ascii="Calibri" w:hAnsi="Calibri"/>
          <w:kern w:val="2"/>
          <w:sz w:val="21"/>
          <w:szCs w:val="22"/>
          <w:lang w:val="en-US" w:eastAsia="zh-CN"/>
        </w:rPr>
      </w:pPr>
      <w:r>
        <w:rPr>
          <w:b/>
          <w:bCs/>
        </w:rPr>
        <w:fldChar w:fldCharType="begin"/>
      </w:r>
      <w:r>
        <w:rPr>
          <w:b/>
          <w:bCs/>
        </w:rPr>
        <w:instrText xml:space="preserve"> TOC \o "1-3" \h \z \u </w:instrText>
      </w:r>
      <w:r>
        <w:rPr>
          <w:b/>
          <w:bCs/>
        </w:rPr>
        <w:fldChar w:fldCharType="separate"/>
      </w:r>
      <w:r>
        <w:fldChar w:fldCharType="begin"/>
      </w:r>
      <w:r>
        <w:instrText xml:space="preserve"> HYPERLINK \l "_Toc121656070" </w:instrText>
      </w:r>
      <w:r>
        <w:fldChar w:fldCharType="separate"/>
      </w:r>
      <w:r>
        <w:rPr>
          <w:rStyle w:val="18"/>
          <w:lang w:val="en-US"/>
        </w:rPr>
        <w:t>Executive Summary</w:t>
      </w:r>
      <w:r>
        <w:tab/>
      </w:r>
      <w:r>
        <w:fldChar w:fldCharType="begin"/>
      </w:r>
      <w:r>
        <w:instrText xml:space="preserve"> PAGEREF _Toc121656070 \h </w:instrText>
      </w:r>
      <w:r>
        <w:fldChar w:fldCharType="separate"/>
      </w:r>
      <w:r>
        <w:t>2</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"_Toc121656071" </w:instrText>
      </w:r>
      <w:r>
        <w:fldChar w:fldCharType="separate"/>
      </w:r>
      <w:r>
        <w:rPr>
          <w:rStyle w:val="18"/>
          <w:lang w:val="en-US"/>
        </w:rPr>
        <w:t>Introduction</w:t>
      </w:r>
      <w:r>
        <w:tab/>
      </w:r>
      <w:r>
        <w:fldChar w:fldCharType="begin"/>
      </w:r>
      <w:r>
        <w:instrText xml:space="preserve"> PAGEREF _Toc121656071 \h </w:instrText>
      </w:r>
      <w:r>
        <w:fldChar w:fldCharType="separate"/>
      </w:r>
      <w:r>
        <w:t>4</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"_Toc121656072" </w:instrText>
      </w:r>
      <w:r>
        <w:fldChar w:fldCharType="separate"/>
      </w:r>
      <w:r>
        <w:rPr>
          <w:rStyle w:val="18"/>
          <w:lang w:val="en-US"/>
        </w:rPr>
        <w:t>Background</w:t>
      </w:r>
      <w:r>
        <w:tab/>
      </w:r>
      <w:r>
        <w:fldChar w:fldCharType="begin"/>
      </w:r>
      <w:r>
        <w:instrText xml:space="preserve"> PAGEREF _Toc121656072 \h </w:instrText>
      </w:r>
      <w:r>
        <w:fldChar w:fldCharType="separate"/>
      </w:r>
      <w:r>
        <w:t>4</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"_Toc121656073" </w:instrText>
      </w:r>
      <w:r>
        <w:fldChar w:fldCharType="separate"/>
      </w:r>
      <w:r>
        <w:rPr>
          <w:rStyle w:val="18"/>
          <w:lang w:val="en-US"/>
        </w:rPr>
        <w:t>Main Findings of Strategic Analysis</w:t>
      </w:r>
      <w:r>
        <w:tab/>
      </w:r>
      <w:r>
        <w:fldChar w:fldCharType="begin"/>
      </w:r>
      <w:r>
        <w:instrText xml:space="preserve"> PAGEREF _Toc121656073 \h </w:instrText>
      </w:r>
      <w:r>
        <w:fldChar w:fldCharType="separate"/>
      </w:r>
      <w:r>
        <w:t>5</w:t>
      </w:r>
      <w:r>
        <w:fldChar w:fldCharType="end"/>
      </w:r>
      <w:r>
        <w:fldChar w:fldCharType="end"/>
      </w:r>
    </w:p>
    <w:p>
      <w:pPr>
        <w:pStyle w:val="6"/>
        <w:tabs>
          <w:tab w:val="right" w:leader="dot" w:pos="8305"/>
        </w:tabs>
        <w:ind w:left="960"/>
        <w:rPr>
          <w:rFonts w:ascii="Calibri" w:hAnsi="Calibri"/>
          <w:kern w:val="2"/>
          <w:sz w:val="21"/>
          <w:szCs w:val="22"/>
          <w:lang w:val="en-US" w:eastAsia="zh-CN"/>
        </w:rPr>
      </w:pPr>
      <w:r>
        <w:fldChar w:fldCharType="begin"/>
      </w:r>
      <w:r>
        <w:instrText xml:space="preserve"> HYPERLINK \l "_Toc121656074" </w:instrText>
      </w:r>
      <w:r>
        <w:fldChar w:fldCharType="separate"/>
      </w:r>
      <w:r>
        <w:rPr>
          <w:rStyle w:val="18"/>
          <w:lang w:val="en-US"/>
        </w:rPr>
        <w:t>SWOT Analysis</w:t>
      </w:r>
      <w:r>
        <w:tab/>
      </w:r>
      <w:r>
        <w:fldChar w:fldCharType="begin"/>
      </w:r>
      <w:r>
        <w:instrText xml:space="preserve"> PAGEREF _Toc121656074 \h </w:instrText>
      </w:r>
      <w:r>
        <w:fldChar w:fldCharType="separate"/>
      </w:r>
      <w:r>
        <w:t>5</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"_Toc121656075" </w:instrText>
      </w:r>
      <w:r>
        <w:fldChar w:fldCharType="separate"/>
      </w:r>
      <w:r>
        <w:rPr>
          <w:rStyle w:val="18"/>
          <w:lang w:val="en-US"/>
        </w:rPr>
        <w:t>Internal Analysis</w:t>
      </w:r>
      <w:r>
        <w:tab/>
      </w:r>
      <w:r>
        <w:fldChar w:fldCharType="begin"/>
      </w:r>
      <w:r>
        <w:instrText xml:space="preserve"> PAGEREF _Toc121656075 \h </w:instrText>
      </w:r>
      <w:r>
        <w:fldChar w:fldCharType="separate"/>
      </w:r>
      <w:r>
        <w:t>6</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"_Toc121656076" </w:instrText>
      </w:r>
      <w:r>
        <w:fldChar w:fldCharType="separate"/>
      </w:r>
      <w:r>
        <w:rPr>
          <w:rStyle w:val="18"/>
          <w:lang w:val="en-US"/>
        </w:rPr>
        <w:t>External Analysis</w:t>
      </w:r>
      <w:r>
        <w:tab/>
      </w:r>
      <w:r>
        <w:fldChar w:fldCharType="begin"/>
      </w:r>
      <w:r>
        <w:instrText xml:space="preserve"> PAGEREF _Toc121656076 \h </w:instrText>
      </w:r>
      <w:r>
        <w:fldChar w:fldCharType="separate"/>
      </w:r>
      <w:r>
        <w:t>10</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"_Toc121656077" </w:instrText>
      </w:r>
      <w:r>
        <w:fldChar w:fldCharType="separate"/>
      </w:r>
      <w:r>
        <w:rPr>
          <w:rStyle w:val="18"/>
          <w:lang w:val="en-US"/>
        </w:rPr>
        <w:t>A Critical Evaluation of Strategic Options</w:t>
      </w:r>
      <w:r>
        <w:tab/>
      </w:r>
      <w:r>
        <w:fldChar w:fldCharType="begin"/>
      </w:r>
      <w:r>
        <w:instrText xml:space="preserve"> PAGEREF _Toc121656077 \h </w:instrText>
      </w:r>
      <w:r>
        <w:fldChar w:fldCharType="separate"/>
      </w:r>
      <w:r>
        <w:t>12</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"_Toc121656078" </w:instrText>
      </w:r>
      <w:r>
        <w:fldChar w:fldCharType="separate"/>
      </w:r>
      <w:r>
        <w:rPr>
          <w:rStyle w:val="18"/>
          <w:lang w:val="en-US"/>
        </w:rPr>
        <w:t>Strategic Options for Personalised Customer Care</w:t>
      </w:r>
      <w:r>
        <w:tab/>
      </w:r>
      <w:r>
        <w:fldChar w:fldCharType="begin"/>
      </w:r>
      <w:r>
        <w:instrText xml:space="preserve"> PAGEREF _Toc121656078 \h </w:instrText>
      </w:r>
      <w:r>
        <w:fldChar w:fldCharType="separate"/>
      </w:r>
      <w:r>
        <w:t>12</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"_Toc121656079" </w:instrText>
      </w:r>
      <w:r>
        <w:fldChar w:fldCharType="separate"/>
      </w:r>
      <w:r>
        <w:rPr>
          <w:rStyle w:val="18"/>
          <w:lang w:val="en-US"/>
        </w:rPr>
        <w:t>Proposed Strategy</w:t>
      </w:r>
      <w:r>
        <w:tab/>
      </w:r>
      <w:r>
        <w:fldChar w:fldCharType="begin"/>
      </w:r>
      <w:r>
        <w:instrText xml:space="preserve"> PAGEREF _Toc121656079 \h </w:instrText>
      </w:r>
      <w:r>
        <w:fldChar w:fldCharType="separate"/>
      </w:r>
      <w:r>
        <w:t>14</w:t>
      </w:r>
      <w:r>
        <w:fldChar w:fldCharType="end"/>
      </w:r>
      <w:r>
        <w:fldChar w:fldCharType="end"/>
      </w:r>
    </w:p>
    <w:p>
      <w:pPr>
        <w:pStyle w:val="10"/>
        <w:tabs>
          <w:tab w:val="right" w:leader="dot" w:pos="8305"/>
        </w:tabs>
        <w:ind w:left="480"/>
        <w:rPr>
          <w:rFonts w:ascii="Calibri" w:hAnsi="Calibri"/>
          <w:kern w:val="2"/>
          <w:sz w:val="21"/>
          <w:szCs w:val="22"/>
          <w:lang w:val="en-US" w:eastAsia="zh-CN"/>
        </w:rPr>
      </w:pPr>
      <w:r>
        <w:fldChar w:fldCharType="begin"/>
      </w:r>
      <w:r>
        <w:instrText xml:space="preserve"> HYPERLINK \l "_Toc121656080" </w:instrText>
      </w:r>
      <w:r>
        <w:fldChar w:fldCharType="separate"/>
      </w:r>
      <w:r>
        <w:rPr>
          <w:rStyle w:val="18"/>
          <w:lang w:val="en-US"/>
        </w:rPr>
        <w:t>The Impacts on the Organisation</w:t>
      </w:r>
      <w:r>
        <w:tab/>
      </w:r>
      <w:r>
        <w:fldChar w:fldCharType="begin"/>
      </w:r>
      <w:r>
        <w:instrText xml:space="preserve"> PAGEREF _Toc121656080 \h </w:instrText>
      </w:r>
      <w:r>
        <w:fldChar w:fldCharType="separate"/>
      </w:r>
      <w:r>
        <w:t>15</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"_Toc121656081" </w:instrText>
      </w:r>
      <w:r>
        <w:fldChar w:fldCharType="separate"/>
      </w:r>
      <w:r>
        <w:rPr>
          <w:rStyle w:val="18"/>
          <w:lang w:val="en-US"/>
        </w:rPr>
        <w:t>Conclusion</w:t>
      </w:r>
      <w:r>
        <w:tab/>
      </w:r>
      <w:r>
        <w:fldChar w:fldCharType="begin"/>
      </w:r>
      <w:r>
        <w:instrText xml:space="preserve"> PAGEREF _Toc121656081 \h </w:instrText>
      </w:r>
      <w:r>
        <w:fldChar w:fldCharType="separate"/>
      </w:r>
      <w:r>
        <w:t>17</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"_Toc121656082" </w:instrText>
      </w:r>
      <w:r>
        <w:fldChar w:fldCharType="separate"/>
      </w:r>
      <w:r>
        <w:rPr>
          <w:rStyle w:val="18"/>
          <w:lang w:val="en-US"/>
        </w:rPr>
        <w:t>Recommendations</w:t>
      </w:r>
      <w:r>
        <w:tab/>
      </w:r>
      <w:r>
        <w:fldChar w:fldCharType="begin"/>
      </w:r>
      <w:r>
        <w:instrText xml:space="preserve"> PAGEREF _Toc121656082 \h </w:instrText>
      </w:r>
      <w:r>
        <w:fldChar w:fldCharType="separate"/>
      </w:r>
      <w:r>
        <w:t>17</w:t>
      </w:r>
      <w:r>
        <w:fldChar w:fldCharType="end"/>
      </w:r>
      <w:r>
        <w:fldChar w:fldCharType="end"/>
      </w:r>
    </w:p>
    <w:p>
      <w:pPr>
        <w:pStyle w:val="9"/>
        <w:tabs>
          <w:tab w:val="right" w:leader="dot" w:pos="8305"/>
        </w:tabs>
        <w:rPr>
          <w:rFonts w:ascii="Calibri" w:hAnsi="Calibri"/>
          <w:kern w:val="2"/>
          <w:sz w:val="21"/>
          <w:szCs w:val="22"/>
          <w:lang w:val="en-US" w:eastAsia="zh-CN"/>
        </w:rPr>
      </w:pPr>
      <w:r>
        <w:fldChar w:fldCharType="begin"/>
      </w:r>
      <w:r>
        <w:instrText xml:space="preserve"> HYPERLINK \l "_Toc121656083" </w:instrText>
      </w:r>
      <w:r>
        <w:fldChar w:fldCharType="separate"/>
      </w:r>
      <w:r>
        <w:rPr>
          <w:rStyle w:val="18"/>
        </w:rPr>
        <w:t>Bibliography</w:t>
      </w:r>
      <w:r>
        <w:tab/>
      </w:r>
      <w:r>
        <w:fldChar w:fldCharType="begin"/>
      </w:r>
      <w:r>
        <w:instrText xml:space="preserve"> PAGEREF _Toc121656083 \h </w:instrText>
      </w:r>
      <w:r>
        <w:fldChar w:fldCharType="separate"/>
      </w:r>
      <w:r>
        <w:t>19</w:t>
      </w:r>
      <w:r>
        <w:fldChar w:fldCharType="end"/>
      </w:r>
      <w:r>
        <w:fldChar w:fldCharType="end"/>
      </w:r>
    </w:p>
    <w:p>
      <w:r>
        <w:rPr>
          <w:b/>
          <w:bCs/>
        </w:rPr>
        <w:fldChar w:fldCharType="end"/>
      </w:r>
    </w:p>
    <w:p>
      <w:pPr>
        <w:rPr>
          <w:lang w:val="en-US" w:eastAsia="zh-CN"/>
        </w:rPr>
      </w:pPr>
    </w:p>
    <w:p/>
    <w:p>
      <w:pPr>
        <w:pStyle w:val="2"/>
        <w:rPr>
          <w:lang w:val="en-US"/>
        </w:rPr>
      </w:pPr>
      <w:r>
        <w:br w:type="page"/>
      </w:r>
      <w:bookmarkStart w:id="2" w:name="_Toc121656071"/>
      <w:bookmarkStart w:id="3" w:name="_Toc121655912"/>
      <w:r>
        <w:rPr>
          <w:rFonts w:hint="default" w:ascii="Times New Roman" w:hAnsi="Times New Roman" w:cs="Times New Roman"/>
          <w:lang w:val="en-US"/>
        </w:rPr>
        <w:t>Intro</w:t>
      </w:r>
      <w:bookmarkStart w:id="28" w:name="_GoBack"/>
      <w:bookmarkEnd w:id="28"/>
      <w:r>
        <w:rPr>
          <w:rFonts w:hint="default" w:ascii="Times New Roman" w:hAnsi="Times New Roman" w:cs="Times New Roman"/>
          <w:lang w:val="en-US"/>
        </w:rPr>
        <w:t>duction</w:t>
      </w:r>
      <w:bookmarkEnd w:id="2"/>
      <w:bookmarkEnd w:id="3"/>
    </w:p>
    <w:p>
      <w:pPr>
        <w:rPr>
          <w:lang w:val="en-US"/>
        </w:rPr>
      </w:pPr>
      <w:r>
        <w:rPr>
          <w:lang w:val="en-US"/>
        </w:rPr>
        <w:tab/>
      </w:r>
      <w:r>
        <w:rPr>
          <w:lang w:val="en-US"/>
        </w:rPr>
        <w:t xml:space="preserve">Founded in 1906, Rolls Royce PLC has succeeded in building its global reputation as a manufacturer for aero engines and motor cars </w:t>
      </w:r>
      <w:r>
        <w:rPr>
          <w:rFonts w:hint="eastAsia"/>
          <w:lang w:val="en-US"/>
        </w:rPr>
        <w:t>(</w:t>
      </w:r>
      <w:r>
        <w:rPr>
          <w:lang w:val="en-US"/>
        </w:rPr>
        <w:t xml:space="preserve">Jain, 2022, p. 32). In particular, during WWI and WWII, the company developed quickly by making engines for military or civil aircrafts, which exhibited its strong advantages in technological development (Tsvok &amp; Toczynska, 2018, p. 24). Within decades, the company quickly developed as one of the largest manufacturers for aero engines in the world. After the war, its main focus targeted engines for civil aircrafts. Although achieving great global success, the company suffered great losses and troubles in recent years, primarily caused by the pandemic. Due to the pandemic, customers’ requirements for flights reduced greatly for safety concerns and border regulations, which made aircraft companies difficult to maintain the normal operation. As the manufacture of engines for these aircraft companies, Rolls Royce also suffered a great decline in demand and could not get enough orders to support its revenues. Facing this serious challenge, Rolls Royce needs to develop effective plans to support its operation and survive in this difficult situation. This paper aims to conduct internal and external analyses of Rolls Royce and propose possible strategic options for personalised customer care in order to handle the current challenge and recover quickly from negative impacts caused by the pandemic. In order to handle challenges caused by the pandemic, the Russia-Ukraine war, and the fierce competition in the industry, Rolls Royce should transfer its attention to manufacturing engines for luxury cars due to the promising growth of this market, actively interact with customers to provide targeted services, and promote its sustainable technologies as its marketing focus to support its global brand recognition, as well as making strict internal ethical standards to avoid scandals and boosting investors’ confidence with more strategic collaborations with other companies. </w:t>
      </w:r>
    </w:p>
    <w:p>
      <w:pPr>
        <w:pStyle w:val="3"/>
        <w:rPr>
          <w:rFonts w:hint="default" w:ascii="Times New Roman" w:hAnsi="Times New Roman" w:cs="Times New Roman"/>
          <w:sz w:val="28"/>
          <w:szCs w:val="21"/>
          <w:lang w:val="en-US"/>
        </w:rPr>
      </w:pPr>
      <w:bookmarkStart w:id="4" w:name="_Toc121656072"/>
      <w:bookmarkStart w:id="5" w:name="_Toc121655913"/>
      <w:r>
        <w:rPr>
          <w:rFonts w:hint="default" w:ascii="Times New Roman" w:hAnsi="Times New Roman" w:cs="Times New Roman"/>
          <w:sz w:val="28"/>
          <w:szCs w:val="21"/>
          <w:lang w:val="en-US"/>
        </w:rPr>
        <w:t>Background</w:t>
      </w:r>
      <w:bookmarkEnd w:id="4"/>
      <w:bookmarkEnd w:id="5"/>
    </w:p>
    <w:p>
      <w:pPr>
        <w:rPr>
          <w:lang w:val="en-US"/>
        </w:rPr>
      </w:pPr>
      <w:r>
        <w:rPr>
          <w:lang w:val="en-US"/>
        </w:rPr>
        <w:tab/>
      </w:r>
      <w:r>
        <w:rPr>
          <w:lang w:val="en-US"/>
        </w:rPr>
        <w:t xml:space="preserve">In 1884, Henry Royce started his business with electrical and mechanical business and then built the first motor car in 1904, which started the company’s path to sell quality cars </w:t>
      </w:r>
      <w:r>
        <w:rPr>
          <w:rFonts w:hint="eastAsia"/>
          <w:lang w:val="en-US"/>
        </w:rPr>
        <w:t>(R</w:t>
      </w:r>
      <w:r>
        <w:rPr>
          <w:lang w:val="en-US"/>
        </w:rPr>
        <w:t xml:space="preserve">olls, 2022). Achieving huge success, the company officially formed the company under the name of Rolls-Royce in 1906 and launched Silver Ghost as the best car at that time </w:t>
      </w:r>
      <w:r>
        <w:rPr>
          <w:rFonts w:hint="eastAsia"/>
          <w:lang w:val="en-US"/>
        </w:rPr>
        <w:t>(R</w:t>
      </w:r>
      <w:r>
        <w:rPr>
          <w:lang w:val="en-US"/>
        </w:rPr>
        <w:t>olls, 2022). After achieving its success in making motor cars, Rolls Royce further expanded its business to aero engines. During the WWI period, the company started to design aero engines to support Britain’s need for aircrafts in the war</w:t>
      </w:r>
      <w:r>
        <w:rPr>
          <w:rFonts w:hint="eastAsia"/>
          <w:lang w:val="en-US"/>
        </w:rPr>
        <w:t xml:space="preserve"> </w:t>
      </w:r>
      <w:r>
        <w:rPr>
          <w:lang w:val="en-US"/>
        </w:rPr>
        <w:t>(Skliros, 2019, p. 80). Since then, Rolls Royce had extended its business to the aero engine industry. WWII further supported its success by showing the company’s strength in developing excellent aero engines. After WWII, the company targeted the civil aviation market and sold gas turbines to the airline industry (Tsvok &amp; Toczynska, 2018, p. 25). In order to expand its scale, the company actively merged other companies, such as acquiring Bristol Siddeley in 1966 and establishing a joint venture with BMW (Tsvok &amp; Toczynska, 2018, p. 29). In 2003, Rolls Royce Motor Cars was sold to Volkswagen and BMW took control of Rolls-Royce cars (</w:t>
      </w:r>
      <w:r>
        <w:rPr>
          <w:rFonts w:hint="eastAsia"/>
          <w:lang w:val="en-US"/>
        </w:rPr>
        <w:t>R</w:t>
      </w:r>
      <w:r>
        <w:rPr>
          <w:lang w:val="en-US"/>
        </w:rPr>
        <w:t xml:space="preserve">olls, 2022). It then put its focus on the civil aircraft market by developing high-end aero engines for global aircraft companies. </w:t>
      </w:r>
      <w:r>
        <w:rPr>
          <w:rFonts w:hint="eastAsia"/>
          <w:lang w:val="en-US"/>
        </w:rPr>
        <w:t>R</w:t>
      </w:r>
      <w:r>
        <w:rPr>
          <w:lang w:val="en-US"/>
        </w:rPr>
        <w:t>olls Royce mainly divided its business into five sections, respectively power system, defense aerospace, marine, nuclear, and civil aerospace, with its civil aerospace section earning about half of the revenue for the company</w:t>
      </w:r>
      <w:r>
        <w:rPr>
          <w:rFonts w:hint="eastAsia"/>
          <w:lang w:val="en-US"/>
        </w:rPr>
        <w:t xml:space="preserve"> </w:t>
      </w:r>
      <w:r>
        <w:rPr>
          <w:lang w:val="en-US"/>
        </w:rPr>
        <w:t>(Saxena, John, &amp; Deshpande, 2021, p. 16). Its main focus lay in energies, power, and civil aero engines.</w:t>
      </w:r>
    </w:p>
    <w:p>
      <w:pPr>
        <w:pStyle w:val="3"/>
        <w:spacing w:before="0" w:after="0"/>
        <w:rPr>
          <w:rFonts w:hint="default" w:ascii="Times New Roman" w:hAnsi="Times New Roman" w:cs="Times New Roman"/>
          <w:sz w:val="28"/>
          <w:szCs w:val="21"/>
          <w:lang w:val="en-US"/>
        </w:rPr>
      </w:pPr>
      <w:bookmarkStart w:id="6" w:name="_Toc121655914"/>
      <w:bookmarkStart w:id="7" w:name="_Toc121656073"/>
      <w:r>
        <w:rPr>
          <w:rFonts w:hint="default" w:ascii="Times New Roman" w:hAnsi="Times New Roman" w:cs="Times New Roman"/>
          <w:sz w:val="28"/>
          <w:szCs w:val="21"/>
          <w:lang w:val="en-US"/>
        </w:rPr>
        <w:t>Main Findings of Strategic Analysis</w:t>
      </w:r>
      <w:bookmarkEnd w:id="6"/>
      <w:bookmarkEnd w:id="7"/>
    </w:p>
    <w:p>
      <w:pPr>
        <w:pStyle w:val="4"/>
        <w:spacing w:before="0" w:after="0"/>
        <w:rPr>
          <w:rFonts w:hint="default" w:ascii="Times New Roman" w:hAnsi="Times New Roman" w:cs="Times New Roman"/>
          <w:lang w:val="en-US"/>
        </w:rPr>
      </w:pPr>
      <w:bookmarkStart w:id="8" w:name="_Toc121656074"/>
      <w:bookmarkStart w:id="9" w:name="_Toc121655915"/>
      <w:r>
        <w:rPr>
          <w:rFonts w:hint="default" w:ascii="Times New Roman" w:hAnsi="Times New Roman" w:cs="Times New Roman"/>
          <w:lang w:val="en-US"/>
        </w:rPr>
        <w:t>SWOT Analysis</w:t>
      </w:r>
      <w:bookmarkEnd w:id="8"/>
      <w:bookmarkEnd w:id="9"/>
    </w:p>
    <w:p>
      <w:pPr>
        <w:spacing w:before="0" w:after="0"/>
        <w:rPr>
          <w:lang w:val="en-US"/>
        </w:rPr>
      </w:pPr>
      <w:r>
        <w:rPr>
          <w:rFonts w:hint="eastAsia"/>
          <w:lang w:val="en-US"/>
        </w:rPr>
        <w:t>S</w:t>
      </w:r>
      <w:r>
        <w:rPr>
          <w:lang w:val="en-US"/>
        </w:rPr>
        <w:t>trengths:</w:t>
      </w:r>
    </w:p>
    <w:p>
      <w:pPr>
        <w:numPr>
          <w:ilvl w:val="0"/>
          <w:numId w:val="2"/>
        </w:numPr>
        <w:spacing w:before="0" w:after="0"/>
        <w:rPr>
          <w:lang w:val="en-US"/>
        </w:rPr>
      </w:pPr>
      <w:r>
        <w:rPr>
          <w:lang w:val="en-US"/>
        </w:rPr>
        <w:t>A strong brand recognition in the global range</w:t>
      </w:r>
    </w:p>
    <w:p>
      <w:pPr>
        <w:numPr>
          <w:ilvl w:val="0"/>
          <w:numId w:val="2"/>
        </w:numPr>
        <w:spacing w:before="0" w:after="0"/>
        <w:rPr>
          <w:lang w:val="en-US"/>
        </w:rPr>
      </w:pPr>
      <w:r>
        <w:rPr>
          <w:lang w:val="en-US"/>
        </w:rPr>
        <w:t>Advanced technologies and rich experience</w:t>
      </w:r>
    </w:p>
    <w:p>
      <w:pPr>
        <w:numPr>
          <w:ilvl w:val="0"/>
          <w:numId w:val="2"/>
        </w:numPr>
        <w:spacing w:before="0" w:after="0"/>
        <w:rPr>
          <w:lang w:val="en-US"/>
        </w:rPr>
      </w:pPr>
      <w:r>
        <w:rPr>
          <w:lang w:val="en-US"/>
        </w:rPr>
        <w:t>A good brand image based on innovation, quality, and design</w:t>
      </w:r>
    </w:p>
    <w:p>
      <w:pPr>
        <w:spacing w:before="0" w:after="0"/>
        <w:rPr>
          <w:lang w:val="en-US"/>
        </w:rPr>
      </w:pPr>
      <w:r>
        <w:rPr>
          <w:lang w:val="en-US"/>
        </w:rPr>
        <w:t>Weaknesses:</w:t>
      </w:r>
    </w:p>
    <w:p>
      <w:pPr>
        <w:numPr>
          <w:ilvl w:val="0"/>
          <w:numId w:val="2"/>
        </w:numPr>
        <w:spacing w:before="0" w:after="0"/>
        <w:rPr>
          <w:lang w:val="en-US"/>
        </w:rPr>
      </w:pPr>
      <w:r>
        <w:rPr>
          <w:lang w:val="en-US"/>
        </w:rPr>
        <w:t>Low profitability and high debts</w:t>
      </w:r>
    </w:p>
    <w:p>
      <w:pPr>
        <w:numPr>
          <w:ilvl w:val="0"/>
          <w:numId w:val="2"/>
        </w:numPr>
        <w:spacing w:before="0" w:after="0"/>
        <w:rPr>
          <w:lang w:val="en-US"/>
        </w:rPr>
      </w:pPr>
      <w:r>
        <w:rPr>
          <w:lang w:val="en-US"/>
        </w:rPr>
        <w:t>Vulnerable to fluctuations in exchange rates</w:t>
      </w:r>
    </w:p>
    <w:p>
      <w:pPr>
        <w:numPr>
          <w:ilvl w:val="0"/>
          <w:numId w:val="2"/>
        </w:numPr>
        <w:spacing w:before="0" w:after="0"/>
        <w:rPr>
          <w:lang w:val="en-US"/>
        </w:rPr>
      </w:pPr>
      <w:r>
        <w:rPr>
          <w:lang w:val="en-US"/>
        </w:rPr>
        <w:t>A weak business structure</w:t>
      </w:r>
    </w:p>
    <w:p>
      <w:pPr>
        <w:numPr>
          <w:ilvl w:val="0"/>
          <w:numId w:val="2"/>
        </w:numPr>
        <w:spacing w:before="0" w:after="0"/>
        <w:rPr>
          <w:lang w:val="en-US"/>
        </w:rPr>
      </w:pPr>
      <w:r>
        <w:rPr>
          <w:lang w:val="en-US"/>
        </w:rPr>
        <w:t>Scandals related to the bribery investigation</w:t>
      </w:r>
    </w:p>
    <w:p>
      <w:pPr>
        <w:spacing w:before="0" w:after="0"/>
        <w:rPr>
          <w:lang w:val="en-US"/>
        </w:rPr>
      </w:pPr>
      <w:r>
        <w:rPr>
          <w:lang w:val="en-US"/>
        </w:rPr>
        <w:t>Opportunities:</w:t>
      </w:r>
    </w:p>
    <w:p>
      <w:pPr>
        <w:numPr>
          <w:ilvl w:val="0"/>
          <w:numId w:val="2"/>
        </w:numPr>
        <w:spacing w:before="0" w:after="0"/>
        <w:rPr>
          <w:lang w:val="en-US"/>
        </w:rPr>
      </w:pPr>
      <w:r>
        <w:rPr>
          <w:lang w:val="en-US"/>
        </w:rPr>
        <w:t>The promising growth of luxury car markets</w:t>
      </w:r>
    </w:p>
    <w:p>
      <w:pPr>
        <w:numPr>
          <w:ilvl w:val="0"/>
          <w:numId w:val="2"/>
        </w:numPr>
        <w:spacing w:before="0" w:after="0"/>
        <w:rPr>
          <w:lang w:val="en-US"/>
        </w:rPr>
      </w:pPr>
      <w:r>
        <w:rPr>
          <w:lang w:val="en-US"/>
        </w:rPr>
        <w:t>The effort to develop sustainable technologies</w:t>
      </w:r>
    </w:p>
    <w:p>
      <w:pPr>
        <w:spacing w:before="0" w:after="0"/>
        <w:rPr>
          <w:lang w:val="en-US"/>
        </w:rPr>
      </w:pPr>
      <w:r>
        <w:rPr>
          <w:lang w:val="en-US"/>
        </w:rPr>
        <w:t>Threats:</w:t>
      </w:r>
    </w:p>
    <w:p>
      <w:pPr>
        <w:numPr>
          <w:ilvl w:val="0"/>
          <w:numId w:val="2"/>
        </w:numPr>
        <w:spacing w:before="0" w:after="0"/>
        <w:rPr>
          <w:lang w:val="en-US"/>
        </w:rPr>
      </w:pPr>
      <w:r>
        <w:rPr>
          <w:lang w:val="en-US"/>
        </w:rPr>
        <w:t>The disruption of the supply of titanium due to the Russia-Ukraine war</w:t>
      </w:r>
    </w:p>
    <w:p>
      <w:pPr>
        <w:numPr>
          <w:ilvl w:val="0"/>
          <w:numId w:val="2"/>
        </w:numPr>
        <w:spacing w:before="0" w:after="0"/>
        <w:rPr>
          <w:lang w:val="en-US"/>
        </w:rPr>
      </w:pPr>
      <w:r>
        <w:rPr>
          <w:lang w:val="en-US"/>
        </w:rPr>
        <w:t xml:space="preserve">The upcoming departure of </w:t>
      </w:r>
      <w:r>
        <w:rPr>
          <w:rFonts w:hint="eastAsia"/>
          <w:lang w:val="en-US"/>
        </w:rPr>
        <w:t>W</w:t>
      </w:r>
      <w:r>
        <w:rPr>
          <w:lang w:val="en-US"/>
        </w:rPr>
        <w:t>arren East</w:t>
      </w:r>
    </w:p>
    <w:p>
      <w:pPr>
        <w:numPr>
          <w:ilvl w:val="0"/>
          <w:numId w:val="2"/>
        </w:numPr>
        <w:spacing w:before="0" w:after="0"/>
        <w:rPr>
          <w:lang w:val="en-US"/>
        </w:rPr>
      </w:pPr>
      <w:r>
        <w:rPr>
          <w:lang w:val="en-US"/>
        </w:rPr>
        <w:t>The fierce competition in the industry</w:t>
      </w:r>
    </w:p>
    <w:p>
      <w:pPr>
        <w:numPr>
          <w:ilvl w:val="0"/>
          <w:numId w:val="2"/>
        </w:numPr>
        <w:spacing w:before="0" w:after="0"/>
        <w:rPr>
          <w:lang w:val="en-US"/>
        </w:rPr>
      </w:pPr>
      <w:r>
        <w:rPr>
          <w:lang w:val="en-US"/>
        </w:rPr>
        <w:t>Economic recessions and lockdowns caused by the pandemic</w:t>
      </w:r>
    </w:p>
    <w:p>
      <w:pPr>
        <w:pStyle w:val="2"/>
        <w:rPr>
          <w:rFonts w:hint="default" w:ascii="Times New Roman" w:hAnsi="Times New Roman" w:cs="Times New Roman"/>
          <w:lang w:val="en-US"/>
        </w:rPr>
      </w:pPr>
      <w:bookmarkStart w:id="10" w:name="_Toc121656075"/>
      <w:bookmarkStart w:id="11" w:name="_Toc121655916"/>
      <w:r>
        <w:rPr>
          <w:rFonts w:hint="default" w:ascii="Times New Roman" w:hAnsi="Times New Roman" w:cs="Times New Roman"/>
          <w:lang w:val="en-US"/>
        </w:rPr>
        <w:t>Internal Analysis</w:t>
      </w:r>
      <w:bookmarkEnd w:id="10"/>
      <w:bookmarkEnd w:id="11"/>
    </w:p>
    <w:p>
      <w:pPr>
        <w:rPr>
          <w:lang w:val="en-US"/>
        </w:rPr>
      </w:pPr>
      <w:r>
        <w:rPr>
          <w:lang w:val="en-US"/>
        </w:rPr>
        <w:tab/>
      </w:r>
      <w:r>
        <w:rPr>
          <w:lang w:val="en-US"/>
        </w:rPr>
        <w:t>The SWOT analysis indicates that Rolls Royce has advantages in its brand image and technologies, but it also suffers problems in relation to the management. The advantages of Rolls Royce lie in its great brand recognition in the global market, its large global scale, rich experience, and strong technological development. Rolls Royce has operated in the industry for more than a century. Its long history helps build a solid brand image. With a long history, Rolls-Royce achieves a great brand recognition in the global range and greatly supports its market value, particularly among rich people</w:t>
      </w:r>
      <w:r>
        <w:rPr>
          <w:rFonts w:hint="eastAsia"/>
          <w:lang w:val="en-US"/>
        </w:rPr>
        <w:t xml:space="preserve"> (</w:t>
      </w:r>
      <w:r>
        <w:rPr>
          <w:lang w:val="en-US"/>
        </w:rPr>
        <w:t xml:space="preserve">Carter, 2020, p. 63). This high brand recognition is a valuable intangible asset for the company. In particular, when the company targets the high-end market, a good brand image among rich people can support its business and win customers’ trust. </w:t>
      </w:r>
      <w:r>
        <w:rPr>
          <w:rFonts w:hint="eastAsia"/>
          <w:lang w:val="en-US"/>
        </w:rPr>
        <w:t>R</w:t>
      </w:r>
      <w:r>
        <w:rPr>
          <w:lang w:val="en-US"/>
        </w:rPr>
        <w:t xml:space="preserve">olls Royce succeeds in connecting its brand image with the elite class, emphasizing its great quality control and innovative technological improvement (Saxena, John, &amp; Deshpande, 2021, p. 17). In this way, Rolls Royce can build its brand image to match the desire and pursuit of target customers. Meanwhile, the company has established a global network to support its business. </w:t>
      </w:r>
      <w:r>
        <w:rPr>
          <w:rFonts w:hint="eastAsia"/>
          <w:lang w:val="en-US"/>
        </w:rPr>
        <w:t>R</w:t>
      </w:r>
      <w:r>
        <w:rPr>
          <w:lang w:val="en-US"/>
        </w:rPr>
        <w:t>olls Royce is one of the largest manufacturers of aircraft engines and operates its business in more than 50 nations, serving customers in about 100 nations</w:t>
      </w:r>
      <w:r>
        <w:rPr>
          <w:rFonts w:hint="eastAsia"/>
          <w:lang w:val="en-US"/>
        </w:rPr>
        <w:t xml:space="preserve"> (</w:t>
      </w:r>
      <w:r>
        <w:rPr>
          <w:lang w:val="en-US"/>
        </w:rPr>
        <w:t>Carter, 2020, p. 65). With such a great scale, the company is able to build competitive advantages by reaching a large number of potential customers. Also, Rolls Royce has a strong financial ability, rich experience, and advanced technologies to support its further development.</w:t>
      </w:r>
      <w:r>
        <w:rPr>
          <w:rFonts w:hint="eastAsia"/>
          <w:lang w:val="en-US"/>
        </w:rPr>
        <w:t xml:space="preserve"> A</w:t>
      </w:r>
      <w:r>
        <w:rPr>
          <w:lang w:val="en-US"/>
        </w:rPr>
        <w:t>ccording to Statista, revenue for Rolls-Royce is expected to reach US$0.89bn in 2022, with an expected annual growth of 5.92% between 2022 and 2027</w:t>
      </w:r>
      <w:r>
        <w:rPr>
          <w:rFonts w:hint="eastAsia"/>
          <w:lang w:val="en-US"/>
        </w:rPr>
        <w:t xml:space="preserve"> (S</w:t>
      </w:r>
      <w:r>
        <w:rPr>
          <w:lang w:val="en-US"/>
        </w:rPr>
        <w:t>tatista, 2022). The company has accumulated enough assets and technologies to handle challenges and risks. It is not easily defeated. The assets accumulated for so many decades are still rich. Moreover, the company actively establishes cooperation with other companies to support its technological development. For example, in 2020, the company spent 1.25 billion on its research and development, and built collaborations with 29 globally-renowned universities and research centers to target sustainable technologies (Saxena, John, &amp; Deshpande, 2021, p. 12). The large investment in R&amp;D and the wide collaborations aim to build competitive advantages based on innovation and technological progress, which effectively echoes the market trend and impresses customers. As a company with such a long history, the company has accumulated rich tangible and intangible assets to support its position in the global market, particularly its brand recognition and technological innovation.</w:t>
      </w:r>
    </w:p>
    <w:p>
      <w:pPr>
        <w:rPr>
          <w:lang w:val="en-US"/>
        </w:rPr>
      </w:pPr>
      <w:r>
        <w:rPr>
          <w:lang w:val="en-US"/>
        </w:rPr>
        <w:tab/>
      </w:r>
      <w:r>
        <w:rPr>
          <w:lang w:val="en-US"/>
        </w:rPr>
        <w:t>Nevertheless, Rolls Royce suffers serious problems in its management, which causes the low profitability, high debts, weak business structures, unstable management, and possible scandals. Even though Rolls Royce has accumulated rich assets with its long history of operation, the current problem suffered by the company has revealed a lot of management problems. First, the company develops a weak business structure to handle challenges and threats. Even though Rolls Royce has divided its business into five sections in order to reach more customers and increase its overall competitiveness, it relies too much on its aero engine section</w:t>
      </w:r>
      <w:r>
        <w:rPr>
          <w:rFonts w:hint="eastAsia"/>
          <w:lang w:val="en-US"/>
        </w:rPr>
        <w:t xml:space="preserve"> </w:t>
      </w:r>
      <w:r>
        <w:rPr>
          <w:lang w:val="en-US"/>
        </w:rPr>
        <w:t>(Peltier-Rivest, 2020, p. 2). The company aggressively invests money in R&amp;D in this section. Also, this section occupies a large proportion of its total revenue. As a consequence, other sections fail to develop fast or achieve amazing outcomes. The heavy reliance on the aero engine section makes the company vulnerable to handling challenges once this section is attacked by the pandemic. The company doesn’t have other alternatives to support its revenue when the aero engine section suffers setbacks. As a result, its weak business structure makes the company suffer huge losses because of the pandemic as “Rolls-Royce burned through 5.5 billion pounds ($7.4 billion) of cash during the pandemic as its airline customers stopped or cut back flights”</w:t>
      </w:r>
      <w:r>
        <w:rPr>
          <w:rFonts w:hint="eastAsia"/>
          <w:lang w:val="en-US"/>
        </w:rPr>
        <w:t xml:space="preserve"> (S</w:t>
      </w:r>
      <w:r>
        <w:rPr>
          <w:lang w:val="en-US"/>
        </w:rPr>
        <w:t>andle, 2022). The company’s revenue declines greatly once the aero engine section cannot maintain the normal operation. In order to support strong competitiveness in the global market, this weak business structure is not a sustainable strategy.</w:t>
      </w:r>
    </w:p>
    <w:p>
      <w:pPr>
        <w:rPr>
          <w:lang w:val="en-US"/>
        </w:rPr>
      </w:pPr>
      <w:r>
        <w:rPr>
          <w:lang w:val="en-US"/>
        </w:rPr>
        <w:tab/>
      </w:r>
      <w:r>
        <w:rPr>
          <w:lang w:val="en-US"/>
        </w:rPr>
        <w:t xml:space="preserve">Second, Rolls Royce’s internal management is not stable and effective, which increases the risk of scandals, the departure of the CEO, and poor management decisions. The company’s management level also has serious problems. The management is unstable enough to help the company conquer challenges and obstacles. </w:t>
      </w:r>
      <w:r>
        <w:rPr>
          <w:rFonts w:hint="eastAsia"/>
          <w:lang w:val="en-US"/>
        </w:rPr>
        <w:t>W</w:t>
      </w:r>
      <w:r>
        <w:rPr>
          <w:lang w:val="en-US"/>
        </w:rPr>
        <w:t>arren East, the CEO of Rolls-Royce, will step down by the end of 2022, which worries investors when the company suffers a 16% decline in revenue compared with 2021 earnings (</w:t>
      </w:r>
      <w:r>
        <w:rPr>
          <w:rFonts w:hint="eastAsia"/>
          <w:lang w:val="en-US"/>
        </w:rPr>
        <w:t>S</w:t>
      </w:r>
      <w:r>
        <w:rPr>
          <w:lang w:val="en-US"/>
        </w:rPr>
        <w:t xml:space="preserve">andle, 2022). When the CEO cannot lead the company to recover from the current recession, he just leaves. It becomes more unstable as who can take this position and bring a better performance. The change of key positions in this difficult time is not a good piece of news. It reveals the problem that Rolls Royce fails to establish effective leadership. Meanwhile, the company makes a lot of poor management decisions in order to handle the threat of the pandemic. </w:t>
      </w:r>
      <w:r>
        <w:rPr>
          <w:rFonts w:hint="eastAsia"/>
          <w:lang w:val="en-US"/>
        </w:rPr>
        <w:t>I</w:t>
      </w:r>
      <w:r>
        <w:rPr>
          <w:lang w:val="en-US"/>
        </w:rPr>
        <w:t>n order to handle the huge loss in revenue due to the pandemic crisis, the company aims to cut 9,000 jobs in the global workforce, which is about one fifth of the total employees</w:t>
      </w:r>
      <w:r>
        <w:rPr>
          <w:rFonts w:hint="eastAsia"/>
          <w:lang w:val="en-US"/>
        </w:rPr>
        <w:t xml:space="preserve"> </w:t>
      </w:r>
      <w:r>
        <w:rPr>
          <w:lang w:val="en-US"/>
        </w:rPr>
        <w:t>(Skliros, 2019, p. 79).</w:t>
      </w:r>
      <w:r>
        <w:rPr>
          <w:rFonts w:hint="eastAsia"/>
          <w:lang w:val="en-US"/>
        </w:rPr>
        <w:t xml:space="preserve"> </w:t>
      </w:r>
      <w:r>
        <w:rPr>
          <w:lang w:val="en-US"/>
        </w:rPr>
        <w:t xml:space="preserve">The focus is to reduce operational costs and increase operational efficiency by downsizing the workforce. However, cutting the size of the workforce is not a permanent solution. If the company doesn’t consider to increase its revenue, cutting the size of the workforce will only reduce employees’ loyalty to the company. It also sends a negative signal that the company is not able to survive in this difficult situation. Besides, the poor internal management also causes high risks of unethical operations and possible scandals. For example, in 2017, Rolls-Royce agreed to pay </w:t>
      </w:r>
      <w:r>
        <w:rPr>
          <w:rFonts w:hint="eastAsia"/>
          <w:lang w:val="en-US"/>
        </w:rPr>
        <w:t>£</w:t>
      </w:r>
      <w:r>
        <w:rPr>
          <w:lang w:val="en-US"/>
        </w:rPr>
        <w:t>671m to the US Justice Department, Brazilian regulators, and UK authorities in order to settle its corruption cases as the UK’s Serious Fraud Office “revealed 12 counts of conspiracy to corrupt of failure to prevent bribery in seven countries – Indonesia, Thailand, India, Russia, Nigeria, China and Malaysia”</w:t>
      </w:r>
      <w:r>
        <w:rPr>
          <w:rFonts w:hint="eastAsia"/>
          <w:lang w:val="en-US"/>
        </w:rPr>
        <w:t xml:space="preserve"> (B</w:t>
      </w:r>
      <w:r>
        <w:rPr>
          <w:lang w:val="en-US"/>
        </w:rPr>
        <w:t>BC, 2017). Such scandals reveal that the company might use bribery to get contracts and operate its business unethically, which is bad for its long-term global brand image. It reveals a problem that there hasn’t been enough attention to ethics in its internal management. The significance of the reputation to its long-term development hasn’t been fully realized and recognized.</w:t>
      </w:r>
    </w:p>
    <w:p>
      <w:pPr>
        <w:rPr>
          <w:lang w:val="en-US"/>
        </w:rPr>
      </w:pPr>
      <w:r>
        <w:rPr>
          <w:lang w:val="en-US"/>
        </w:rPr>
        <w:tab/>
      </w:r>
      <w:r>
        <w:rPr>
          <w:lang w:val="en-US"/>
        </w:rPr>
        <w:t>Third, Rolls Royce has high debts and low profitability, which is an unhealthy financial situation to support long-term development. In fact, “the company had been struggling with consistent profitability long before the pandemic, with exchange rate fluctuations often taking a large chunk out of bottom-line profits”</w:t>
      </w:r>
      <w:r>
        <w:rPr>
          <w:rFonts w:hint="eastAsia"/>
          <w:lang w:val="en-US"/>
        </w:rPr>
        <w:t xml:space="preserve"> (M</w:t>
      </w:r>
      <w:r>
        <w:rPr>
          <w:lang w:val="en-US"/>
        </w:rPr>
        <w:t xml:space="preserve">cKeown, 2022). The pandemic is not the only cause that leads to the current situation. The company fails to establish a profitable business model and increase its profitability, which makes it more vulnerable to the challenges of the pandemic. In 2018, Rolls-Royce suffered a loss of </w:t>
      </w:r>
      <w:r>
        <w:rPr>
          <w:rFonts w:hint="eastAsia"/>
          <w:lang w:val="en-US"/>
        </w:rPr>
        <w:t>£</w:t>
      </w:r>
      <w:r>
        <w:rPr>
          <w:lang w:val="en-US"/>
        </w:rPr>
        <w:t xml:space="preserve">956m in its operation, and the pandemic further increased the loss to </w:t>
      </w:r>
      <w:r>
        <w:rPr>
          <w:rFonts w:hint="eastAsia"/>
          <w:lang w:val="en-US"/>
        </w:rPr>
        <w:t>£</w:t>
      </w:r>
      <w:r>
        <w:rPr>
          <w:lang w:val="en-US"/>
        </w:rPr>
        <w:t xml:space="preserve">2.1bn (Roomes et al., 2022, p.145). The low profitability makes the company difficult to support its operation financially. As a consequence, the company had to borrow aggressively in 2021 and increased its debt by </w:t>
      </w:r>
      <w:r>
        <w:rPr>
          <w:rFonts w:hint="eastAsia"/>
          <w:lang w:val="en-US"/>
        </w:rPr>
        <w:t>£</w:t>
      </w:r>
      <w:r>
        <w:rPr>
          <w:lang w:val="en-US"/>
        </w:rPr>
        <w:t xml:space="preserve">8bn, with cash levels falling constantly to </w:t>
      </w:r>
      <w:r>
        <w:rPr>
          <w:rFonts w:hint="eastAsia"/>
          <w:lang w:val="en-US"/>
        </w:rPr>
        <w:t>£</w:t>
      </w:r>
      <w:r>
        <w:rPr>
          <w:lang w:val="en-US"/>
        </w:rPr>
        <w:t>2.5bn in 2022 (Roomes et al., 2022, p.147). With such a high debt, its financial situation contains high risks. Once the company cannot quickly recover from the current recession, the high debt will increase its risk of bankruptcy. At that time, the company might have to suffer possible acquisitions as a way to pay its debt. Thus, the internal management has caused huge problems and brought a lot of risks to threaten its heavy development.</w:t>
      </w:r>
    </w:p>
    <w:p>
      <w:pPr>
        <w:pStyle w:val="2"/>
        <w:rPr>
          <w:rFonts w:hint="default" w:ascii="Times New Roman" w:hAnsi="Times New Roman" w:cs="Times New Roman"/>
          <w:lang w:val="en-US"/>
        </w:rPr>
      </w:pPr>
      <w:bookmarkStart w:id="12" w:name="_Toc121655917"/>
      <w:bookmarkStart w:id="13" w:name="_Toc121656076"/>
      <w:r>
        <w:rPr>
          <w:rFonts w:hint="default" w:ascii="Times New Roman" w:hAnsi="Times New Roman" w:cs="Times New Roman"/>
          <w:lang w:val="en-US"/>
        </w:rPr>
        <w:t>External Analysis</w:t>
      </w:r>
      <w:bookmarkEnd w:id="12"/>
      <w:bookmarkEnd w:id="13"/>
    </w:p>
    <w:p>
      <w:pPr>
        <w:rPr>
          <w:lang w:val="en-US"/>
        </w:rPr>
      </w:pPr>
      <w:r>
        <w:rPr>
          <w:lang w:val="en-US"/>
        </w:rPr>
        <w:tab/>
      </w:r>
      <w:r>
        <w:rPr>
          <w:lang w:val="en-US"/>
        </w:rPr>
        <w:t>With regard to external competition and threats, Rolls Royce encounters fierce competition from other major competitors, a large decline in demands caused by the pandemic, and chaos caused by the Russia-Ukraine war. The external environment is unfriendly for the company’s development. First, the company encounters fierce competition in the industry even before the pandemic. The competition in the aircraft industry is fierce, with leading competitors like General Electric, Pratt &amp; Whitney, and Safran</w:t>
      </w:r>
      <w:r>
        <w:rPr>
          <w:rFonts w:hint="eastAsia"/>
          <w:lang w:val="en-US"/>
        </w:rPr>
        <w:t xml:space="preserve"> (</w:t>
      </w:r>
      <w:r>
        <w:rPr>
          <w:lang w:val="en-US"/>
        </w:rPr>
        <w:t>Carter, 2020, p. 66). Due to the high profits of making aero engines in this industry, major competitors all try to occupy more market share by updating their technologies constantly. Rolls Royce has to compete with these players with constant technological progress because other major players also have a long history and rich experience. It is not easy to build unique advantages in this industry and develop technologies that no other company can imitate. Shouldering the pressure from the fierce competition, Rolls Royce has to deal with such threats in order to survive. Second, the pandemic worsens the situation by reducing the demand and causing lockdowns to discourage the travel. The pandemic impacts the global economy and disturbs the supply chain by imposing restrictions and safety threats so that all companies have to slow down their production (Peltier-Rivest, 2020, p.4). When restrictions on traveling reduce the business of aircraft companies, Rolls Royce faces decreasing demands in the global market, which makes the competition fiercer to compete with other players. As a consequence, during the pandemic period in 2020, the share price of Rolls-Royce fell about 50% (Ibikunle &amp; Rzayev, 2020, p. 96). It shows investors’ decreasing confidence in its development during the pandemic period. Third, the Russia-Ukraine war further makes the situation more complex as the company has to encounter more disruptions in its global supply chain. Even though Russia only occupied 2% of Rolls-Royce’s total revenue, about 20% of titanium came from this nation, which would be seriously impacted by the war between Russia and Ukraine (Van Hoek &amp; Loseby, 2021, p. 14). The Russia-Ukraine war seriously disrupts the supply of titanium to the company. As a consequence, its productivity is seriously impacted. With increasing political conflicts and an unstable environment, the company suffers more challenges in continuing its operation and surviving in the competition. Thus, the global environment becomes unfriendly for Rolls Royce’s development as the company has to deal with fiercer competition, decreasing demands, and more disruptions in its supply chain.</w:t>
      </w:r>
    </w:p>
    <w:p>
      <w:pPr>
        <w:rPr>
          <w:lang w:val="en-US"/>
        </w:rPr>
      </w:pPr>
      <w:r>
        <w:rPr>
          <w:lang w:val="en-US"/>
        </w:rPr>
        <w:tab/>
      </w:r>
      <w:r>
        <w:rPr>
          <w:lang w:val="en-US"/>
        </w:rPr>
        <w:t xml:space="preserve">However, even though the global environment is full of threats and challenges, it doesn’t mean that Rolls Royce doesn’t have any opportunity to deal with this tricky situation. There are still possible business opportunities that the company can grasp in order to maximize its advantages in sustainable technologies. On the one side, the company can develop an energy-oriented business based on its sustainable technologies. Rolls Royce has established a strong awareness in sustainability so that the company invests a lot in developing sustainable technologies in order to reduce environmental pollution </w:t>
      </w:r>
      <w:r>
        <w:rPr>
          <w:rFonts w:hint="eastAsia"/>
          <w:lang w:val="en-US"/>
        </w:rPr>
        <w:t>(</w:t>
      </w:r>
      <w:r>
        <w:rPr>
          <w:lang w:val="en-US"/>
        </w:rPr>
        <w:t xml:space="preserve">Sundaram, Sharma, &amp; Shakya, 2020, p.9). Also, the company has its own business section on power and nuclear. If the company cannot find breakthrough opportunities in its aero engine business, it can consider to develop other sections and transfer its business based on sustainable technologies. It is a good opportunity to enrich the business model and increase its overall competitiveness. People’s increasing emphasis on sustainable development brings huge potential for such sections even under the threat of the pandemic. Such sections are more stable to support its long-term development. On the other side, Rolls Royce can use its previous experience in building motor cars to enter the luxury car market or provide engines for luxury car brands. The market of luxury cars is expected to rise at a fast rate due to technological progress in electric vehicles and the increasing population of affluent people in the global range (Henderson, 2020, p. 1994). Even though the company has sold its car business to BMW, it doesn’t mean that it cannot repack such business. The emphasis is to use the promising growth of the luxury car market to support its profitability. According to Statista, the sales of luxury cars market will reach 216.1K vehicles in 2027 and “revenue is expected to show an annual growth rate (CAGR 2022-2027) of 2.73%, resulting in a projected market volume of US$23,200.00m by 2027” (Statista, 2022). If Rolls Royce can grasp this business opportunity to enter the luxury car market, it can develop one more profitable business to support its development. Considering its rich experience in making high-end motor cars and aero engines, the company can choose to produce luxury cars themselves or simply produce high-quality engines for luxury car brands. In either way, the company can find more business opportunities to help it step out of the current recession. </w:t>
      </w:r>
    </w:p>
    <w:p>
      <w:pPr>
        <w:pStyle w:val="2"/>
        <w:rPr>
          <w:rFonts w:hint="default" w:ascii="Times New Roman" w:hAnsi="Times New Roman" w:cs="Times New Roman"/>
          <w:sz w:val="28"/>
          <w:szCs w:val="28"/>
          <w:lang w:val="en-US"/>
        </w:rPr>
      </w:pPr>
      <w:bookmarkStart w:id="14" w:name="_Toc121655918"/>
      <w:bookmarkStart w:id="15" w:name="_Toc121656077"/>
      <w:r>
        <w:rPr>
          <w:rFonts w:hint="default" w:ascii="Times New Roman" w:hAnsi="Times New Roman" w:cs="Times New Roman"/>
          <w:sz w:val="28"/>
          <w:szCs w:val="28"/>
          <w:lang w:val="en-US"/>
        </w:rPr>
        <w:t>A Critical Evaluation of Strategic Options</w:t>
      </w:r>
      <w:bookmarkEnd w:id="14"/>
      <w:bookmarkEnd w:id="15"/>
    </w:p>
    <w:p>
      <w:pPr>
        <w:pStyle w:val="3"/>
        <w:rPr>
          <w:rFonts w:hint="default" w:ascii="Times New Roman" w:hAnsi="Times New Roman" w:cs="Times New Roman"/>
          <w:sz w:val="28"/>
          <w:szCs w:val="28"/>
          <w:lang w:val="en-US"/>
        </w:rPr>
      </w:pPr>
      <w:bookmarkStart w:id="16" w:name="_Toc121656078"/>
      <w:bookmarkStart w:id="17" w:name="_Toc121655919"/>
      <w:r>
        <w:rPr>
          <w:rFonts w:hint="default" w:ascii="Times New Roman" w:hAnsi="Times New Roman" w:cs="Times New Roman"/>
          <w:sz w:val="28"/>
          <w:szCs w:val="28"/>
          <w:lang w:val="en-US"/>
        </w:rPr>
        <w:t>Strategic Options for Personalised Customer Care</w:t>
      </w:r>
      <w:bookmarkEnd w:id="16"/>
      <w:bookmarkEnd w:id="17"/>
    </w:p>
    <w:p>
      <w:pPr>
        <w:rPr>
          <w:lang w:val="en-US"/>
        </w:rPr>
      </w:pPr>
      <w:r>
        <w:rPr>
          <w:lang w:val="en-US"/>
        </w:rPr>
        <w:tab/>
      </w:r>
      <w:r>
        <w:rPr>
          <w:lang w:val="en-US"/>
        </w:rPr>
        <w:t>In order to provide personalised customer care, there are three possible strategic options. First, Rolls Royce can conduct more market research to understand csutomers’ opinions and demands. The digital era has provided companies with rich channels to acquire customers’ information and data for effective market research, which can help predict customers’ preferences, demands, and expectations (Ibikunle &amp; Rzayev, 2020, p. 99). In order to provide personalised customer care, Rolls Royce needs to understand what its customers demand. This market research doesn’t simply target aircraft companies for the product of aero engines. Rolls Royce can extend its market research to more product categories to seek more opportunities, such as the luxury car market and sustainable energies. Rolls Royce needs to clearly understand what its customers expect so that it can provide more targeted services and technologies to create competitive advantages and create more business opportunities. The market research can also help the company adjust its business structure based on the market demand and customers’ expectations. By understanding the market and customers clearly, Rolls Royce can provide services and products particularly for certain groups of customers and win their support easily.</w:t>
      </w:r>
    </w:p>
    <w:p>
      <w:pPr>
        <w:rPr>
          <w:lang w:val="en-US"/>
        </w:rPr>
      </w:pPr>
      <w:r>
        <w:rPr>
          <w:lang w:val="en-US"/>
        </w:rPr>
        <w:tab/>
      </w:r>
      <w:r>
        <w:rPr>
          <w:lang w:val="en-US"/>
        </w:rPr>
        <w:t>Second, Rolls Royce can establish strategic collaborations for targeted services. This option aims to increase the company’s ability to provide customised products and services based on its technological advantages. In order to stand out in the fierce competition, innovation and technological development become important factors that lead to long-term advantages, particularly for companies heavily rely on high-end products to satisfy customers</w:t>
      </w:r>
      <w:r>
        <w:rPr>
          <w:rFonts w:hint="eastAsia"/>
          <w:lang w:val="en-US"/>
        </w:rPr>
        <w:t xml:space="preserve"> (</w:t>
      </w:r>
      <w:r>
        <w:rPr>
          <w:lang w:val="en-US"/>
        </w:rPr>
        <w:t>Jayaraman, 2019, p. 122). For Rolls Royce, innovation is an important basis for its long-term development. The company has aggressively invested in its R&amp;D to develop sustainable technologies and update its best aero engines. However</w:t>
      </w:r>
      <w:r>
        <w:rPr>
          <w:rFonts w:hint="eastAsia"/>
          <w:lang w:val="en-US"/>
        </w:rPr>
        <w:t>,</w:t>
      </w:r>
      <w:r>
        <w:rPr>
          <w:lang w:val="en-US"/>
        </w:rPr>
        <w:t xml:space="preserve"> the current technological development fails to strongly target certain customers. It means that Rolls Royce’s innovation is based on the long-term improvement of its products with better performances and higher quality. It fails to develop special functions or improve certain performances based on customers’ demands. Rolls Royce can actively work with other companies, universities, and research centers to develop targeted technologies to improve certain functions and performances based on customers’ demands. It can help the company better reach and attract its targeted customers and show targeted care. It is particularly important for the company to extend its business structure and enter other industries. Rolls Royce’s technological development should have clear targets so that its technological innovation can acquire positive outcomes quickly.</w:t>
      </w:r>
    </w:p>
    <w:p>
      <w:pPr>
        <w:rPr>
          <w:lang w:val="en-US"/>
        </w:rPr>
      </w:pPr>
      <w:r>
        <w:rPr>
          <w:lang w:val="en-US"/>
        </w:rPr>
        <w:tab/>
      </w:r>
      <w:r>
        <w:rPr>
          <w:lang w:val="en-US"/>
        </w:rPr>
        <w:t xml:space="preserve">Third, based on the market research and strategic collaborations, Rolls Royce can further reach more customers by extending its business categories. In order to handle the great threat in the aero engine industry and the decline in demands caused by the pandemic, Rolls Royce should consider to increase its competitive advantages based on diversifying its business structure and developing more product categories to increase its ability to handle risks and threats. Currently, Rolls Royce relies too much on its aero engine and concentrates on consolidating its competitiveness only on this aspect, which makes the company fragile to handle the sudden decline in customer demands caused by the pandemic </w:t>
      </w:r>
      <w:r>
        <w:rPr>
          <w:rFonts w:hint="eastAsia"/>
          <w:lang w:val="en-US"/>
        </w:rPr>
        <w:t>(</w:t>
      </w:r>
      <w:r>
        <w:rPr>
          <w:lang w:val="en-US"/>
        </w:rPr>
        <w:t>Sundaram, Sharma, &amp; Shakya, 2020, p.10). The pandemic has greatly revealed the current problem of the company as it fails to consider to diversify its business structure. Its long-term experience and reputation in this industry discourage the company from taking more risks to enter other industries. It is fine if the company can maintain the previous development. However, when encountering sudden negative changes, the company cannot find other businesses to support its revenue. In particular, when other industries slowly recover from the pandemic, the aircraft industry suffers a much slower recovery due to safety concerns. Thus, Rolls Royce can develop more businesses and reduce its heavy reliance on the product category of aero engines. More business categories can help the company reach more customers and greatly expand its customer base. In this way, the company can provide more customised care based on different strategies instead of considering only to cater to existing customers. Diverse customer bases can bring more choices and freedom for the company to interact with targeted customers.</w:t>
      </w:r>
    </w:p>
    <w:p>
      <w:pPr>
        <w:pStyle w:val="3"/>
        <w:rPr>
          <w:rFonts w:hint="default" w:ascii="Times New Roman" w:hAnsi="Times New Roman" w:cs="Times New Roman"/>
          <w:sz w:val="28"/>
          <w:szCs w:val="21"/>
          <w:lang w:val="en-US"/>
        </w:rPr>
      </w:pPr>
      <w:bookmarkStart w:id="18" w:name="_Toc121656079"/>
      <w:bookmarkStart w:id="19" w:name="_Toc121655920"/>
      <w:r>
        <w:rPr>
          <w:rFonts w:hint="default" w:ascii="Times New Roman" w:hAnsi="Times New Roman" w:cs="Times New Roman"/>
          <w:sz w:val="28"/>
          <w:szCs w:val="21"/>
          <w:lang w:val="en-US"/>
        </w:rPr>
        <w:t>Proposed Strategy</w:t>
      </w:r>
      <w:bookmarkEnd w:id="18"/>
      <w:bookmarkEnd w:id="19"/>
      <w:r>
        <w:rPr>
          <w:rFonts w:hint="default" w:ascii="Times New Roman" w:hAnsi="Times New Roman" w:cs="Times New Roman"/>
          <w:sz w:val="28"/>
          <w:szCs w:val="21"/>
          <w:lang w:val="en-US"/>
        </w:rPr>
        <w:t xml:space="preserve"> </w:t>
      </w:r>
    </w:p>
    <w:p>
      <w:pPr>
        <w:rPr>
          <w:lang w:val="en-US"/>
        </w:rPr>
      </w:pPr>
      <w:r>
        <w:rPr>
          <w:lang w:val="en-US"/>
        </w:rPr>
        <w:tab/>
      </w:r>
      <w:r>
        <w:rPr>
          <w:lang w:val="en-US"/>
        </w:rPr>
        <w:t xml:space="preserve">Thus, it is proposed that Rolls Royce should transfer to the luxury car industry to provide engines based on sustainable technologies and market its previous glory in the automotive industry and its effort in developing sustainable technologies. Even though Rolls Royce currently faces great challenges, high debts, and low profitability, the company can still create opportunities based on its glorious past in the automobile industry and its sustainable technologies. This proposed strategy is established on the plan to maximize Rolls Royce’s advantage and help it enter new industries with more product categories. Entering the luxury car industry can be an ideal option considering its previous glory. Rolls Royce used to build the classic brand of luxury cars and win a great reputation among rich people, but the company fails to continue such business when it decides to concentrate more on its aero engines </w:t>
      </w:r>
      <w:r>
        <w:rPr>
          <w:rFonts w:hint="eastAsia"/>
          <w:lang w:val="en-US"/>
        </w:rPr>
        <w:t>(</w:t>
      </w:r>
      <w:r>
        <w:rPr>
          <w:lang w:val="en-US"/>
        </w:rPr>
        <w:t xml:space="preserve">Maja, Željko, &amp; Mateja, 2020, p. 14). In comparison, the product category of aero engines has much higher profits, which drives the company to sell its automobile business to other companies. However, the current analysis indicates great potential in the future luxury car market due to the increasing popularity of electric vehicles </w:t>
      </w:r>
      <w:r>
        <w:rPr>
          <w:rFonts w:hint="eastAsia"/>
          <w:lang w:val="en-US"/>
        </w:rPr>
        <w:t>(</w:t>
      </w:r>
      <w:r>
        <w:rPr>
          <w:lang w:val="en-US"/>
        </w:rPr>
        <w:t xml:space="preserve">Jetin, 2020, p. 157). When the luxury car industry is experiencing an important transition, Rolls Royce can take this opportunity to enter this industry and make full use of its previous glory. In general, it is difficult for the company to produce electric vehicles shortly to enter this industry. However, the company can make full use of its rich experience in aero engines to produce engines for electric vehicles. It can help the company concentrate on one key component as a way to enter the luxury car industry. It can help the company provide more targeted products and services based on the demands of those luxury car brands. Meanwhile, considering the company’s technological advantages in sustainable technologies, Rolls Royce can further make use of this advantage to develop more environment-friendly engines for luxury electric engines. It can greatly shorten the period for the entrance and help the company maximize its advantages to provide customised care. </w:t>
      </w:r>
    </w:p>
    <w:p>
      <w:pPr>
        <w:rPr>
          <w:lang w:val="en-US"/>
        </w:rPr>
      </w:pPr>
      <w:r>
        <w:rPr>
          <w:lang w:val="en-US"/>
        </w:rPr>
        <w:tab/>
      </w:r>
      <w:r>
        <w:rPr>
          <w:lang w:val="en-US"/>
        </w:rPr>
        <w:t>In particular, with regard to marketing, Rolls Royce can empathize its previous glory in the automobile industry and market its efforts in sustainable technologies. Rolls Royce can name its electric vehicle engines with a name similar to its previous luxury car series, which aims to remind rich people of the previous glory of this brand. It can help the company build its reputation in the luxury car market and attract more customers. Also, Rolls Royce can further highlight its efforts in sustainable technologies to win the public’s positive impression and match the mainstream theme of sustainability. In this way, Rolls Royce has a higher chance of building a new product category to support its operation and increase its profitability in this difficult period. This strategy can fully maximize the advantages of Rolls Royce and help the company extend its customer base effectively.</w:t>
      </w:r>
    </w:p>
    <w:p>
      <w:pPr>
        <w:pStyle w:val="3"/>
        <w:rPr>
          <w:rFonts w:hint="default" w:ascii="Times New Roman" w:hAnsi="Times New Roman" w:cs="Times New Roman"/>
          <w:sz w:val="28"/>
          <w:szCs w:val="21"/>
          <w:lang w:val="en-US"/>
        </w:rPr>
      </w:pPr>
      <w:bookmarkStart w:id="20" w:name="_Toc121656080"/>
      <w:bookmarkStart w:id="21" w:name="_Toc121655921"/>
      <w:r>
        <w:rPr>
          <w:rFonts w:hint="default" w:ascii="Times New Roman" w:hAnsi="Times New Roman" w:cs="Times New Roman"/>
          <w:sz w:val="28"/>
          <w:szCs w:val="21"/>
          <w:lang w:val="en-US"/>
        </w:rPr>
        <w:t>The Impacts on the Organisation</w:t>
      </w:r>
      <w:bookmarkEnd w:id="20"/>
      <w:bookmarkEnd w:id="21"/>
    </w:p>
    <w:p>
      <w:pPr>
        <w:rPr>
          <w:lang w:val="en-US"/>
        </w:rPr>
      </w:pPr>
      <w:r>
        <w:rPr>
          <w:lang w:val="en-US"/>
        </w:rPr>
        <w:tab/>
      </w:r>
      <w:r>
        <w:rPr>
          <w:lang w:val="en-US"/>
        </w:rPr>
        <w:t>The proposed strategy has three main positive impacts on Rolls Royce. First, the proposed strategy can diversify the business structure and reduce the company’s heavy reliance on its aero engine business. A diversified business structure is important to increase a company’s overall competitiveness to resist threats and risks</w:t>
      </w:r>
      <w:r>
        <w:rPr>
          <w:rFonts w:hint="eastAsia"/>
          <w:lang w:val="en-US"/>
        </w:rPr>
        <w:t xml:space="preserve"> </w:t>
      </w:r>
      <w:r>
        <w:rPr>
          <w:lang w:val="en-US"/>
        </w:rPr>
        <w:t>(Ibikunle &amp; Rzayev, 2020, p. 100). It explains why international companies build a global supply chain and set up factories in different nations. The focus is to control risks and handle unexpected market changes. Rolls Royce’s heavy reliance on the aero engine business makes it difficult to resist the sudden decline in the market demand due to the pandemic. It reveals the problem with this heavy reliance. This strategy can effectively solve this problem by helping the company extend more business categories. By entering the luxury car engine market, Rolls Royce can seek more business opportunities and reach more customers. Even though its revenue in aero engines falls, it can still manage to support its operation based on the revenue of luxury car engines. In this way, Rolls Royce can develop a more diversified business structure to handle various risks and threats</w:t>
      </w:r>
      <w:r>
        <w:rPr>
          <w:rFonts w:hint="eastAsia"/>
          <w:lang w:val="en-US"/>
        </w:rPr>
        <w:t>.</w:t>
      </w:r>
      <w:r>
        <w:rPr>
          <w:lang w:val="en-US"/>
        </w:rPr>
        <w:t xml:space="preserve"> It can also increase its overall competitiveness to support the long-term development.</w:t>
      </w:r>
    </w:p>
    <w:p>
      <w:pPr>
        <w:rPr>
          <w:lang w:val="en-US"/>
        </w:rPr>
      </w:pPr>
      <w:r>
        <w:rPr>
          <w:lang w:val="en-US"/>
        </w:rPr>
        <w:tab/>
      </w:r>
      <w:r>
        <w:rPr>
          <w:lang w:val="en-US"/>
        </w:rPr>
        <w:t xml:space="preserve">Second, the proposed strategy can better follow the market trend and adapt to market changes quickly. This strategy increases flexibility in Rolls Royce’s development strategies. In order to seek business opportunities and win customers’ support, a wise adaptation based on the market trend is important </w:t>
      </w:r>
      <w:r>
        <w:rPr>
          <w:rFonts w:hint="eastAsia"/>
          <w:lang w:val="en-US"/>
        </w:rPr>
        <w:t>(</w:t>
      </w:r>
      <w:r>
        <w:rPr>
          <w:lang w:val="en-US"/>
        </w:rPr>
        <w:t>Howe et al., 2021, p. 3). A company needs to adjust its strategies and plans based on market changes. When the company suffers great losses due to the pandemic, it needs to consider new plans and seek new opportunities. It is unwise to stick to its previous strategies and wait for the market to recover. The proposed strategy aims to help Rolls Royce actively adjust its strategies based on the market situation. When the market demand for aero engines declines, the company needs to explore new increases in demands in other businesses. The luxury car market is an example as the market has shown great potential for growth due to the increasing popularity of electric vehicles in the luxury car market. By grasping the increase in this market demand, the company can seek new business opportunities. Meanwhile, the company should consider to use its advantages in sustainable technologies to create new products. It is clear that Rolls Royce has realized the importance of the market trend as it actively develops sustainable technologies to match people’s increasing awareness of sustainability. However, the company hasn’t developed flexible changes in its business development to adapt to market trends quickly.</w:t>
      </w:r>
    </w:p>
    <w:p>
      <w:pPr>
        <w:rPr>
          <w:lang w:val="en-US"/>
        </w:rPr>
      </w:pPr>
      <w:r>
        <w:rPr>
          <w:lang w:val="en-US"/>
        </w:rPr>
        <w:tab/>
      </w:r>
      <w:r>
        <w:rPr>
          <w:lang w:val="en-US"/>
        </w:rPr>
        <w:t xml:space="preserve">Third, the proposed strategy can increase the profitability of the company and reduce the risk of great debts. Currently, the financial situation of Rolls Royce is not promising as the company shoulders great debts to support its operation. This strategy can greatly increase the probability of the company as Rolls Royce can sell luxury electric vehicle engines to all brands. The potential market demand is great. It can improve the financial situation of Rolls Royce and reduce its risks. Even though aero engines have great profits, the company needs other profitable businesses to support its financial situation. By reducing its investment in the aero engine business and transferring the investment to the development of luxury car engines, the company can shoulder less financial burden because developing car engines requires less investment than developing aero engines. By reducing investments and increasing profitability, this strategy can help improve the financial situation of the company and lower its risks of bankruptcy. </w:t>
      </w:r>
    </w:p>
    <w:p>
      <w:pPr>
        <w:pStyle w:val="2"/>
        <w:rPr>
          <w:rFonts w:hint="default" w:ascii="Times New Roman" w:hAnsi="Times New Roman" w:cs="Times New Roman"/>
          <w:lang w:val="en-US"/>
        </w:rPr>
      </w:pPr>
      <w:bookmarkStart w:id="22" w:name="_Toc121655922"/>
      <w:bookmarkStart w:id="23" w:name="_Toc121656081"/>
      <w:r>
        <w:rPr>
          <w:rFonts w:hint="default" w:ascii="Times New Roman" w:hAnsi="Times New Roman" w:cs="Times New Roman"/>
          <w:lang w:val="en-US"/>
        </w:rPr>
        <w:t>Conclusion</w:t>
      </w:r>
      <w:bookmarkEnd w:id="22"/>
      <w:bookmarkEnd w:id="23"/>
    </w:p>
    <w:p>
      <w:pPr>
        <w:rPr>
          <w:lang w:val="en-US"/>
        </w:rPr>
      </w:pPr>
      <w:r>
        <w:rPr>
          <w:lang w:val="en-US"/>
        </w:rPr>
        <w:tab/>
      </w:r>
      <w:r>
        <w:rPr>
          <w:lang w:val="en-US"/>
        </w:rPr>
        <w:t>To sum up, Rolls Royce is facing great threats and challenges due to the pandemic, such as fierce competition, the decline in market demands, and an unstable supply of materials because of the Russia-Ukraine war. In addition, the company also has internal management problems, like corruption, briberies, poor management, and the unstable management level. Due to both internal and external threats, the company bears great risks due to its low profitability and great debts. In order to solve this problem, the company must consider to develop new businesses, provide customised care, and establish strategic collaborations to increase its competitive advantages. The promising development trend of the luxury car industry can be regarded as a good opportunity to make use of the company’s previous glory in the automobile market and its sustainable technologies. The company can produce electric vehicle engines for luxury car companies and increase its profitability in this difficult period. This pandemic has revealed the necessity of diversifying the company’s business structure and making flexible adaptions to the market trend in order to handle challenges and support long-term growth.</w:t>
      </w:r>
    </w:p>
    <w:p>
      <w:pPr>
        <w:pStyle w:val="2"/>
        <w:rPr>
          <w:rFonts w:hint="default" w:ascii="Times New Roman" w:hAnsi="Times New Roman" w:cs="Times New Roman"/>
          <w:lang w:val="en-US"/>
        </w:rPr>
      </w:pPr>
      <w:bookmarkStart w:id="24" w:name="_Toc121655923"/>
      <w:bookmarkStart w:id="25" w:name="_Toc121656082"/>
      <w:r>
        <w:rPr>
          <w:rFonts w:hint="default" w:ascii="Times New Roman" w:hAnsi="Times New Roman" w:cs="Times New Roman"/>
          <w:lang w:val="en-US"/>
        </w:rPr>
        <w:t>Recommendations</w:t>
      </w:r>
      <w:bookmarkEnd w:id="24"/>
      <w:bookmarkEnd w:id="25"/>
    </w:p>
    <w:p>
      <w:pPr>
        <w:rPr>
          <w:lang w:val="en-US"/>
        </w:rPr>
      </w:pPr>
      <w:r>
        <w:rPr>
          <w:lang w:val="en-US"/>
        </w:rPr>
        <w:tab/>
      </w:r>
      <w:r>
        <w:rPr>
          <w:lang w:val="en-US"/>
        </w:rPr>
        <w:t>Therefore, it is recommended that Rolls Royce should enter the luxury electric vehicle engine industry and strengthen its internal management based on ethics. In order to solve the current problem, Rolls Royce should concentrate on two main aspects for the improvement. On the one side, the company should extend its business category and use its rich experience in producing engines to enter the luxury electric car engine industry. Its previous reputation in the automobile industry can also help the company establish a reputation quickly. This strategy aims to increase its profitability and diversify its business structure to handle market changes and adapt to market trends quickly. On the other side, the company should improve its internal management based on ethics. The company should effectively reduce scandals and bribery in order to maintain its good reputation in the market. It should also build a strong management staff so that the departure of its current CEO will not damage investors’ confidence in its long-term development. The leaders should react to market changes quickly and effectively prepare for handling various risks and threats.</w:t>
      </w:r>
    </w:p>
    <w:p>
      <w:pPr>
        <w:rPr>
          <w:lang w:val="en-US"/>
        </w:rPr>
      </w:pPr>
    </w:p>
    <w:p>
      <w:pPr>
        <w:pStyle w:val="2"/>
      </w:pPr>
      <w:r>
        <w:br w:type="page"/>
      </w:r>
      <w:bookmarkStart w:id="26" w:name="_Toc121656083"/>
      <w:bookmarkStart w:id="27" w:name="_Toc121655924"/>
      <w:r>
        <w:rPr>
          <w:rFonts w:hint="default" w:ascii="Times New Roman" w:hAnsi="Times New Roman" w:cs="Times New Roman"/>
        </w:rPr>
        <w:t>Bibliography</w:t>
      </w:r>
      <w:bookmarkEnd w:id="26"/>
      <w:bookmarkEnd w:id="27"/>
      <w:r>
        <w:rPr>
          <w:rFonts w:hint="default" w:ascii="Times New Roman" w:hAnsi="Times New Roman" w:cs="Times New Roman"/>
        </w:rPr>
        <w:t xml:space="preserve"> </w:t>
      </w:r>
    </w:p>
    <w:p>
      <w:pPr>
        <w:pStyle w:val="19"/>
        <w:ind w:left="567" w:hanging="207"/>
        <w:rPr>
          <w:color w:val="222222"/>
          <w:szCs w:val="24"/>
          <w:shd w:val="clear" w:color="auto" w:fill="FFFFFF"/>
        </w:rPr>
      </w:pPr>
      <w:r>
        <w:rPr>
          <w:color w:val="222222"/>
          <w:szCs w:val="24"/>
          <w:shd w:val="clear" w:color="auto" w:fill="FFFFFF"/>
        </w:rPr>
        <w:t>Baria, Darius. "A day in the life of a Rolls-Royce knowledge manager." In </w:t>
      </w:r>
      <w:r>
        <w:rPr>
          <w:i/>
          <w:iCs/>
          <w:color w:val="222222"/>
          <w:szCs w:val="24"/>
          <w:shd w:val="clear" w:color="auto" w:fill="FFFFFF"/>
        </w:rPr>
        <w:t>Knowledge Management Tools and Techniques</w:t>
      </w:r>
      <w:r>
        <w:rPr>
          <w:color w:val="222222"/>
          <w:szCs w:val="24"/>
          <w:shd w:val="clear" w:color="auto" w:fill="FFFFFF"/>
        </w:rPr>
        <w:t>, pp. 246-254. Routledge, 2012.</w:t>
      </w:r>
    </w:p>
    <w:p>
      <w:pPr>
        <w:pStyle w:val="19"/>
        <w:ind w:left="567" w:hanging="207"/>
        <w:rPr>
          <w:szCs w:val="24"/>
        </w:rPr>
      </w:pPr>
      <w:r>
        <w:rPr>
          <w:szCs w:val="24"/>
        </w:rPr>
        <w:t xml:space="preserve">BBC. 2017, ‘Rolls-Royce apologises after £671m bribery settlement.’ </w:t>
      </w:r>
      <w:r>
        <w:rPr>
          <w:i/>
          <w:szCs w:val="24"/>
        </w:rPr>
        <w:t>BBC.com</w:t>
      </w:r>
      <w:r>
        <w:rPr>
          <w:szCs w:val="24"/>
        </w:rPr>
        <w:t>. Jan. 18. Retrieved from https://www.bbc.com/news/business-38644114</w:t>
      </w:r>
    </w:p>
    <w:p>
      <w:pPr>
        <w:pStyle w:val="19"/>
        <w:ind w:left="567" w:hanging="207"/>
        <w:rPr>
          <w:color w:val="222222"/>
          <w:szCs w:val="24"/>
          <w:shd w:val="clear" w:color="auto" w:fill="FFFFFF"/>
        </w:rPr>
      </w:pPr>
      <w:r>
        <w:rPr>
          <w:color w:val="222222"/>
          <w:szCs w:val="24"/>
          <w:shd w:val="clear" w:color="auto" w:fill="FFFFFF"/>
        </w:rPr>
        <w:t>Beale, Sam. "Precision engineering for future propulsion and power systems: a perspective from Rolls-Royce." </w:t>
      </w:r>
      <w:r>
        <w:rPr>
          <w:i/>
          <w:iCs/>
          <w:color w:val="222222"/>
          <w:szCs w:val="24"/>
          <w:shd w:val="clear" w:color="auto" w:fill="FFFFFF"/>
        </w:rPr>
        <w:t>Philosophical Transactions of the Royal Society A: Mathematical, Physical and Engineering Sciences</w:t>
      </w:r>
      <w:r>
        <w:rPr>
          <w:color w:val="222222"/>
          <w:szCs w:val="24"/>
          <w:shd w:val="clear" w:color="auto" w:fill="FFFFFF"/>
        </w:rPr>
        <w:t> 370, no. 1973 (2012): 4130-4153.</w:t>
      </w:r>
    </w:p>
    <w:p>
      <w:pPr>
        <w:pStyle w:val="19"/>
        <w:ind w:left="567" w:hanging="207"/>
        <w:rPr>
          <w:szCs w:val="24"/>
        </w:rPr>
      </w:pPr>
      <w:r>
        <w:rPr>
          <w:szCs w:val="24"/>
        </w:rPr>
        <w:t>Carter, R. A. 2020, ‘Industry Trends Drive Diesel Development.’ </w:t>
      </w:r>
      <w:r>
        <w:rPr>
          <w:i/>
          <w:iCs/>
          <w:szCs w:val="24"/>
        </w:rPr>
        <w:t>Engineering and Mining Journal</w:t>
      </w:r>
      <w:r>
        <w:rPr>
          <w:szCs w:val="24"/>
        </w:rPr>
        <w:t xml:space="preserve">, vol. </w:t>
      </w:r>
      <w:r>
        <w:rPr>
          <w:iCs/>
          <w:szCs w:val="24"/>
        </w:rPr>
        <w:t>221</w:t>
      </w:r>
      <w:r>
        <w:rPr>
          <w:szCs w:val="24"/>
        </w:rPr>
        <w:t>, no.12, pp. 62-66.</w:t>
      </w:r>
    </w:p>
    <w:p>
      <w:pPr>
        <w:pStyle w:val="19"/>
        <w:ind w:left="567" w:hanging="207"/>
        <w:rPr>
          <w:color w:val="222222"/>
          <w:szCs w:val="24"/>
          <w:shd w:val="clear" w:color="auto" w:fill="FFFFFF"/>
        </w:rPr>
      </w:pPr>
      <w:r>
        <w:rPr>
          <w:color w:val="222222"/>
          <w:szCs w:val="24"/>
          <w:shd w:val="clear" w:color="auto" w:fill="FFFFFF"/>
        </w:rPr>
        <w:t>Cox, John C., David Hutchinson, and James I. Oswald. </w:t>
      </w:r>
      <w:r>
        <w:rPr>
          <w:i/>
          <w:iCs/>
          <w:color w:val="222222"/>
          <w:szCs w:val="24"/>
          <w:shd w:val="clear" w:color="auto" w:fill="FFFFFF"/>
        </w:rPr>
        <w:t>The Westinghouse/Rolls-Royce WR-21 gas turbine variable area power turbine design</w:t>
      </w:r>
      <w:r>
        <w:rPr>
          <w:color w:val="222222"/>
          <w:szCs w:val="24"/>
          <w:shd w:val="clear" w:color="auto" w:fill="FFFFFF"/>
        </w:rPr>
        <w:t>. Vol. 78798. American Society of Mechanical Engineers, 1995.</w:t>
      </w:r>
    </w:p>
    <w:p>
      <w:pPr>
        <w:pStyle w:val="19"/>
        <w:ind w:left="567" w:hanging="207"/>
        <w:rPr>
          <w:color w:val="222222"/>
          <w:szCs w:val="24"/>
          <w:shd w:val="clear" w:color="auto" w:fill="FFFFFF"/>
        </w:rPr>
      </w:pPr>
      <w:r>
        <w:rPr>
          <w:color w:val="222222"/>
          <w:szCs w:val="24"/>
          <w:shd w:val="clear" w:color="auto" w:fill="FFFFFF"/>
        </w:rPr>
        <w:t>Foden, James, and Hans Berends. "Technology management at rolls-royce." </w:t>
      </w:r>
      <w:r>
        <w:rPr>
          <w:i/>
          <w:iCs/>
          <w:color w:val="222222"/>
          <w:szCs w:val="24"/>
          <w:shd w:val="clear" w:color="auto" w:fill="FFFFFF"/>
        </w:rPr>
        <w:t>Research-Technology Management</w:t>
      </w:r>
      <w:r>
        <w:rPr>
          <w:color w:val="222222"/>
          <w:szCs w:val="24"/>
          <w:shd w:val="clear" w:color="auto" w:fill="FFFFFF"/>
        </w:rPr>
        <w:t> 53, no. 2 (2010): 33-42.</w:t>
      </w:r>
    </w:p>
    <w:p>
      <w:pPr>
        <w:pStyle w:val="19"/>
        <w:ind w:left="567" w:hanging="207"/>
        <w:rPr>
          <w:szCs w:val="24"/>
        </w:rPr>
      </w:pPr>
      <w:r>
        <w:rPr>
          <w:szCs w:val="24"/>
        </w:rPr>
        <w:t>Henderson, J. 2020, ‘EVs are not the answer: a mobility justice critique of electric vehicle transitions.’ </w:t>
      </w:r>
      <w:r>
        <w:rPr>
          <w:i/>
          <w:iCs/>
          <w:szCs w:val="24"/>
        </w:rPr>
        <w:t>Annals of the American Association of Geographers</w:t>
      </w:r>
      <w:r>
        <w:rPr>
          <w:szCs w:val="24"/>
        </w:rPr>
        <w:t xml:space="preserve">, vol. </w:t>
      </w:r>
      <w:r>
        <w:rPr>
          <w:iCs/>
          <w:szCs w:val="24"/>
        </w:rPr>
        <w:t>110</w:t>
      </w:r>
      <w:r>
        <w:rPr>
          <w:szCs w:val="24"/>
        </w:rPr>
        <w:t>, no.6, pp.1993-2010.</w:t>
      </w:r>
    </w:p>
    <w:p>
      <w:pPr>
        <w:pStyle w:val="19"/>
        <w:ind w:left="567" w:hanging="207"/>
        <w:rPr>
          <w:szCs w:val="24"/>
        </w:rPr>
      </w:pPr>
      <w:r>
        <w:rPr>
          <w:szCs w:val="24"/>
        </w:rPr>
        <w:t>Howe, M., Williams, A., Dempsey, C., &amp; Fralick, B. 2021, ‘Creation of a CIP Method for the Heat Exchangers at Rolls-Royce.’ </w:t>
      </w:r>
      <w:r>
        <w:rPr>
          <w:i/>
          <w:iCs/>
          <w:szCs w:val="24"/>
        </w:rPr>
        <w:t>Journal of the South Carolina Academy of Science</w:t>
      </w:r>
      <w:r>
        <w:rPr>
          <w:szCs w:val="24"/>
        </w:rPr>
        <w:t>, vol.</w:t>
      </w:r>
      <w:r>
        <w:rPr>
          <w:iCs/>
          <w:szCs w:val="24"/>
        </w:rPr>
        <w:t>19</w:t>
      </w:r>
      <w:r>
        <w:rPr>
          <w:szCs w:val="24"/>
        </w:rPr>
        <w:t>, no.2, p. 3.</w:t>
      </w:r>
    </w:p>
    <w:p>
      <w:pPr>
        <w:pStyle w:val="19"/>
        <w:ind w:left="567" w:hanging="207"/>
        <w:rPr>
          <w:szCs w:val="24"/>
        </w:rPr>
      </w:pPr>
      <w:r>
        <w:rPr>
          <w:szCs w:val="24"/>
        </w:rPr>
        <w:t>Ibikunle, G., &amp; Rzayev, K. 2020, ‘Volatility, dark trading and market quality: evidence from the 2020 COVID-19 pandemic-driven market volatility.’ </w:t>
      </w:r>
      <w:r>
        <w:rPr>
          <w:i/>
          <w:iCs/>
          <w:szCs w:val="24"/>
        </w:rPr>
        <w:t>Covid Economics</w:t>
      </w:r>
      <w:r>
        <w:rPr>
          <w:szCs w:val="24"/>
        </w:rPr>
        <w:t>, vol.</w:t>
      </w:r>
      <w:r>
        <w:rPr>
          <w:iCs/>
          <w:szCs w:val="24"/>
        </w:rPr>
        <w:t>1</w:t>
      </w:r>
      <w:r>
        <w:rPr>
          <w:szCs w:val="24"/>
        </w:rPr>
        <w:t>, no.13, pp. 91-137.</w:t>
      </w:r>
    </w:p>
    <w:p>
      <w:pPr>
        <w:pStyle w:val="19"/>
        <w:ind w:left="567" w:hanging="207"/>
        <w:rPr>
          <w:szCs w:val="24"/>
        </w:rPr>
      </w:pPr>
      <w:r>
        <w:rPr>
          <w:szCs w:val="24"/>
        </w:rPr>
        <w:t>Jain, K. 2022, ‘Aerospace and Defense the Financial Impact of Covid-19 on the Rolls-Royce Supply Chain.’ </w:t>
      </w:r>
      <w:r>
        <w:rPr>
          <w:i/>
          <w:iCs/>
          <w:szCs w:val="24"/>
        </w:rPr>
        <w:t>The Journal of Purdue Undergraduate Research</w:t>
      </w:r>
      <w:r>
        <w:rPr>
          <w:szCs w:val="24"/>
        </w:rPr>
        <w:t>, </w:t>
      </w:r>
      <w:r>
        <w:rPr>
          <w:iCs/>
          <w:szCs w:val="24"/>
        </w:rPr>
        <w:t>vol. 12</w:t>
      </w:r>
      <w:r>
        <w:rPr>
          <w:szCs w:val="24"/>
        </w:rPr>
        <w:t>, no. 1, p.32.</w:t>
      </w:r>
    </w:p>
    <w:p>
      <w:pPr>
        <w:pStyle w:val="19"/>
        <w:ind w:left="567" w:hanging="207"/>
        <w:rPr>
          <w:szCs w:val="24"/>
        </w:rPr>
      </w:pPr>
      <w:r>
        <w:rPr>
          <w:szCs w:val="24"/>
        </w:rPr>
        <w:t>Jayaraman, K. 2019, ‘Rolls-Royce:" Speeding up indigenisation, Partnering for progress".’ </w:t>
      </w:r>
      <w:r>
        <w:rPr>
          <w:i/>
          <w:iCs/>
          <w:szCs w:val="24"/>
        </w:rPr>
        <w:t>Vayu Aerospace and Defence Review</w:t>
      </w:r>
      <w:r>
        <w:rPr>
          <w:szCs w:val="24"/>
        </w:rPr>
        <w:t>, vol.1, pp.122.</w:t>
      </w:r>
    </w:p>
    <w:p>
      <w:pPr>
        <w:pStyle w:val="19"/>
        <w:ind w:left="567" w:hanging="207"/>
        <w:rPr>
          <w:szCs w:val="24"/>
        </w:rPr>
      </w:pPr>
      <w:r>
        <w:rPr>
          <w:szCs w:val="24"/>
        </w:rPr>
        <w:t>Jetin, B. 2020, ‘Who will control the electric vehicle market?’ </w:t>
      </w:r>
      <w:r>
        <w:rPr>
          <w:i/>
          <w:iCs/>
          <w:szCs w:val="24"/>
        </w:rPr>
        <w:t>International Journal of Automotive Technology and Management</w:t>
      </w:r>
      <w:r>
        <w:rPr>
          <w:szCs w:val="24"/>
        </w:rPr>
        <w:t>, vol.</w:t>
      </w:r>
      <w:r>
        <w:rPr>
          <w:iCs/>
          <w:szCs w:val="24"/>
        </w:rPr>
        <w:t>20</w:t>
      </w:r>
      <w:r>
        <w:rPr>
          <w:szCs w:val="24"/>
        </w:rPr>
        <w:t>, no.2, pp. 156-177.</w:t>
      </w:r>
    </w:p>
    <w:p>
      <w:pPr>
        <w:pStyle w:val="19"/>
        <w:ind w:left="567" w:hanging="207"/>
        <w:rPr>
          <w:color w:val="222222"/>
          <w:szCs w:val="24"/>
          <w:shd w:val="clear" w:color="auto" w:fill="FFFFFF"/>
        </w:rPr>
      </w:pPr>
      <w:r>
        <w:rPr>
          <w:color w:val="222222"/>
          <w:szCs w:val="24"/>
          <w:shd w:val="clear" w:color="auto" w:fill="FFFFFF"/>
        </w:rPr>
        <w:t>Lazonick, William, and Andrea Prencipe. "Dynamic capabilities and sustained innovation: strategic control and financial commitment at Rolls-Royce plc." </w:t>
      </w:r>
      <w:r>
        <w:rPr>
          <w:i/>
          <w:iCs/>
          <w:color w:val="222222"/>
          <w:szCs w:val="24"/>
          <w:shd w:val="clear" w:color="auto" w:fill="FFFFFF"/>
        </w:rPr>
        <w:t>Industrial and Corporate Change</w:t>
      </w:r>
      <w:r>
        <w:rPr>
          <w:color w:val="222222"/>
          <w:szCs w:val="24"/>
          <w:shd w:val="clear" w:color="auto" w:fill="FFFFFF"/>
        </w:rPr>
        <w:t> 14, no. 3 (2005): 501-542.</w:t>
      </w:r>
    </w:p>
    <w:p>
      <w:pPr>
        <w:pStyle w:val="19"/>
        <w:ind w:left="567" w:hanging="207"/>
        <w:rPr>
          <w:szCs w:val="24"/>
        </w:rPr>
      </w:pPr>
      <w:r>
        <w:rPr>
          <w:szCs w:val="24"/>
        </w:rPr>
        <w:t>Maja, L., Željko, K., &amp; Mateja, P. 2020, ‘Sustainable technologies for liposome preparation. ‘</w:t>
      </w:r>
      <w:r>
        <w:rPr>
          <w:i/>
          <w:iCs/>
          <w:szCs w:val="24"/>
        </w:rPr>
        <w:t>The Journal of Supercritical Fluids</w:t>
      </w:r>
      <w:r>
        <w:rPr>
          <w:szCs w:val="24"/>
        </w:rPr>
        <w:t>, vol.</w:t>
      </w:r>
      <w:r>
        <w:rPr>
          <w:iCs/>
          <w:szCs w:val="24"/>
        </w:rPr>
        <w:t>165</w:t>
      </w:r>
      <w:r>
        <w:rPr>
          <w:szCs w:val="24"/>
        </w:rPr>
        <w:t>.</w:t>
      </w:r>
    </w:p>
    <w:p>
      <w:pPr>
        <w:pStyle w:val="19"/>
        <w:ind w:left="567" w:hanging="207"/>
        <w:rPr>
          <w:szCs w:val="24"/>
        </w:rPr>
      </w:pPr>
      <w:r>
        <w:rPr>
          <w:szCs w:val="24"/>
        </w:rPr>
        <w:t xml:space="preserve">McKeown, G. 2022, ‘Why I wouldn’t buy Rolls-Royce shares in 2022.’ </w:t>
      </w:r>
      <w:r>
        <w:rPr>
          <w:i/>
          <w:szCs w:val="24"/>
        </w:rPr>
        <w:t>Yahoo Finance</w:t>
      </w:r>
      <w:r>
        <w:rPr>
          <w:szCs w:val="24"/>
        </w:rPr>
        <w:t xml:space="preserve">. Oct. 11. </w:t>
      </w:r>
    </w:p>
    <w:p>
      <w:pPr>
        <w:pStyle w:val="19"/>
        <w:ind w:left="567" w:hanging="207"/>
        <w:rPr>
          <w:szCs w:val="24"/>
        </w:rPr>
      </w:pPr>
      <w:r>
        <w:rPr>
          <w:szCs w:val="24"/>
        </w:rPr>
        <w:t>Peltier-Rivest, D. 2020, ‘Corruption at Rolls-Royce: can it happen again?’ </w:t>
      </w:r>
      <w:r>
        <w:rPr>
          <w:i/>
          <w:iCs/>
          <w:szCs w:val="24"/>
        </w:rPr>
        <w:t>Journal of Financial Crime</w:t>
      </w:r>
      <w:r>
        <w:rPr>
          <w:szCs w:val="24"/>
        </w:rPr>
        <w:t>.</w:t>
      </w:r>
    </w:p>
    <w:p>
      <w:pPr>
        <w:pStyle w:val="19"/>
        <w:ind w:left="567" w:hanging="207"/>
        <w:rPr>
          <w:color w:val="222222"/>
          <w:szCs w:val="24"/>
          <w:shd w:val="clear" w:color="auto" w:fill="FFFFFF"/>
        </w:rPr>
      </w:pPr>
      <w:r>
        <w:rPr>
          <w:color w:val="222222"/>
          <w:szCs w:val="24"/>
          <w:shd w:val="clear" w:color="auto" w:fill="FFFFFF"/>
        </w:rPr>
        <w:t>Peltier-Rivest, Dominic. "Corruption at Rolls-Royce: can it happen again?." </w:t>
      </w:r>
      <w:r>
        <w:rPr>
          <w:i/>
          <w:iCs/>
          <w:color w:val="222222"/>
          <w:szCs w:val="24"/>
          <w:shd w:val="clear" w:color="auto" w:fill="FFFFFF"/>
        </w:rPr>
        <w:t>Journal of Financial Crime</w:t>
      </w:r>
      <w:r>
        <w:rPr>
          <w:color w:val="222222"/>
          <w:szCs w:val="24"/>
          <w:shd w:val="clear" w:color="auto" w:fill="FFFFFF"/>
        </w:rPr>
        <w:t> (2020).</w:t>
      </w:r>
    </w:p>
    <w:p>
      <w:pPr>
        <w:pStyle w:val="19"/>
        <w:ind w:left="567" w:hanging="207"/>
        <w:rPr>
          <w:szCs w:val="24"/>
        </w:rPr>
      </w:pPr>
      <w:r>
        <w:rPr>
          <w:szCs w:val="24"/>
        </w:rPr>
        <w:t xml:space="preserve">Rolls Royce. 2022, ‘Our History.’ </w:t>
      </w:r>
      <w:r>
        <w:rPr>
          <w:i/>
          <w:szCs w:val="24"/>
        </w:rPr>
        <w:t>Rolls-royce.com</w:t>
      </w:r>
      <w:r>
        <w:rPr>
          <w:szCs w:val="24"/>
        </w:rPr>
        <w:t>. Retrieved Dec. 2, 2022 from https://www.rolls-royce.com/about/our-history.aspx</w:t>
      </w:r>
    </w:p>
    <w:p>
      <w:pPr>
        <w:pStyle w:val="19"/>
        <w:ind w:left="567" w:hanging="207"/>
        <w:rPr>
          <w:szCs w:val="24"/>
        </w:rPr>
      </w:pPr>
      <w:r>
        <w:rPr>
          <w:color w:val="222222"/>
          <w:szCs w:val="24"/>
          <w:shd w:val="clear" w:color="auto" w:fill="FFFFFF"/>
        </w:rPr>
        <w:t>Rolls, Charles. "Rolls royce plc Rolls royce plc." </w:t>
      </w:r>
      <w:r>
        <w:rPr>
          <w:i/>
          <w:iCs/>
          <w:color w:val="222222"/>
          <w:szCs w:val="24"/>
          <w:shd w:val="clear" w:color="auto" w:fill="FFFFFF"/>
        </w:rPr>
        <w:t>History</w:t>
      </w:r>
      <w:r>
        <w:rPr>
          <w:color w:val="222222"/>
          <w:szCs w:val="24"/>
          <w:shd w:val="clear" w:color="auto" w:fill="FFFFFF"/>
        </w:rPr>
        <w:t> 1, no. 1906 (1971).</w:t>
      </w:r>
    </w:p>
    <w:p>
      <w:pPr>
        <w:pStyle w:val="19"/>
        <w:ind w:left="567" w:hanging="207"/>
        <w:rPr>
          <w:color w:val="222222"/>
          <w:szCs w:val="24"/>
          <w:shd w:val="clear" w:color="auto" w:fill="FFFFFF"/>
        </w:rPr>
      </w:pPr>
      <w:r>
        <w:rPr>
          <w:color w:val="222222"/>
          <w:szCs w:val="24"/>
          <w:shd w:val="clear" w:color="auto" w:fill="FFFFFF"/>
        </w:rPr>
        <w:t>ROLLS-ROYCE, P. L. C. "Rolls-Royce Annual Report." (2020).</w:t>
      </w:r>
    </w:p>
    <w:p>
      <w:pPr>
        <w:pStyle w:val="19"/>
        <w:ind w:left="567" w:hanging="207"/>
        <w:rPr>
          <w:szCs w:val="24"/>
        </w:rPr>
      </w:pPr>
      <w:r>
        <w:rPr>
          <w:szCs w:val="24"/>
        </w:rPr>
        <w:t>Roomes, D., Abraham, L., Russell, R., Beck, C., Halsby, K., Wood, R., &amp; Burton, K. 2022, ‘Quantifying the Employer Burden of Persistent Musculoskeletal Pain at a Large Employer in the United Kingdom: A Non-interventional, Retrospective Study of Rolls-Royce Employee Data.’ </w:t>
      </w:r>
      <w:r>
        <w:rPr>
          <w:i/>
          <w:iCs/>
          <w:szCs w:val="24"/>
        </w:rPr>
        <w:t>Journal of occupational and environmental medicine</w:t>
      </w:r>
      <w:r>
        <w:rPr>
          <w:szCs w:val="24"/>
        </w:rPr>
        <w:t xml:space="preserve">, vol. </w:t>
      </w:r>
      <w:r>
        <w:rPr>
          <w:iCs/>
          <w:szCs w:val="24"/>
        </w:rPr>
        <w:t>64</w:t>
      </w:r>
      <w:r>
        <w:rPr>
          <w:szCs w:val="24"/>
        </w:rPr>
        <w:t>, no.3, pp.145-154.</w:t>
      </w:r>
    </w:p>
    <w:p>
      <w:pPr>
        <w:pStyle w:val="19"/>
        <w:ind w:left="567" w:hanging="207"/>
        <w:rPr>
          <w:color w:val="222222"/>
          <w:szCs w:val="24"/>
          <w:shd w:val="clear" w:color="auto" w:fill="FFFFFF"/>
        </w:rPr>
      </w:pPr>
      <w:r>
        <w:rPr>
          <w:color w:val="222222"/>
          <w:szCs w:val="24"/>
          <w:shd w:val="clear" w:color="auto" w:fill="FFFFFF"/>
        </w:rPr>
        <w:t>Royce, Rolls. </w:t>
      </w:r>
      <w:r>
        <w:rPr>
          <w:i/>
          <w:iCs/>
          <w:color w:val="222222"/>
          <w:szCs w:val="24"/>
          <w:shd w:val="clear" w:color="auto" w:fill="FFFFFF"/>
        </w:rPr>
        <w:t>The jet engine</w:t>
      </w:r>
      <w:r>
        <w:rPr>
          <w:color w:val="222222"/>
          <w:szCs w:val="24"/>
          <w:shd w:val="clear" w:color="auto" w:fill="FFFFFF"/>
        </w:rPr>
        <w:t>. John Wiley &amp; Sons, 2015.</w:t>
      </w:r>
    </w:p>
    <w:p>
      <w:pPr>
        <w:pStyle w:val="19"/>
        <w:ind w:left="567" w:hanging="207"/>
        <w:rPr>
          <w:color w:val="222222"/>
          <w:szCs w:val="24"/>
          <w:shd w:val="clear" w:color="auto" w:fill="FFFFFF"/>
        </w:rPr>
      </w:pPr>
      <w:r>
        <w:rPr>
          <w:color w:val="222222"/>
          <w:szCs w:val="24"/>
          <w:shd w:val="clear" w:color="auto" w:fill="FFFFFF"/>
        </w:rPr>
        <w:t>Ryemill, Mark, Clare Bewick, and June Kee Min. "The Rolls-Royce plc, ultrafan heat management challenge." </w:t>
      </w:r>
      <w:r>
        <w:rPr>
          <w:i/>
          <w:iCs/>
          <w:color w:val="222222"/>
          <w:szCs w:val="24"/>
          <w:shd w:val="clear" w:color="auto" w:fill="FFFFFF"/>
        </w:rPr>
        <w:t>ICAS 2016</w:t>
      </w:r>
      <w:r>
        <w:rPr>
          <w:color w:val="222222"/>
          <w:szCs w:val="24"/>
          <w:shd w:val="clear" w:color="auto" w:fill="FFFFFF"/>
        </w:rPr>
        <w:t> (2016).</w:t>
      </w:r>
    </w:p>
    <w:p>
      <w:pPr>
        <w:pStyle w:val="19"/>
        <w:ind w:left="567" w:hanging="207"/>
        <w:rPr>
          <w:szCs w:val="24"/>
        </w:rPr>
      </w:pPr>
      <w:r>
        <w:rPr>
          <w:szCs w:val="24"/>
        </w:rPr>
        <w:t xml:space="preserve">Sandle, P. 2022, ‘Rolls-Royce boss to leave with COVID recovery in sight.’ </w:t>
      </w:r>
      <w:r>
        <w:rPr>
          <w:i/>
          <w:szCs w:val="24"/>
        </w:rPr>
        <w:t>Reuters.com</w:t>
      </w:r>
      <w:r>
        <w:rPr>
          <w:szCs w:val="24"/>
        </w:rPr>
        <w:t>. Feb. 24. Retrieved from https://www.reuters.com/business/autos-transportation/rolls-royce-sees-return-positive-cash-flow-ceo-step-down-2022-02-24/</w:t>
      </w:r>
    </w:p>
    <w:p>
      <w:pPr>
        <w:pStyle w:val="19"/>
        <w:ind w:left="567" w:hanging="207"/>
        <w:rPr>
          <w:szCs w:val="24"/>
        </w:rPr>
      </w:pPr>
      <w:r>
        <w:rPr>
          <w:szCs w:val="24"/>
        </w:rPr>
        <w:t>Saxena, N., John, S., &amp; Deshpande, P. 2021, ‘Application of Business Analytics in Corporate Enterprises: An Exploratory Study.’ </w:t>
      </w:r>
      <w:r>
        <w:rPr>
          <w:i/>
          <w:iCs/>
          <w:szCs w:val="24"/>
        </w:rPr>
        <w:t>IUP Journal of Business Strategy</w:t>
      </w:r>
      <w:r>
        <w:rPr>
          <w:szCs w:val="24"/>
        </w:rPr>
        <w:t xml:space="preserve">, vol. </w:t>
      </w:r>
      <w:r>
        <w:rPr>
          <w:iCs/>
          <w:szCs w:val="24"/>
        </w:rPr>
        <w:t>18</w:t>
      </w:r>
      <w:r>
        <w:rPr>
          <w:szCs w:val="24"/>
        </w:rPr>
        <w:t>, no.3, pp. 11-19.</w:t>
      </w:r>
    </w:p>
    <w:p>
      <w:pPr>
        <w:pStyle w:val="19"/>
        <w:ind w:left="567" w:hanging="207"/>
        <w:rPr>
          <w:szCs w:val="24"/>
        </w:rPr>
      </w:pPr>
      <w:r>
        <w:rPr>
          <w:szCs w:val="24"/>
        </w:rPr>
        <w:t>Skliros, C. 2019, ‘A case study of vibration fault diagnosis applied at Rolls-Royce T-56 turboprop engine.’ </w:t>
      </w:r>
      <w:r>
        <w:rPr>
          <w:i/>
          <w:iCs/>
          <w:szCs w:val="24"/>
        </w:rPr>
        <w:t>Aviation</w:t>
      </w:r>
      <w:r>
        <w:rPr>
          <w:szCs w:val="24"/>
        </w:rPr>
        <w:t xml:space="preserve">, vol. </w:t>
      </w:r>
      <w:r>
        <w:rPr>
          <w:iCs/>
          <w:szCs w:val="24"/>
        </w:rPr>
        <w:t>23</w:t>
      </w:r>
      <w:r>
        <w:rPr>
          <w:szCs w:val="24"/>
        </w:rPr>
        <w:t>, no.3, pp. 78-82.</w:t>
      </w:r>
    </w:p>
    <w:p>
      <w:pPr>
        <w:pStyle w:val="19"/>
        <w:ind w:left="567" w:hanging="207"/>
        <w:rPr>
          <w:szCs w:val="24"/>
        </w:rPr>
      </w:pPr>
      <w:r>
        <w:rPr>
          <w:szCs w:val="24"/>
        </w:rPr>
        <w:t>Statista. 2022, ‘Luxury Cars – Worldwide. ’</w:t>
      </w:r>
      <w:r>
        <w:rPr>
          <w:i/>
          <w:szCs w:val="24"/>
        </w:rPr>
        <w:t xml:space="preserve"> Statista.com</w:t>
      </w:r>
      <w:r>
        <w:rPr>
          <w:szCs w:val="24"/>
        </w:rPr>
        <w:t>. Retrieved Dec. 2, 2022 from https://www.statista.com/outlook/mmo/passenger-cars/luxury-cars/worldwide</w:t>
      </w:r>
    </w:p>
    <w:p>
      <w:pPr>
        <w:pStyle w:val="19"/>
        <w:ind w:left="567" w:hanging="207"/>
        <w:rPr>
          <w:szCs w:val="24"/>
        </w:rPr>
      </w:pPr>
      <w:r>
        <w:rPr>
          <w:szCs w:val="24"/>
        </w:rPr>
        <w:t xml:space="preserve">Statista. 2022, ‘Rolls-Royce (Luxury Cars) – Worldwide.’ </w:t>
      </w:r>
      <w:r>
        <w:rPr>
          <w:i/>
          <w:szCs w:val="24"/>
        </w:rPr>
        <w:t>Statista.com</w:t>
      </w:r>
      <w:r>
        <w:rPr>
          <w:szCs w:val="24"/>
        </w:rPr>
        <w:t>. Retrieved Dec. 2, 2022 from https://www.statista.com/outlook/mmo/passenger-cars/luxury-cars/rolls-royce/worldwide</w:t>
      </w:r>
    </w:p>
    <w:p>
      <w:pPr>
        <w:pStyle w:val="19"/>
        <w:ind w:left="567" w:hanging="207"/>
        <w:rPr>
          <w:szCs w:val="24"/>
        </w:rPr>
      </w:pPr>
      <w:r>
        <w:rPr>
          <w:szCs w:val="24"/>
        </w:rPr>
        <w:t>Sundaram, R., Sharma, D., &amp; Shakya, D. 2020, ‘Digital transformation of business models: A systematic review of impact on revenue and supply chain.’ </w:t>
      </w:r>
      <w:r>
        <w:rPr>
          <w:i/>
          <w:iCs/>
          <w:szCs w:val="24"/>
        </w:rPr>
        <w:t>International Journal of Management</w:t>
      </w:r>
      <w:r>
        <w:rPr>
          <w:szCs w:val="24"/>
        </w:rPr>
        <w:t>, vol.</w:t>
      </w:r>
      <w:r>
        <w:rPr>
          <w:iCs/>
          <w:szCs w:val="24"/>
        </w:rPr>
        <w:t>11</w:t>
      </w:r>
      <w:r>
        <w:rPr>
          <w:szCs w:val="24"/>
        </w:rPr>
        <w:t>, no.5.</w:t>
      </w:r>
    </w:p>
    <w:p>
      <w:pPr>
        <w:pStyle w:val="19"/>
        <w:ind w:left="567" w:hanging="207"/>
        <w:rPr>
          <w:szCs w:val="24"/>
        </w:rPr>
      </w:pPr>
      <w:r>
        <w:rPr>
          <w:szCs w:val="24"/>
        </w:rPr>
        <w:t>Tsvok, D., &amp; Toczynska, J. 2018, ‘Digitalization as a tool for providing competitive advantages to enterprises in the machine-building industry.’ </w:t>
      </w:r>
      <w:r>
        <w:rPr>
          <w:i/>
          <w:iCs/>
          <w:szCs w:val="24"/>
        </w:rPr>
        <w:t>Economics, entrepreneurship, management</w:t>
      </w:r>
      <w:r>
        <w:rPr>
          <w:szCs w:val="24"/>
        </w:rPr>
        <w:t>, </w:t>
      </w:r>
      <w:r>
        <w:rPr>
          <w:iCs/>
          <w:szCs w:val="24"/>
        </w:rPr>
        <w:t>vol.1, no.5</w:t>
      </w:r>
      <w:r>
        <w:rPr>
          <w:szCs w:val="24"/>
        </w:rPr>
        <w:t>, pp.23-30.</w:t>
      </w:r>
    </w:p>
    <w:p>
      <w:pPr>
        <w:pStyle w:val="19"/>
        <w:ind w:left="567" w:hanging="207"/>
        <w:rPr>
          <w:szCs w:val="24"/>
        </w:rPr>
      </w:pPr>
      <w:r>
        <w:rPr>
          <w:szCs w:val="24"/>
        </w:rPr>
        <w:t>Van Hoek, R., &amp; Loseby, D. 2021, ‘Beyond COVID-19 supply chain heroism, no dust settling yet–lessons learned at Rolls Royce about advancing risk management thinking.’ </w:t>
      </w:r>
      <w:r>
        <w:rPr>
          <w:i/>
          <w:iCs/>
          <w:szCs w:val="24"/>
        </w:rPr>
        <w:t>International Journal of Operations &amp; Production Management</w:t>
      </w:r>
      <w:r>
        <w:rPr>
          <w:szCs w:val="24"/>
        </w:rPr>
        <w:t>.</w:t>
      </w:r>
    </w:p>
    <w:p>
      <w:pPr>
        <w:pStyle w:val="19"/>
        <w:ind w:left="567" w:hanging="207"/>
        <w:rPr>
          <w:color w:val="222222"/>
          <w:szCs w:val="24"/>
          <w:shd w:val="clear" w:color="auto" w:fill="FFFFFF"/>
        </w:rPr>
      </w:pPr>
      <w:r>
        <w:rPr>
          <w:color w:val="222222"/>
          <w:szCs w:val="24"/>
          <w:shd w:val="clear" w:color="auto" w:fill="FFFFFF"/>
        </w:rPr>
        <w:t>Yusuf, Yahaya, Angappa Gunasekaran, and Mark S. Abthorpe. "Enterprise information systems project implementation:: A case study of ERP in Rolls-Royce." </w:t>
      </w:r>
      <w:r>
        <w:rPr>
          <w:i/>
          <w:iCs/>
          <w:color w:val="222222"/>
          <w:szCs w:val="24"/>
          <w:shd w:val="clear" w:color="auto" w:fill="FFFFFF"/>
        </w:rPr>
        <w:t>International journal of production economics</w:t>
      </w:r>
      <w:r>
        <w:rPr>
          <w:color w:val="222222"/>
          <w:szCs w:val="24"/>
          <w:shd w:val="clear" w:color="auto" w:fill="FFFFFF"/>
        </w:rPr>
        <w:t> 87, no. 3 (2004): 251-266.</w:t>
      </w:r>
    </w:p>
    <w:p/>
    <w:sectPr>
      <w:headerReference r:id="rId5" w:type="default"/>
      <w:footerReference r:id="rId6" w:type="default"/>
      <w:pgSz w:w="11909" w:h="16834"/>
      <w:pgMar w:top="1440" w:right="1797" w:bottom="2410" w:left="1797" w:header="720" w:footer="109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ym w:font="Symbol" w:char="F0E3"/>
    </w:r>
    <w:r>
      <w:t xml:space="preserve"> &lt;</w:t>
    </w:r>
    <w:r>
      <w:rPr>
        <w:rFonts w:hint="eastAsia"/>
        <w:lang w:val="en-US" w:eastAsia="zh-CN"/>
      </w:rPr>
      <w:t>Wenyue Wang</w:t>
    </w:r>
    <w:r>
      <w:t>&gt; 20</w:t>
    </w:r>
    <w:r>
      <w:rPr>
        <w:rFonts w:hint="eastAsia"/>
        <w:lang w:val="en-US" w:eastAsia="zh-CN"/>
      </w:rPr>
      <w:t>22</w:t>
    </w:r>
    <w:r>
      <w:tab/>
    </w:r>
    <w:r>
      <w:tab/>
    </w:r>
    <w:r>
      <w:rPr>
        <w:rStyle w:val="16"/>
      </w:rPr>
      <w:fldChar w:fldCharType="begin"/>
    </w:r>
    <w:r>
      <w:rPr>
        <w:rStyle w:val="16"/>
      </w:rPr>
      <w:instrText xml:space="preserve"> PAGE </w:instrText>
    </w:r>
    <w:r>
      <w:rPr>
        <w:rStyle w:val="16"/>
      </w:rPr>
      <w:fldChar w:fldCharType="separate"/>
    </w:r>
    <w:r>
      <w:rPr>
        <w:rStyle w:val="16"/>
      </w:rPr>
      <w:t>7</w:t>
    </w:r>
    <w:r>
      <w:rPr>
        <w:rStyle w:val="16"/>
      </w:rPr>
      <w:fldChar w:fldCharType="end"/>
    </w:r>
    <w:r>
      <w:rPr>
        <w:rStyle w:val="16"/>
      </w:rPr>
      <w:t xml:space="preserve"> of </w:t>
    </w:r>
    <w:r>
      <w:rPr>
        <w:rStyle w:val="16"/>
      </w:rPr>
      <w:fldChar w:fldCharType="begin"/>
    </w:r>
    <w:r>
      <w:rPr>
        <w:rStyle w:val="16"/>
      </w:rPr>
      <w:instrText xml:space="preserve"> NUMPAGES </w:instrText>
    </w:r>
    <w:r>
      <w:rPr>
        <w:rStyle w:val="16"/>
      </w:rPr>
      <w:fldChar w:fldCharType="separate"/>
    </w:r>
    <w:r>
      <w:rPr>
        <w:rStyle w:val="16"/>
      </w:rPr>
      <w:t>21</w:t>
    </w:r>
    <w:r>
      <w:rPr>
        <w:rStyle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hint="default"/>
        <w:lang w:val="en-US" w:eastAsia="zh-CN"/>
      </w:rPr>
    </w:pPr>
    <w:r>
      <w:rPr>
        <w:rFonts w:hint="eastAsia"/>
        <w:lang w:val="en-US" w:eastAsia="zh-CN"/>
      </w:rPr>
      <w:t>Running head:the Recovery of Rolls Ryoce PLC from the Pandemic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F449E1"/>
    <w:multiLevelType w:val="multilevel"/>
    <w:tmpl w:val="49F449E1"/>
    <w:lvl w:ilvl="0" w:tentative="0">
      <w:start w:val="0"/>
      <w:numFmt w:val="bullet"/>
      <w:lvlText w:val="•"/>
      <w:lvlJc w:val="left"/>
      <w:pPr>
        <w:ind w:left="360" w:hanging="360"/>
      </w:pPr>
      <w:rPr>
        <w:rFonts w:hint="eastAsia" w:ascii="宋体" w:hAnsi="宋体" w:eastAsia="宋体" w:cs="Times New Roman"/>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5906030E"/>
    <w:multiLevelType w:val="singleLevel"/>
    <w:tmpl w:val="5906030E"/>
    <w:lvl w:ilvl="0" w:tentative="0">
      <w:start w:val="1"/>
      <w:numFmt w:val="bullet"/>
      <w:pStyle w:val="22"/>
      <w:lvlText w:val=""/>
      <w:lvlJc w:val="left"/>
      <w:pPr>
        <w:tabs>
          <w:tab w:val="left" w:pos="360"/>
        </w:tabs>
        <w:ind w:left="360" w:hanging="360"/>
      </w:pPr>
      <w:rPr>
        <w:rFonts w:hint="default" w:ascii="Symbol" w:hAnsi="Symbo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displayHorizontalDrawingGridEvery w:val="0"/>
  <w:displayVerticalDrawingGridEvery w:val="0"/>
  <w:doNotUseMarginsForDrawingGridOrigin w:val="1"/>
  <w:drawingGridHorizontalOrigin w:val="1800"/>
  <w:drawingGridVerticalOrigin w:val="1440"/>
  <w:noPunctuationKerning w:val="1"/>
  <w:characterSpacingControl w:val="doNotCompress"/>
  <w:footnotePr>
    <w:footnote w:id="0"/>
    <w:footnote w:id="1"/>
  </w:footnotePr>
  <w:endnotePr>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U0MTCxMDQyMzIwMDRT0lEKTi0uzszPAykwrgUATB0EGiwAAAA="/>
    <w:docVar w:name="commondata" w:val="eyJoZGlkIjoiMzhkOWZhYWVlOWE1OTBmYjc2NTgyNTdkODdmYzU0ODkifQ=="/>
    <w:docVar w:name="KSO_WPS_MARK_KEY" w:val="4a7a7a1d-1b52-4587-8410-8eedfa1a81d8"/>
  </w:docVars>
  <w:rsids>
    <w:rsidRoot w:val="00A25C25"/>
    <w:rsid w:val="00163001"/>
    <w:rsid w:val="001A1DFF"/>
    <w:rsid w:val="00284331"/>
    <w:rsid w:val="00291DF4"/>
    <w:rsid w:val="0036583E"/>
    <w:rsid w:val="003A434B"/>
    <w:rsid w:val="003B4CD2"/>
    <w:rsid w:val="003C6CBA"/>
    <w:rsid w:val="003E639A"/>
    <w:rsid w:val="003E7F7B"/>
    <w:rsid w:val="004369B3"/>
    <w:rsid w:val="00554ECE"/>
    <w:rsid w:val="00570E32"/>
    <w:rsid w:val="00593D58"/>
    <w:rsid w:val="005A3128"/>
    <w:rsid w:val="005A4C8B"/>
    <w:rsid w:val="005D1F65"/>
    <w:rsid w:val="005F7387"/>
    <w:rsid w:val="006A6AFB"/>
    <w:rsid w:val="006F0BF4"/>
    <w:rsid w:val="009245F8"/>
    <w:rsid w:val="00A25C25"/>
    <w:rsid w:val="00A46977"/>
    <w:rsid w:val="00AB770E"/>
    <w:rsid w:val="00B01719"/>
    <w:rsid w:val="00BB7D6D"/>
    <w:rsid w:val="00C97DB7"/>
    <w:rsid w:val="00CA240A"/>
    <w:rsid w:val="00CE6610"/>
    <w:rsid w:val="00D1600B"/>
    <w:rsid w:val="00D6763F"/>
    <w:rsid w:val="00DC4DAE"/>
    <w:rsid w:val="00EC5062"/>
    <w:rsid w:val="00F968CA"/>
    <w:rsid w:val="00FF4EB1"/>
    <w:rsid w:val="07D23B28"/>
    <w:rsid w:val="0B3A3EBE"/>
    <w:rsid w:val="0B592BB2"/>
    <w:rsid w:val="0D5C636E"/>
    <w:rsid w:val="13653AA2"/>
    <w:rsid w:val="14321BD6"/>
    <w:rsid w:val="14830684"/>
    <w:rsid w:val="1AE87493"/>
    <w:rsid w:val="20142AD8"/>
    <w:rsid w:val="212154AC"/>
    <w:rsid w:val="228F4698"/>
    <w:rsid w:val="27736336"/>
    <w:rsid w:val="3115045E"/>
    <w:rsid w:val="313D4203"/>
    <w:rsid w:val="3FAB2DE9"/>
    <w:rsid w:val="42164036"/>
    <w:rsid w:val="439E77C7"/>
    <w:rsid w:val="46FA5CD4"/>
    <w:rsid w:val="50CD3D9E"/>
    <w:rsid w:val="521F0CE5"/>
    <w:rsid w:val="56633896"/>
    <w:rsid w:val="5999112E"/>
    <w:rsid w:val="6ED8429D"/>
    <w:rsid w:val="6FE0532B"/>
    <w:rsid w:val="71687B5B"/>
    <w:rsid w:val="734B3290"/>
    <w:rsid w:val="73C82B32"/>
    <w:rsid w:val="77642B72"/>
    <w:rsid w:val="7CFB7A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nhideWhenUsed="0" w:uiPriority="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line="360" w:lineRule="auto"/>
    </w:pPr>
    <w:rPr>
      <w:rFonts w:ascii="Times New Roman" w:hAnsi="Times New Roman" w:eastAsia="宋体" w:cs="Times New Roman"/>
      <w:sz w:val="24"/>
      <w:lang w:val="en-AU" w:eastAsia="en-US" w:bidi="ar-SA"/>
    </w:rPr>
  </w:style>
  <w:style w:type="paragraph" w:styleId="2">
    <w:name w:val="heading 1"/>
    <w:basedOn w:val="1"/>
    <w:next w:val="1"/>
    <w:qFormat/>
    <w:uiPriority w:val="0"/>
    <w:pPr>
      <w:keepNext/>
      <w:spacing w:before="240" w:after="60"/>
      <w:outlineLvl w:val="0"/>
    </w:pPr>
    <w:rPr>
      <w:rFonts w:ascii="Arial" w:hAnsi="Arial"/>
      <w:b/>
      <w:kern w:val="28"/>
      <w:sz w:val="28"/>
    </w:rPr>
  </w:style>
  <w:style w:type="paragraph" w:styleId="3">
    <w:name w:val="heading 2"/>
    <w:basedOn w:val="1"/>
    <w:next w:val="1"/>
    <w:qFormat/>
    <w:uiPriority w:val="0"/>
    <w:pPr>
      <w:keepNext/>
      <w:spacing w:before="240" w:after="60"/>
      <w:outlineLvl w:val="1"/>
    </w:pPr>
    <w:rPr>
      <w:rFonts w:ascii="Arial" w:hAnsi="Arial"/>
      <w:b/>
      <w:i/>
    </w:rPr>
  </w:style>
  <w:style w:type="paragraph" w:styleId="4">
    <w:name w:val="heading 3"/>
    <w:basedOn w:val="1"/>
    <w:next w:val="1"/>
    <w:qFormat/>
    <w:uiPriority w:val="0"/>
    <w:pPr>
      <w:keepNext/>
      <w:spacing w:before="240" w:after="60"/>
      <w:outlineLvl w:val="2"/>
    </w:pPr>
    <w:rPr>
      <w:rFonts w:ascii="Arial" w:hAnsi="Arial"/>
    </w:rPr>
  </w:style>
  <w:style w:type="character" w:default="1" w:styleId="15">
    <w:name w:val="Default Paragraph Font"/>
    <w:semiHidden/>
    <w:uiPriority w:val="0"/>
  </w:style>
  <w:style w:type="table" w:default="1" w:styleId="13">
    <w:name w:val="Normal Table"/>
    <w:semiHidden/>
    <w:uiPriority w:val="0"/>
    <w:tblPr>
      <w:tblCellMar>
        <w:top w:w="0" w:type="dxa"/>
        <w:left w:w="108" w:type="dxa"/>
        <w:bottom w:w="0" w:type="dxa"/>
        <w:right w:w="108" w:type="dxa"/>
      </w:tblCellMar>
    </w:tblPr>
  </w:style>
  <w:style w:type="paragraph" w:styleId="5">
    <w:name w:val="Body Text"/>
    <w:basedOn w:val="1"/>
    <w:uiPriority w:val="0"/>
    <w:pPr>
      <w:jc w:val="both"/>
    </w:pPr>
    <w:rPr>
      <w:szCs w:val="24"/>
    </w:rPr>
  </w:style>
  <w:style w:type="paragraph" w:styleId="6">
    <w:name w:val="toc 3"/>
    <w:basedOn w:val="1"/>
    <w:next w:val="1"/>
    <w:unhideWhenUsed/>
    <w:qFormat/>
    <w:uiPriority w:val="39"/>
    <w:pPr>
      <w:ind w:left="840" w:leftChars="400"/>
    </w:pPr>
  </w:style>
  <w:style w:type="paragraph" w:styleId="7">
    <w:name w:val="footer"/>
    <w:basedOn w:val="1"/>
    <w:uiPriority w:val="0"/>
    <w:pPr>
      <w:tabs>
        <w:tab w:val="center" w:pos="4320"/>
        <w:tab w:val="right" w:pos="8640"/>
      </w:tabs>
    </w:pPr>
    <w:rPr>
      <w:sz w:val="18"/>
    </w:rPr>
  </w:style>
  <w:style w:type="paragraph" w:styleId="8">
    <w:name w:val="header"/>
    <w:basedOn w:val="1"/>
    <w:uiPriority w:val="0"/>
    <w:pPr>
      <w:tabs>
        <w:tab w:val="center" w:pos="4320"/>
        <w:tab w:val="right" w:pos="8640"/>
      </w:tabs>
    </w:pPr>
  </w:style>
  <w:style w:type="paragraph" w:styleId="9">
    <w:name w:val="toc 1"/>
    <w:basedOn w:val="1"/>
    <w:next w:val="1"/>
    <w:unhideWhenUsed/>
    <w:qFormat/>
    <w:uiPriority w:val="39"/>
  </w:style>
  <w:style w:type="paragraph" w:styleId="10">
    <w:name w:val="toc 2"/>
    <w:basedOn w:val="1"/>
    <w:next w:val="1"/>
    <w:unhideWhenUsed/>
    <w:uiPriority w:val="39"/>
    <w:pPr>
      <w:ind w:left="420" w:leftChars="200"/>
    </w:pPr>
  </w:style>
  <w:style w:type="paragraph" w:styleId="11">
    <w:name w:val="Normal (Web)"/>
    <w:basedOn w:val="1"/>
    <w:qFormat/>
    <w:uiPriority w:val="0"/>
    <w:pPr>
      <w:spacing w:before="100" w:beforeAutospacing="1" w:after="100" w:afterAutospacing="1"/>
    </w:pPr>
    <w:rPr>
      <w:szCs w:val="24"/>
    </w:rPr>
  </w:style>
  <w:style w:type="paragraph" w:styleId="12">
    <w:name w:val="Title"/>
    <w:basedOn w:val="1"/>
    <w:qFormat/>
    <w:uiPriority w:val="0"/>
    <w:pPr>
      <w:spacing w:before="2400"/>
      <w:ind w:firstLine="0"/>
      <w:contextualSpacing/>
      <w:jc w:val="center"/>
    </w:pPr>
    <w:rPr>
      <w:rFonts w:asciiTheme="majorHAnsi" w:hAnsiTheme="majorHAnsi" w:eastAsiaTheme="majorEastAsia" w:cstheme="majorBidi"/>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Emphasis"/>
    <w:qFormat/>
    <w:uiPriority w:val="0"/>
    <w:rPr>
      <w:i/>
      <w:iCs/>
    </w:rPr>
  </w:style>
  <w:style w:type="character" w:styleId="18">
    <w:name w:val="Hyperlink"/>
    <w:unhideWhenUsed/>
    <w:uiPriority w:val="99"/>
    <w:rPr>
      <w:color w:val="0563C1"/>
      <w:u w:val="single"/>
    </w:rPr>
  </w:style>
  <w:style w:type="paragraph" w:customStyle="1" w:styleId="19">
    <w:name w:val="Blockquote"/>
    <w:basedOn w:val="1"/>
    <w:uiPriority w:val="0"/>
    <w:pPr>
      <w:spacing w:before="100" w:after="100"/>
      <w:ind w:left="360" w:right="360"/>
    </w:pPr>
    <w:rPr>
      <w:snapToGrid w:val="0"/>
    </w:rPr>
  </w:style>
  <w:style w:type="character" w:customStyle="1" w:styleId="20">
    <w:name w:val="CITE"/>
    <w:uiPriority w:val="0"/>
    <w:rPr>
      <w:i/>
    </w:rPr>
  </w:style>
  <w:style w:type="paragraph" w:customStyle="1" w:styleId="21">
    <w:name w:val="Definition List"/>
    <w:basedOn w:val="1"/>
    <w:next w:val="1"/>
    <w:uiPriority w:val="0"/>
    <w:pPr>
      <w:ind w:left="360"/>
    </w:pPr>
    <w:rPr>
      <w:snapToGrid w:val="0"/>
    </w:rPr>
  </w:style>
  <w:style w:type="paragraph" w:customStyle="1" w:styleId="22">
    <w:name w:val="Normal Pointer"/>
    <w:basedOn w:val="1"/>
    <w:uiPriority w:val="0"/>
    <w:pPr>
      <w:numPr>
        <w:ilvl w:val="0"/>
        <w:numId w:val="1"/>
      </w:numPr>
    </w:pPr>
  </w:style>
  <w:style w:type="character" w:customStyle="1" w:styleId="23">
    <w:name w:val="cite"/>
    <w:uiPriority w:val="0"/>
    <w:rPr>
      <w:i/>
      <w:iCs/>
    </w:rPr>
  </w:style>
  <w:style w:type="paragraph" w:customStyle="1" w:styleId="24">
    <w:name w:val="blockquote"/>
    <w:basedOn w:val="1"/>
    <w:uiPriority w:val="0"/>
    <w:pPr>
      <w:spacing w:before="100" w:beforeAutospacing="1" w:after="100" w:afterAutospacing="1"/>
    </w:pPr>
    <w:rPr>
      <w:szCs w:val="24"/>
    </w:rPr>
  </w:style>
  <w:style w:type="paragraph" w:customStyle="1" w:styleId="25">
    <w:name w:val="TOC Heading"/>
    <w:basedOn w:val="2"/>
    <w:next w:val="1"/>
    <w:unhideWhenUsed/>
    <w:qFormat/>
    <w:uiPriority w:val="39"/>
    <w:pPr>
      <w:keepLines/>
      <w:spacing w:after="0" w:line="259" w:lineRule="auto"/>
      <w:outlineLvl w:val="9"/>
    </w:pPr>
    <w:rPr>
      <w:rFonts w:ascii="Calibri Light" w:hAnsi="Calibri Light"/>
      <w:b w:val="0"/>
      <w:color w:val="2E74B5"/>
      <w:kern w:val="0"/>
      <w:sz w:val="32"/>
      <w:szCs w:val="32"/>
      <w:lang w:val="en-US"/>
    </w:rPr>
  </w:style>
  <w:style w:type="paragraph" w:customStyle="1" w:styleId="26">
    <w:name w:val="Title 2"/>
    <w:basedOn w:val="1"/>
    <w:qFormat/>
    <w:uiPriority w:val="1"/>
    <w:pPr>
      <w:ind w:firstLine="0"/>
      <w:jc w:val="cente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Essays\Essay%20Year%201%20Harvard%20Sty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Essay Year 1 Harvard Style.dot</Template>
  <Company>&lt;Company&gt;</Company>
  <Pages>21</Pages>
  <Words>5883</Words>
  <Characters>33109</Characters>
  <Lines>282</Lines>
  <Paragraphs>79</Paragraphs>
  <TotalTime>1</TotalTime>
  <ScaleCrop>false</ScaleCrop>
  <LinksUpToDate>false</LinksUpToDate>
  <CharactersWithSpaces>38917</CharactersWithSpaces>
  <Application>WPS Office_11.1.0.12651_F1E327BC-269C-435d-A152-05C5408002CA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Academic</cp:category>
  <dcterms:created xsi:type="dcterms:W3CDTF">2022-12-11T05:06:00Z</dcterms:created>
  <dc:creator>docDownload</dc:creator>
  <dc:description>Includes Reference List or Bibliography depending on Contents of List</dc:description>
  <cp:keywords>Essay Harvard</cp:keywords>
  <cp:lastModifiedBy>WPS_1663121108</cp:lastModifiedBy>
  <cp:lastPrinted>2002-07-28T11:03:00Z</cp:lastPrinted>
  <dcterms:modified xsi:type="dcterms:W3CDTF">2022-12-12T12:03:19Z</dcterms:modified>
  <dc:subject>General No Headings</dc:subject>
  <dc:title>Essay Year 1 Harvard Style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5938B01980C740F59A73D1283286BC05</vt:lpwstr>
  </property>
</Properties>
</file>