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B615C" w14:textId="3904B7C4" w:rsidR="00230F35" w:rsidRDefault="00F32BF7" w:rsidP="00230F35">
      <w:pPr>
        <w:pStyle w:val="NormalWeb"/>
        <w:spacing w:before="0" w:beforeAutospacing="0" w:after="0" w:afterAutospacing="0"/>
        <w:ind w:left="-180" w:right="-334"/>
      </w:pPr>
      <w:r>
        <w:rPr>
          <w:noProof/>
        </w:rPr>
        <w:drawing>
          <wp:inline distT="0" distB="0" distL="0" distR="0" wp14:anchorId="5D82EC00" wp14:editId="6E5E76E9">
            <wp:extent cx="1905000" cy="638175"/>
            <wp:effectExtent l="19050" t="1905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75F2D6D1" w14:textId="77777777" w:rsidR="00230F35" w:rsidRDefault="00230F35" w:rsidP="00230F35">
      <w:pPr>
        <w:pStyle w:val="NormalWeb"/>
        <w:spacing w:before="0" w:beforeAutospacing="0" w:after="0" w:afterAutospacing="0"/>
        <w:ind w:left="-180" w:right="-334"/>
      </w:pPr>
    </w:p>
    <w:p w14:paraId="00280C50" w14:textId="77777777" w:rsidR="00A745B6" w:rsidRDefault="00A745B6" w:rsidP="00230F35">
      <w:pPr>
        <w:pStyle w:val="NormalWeb"/>
        <w:spacing w:before="0" w:beforeAutospacing="0" w:after="0" w:afterAutospacing="0"/>
        <w:ind w:left="-180" w:right="-334"/>
      </w:pPr>
    </w:p>
    <w:p w14:paraId="1B6CFA42"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3EC97B5D"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528E684A" w14:textId="77777777" w:rsidR="002E67CE" w:rsidRPr="00230F35" w:rsidRDefault="002E67CE" w:rsidP="002E67CE">
      <w:pPr>
        <w:rPr>
          <w:rFonts w:ascii="Arial" w:hAnsi="Arial" w:cs="Arial"/>
          <w:sz w:val="28"/>
          <w:szCs w:val="28"/>
          <w:lang w:val="cy-GB"/>
        </w:rPr>
      </w:pPr>
    </w:p>
    <w:p w14:paraId="3C43BFFE"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0E293656"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7529" w:rsidRPr="00230F35" w14:paraId="1835C2E2" w14:textId="77777777" w:rsidTr="00A745B6">
        <w:trPr>
          <w:trHeight w:val="614"/>
        </w:trPr>
        <w:tc>
          <w:tcPr>
            <w:tcW w:w="8856" w:type="dxa"/>
            <w:gridSpan w:val="5"/>
          </w:tcPr>
          <w:p w14:paraId="5E164A85"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1FEFF120" w14:textId="77777777" w:rsidTr="00A745B6">
        <w:trPr>
          <w:trHeight w:val="718"/>
        </w:trPr>
        <w:tc>
          <w:tcPr>
            <w:tcW w:w="8856" w:type="dxa"/>
            <w:gridSpan w:val="5"/>
          </w:tcPr>
          <w:p w14:paraId="61822786" w14:textId="7574D9EC"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C72ED5">
              <w:rPr>
                <w:rFonts w:ascii="Arial" w:hAnsi="Arial" w:cs="Arial"/>
                <w:sz w:val="22"/>
                <w:szCs w:val="22"/>
              </w:rPr>
              <w:t>:  Kevin House</w:t>
            </w:r>
          </w:p>
          <w:p w14:paraId="59332E33"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1B80314C" w14:textId="4783B55F"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C72ED5">
              <w:rPr>
                <w:rFonts w:ascii="Arial" w:hAnsi="Arial" w:cs="Arial"/>
                <w:sz w:val="22"/>
                <w:szCs w:val="22"/>
              </w:rPr>
              <w:t>2006521@student.uwtsd.ac.uk</w:t>
            </w:r>
          </w:p>
        </w:tc>
      </w:tr>
      <w:tr w:rsidR="00CE3B79" w:rsidRPr="00230F35" w14:paraId="46CB2808" w14:textId="77777777" w:rsidTr="00A745B6">
        <w:trPr>
          <w:trHeight w:val="849"/>
        </w:trPr>
        <w:tc>
          <w:tcPr>
            <w:tcW w:w="4788" w:type="dxa"/>
          </w:tcPr>
          <w:p w14:paraId="53021B29" w14:textId="4E3C9285"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C72ED5">
              <w:rPr>
                <w:rFonts w:ascii="Arial" w:hAnsi="Arial" w:cs="Arial"/>
                <w:sz w:val="22"/>
                <w:szCs w:val="22"/>
              </w:rPr>
              <w:t xml:space="preserve"> HPCA 7014</w:t>
            </w:r>
          </w:p>
          <w:p w14:paraId="12D8D920"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240E6350" w14:textId="356F669B"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C72ED5">
              <w:rPr>
                <w:rFonts w:ascii="Arial" w:hAnsi="Arial" w:cs="Arial"/>
                <w:sz w:val="22"/>
                <w:szCs w:val="22"/>
              </w:rPr>
              <w:t xml:space="preserve"> Sacred Geography</w:t>
            </w:r>
          </w:p>
          <w:p w14:paraId="5704C0DD" w14:textId="77777777" w:rsidR="00A745B6" w:rsidRDefault="00A745B6" w:rsidP="002F467C">
            <w:pPr>
              <w:pStyle w:val="NormalWeb"/>
              <w:spacing w:before="0" w:beforeAutospacing="0" w:after="0" w:afterAutospacing="0"/>
              <w:ind w:right="34"/>
              <w:rPr>
                <w:rFonts w:ascii="Arial" w:hAnsi="Arial" w:cs="Arial"/>
                <w:sz w:val="22"/>
                <w:szCs w:val="22"/>
              </w:rPr>
            </w:pPr>
          </w:p>
          <w:p w14:paraId="6C67BF17"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631AC945" w14:textId="0B59E585"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C72ED5">
              <w:rPr>
                <w:rFonts w:ascii="Arial" w:hAnsi="Arial" w:cs="Arial"/>
                <w:sz w:val="22"/>
                <w:szCs w:val="22"/>
              </w:rPr>
              <w:t xml:space="preserve">  2006521</w:t>
            </w:r>
          </w:p>
        </w:tc>
        <w:tc>
          <w:tcPr>
            <w:tcW w:w="1802" w:type="dxa"/>
          </w:tcPr>
          <w:p w14:paraId="15A835E9"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128D6F3"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C72ED5">
              <w:rPr>
                <w:rFonts w:ascii="Arial" w:hAnsi="Arial" w:cs="Arial"/>
                <w:b/>
                <w:bCs/>
                <w:sz w:val="22"/>
                <w:szCs w:val="22"/>
                <w:u w:val="single"/>
              </w:rPr>
              <w:t>No</w:t>
            </w:r>
          </w:p>
        </w:tc>
      </w:tr>
      <w:tr w:rsidR="00CE3B79" w:rsidRPr="00230F35" w14:paraId="2C02E8C1" w14:textId="77777777" w:rsidTr="00A745B6">
        <w:trPr>
          <w:trHeight w:val="1139"/>
        </w:trPr>
        <w:tc>
          <w:tcPr>
            <w:tcW w:w="8856" w:type="dxa"/>
            <w:gridSpan w:val="5"/>
          </w:tcPr>
          <w:p w14:paraId="7ACB8934" w14:textId="464CCB22"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B03E77">
              <w:rPr>
                <w:rFonts w:ascii="Arial" w:hAnsi="Arial" w:cs="Arial"/>
                <w:sz w:val="22"/>
                <w:szCs w:val="22"/>
              </w:rPr>
              <w:t xml:space="preserve"> </w:t>
            </w:r>
            <w:r w:rsidR="00B03E77">
              <w:rPr>
                <w:rStyle w:val="markedcontent"/>
                <w:rFonts w:ascii="Arial" w:hAnsi="Arial" w:cs="Arial"/>
                <w:sz w:val="28"/>
                <w:szCs w:val="28"/>
              </w:rPr>
              <w:t>Essay based on a supervised</w:t>
            </w:r>
            <w:r w:rsidR="00B03E77">
              <w:rPr>
                <w:rStyle w:val="markedcontent"/>
                <w:rFonts w:cs="Arial"/>
              </w:rPr>
              <w:t xml:space="preserve"> </w:t>
            </w:r>
            <w:r w:rsidR="00B03E77">
              <w:rPr>
                <w:rStyle w:val="markedcontent"/>
                <w:rFonts w:ascii="Arial" w:hAnsi="Arial" w:cs="Arial"/>
                <w:sz w:val="28"/>
                <w:szCs w:val="28"/>
              </w:rPr>
              <w:t>research project.</w:t>
            </w:r>
          </w:p>
          <w:p w14:paraId="6D5B88F9"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6BA2A6AD" w14:textId="77777777" w:rsidR="00230F35" w:rsidRDefault="00230F35" w:rsidP="002F467C">
            <w:pPr>
              <w:pStyle w:val="NormalWeb"/>
              <w:spacing w:before="0" w:beforeAutospacing="0" w:after="0" w:afterAutospacing="0"/>
              <w:ind w:right="34"/>
              <w:rPr>
                <w:rFonts w:ascii="Arial" w:hAnsi="Arial" w:cs="Arial"/>
                <w:sz w:val="22"/>
                <w:szCs w:val="22"/>
              </w:rPr>
            </w:pPr>
          </w:p>
          <w:p w14:paraId="59E11C2E" w14:textId="512D7901"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B03E77">
              <w:rPr>
                <w:rFonts w:ascii="Arial" w:hAnsi="Arial" w:cs="Arial"/>
                <w:sz w:val="22"/>
                <w:szCs w:val="22"/>
              </w:rPr>
              <w:t xml:space="preserve">  13 January 2022</w:t>
            </w:r>
          </w:p>
        </w:tc>
      </w:tr>
      <w:tr w:rsidR="00230F35" w:rsidRPr="00230F35" w14:paraId="74E1E134" w14:textId="77777777" w:rsidTr="00A745B6">
        <w:trPr>
          <w:trHeight w:val="978"/>
        </w:trPr>
        <w:tc>
          <w:tcPr>
            <w:tcW w:w="8856" w:type="dxa"/>
            <w:gridSpan w:val="5"/>
            <w:tcBorders>
              <w:bottom w:val="single" w:sz="4" w:space="0" w:color="000000"/>
            </w:tcBorders>
          </w:tcPr>
          <w:p w14:paraId="06A7F801" w14:textId="3E9A50A8"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C44B51">
              <w:rPr>
                <w:rFonts w:ascii="Arial" w:hAnsi="Arial" w:cs="Arial"/>
                <w:sz w:val="22"/>
                <w:szCs w:val="22"/>
              </w:rPr>
            </w:r>
            <w:r w:rsidR="00C44B51">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C72ED5">
              <w:rPr>
                <w:rFonts w:ascii="Arial" w:hAnsi="Arial" w:cs="Arial"/>
                <w:sz w:val="22"/>
                <w:szCs w:val="22"/>
              </w:rPr>
              <w:fldChar w:fldCharType="begin">
                <w:ffData>
                  <w:name w:val="Check14"/>
                  <w:enabled/>
                  <w:calcOnExit w:val="0"/>
                  <w:checkBox>
                    <w:sizeAuto/>
                    <w:default w:val="1"/>
                  </w:checkBox>
                </w:ffData>
              </w:fldChar>
            </w:r>
            <w:bookmarkStart w:id="1" w:name="Check14"/>
            <w:r w:rsidR="00C72ED5">
              <w:rPr>
                <w:rFonts w:ascii="Arial" w:hAnsi="Arial" w:cs="Arial"/>
                <w:sz w:val="22"/>
                <w:szCs w:val="22"/>
              </w:rPr>
              <w:instrText xml:space="preserve"> FORMCHECKBOX </w:instrText>
            </w:r>
            <w:r w:rsidR="00C44B51">
              <w:rPr>
                <w:rFonts w:ascii="Arial" w:hAnsi="Arial" w:cs="Arial"/>
                <w:sz w:val="22"/>
                <w:szCs w:val="22"/>
              </w:rPr>
            </w:r>
            <w:r w:rsidR="00C44B51">
              <w:rPr>
                <w:rFonts w:ascii="Arial" w:hAnsi="Arial" w:cs="Arial"/>
                <w:sz w:val="22"/>
                <w:szCs w:val="22"/>
              </w:rPr>
              <w:fldChar w:fldCharType="separate"/>
            </w:r>
            <w:r w:rsidR="00C72ED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C44B51">
              <w:rPr>
                <w:rFonts w:ascii="Arial" w:hAnsi="Arial" w:cs="Arial"/>
                <w:sz w:val="22"/>
                <w:szCs w:val="22"/>
              </w:rPr>
            </w:r>
            <w:r w:rsidR="00C44B51">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C44B51">
              <w:rPr>
                <w:rFonts w:ascii="Arial" w:hAnsi="Arial" w:cs="Arial"/>
                <w:sz w:val="22"/>
                <w:szCs w:val="22"/>
              </w:rPr>
            </w:r>
            <w:r w:rsidR="00C44B51">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C44B51">
              <w:rPr>
                <w:rFonts w:ascii="Arial" w:hAnsi="Arial" w:cs="Arial"/>
                <w:sz w:val="22"/>
                <w:szCs w:val="22"/>
              </w:rPr>
            </w:r>
            <w:r w:rsidR="00C44B51">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C44B51">
              <w:rPr>
                <w:rFonts w:ascii="Arial" w:hAnsi="Arial" w:cs="Arial"/>
                <w:sz w:val="22"/>
                <w:szCs w:val="22"/>
              </w:rPr>
            </w:r>
            <w:r w:rsidR="00C44B51">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2E9C778F" w14:textId="77777777" w:rsidTr="00A745B6">
        <w:trPr>
          <w:trHeight w:val="978"/>
        </w:trPr>
        <w:tc>
          <w:tcPr>
            <w:tcW w:w="8856" w:type="dxa"/>
            <w:gridSpan w:val="5"/>
            <w:shd w:val="clear" w:color="auto" w:fill="D9D9D9"/>
          </w:tcPr>
          <w:p w14:paraId="1889737E"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C2055F4"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2F8E5FC9" w14:textId="2FE0CFA8"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B03E77">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r w:rsidR="00B03E77">
              <w:rPr>
                <w:rFonts w:ascii="Calibri" w:hAnsi="Calibri" w:cs="Calibri"/>
                <w:b/>
                <w:sz w:val="44"/>
                <w:szCs w:val="44"/>
              </w:rPr>
              <w:t>X</w:t>
            </w:r>
          </w:p>
          <w:p w14:paraId="03FD7C76"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90E9A" w:rsidRPr="00230F35" w14:paraId="4BC1248F" w14:textId="77777777" w:rsidTr="00A745B6">
        <w:trPr>
          <w:trHeight w:val="3972"/>
        </w:trPr>
        <w:tc>
          <w:tcPr>
            <w:tcW w:w="8856" w:type="dxa"/>
            <w:gridSpan w:val="5"/>
          </w:tcPr>
          <w:p w14:paraId="43A387BC" w14:textId="77777777" w:rsidR="00A745B6" w:rsidRDefault="00A745B6" w:rsidP="00A745B6">
            <w:pPr>
              <w:rPr>
                <w:rFonts w:ascii="Arial" w:hAnsi="Arial"/>
                <w:b/>
              </w:rPr>
            </w:pPr>
          </w:p>
          <w:p w14:paraId="739B0884"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57B80BBA" w14:textId="77777777" w:rsidTr="00022345">
              <w:tc>
                <w:tcPr>
                  <w:tcW w:w="6970" w:type="dxa"/>
                </w:tcPr>
                <w:p w14:paraId="1DA2AC43" w14:textId="77777777" w:rsidR="00A745B6" w:rsidRPr="00116CE6" w:rsidRDefault="00A745B6" w:rsidP="009C1A08">
                  <w:pPr>
                    <w:rPr>
                      <w:rFonts w:ascii="Arial" w:hAnsi="Arial"/>
                      <w:sz w:val="20"/>
                      <w:szCs w:val="20"/>
                    </w:rPr>
                  </w:pPr>
                </w:p>
                <w:p w14:paraId="04B74702"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62BC1D7" w14:textId="77777777" w:rsidR="00A745B6" w:rsidRPr="00116CE6" w:rsidRDefault="00A745B6" w:rsidP="009C1A08">
                  <w:pPr>
                    <w:rPr>
                      <w:rFonts w:ascii="Arial" w:hAnsi="Arial"/>
                      <w:sz w:val="20"/>
                      <w:szCs w:val="20"/>
                    </w:rPr>
                  </w:pPr>
                </w:p>
              </w:tc>
            </w:tr>
            <w:tr w:rsidR="00A745B6" w:rsidRPr="00116CE6" w14:paraId="348A98FE" w14:textId="77777777" w:rsidTr="00022345">
              <w:tc>
                <w:tcPr>
                  <w:tcW w:w="6970" w:type="dxa"/>
                </w:tcPr>
                <w:p w14:paraId="4AA6C85E" w14:textId="77777777" w:rsidR="00A745B6" w:rsidRPr="00116CE6" w:rsidRDefault="00A745B6" w:rsidP="009C1A08">
                  <w:pPr>
                    <w:rPr>
                      <w:rFonts w:ascii="Arial" w:hAnsi="Arial"/>
                      <w:sz w:val="20"/>
                      <w:szCs w:val="20"/>
                    </w:rPr>
                  </w:pPr>
                </w:p>
                <w:p w14:paraId="7B61AA44"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6CCDF706" w14:textId="77777777" w:rsidR="00A745B6" w:rsidRPr="00116CE6" w:rsidRDefault="00A745B6" w:rsidP="009C1A08">
                  <w:pPr>
                    <w:rPr>
                      <w:rFonts w:ascii="Arial" w:hAnsi="Arial"/>
                      <w:sz w:val="20"/>
                      <w:szCs w:val="20"/>
                    </w:rPr>
                  </w:pPr>
                </w:p>
              </w:tc>
            </w:tr>
            <w:tr w:rsidR="00A745B6" w:rsidRPr="00116CE6" w14:paraId="769E9495" w14:textId="77777777" w:rsidTr="00022345">
              <w:tc>
                <w:tcPr>
                  <w:tcW w:w="6970" w:type="dxa"/>
                </w:tcPr>
                <w:p w14:paraId="441C0CD5" w14:textId="77777777" w:rsidR="00A745B6" w:rsidRPr="00116CE6" w:rsidRDefault="00A745B6" w:rsidP="009C1A08">
                  <w:pPr>
                    <w:rPr>
                      <w:rFonts w:ascii="Arial" w:hAnsi="Arial"/>
                      <w:sz w:val="20"/>
                      <w:szCs w:val="20"/>
                    </w:rPr>
                  </w:pPr>
                </w:p>
                <w:p w14:paraId="032528F1"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3A045B2" w14:textId="77777777" w:rsidR="00A745B6" w:rsidRPr="00116CE6" w:rsidRDefault="00A745B6" w:rsidP="009C1A08">
                  <w:pPr>
                    <w:rPr>
                      <w:rFonts w:ascii="Arial" w:hAnsi="Arial"/>
                      <w:sz w:val="20"/>
                      <w:szCs w:val="20"/>
                    </w:rPr>
                  </w:pPr>
                </w:p>
              </w:tc>
            </w:tr>
            <w:tr w:rsidR="00A745B6" w:rsidRPr="00116CE6" w14:paraId="5205A8C4" w14:textId="77777777" w:rsidTr="00022345">
              <w:tc>
                <w:tcPr>
                  <w:tcW w:w="6970" w:type="dxa"/>
                </w:tcPr>
                <w:p w14:paraId="3CB6FD95" w14:textId="77777777" w:rsidR="00A745B6" w:rsidRDefault="00A745B6" w:rsidP="009C1A08">
                  <w:pPr>
                    <w:rPr>
                      <w:rFonts w:ascii="Arial" w:hAnsi="Arial"/>
                      <w:sz w:val="20"/>
                      <w:szCs w:val="20"/>
                    </w:rPr>
                  </w:pPr>
                </w:p>
                <w:p w14:paraId="532B14DE"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36CC7D63" w14:textId="77777777" w:rsidR="00A745B6" w:rsidRPr="00116CE6" w:rsidRDefault="00A745B6" w:rsidP="009C1A08">
                  <w:pPr>
                    <w:rPr>
                      <w:rFonts w:ascii="Arial" w:hAnsi="Arial"/>
                      <w:sz w:val="20"/>
                      <w:szCs w:val="20"/>
                    </w:rPr>
                  </w:pPr>
                </w:p>
              </w:tc>
              <w:tc>
                <w:tcPr>
                  <w:tcW w:w="1660" w:type="dxa"/>
                </w:tcPr>
                <w:p w14:paraId="5DF318A7" w14:textId="77777777" w:rsidR="00A745B6" w:rsidRPr="00116CE6" w:rsidRDefault="00A745B6" w:rsidP="009C1A08">
                  <w:pPr>
                    <w:rPr>
                      <w:rFonts w:ascii="Arial" w:hAnsi="Arial"/>
                      <w:sz w:val="20"/>
                      <w:szCs w:val="20"/>
                    </w:rPr>
                  </w:pPr>
                </w:p>
              </w:tc>
            </w:tr>
          </w:tbl>
          <w:p w14:paraId="3E2848D6"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2A7F0738"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644C223" w14:textId="77777777" w:rsidR="00A745B6" w:rsidRDefault="00A745B6" w:rsidP="002F467C">
            <w:pPr>
              <w:pStyle w:val="NormalWeb"/>
              <w:spacing w:before="0" w:beforeAutospacing="0" w:after="0" w:afterAutospacing="0"/>
              <w:rPr>
                <w:rFonts w:ascii="Arial" w:hAnsi="Arial" w:cs="Arial"/>
                <w:b/>
                <w:sz w:val="22"/>
                <w:szCs w:val="22"/>
              </w:rPr>
            </w:pPr>
          </w:p>
          <w:p w14:paraId="76D8ADE6" w14:textId="77777777" w:rsidR="00B462B1" w:rsidRDefault="00B462B1" w:rsidP="002F467C">
            <w:pPr>
              <w:pStyle w:val="NormalWeb"/>
              <w:spacing w:before="0" w:beforeAutospacing="0" w:after="0" w:afterAutospacing="0"/>
              <w:rPr>
                <w:rFonts w:ascii="Arial" w:hAnsi="Arial" w:cs="Arial"/>
                <w:b/>
                <w:sz w:val="22"/>
                <w:szCs w:val="22"/>
              </w:rPr>
            </w:pPr>
          </w:p>
          <w:p w14:paraId="7194540D" w14:textId="77777777" w:rsidR="00B462B1" w:rsidRDefault="00B462B1" w:rsidP="002F467C">
            <w:pPr>
              <w:pStyle w:val="NormalWeb"/>
              <w:spacing w:before="0" w:beforeAutospacing="0" w:after="0" w:afterAutospacing="0"/>
              <w:rPr>
                <w:rFonts w:ascii="Arial" w:hAnsi="Arial" w:cs="Arial"/>
                <w:b/>
                <w:sz w:val="22"/>
                <w:szCs w:val="22"/>
              </w:rPr>
            </w:pPr>
          </w:p>
          <w:p w14:paraId="62696E88" w14:textId="77777777" w:rsidR="00B462B1" w:rsidRDefault="00B462B1" w:rsidP="002F467C">
            <w:pPr>
              <w:pStyle w:val="NormalWeb"/>
              <w:spacing w:before="0" w:beforeAutospacing="0" w:after="0" w:afterAutospacing="0"/>
              <w:rPr>
                <w:rFonts w:ascii="Arial" w:hAnsi="Arial" w:cs="Arial"/>
                <w:b/>
                <w:sz w:val="22"/>
                <w:szCs w:val="22"/>
              </w:rPr>
            </w:pPr>
          </w:p>
          <w:p w14:paraId="01C24255" w14:textId="77777777" w:rsidR="00B462B1" w:rsidRDefault="00B462B1" w:rsidP="002F467C">
            <w:pPr>
              <w:pStyle w:val="NormalWeb"/>
              <w:spacing w:before="0" w:beforeAutospacing="0" w:after="0" w:afterAutospacing="0"/>
              <w:rPr>
                <w:rFonts w:ascii="Arial" w:hAnsi="Arial" w:cs="Arial"/>
                <w:b/>
                <w:sz w:val="22"/>
                <w:szCs w:val="22"/>
              </w:rPr>
            </w:pPr>
          </w:p>
          <w:p w14:paraId="14777213"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proofErr w:type="gramStart"/>
            <w:r w:rsidR="00D67BF8" w:rsidRPr="00230F35">
              <w:rPr>
                <w:rFonts w:ascii="Arial" w:hAnsi="Arial" w:cs="Arial"/>
                <w:b/>
                <w:sz w:val="22"/>
                <w:szCs w:val="22"/>
              </w:rPr>
              <w:t xml:space="preserve">1 </w:t>
            </w:r>
            <w:r w:rsidR="00590E9A" w:rsidRPr="00230F35">
              <w:rPr>
                <w:rFonts w:ascii="Arial" w:hAnsi="Arial" w:cs="Arial"/>
                <w:b/>
                <w:sz w:val="22"/>
                <w:szCs w:val="22"/>
              </w:rPr>
              <w:t>:</w:t>
            </w:r>
            <w:proofErr w:type="gramEnd"/>
          </w:p>
          <w:p w14:paraId="4560096A"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1055EF11" w14:textId="77777777" w:rsidR="00B56E7B" w:rsidRPr="00001C3B" w:rsidRDefault="00B56E7B" w:rsidP="00043549">
            <w:pPr>
              <w:pStyle w:val="NormalWeb"/>
              <w:rPr>
                <w:rFonts w:ascii="Arial" w:hAnsi="Arial" w:cs="Arial"/>
                <w:sz w:val="22"/>
                <w:szCs w:val="22"/>
              </w:rPr>
            </w:pPr>
          </w:p>
        </w:tc>
      </w:tr>
      <w:tr w:rsidR="00EC7546" w:rsidRPr="00230F35" w14:paraId="6F68F152" w14:textId="77777777" w:rsidTr="00A745B6">
        <w:trPr>
          <w:trHeight w:val="492"/>
        </w:trPr>
        <w:tc>
          <w:tcPr>
            <w:tcW w:w="6768" w:type="dxa"/>
            <w:gridSpan w:val="3"/>
          </w:tcPr>
          <w:p w14:paraId="4BA4636E"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7C8758DC"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5885D9E5" w14:textId="77777777" w:rsidTr="002F467C">
        <w:tc>
          <w:tcPr>
            <w:tcW w:w="8856" w:type="dxa"/>
            <w:gridSpan w:val="5"/>
          </w:tcPr>
          <w:p w14:paraId="27FECB4E"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74CA3431"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0C41393C"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3D3D68F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7F0D87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DAC6BE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AB4325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DFC211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C8DBE3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4C6A4B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3AAA3F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460917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07B89909" w14:textId="77777777" w:rsidR="00D67BF8" w:rsidRDefault="00D67BF8" w:rsidP="002F467C">
            <w:pPr>
              <w:pStyle w:val="NormalWeb"/>
              <w:spacing w:before="0" w:beforeAutospacing="0" w:after="0" w:afterAutospacing="0"/>
              <w:ind w:right="-334"/>
              <w:rPr>
                <w:rFonts w:ascii="Arial" w:hAnsi="Arial" w:cs="Arial"/>
                <w:bCs/>
                <w:sz w:val="22"/>
                <w:szCs w:val="22"/>
              </w:rPr>
            </w:pPr>
          </w:p>
          <w:p w14:paraId="4FD3A0D8"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04CE6F9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E9C982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622B020B" w14:textId="77777777" w:rsidTr="008D674F">
        <w:trPr>
          <w:trHeight w:val="720"/>
        </w:trPr>
        <w:tc>
          <w:tcPr>
            <w:tcW w:w="5211" w:type="dxa"/>
            <w:gridSpan w:val="2"/>
          </w:tcPr>
          <w:p w14:paraId="22051C35"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3917D3F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7793EED0" w14:textId="77777777" w:rsidTr="009C1A08">
        <w:trPr>
          <w:trHeight w:val="720"/>
        </w:trPr>
        <w:tc>
          <w:tcPr>
            <w:tcW w:w="8856" w:type="dxa"/>
            <w:gridSpan w:val="5"/>
          </w:tcPr>
          <w:p w14:paraId="26FA4800"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6AA8DFF8"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BA5213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8F8C31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A61A13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E72ED4F"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2A06D53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32EF0A1"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1AD2332C"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D01DAEE" w14:textId="77777777" w:rsidR="00230F35" w:rsidRDefault="00230F35" w:rsidP="002F467C">
            <w:pPr>
              <w:pStyle w:val="NormalWeb"/>
              <w:spacing w:before="0" w:beforeAutospacing="0" w:after="0" w:afterAutospacing="0"/>
              <w:ind w:right="-334"/>
              <w:rPr>
                <w:rFonts w:ascii="Arial" w:hAnsi="Arial" w:cs="Arial"/>
                <w:bCs/>
                <w:sz w:val="22"/>
                <w:szCs w:val="22"/>
              </w:rPr>
            </w:pPr>
          </w:p>
          <w:p w14:paraId="1B389BEE"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65C2A72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1F77473A" w14:textId="77777777" w:rsidTr="00230F35">
        <w:trPr>
          <w:trHeight w:val="720"/>
        </w:trPr>
        <w:tc>
          <w:tcPr>
            <w:tcW w:w="5211" w:type="dxa"/>
            <w:gridSpan w:val="2"/>
          </w:tcPr>
          <w:p w14:paraId="013DABBC" w14:textId="77777777" w:rsidR="00230F35" w:rsidRPr="00230F35" w:rsidRDefault="00230F35" w:rsidP="00230F35">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35F1FCAD"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3DF43ADC" w14:textId="5E8B1D05" w:rsidR="00EC7546" w:rsidRDefault="00EC7546" w:rsidP="00FA07E9">
      <w:pPr>
        <w:pStyle w:val="NormalWeb"/>
        <w:spacing w:before="0" w:beforeAutospacing="0" w:after="0" w:afterAutospacing="0"/>
        <w:ind w:right="-334"/>
        <w:rPr>
          <w:rFonts w:ascii="Trebuchet MS" w:hAnsi="Trebuchet MS" w:cs="Tahoma"/>
          <w:bCs/>
          <w:sz w:val="24"/>
          <w:szCs w:val="24"/>
        </w:rPr>
      </w:pPr>
    </w:p>
    <w:p w14:paraId="19E5437A" w14:textId="695C8F1D" w:rsidR="00B03E77" w:rsidRDefault="00B03E77" w:rsidP="00FA07E9">
      <w:pPr>
        <w:pStyle w:val="NormalWeb"/>
        <w:spacing w:before="0" w:beforeAutospacing="0" w:after="0" w:afterAutospacing="0"/>
        <w:ind w:right="-334"/>
        <w:rPr>
          <w:rFonts w:ascii="Trebuchet MS" w:hAnsi="Trebuchet MS" w:cs="Tahoma"/>
          <w:bCs/>
          <w:sz w:val="24"/>
          <w:szCs w:val="24"/>
        </w:rPr>
      </w:pPr>
    </w:p>
    <w:p w14:paraId="1EEB4572" w14:textId="42D3EE32" w:rsidR="00B03E77" w:rsidRDefault="00B03E77" w:rsidP="00FA07E9">
      <w:pPr>
        <w:pStyle w:val="NormalWeb"/>
        <w:spacing w:before="0" w:beforeAutospacing="0" w:after="0" w:afterAutospacing="0"/>
        <w:ind w:right="-334"/>
        <w:rPr>
          <w:rFonts w:ascii="Trebuchet MS" w:hAnsi="Trebuchet MS" w:cs="Tahoma"/>
          <w:bCs/>
          <w:sz w:val="24"/>
          <w:szCs w:val="24"/>
        </w:rPr>
      </w:pPr>
    </w:p>
    <w:p w14:paraId="5765CE74" w14:textId="77AE0D42" w:rsidR="00B03E77" w:rsidRDefault="00B03E77" w:rsidP="00FA07E9">
      <w:pPr>
        <w:pStyle w:val="NormalWeb"/>
        <w:spacing w:before="0" w:beforeAutospacing="0" w:after="0" w:afterAutospacing="0"/>
        <w:ind w:right="-334"/>
        <w:rPr>
          <w:rFonts w:ascii="Trebuchet MS" w:hAnsi="Trebuchet MS" w:cs="Tahoma"/>
          <w:bCs/>
          <w:sz w:val="24"/>
          <w:szCs w:val="24"/>
        </w:rPr>
      </w:pPr>
    </w:p>
    <w:p w14:paraId="4B3D3786"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29903870"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39FB92F7"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0ED70653"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0D1C88CA"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2FAD7AFB"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017666D0"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27DAB91B"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3E9723FA"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4ABD70D8"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492688AF"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1FD79706"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4CABE7BB"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7FA69F57"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2DDF81F3"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0FA90604"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791FFABB"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4AD290BD"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39822933"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4FF1DEC3"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32E83A5B"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0F616D24"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74F17E1B"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16ED6027"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10E9F472"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6E656E69"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580CEBF1"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44F600AD"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7CCA167B"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34CBE9C0"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7B62F8E3"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71040DD4"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0B80A621"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696B26DC"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06287DCB" w14:textId="77777777" w:rsidR="00F32BF7" w:rsidRDefault="00F32BF7" w:rsidP="00FA07E9">
      <w:pPr>
        <w:pStyle w:val="NormalWeb"/>
        <w:spacing w:before="0" w:beforeAutospacing="0" w:after="0" w:afterAutospacing="0"/>
        <w:ind w:right="-334"/>
        <w:rPr>
          <w:rFonts w:ascii="Times New Roman" w:hAnsi="Times New Roman"/>
          <w:b/>
          <w:sz w:val="24"/>
          <w:szCs w:val="24"/>
        </w:rPr>
      </w:pPr>
    </w:p>
    <w:p w14:paraId="6B3F8400" w14:textId="4EBEBB69" w:rsidR="00B03E77" w:rsidRPr="00F32BF7" w:rsidRDefault="006908C3" w:rsidP="00F32BF7">
      <w:pPr>
        <w:pStyle w:val="NormalWeb"/>
        <w:spacing w:before="0" w:beforeAutospacing="0" w:after="0" w:afterAutospacing="0"/>
        <w:ind w:right="-334"/>
        <w:jc w:val="center"/>
        <w:rPr>
          <w:rFonts w:ascii="Times New Roman" w:hAnsi="Times New Roman"/>
          <w:bCs/>
          <w:sz w:val="22"/>
          <w:szCs w:val="22"/>
        </w:rPr>
      </w:pPr>
      <w:r w:rsidRPr="00F32BF7">
        <w:rPr>
          <w:rFonts w:ascii="Times New Roman" w:hAnsi="Times New Roman"/>
          <w:b/>
          <w:sz w:val="22"/>
          <w:szCs w:val="22"/>
        </w:rPr>
        <w:lastRenderedPageBreak/>
        <w:t xml:space="preserve">Why is there a duality of sacredness and terror is association with </w:t>
      </w:r>
      <w:r w:rsidR="00F32BF7" w:rsidRPr="00F32BF7">
        <w:rPr>
          <w:rFonts w:ascii="Times New Roman" w:hAnsi="Times New Roman"/>
          <w:b/>
          <w:sz w:val="22"/>
          <w:szCs w:val="22"/>
        </w:rPr>
        <w:t>graveyards?</w:t>
      </w:r>
    </w:p>
    <w:p w14:paraId="7B4EDF0A" w14:textId="0F1D91C6" w:rsidR="00F32BF7" w:rsidRPr="00F32BF7" w:rsidRDefault="00F32BF7" w:rsidP="00FA07E9">
      <w:pPr>
        <w:pStyle w:val="NormalWeb"/>
        <w:spacing w:before="0" w:beforeAutospacing="0" w:after="0" w:afterAutospacing="0"/>
        <w:ind w:right="-334"/>
        <w:rPr>
          <w:rFonts w:ascii="Times New Roman" w:hAnsi="Times New Roman"/>
          <w:bCs/>
          <w:sz w:val="22"/>
          <w:szCs w:val="22"/>
        </w:rPr>
      </w:pPr>
    </w:p>
    <w:p w14:paraId="7C6E1B03" w14:textId="1FED87AE" w:rsidR="00F32BF7" w:rsidRPr="00F32BF7" w:rsidRDefault="00F32BF7" w:rsidP="00F32BF7">
      <w:pPr>
        <w:pStyle w:val="NormalWeb"/>
        <w:spacing w:before="0" w:beforeAutospacing="0" w:after="0" w:afterAutospacing="0"/>
        <w:ind w:right="-334"/>
        <w:rPr>
          <w:rFonts w:ascii="Times New Roman" w:hAnsi="Times New Roman"/>
          <w:bCs/>
          <w:sz w:val="22"/>
          <w:szCs w:val="22"/>
        </w:rPr>
      </w:pPr>
      <w:r w:rsidRPr="00F32BF7">
        <w:rPr>
          <w:rFonts w:ascii="Times New Roman" w:hAnsi="Times New Roman"/>
          <w:b/>
          <w:sz w:val="22"/>
          <w:szCs w:val="22"/>
        </w:rPr>
        <w:t>Introduction</w:t>
      </w:r>
    </w:p>
    <w:p w14:paraId="767AEF21" w14:textId="33F58FAE" w:rsidR="00F32BF7" w:rsidRDefault="00F32BF7" w:rsidP="00F32BF7">
      <w:pPr>
        <w:pStyle w:val="NormalWeb"/>
        <w:spacing w:before="0" w:beforeAutospacing="0" w:after="0" w:afterAutospacing="0"/>
        <w:ind w:right="-334"/>
        <w:jc w:val="center"/>
        <w:rPr>
          <w:rFonts w:ascii="Times New Roman" w:hAnsi="Times New Roman"/>
          <w:bCs/>
          <w:sz w:val="24"/>
          <w:szCs w:val="24"/>
        </w:rPr>
      </w:pPr>
    </w:p>
    <w:p w14:paraId="001DB4AF" w14:textId="50C1F637" w:rsidR="007E4713" w:rsidRPr="000B7A59" w:rsidRDefault="00F32BF7" w:rsidP="005162B9">
      <w:pPr>
        <w:pStyle w:val="NormalWeb"/>
        <w:spacing w:before="0" w:beforeAutospacing="0" w:after="0" w:afterAutospacing="0"/>
        <w:ind w:right="-334" w:firstLine="720"/>
        <w:rPr>
          <w:rFonts w:ascii="Times New Roman" w:hAnsi="Times New Roman"/>
          <w:bCs/>
          <w:sz w:val="22"/>
          <w:szCs w:val="22"/>
        </w:rPr>
      </w:pPr>
      <w:r w:rsidRPr="00B17D8E">
        <w:rPr>
          <w:rFonts w:ascii="Times New Roman" w:hAnsi="Times New Roman"/>
          <w:bCs/>
          <w:sz w:val="22"/>
          <w:szCs w:val="22"/>
        </w:rPr>
        <w:t xml:space="preserve">The aim of this research is to seek an explanation of why there appears to be a dual nature of sacredness and terror concerning graveyards.  </w:t>
      </w:r>
      <w:r w:rsidR="00FB4F5A">
        <w:rPr>
          <w:rFonts w:ascii="Times New Roman" w:hAnsi="Times New Roman"/>
          <w:bCs/>
          <w:sz w:val="22"/>
          <w:szCs w:val="22"/>
        </w:rPr>
        <w:t xml:space="preserve">The </w:t>
      </w:r>
      <w:r w:rsidR="00BE4053">
        <w:rPr>
          <w:rFonts w:ascii="Times New Roman" w:hAnsi="Times New Roman"/>
          <w:bCs/>
          <w:sz w:val="22"/>
          <w:szCs w:val="22"/>
        </w:rPr>
        <w:t>reason for choosing this topic is the appearance of</w:t>
      </w:r>
      <w:r w:rsidR="00C44B51">
        <w:rPr>
          <w:rFonts w:ascii="Times New Roman" w:hAnsi="Times New Roman"/>
          <w:bCs/>
          <w:sz w:val="22"/>
          <w:szCs w:val="22"/>
        </w:rPr>
        <w:t xml:space="preserve"> Western</w:t>
      </w:r>
      <w:r w:rsidR="00BE4053">
        <w:rPr>
          <w:rFonts w:ascii="Times New Roman" w:hAnsi="Times New Roman"/>
          <w:bCs/>
          <w:sz w:val="22"/>
          <w:szCs w:val="22"/>
        </w:rPr>
        <w:t xml:space="preserve"> society to place a contradictory </w:t>
      </w:r>
      <w:r w:rsidR="0066557C">
        <w:rPr>
          <w:rFonts w:ascii="Times New Roman" w:hAnsi="Times New Roman"/>
          <w:bCs/>
          <w:sz w:val="22"/>
          <w:szCs w:val="22"/>
        </w:rPr>
        <w:t>appraisal on graveyard</w:t>
      </w:r>
      <w:r w:rsidR="003A0796">
        <w:rPr>
          <w:rFonts w:ascii="Times New Roman" w:hAnsi="Times New Roman"/>
          <w:bCs/>
          <w:sz w:val="22"/>
          <w:szCs w:val="22"/>
        </w:rPr>
        <w:t>s.  During the day it seems most people tend to view it as a place of rest and peace</w:t>
      </w:r>
      <w:r w:rsidR="00933A44">
        <w:rPr>
          <w:rFonts w:ascii="Times New Roman" w:hAnsi="Times New Roman"/>
          <w:bCs/>
          <w:sz w:val="22"/>
          <w:szCs w:val="22"/>
        </w:rPr>
        <w:t>, some even doing basic recreation activities such as walking</w:t>
      </w:r>
      <w:r w:rsidR="007D5C8C">
        <w:rPr>
          <w:rFonts w:ascii="Times New Roman" w:hAnsi="Times New Roman"/>
          <w:bCs/>
          <w:sz w:val="22"/>
          <w:szCs w:val="22"/>
        </w:rPr>
        <w:t>.</w:t>
      </w:r>
      <w:r w:rsidR="007D5C8C">
        <w:rPr>
          <w:rStyle w:val="FootnoteReference"/>
          <w:rFonts w:ascii="Times New Roman" w:hAnsi="Times New Roman"/>
          <w:bCs/>
          <w:sz w:val="22"/>
          <w:szCs w:val="22"/>
        </w:rPr>
        <w:footnoteReference w:id="1"/>
      </w:r>
      <w:r w:rsidR="00304E97">
        <w:rPr>
          <w:rFonts w:ascii="Times New Roman" w:hAnsi="Times New Roman"/>
          <w:bCs/>
          <w:sz w:val="22"/>
          <w:szCs w:val="22"/>
        </w:rPr>
        <w:t xml:space="preserve">  However </w:t>
      </w:r>
      <w:r w:rsidR="0056451F">
        <w:rPr>
          <w:rFonts w:ascii="Times New Roman" w:hAnsi="Times New Roman"/>
          <w:bCs/>
          <w:sz w:val="22"/>
          <w:szCs w:val="22"/>
        </w:rPr>
        <w:t xml:space="preserve">once daylight fades and night takes hold, </w:t>
      </w:r>
      <w:r w:rsidR="00FE65FC">
        <w:rPr>
          <w:rFonts w:ascii="Times New Roman" w:hAnsi="Times New Roman"/>
          <w:bCs/>
          <w:sz w:val="22"/>
          <w:szCs w:val="22"/>
        </w:rPr>
        <w:t xml:space="preserve">graveyards tend to become a scene of fear, </w:t>
      </w:r>
      <w:r w:rsidR="007C32E1">
        <w:rPr>
          <w:rFonts w:ascii="Times New Roman" w:hAnsi="Times New Roman"/>
          <w:bCs/>
          <w:sz w:val="22"/>
          <w:szCs w:val="22"/>
        </w:rPr>
        <w:t xml:space="preserve">invoking ideas of zombies, ghosts, and other </w:t>
      </w:r>
      <w:r w:rsidR="005E5213">
        <w:rPr>
          <w:rFonts w:ascii="Times New Roman" w:hAnsi="Times New Roman"/>
          <w:bCs/>
          <w:sz w:val="22"/>
          <w:szCs w:val="22"/>
        </w:rPr>
        <w:t>horrific associations</w:t>
      </w:r>
      <w:r w:rsidR="00B7405E">
        <w:rPr>
          <w:rFonts w:ascii="Times New Roman" w:hAnsi="Times New Roman"/>
          <w:bCs/>
          <w:sz w:val="22"/>
          <w:szCs w:val="22"/>
        </w:rPr>
        <w:t>.</w:t>
      </w:r>
      <w:r w:rsidR="00B7405E">
        <w:rPr>
          <w:rStyle w:val="FootnoteReference"/>
          <w:rFonts w:ascii="Times New Roman" w:hAnsi="Times New Roman"/>
          <w:bCs/>
          <w:sz w:val="22"/>
          <w:szCs w:val="22"/>
        </w:rPr>
        <w:footnoteReference w:id="2"/>
      </w:r>
      <w:r w:rsidR="004A3196">
        <w:rPr>
          <w:rFonts w:ascii="Times New Roman" w:hAnsi="Times New Roman"/>
          <w:bCs/>
          <w:sz w:val="22"/>
          <w:szCs w:val="22"/>
        </w:rPr>
        <w:t xml:space="preserve">  It is hoped that by exploring these two seemingly contradictory views</w:t>
      </w:r>
      <w:r w:rsidR="00FB4A64">
        <w:rPr>
          <w:rFonts w:ascii="Times New Roman" w:hAnsi="Times New Roman"/>
          <w:bCs/>
          <w:sz w:val="22"/>
          <w:szCs w:val="22"/>
        </w:rPr>
        <w:t>, an answer may be hinted at as to why this space has developed both rep</w:t>
      </w:r>
      <w:r w:rsidR="00F823A5">
        <w:rPr>
          <w:rFonts w:ascii="Times New Roman" w:hAnsi="Times New Roman"/>
          <w:bCs/>
          <w:sz w:val="22"/>
          <w:szCs w:val="22"/>
        </w:rPr>
        <w:t xml:space="preserve">utations and hold them </w:t>
      </w:r>
      <w:r w:rsidR="0065473E">
        <w:rPr>
          <w:rFonts w:ascii="Times New Roman" w:hAnsi="Times New Roman"/>
          <w:bCs/>
          <w:sz w:val="22"/>
          <w:szCs w:val="22"/>
        </w:rPr>
        <w:t>simultaneously.</w:t>
      </w:r>
    </w:p>
    <w:p w14:paraId="204C9636" w14:textId="2CA5EA0F" w:rsidR="001E445B" w:rsidRDefault="005162B9" w:rsidP="001E445B">
      <w:pPr>
        <w:pStyle w:val="NormalWeb"/>
        <w:spacing w:before="0" w:beforeAutospacing="0" w:after="0" w:afterAutospacing="0"/>
        <w:ind w:right="-334" w:firstLine="720"/>
        <w:rPr>
          <w:rFonts w:ascii="Times New Roman" w:hAnsi="Times New Roman"/>
          <w:bCs/>
          <w:sz w:val="22"/>
          <w:szCs w:val="22"/>
        </w:rPr>
      </w:pPr>
      <w:r>
        <w:rPr>
          <w:rFonts w:ascii="Times New Roman" w:hAnsi="Times New Roman"/>
          <w:bCs/>
          <w:sz w:val="22"/>
          <w:szCs w:val="22"/>
        </w:rPr>
        <w:t xml:space="preserve">The question of duality of sacredness and terror </w:t>
      </w:r>
      <w:r w:rsidR="004A3196">
        <w:rPr>
          <w:rFonts w:ascii="Times New Roman" w:hAnsi="Times New Roman"/>
          <w:bCs/>
          <w:sz w:val="22"/>
          <w:szCs w:val="22"/>
        </w:rPr>
        <w:t xml:space="preserve">within graveyards </w:t>
      </w:r>
      <w:r>
        <w:rPr>
          <w:rFonts w:ascii="Times New Roman" w:hAnsi="Times New Roman"/>
          <w:bCs/>
          <w:sz w:val="22"/>
          <w:szCs w:val="22"/>
        </w:rPr>
        <w:t xml:space="preserve">has broad scope and, therefore, will not be able to be fully contextualized within a small research project such as this.  This project will focus on a local graveyard within my hometown and the different feelings it inspired within me in daylight and night-time hours.  </w:t>
      </w:r>
      <w:r w:rsidR="001E445B">
        <w:rPr>
          <w:rFonts w:ascii="Times New Roman" w:hAnsi="Times New Roman"/>
          <w:bCs/>
          <w:sz w:val="22"/>
          <w:szCs w:val="22"/>
        </w:rPr>
        <w:t>The question w</w:t>
      </w:r>
      <w:r w:rsidR="0052385F">
        <w:rPr>
          <w:rFonts w:ascii="Times New Roman" w:hAnsi="Times New Roman"/>
          <w:bCs/>
          <w:sz w:val="22"/>
          <w:szCs w:val="22"/>
        </w:rPr>
        <w:t>ill be</w:t>
      </w:r>
      <w:r w:rsidR="001E445B">
        <w:rPr>
          <w:rFonts w:ascii="Times New Roman" w:hAnsi="Times New Roman"/>
          <w:bCs/>
          <w:sz w:val="22"/>
          <w:szCs w:val="22"/>
        </w:rPr>
        <w:t xml:space="preserve"> explored from previous personal experience from my childhood, personal experiences as an adult, including the fieldwork addressing the question of the paper, and academic research.</w:t>
      </w:r>
      <w:r w:rsidR="00E431C9">
        <w:rPr>
          <w:rFonts w:ascii="Times New Roman" w:hAnsi="Times New Roman"/>
          <w:bCs/>
          <w:sz w:val="22"/>
          <w:szCs w:val="22"/>
        </w:rPr>
        <w:t xml:space="preserve">  The terms graveyard and cemetery will be used interchangeably within this </w:t>
      </w:r>
      <w:r w:rsidR="00072A96">
        <w:rPr>
          <w:rFonts w:ascii="Times New Roman" w:hAnsi="Times New Roman"/>
          <w:bCs/>
          <w:sz w:val="22"/>
          <w:szCs w:val="22"/>
        </w:rPr>
        <w:t>report, as most people would consider them complete synonyms</w:t>
      </w:r>
      <w:r w:rsidR="003F7E09">
        <w:rPr>
          <w:rFonts w:ascii="Times New Roman" w:hAnsi="Times New Roman"/>
          <w:bCs/>
          <w:sz w:val="22"/>
          <w:szCs w:val="22"/>
        </w:rPr>
        <w:t xml:space="preserve"> of each other.</w:t>
      </w:r>
    </w:p>
    <w:p w14:paraId="4F05D4D0" w14:textId="7B62417F" w:rsidR="00AC5AEC" w:rsidRDefault="0082312F" w:rsidP="00AC5AEC">
      <w:pPr>
        <w:pStyle w:val="NormalWeb"/>
        <w:spacing w:before="0" w:beforeAutospacing="0" w:after="0" w:afterAutospacing="0"/>
        <w:ind w:right="-334" w:firstLine="720"/>
        <w:rPr>
          <w:rFonts w:ascii="Times New Roman" w:hAnsi="Times New Roman"/>
          <w:bCs/>
          <w:sz w:val="22"/>
          <w:szCs w:val="22"/>
        </w:rPr>
      </w:pPr>
      <w:r>
        <w:rPr>
          <w:rFonts w:ascii="Times New Roman" w:hAnsi="Times New Roman"/>
          <w:bCs/>
          <w:sz w:val="22"/>
          <w:szCs w:val="22"/>
        </w:rPr>
        <w:t>Woodlawn Cemetery</w:t>
      </w:r>
      <w:r w:rsidR="005162B9">
        <w:rPr>
          <w:rFonts w:ascii="Times New Roman" w:hAnsi="Times New Roman"/>
          <w:bCs/>
          <w:sz w:val="22"/>
          <w:szCs w:val="22"/>
        </w:rPr>
        <w:t xml:space="preserve"> is located at the north edge of </w:t>
      </w:r>
      <w:proofErr w:type="spellStart"/>
      <w:r>
        <w:rPr>
          <w:rFonts w:ascii="Times New Roman" w:hAnsi="Times New Roman"/>
          <w:bCs/>
          <w:sz w:val="22"/>
          <w:szCs w:val="22"/>
        </w:rPr>
        <w:t>Hayti</w:t>
      </w:r>
      <w:proofErr w:type="spellEnd"/>
      <w:r>
        <w:rPr>
          <w:rFonts w:ascii="Times New Roman" w:hAnsi="Times New Roman"/>
          <w:bCs/>
          <w:sz w:val="22"/>
          <w:szCs w:val="22"/>
        </w:rPr>
        <w:t>, M</w:t>
      </w:r>
      <w:r w:rsidR="00F8643E">
        <w:rPr>
          <w:rFonts w:ascii="Times New Roman" w:hAnsi="Times New Roman"/>
          <w:bCs/>
          <w:sz w:val="22"/>
          <w:szCs w:val="22"/>
        </w:rPr>
        <w:t>issouri</w:t>
      </w:r>
      <w:r w:rsidR="005162B9">
        <w:rPr>
          <w:rFonts w:ascii="Times New Roman" w:hAnsi="Times New Roman"/>
          <w:bCs/>
          <w:sz w:val="22"/>
          <w:szCs w:val="22"/>
        </w:rPr>
        <w:t xml:space="preserve"> with the city park to the west, a school to the south, and fields to the north and east.  Entry into the graveyard is from four entrances along the south from a road that separates it from the school.  It is very open, and one can clearly see everything going on within the graveyard from the road or the park, and vice versa.</w:t>
      </w:r>
      <w:r w:rsidR="00925EAC">
        <w:rPr>
          <w:rFonts w:ascii="Times New Roman" w:hAnsi="Times New Roman"/>
          <w:bCs/>
          <w:sz w:val="22"/>
          <w:szCs w:val="22"/>
        </w:rPr>
        <w:t xml:space="preserve">  There are </w:t>
      </w:r>
      <w:r w:rsidR="00C85298">
        <w:rPr>
          <w:rFonts w:ascii="Times New Roman" w:hAnsi="Times New Roman"/>
          <w:bCs/>
          <w:sz w:val="22"/>
          <w:szCs w:val="22"/>
        </w:rPr>
        <w:t>no trees</w:t>
      </w:r>
      <w:r w:rsidR="0063046A">
        <w:rPr>
          <w:rFonts w:ascii="Times New Roman" w:hAnsi="Times New Roman"/>
          <w:bCs/>
          <w:sz w:val="22"/>
          <w:szCs w:val="22"/>
        </w:rPr>
        <w:t xml:space="preserve"> within the cemetery and no gates to deny access</w:t>
      </w:r>
      <w:r w:rsidR="00137878">
        <w:rPr>
          <w:rFonts w:ascii="Times New Roman" w:hAnsi="Times New Roman"/>
          <w:bCs/>
          <w:sz w:val="22"/>
          <w:szCs w:val="22"/>
        </w:rPr>
        <w:t>.</w:t>
      </w:r>
    </w:p>
    <w:p w14:paraId="6BD297DA" w14:textId="77777777" w:rsidR="000944DE" w:rsidRDefault="000944DE" w:rsidP="00FA07E9">
      <w:pPr>
        <w:pStyle w:val="NormalWeb"/>
        <w:spacing w:before="0" w:beforeAutospacing="0" w:after="0" w:afterAutospacing="0"/>
        <w:ind w:right="-334"/>
        <w:rPr>
          <w:rFonts w:ascii="Times New Roman" w:hAnsi="Times New Roman"/>
          <w:b/>
          <w:sz w:val="22"/>
          <w:szCs w:val="22"/>
        </w:rPr>
      </w:pPr>
    </w:p>
    <w:p w14:paraId="0F208118" w14:textId="09BE7D1E" w:rsidR="00780DC4" w:rsidRDefault="00B17D8E"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
          <w:sz w:val="22"/>
          <w:szCs w:val="22"/>
        </w:rPr>
        <w:t>Literature Review</w:t>
      </w:r>
    </w:p>
    <w:p w14:paraId="719F694A" w14:textId="0E87D73D" w:rsidR="000B7A59" w:rsidRDefault="000B7A59" w:rsidP="00FA07E9">
      <w:pPr>
        <w:pStyle w:val="NormalWeb"/>
        <w:spacing w:before="0" w:beforeAutospacing="0" w:after="0" w:afterAutospacing="0"/>
        <w:ind w:right="-334"/>
        <w:rPr>
          <w:rFonts w:ascii="Times New Roman" w:hAnsi="Times New Roman"/>
          <w:bCs/>
          <w:sz w:val="22"/>
          <w:szCs w:val="22"/>
        </w:rPr>
      </w:pPr>
    </w:p>
    <w:p w14:paraId="202371FA" w14:textId="3A87CCC6" w:rsidR="0002649A" w:rsidRDefault="0021115B" w:rsidP="009E3DAA">
      <w:pPr>
        <w:pStyle w:val="NormalWeb"/>
        <w:spacing w:before="0" w:beforeAutospacing="0" w:after="0" w:afterAutospacing="0"/>
        <w:ind w:right="-334" w:firstLine="720"/>
        <w:rPr>
          <w:rFonts w:ascii="Times New Roman" w:hAnsi="Times New Roman"/>
          <w:bCs/>
          <w:sz w:val="22"/>
          <w:szCs w:val="22"/>
        </w:rPr>
      </w:pPr>
      <w:r>
        <w:rPr>
          <w:rFonts w:ascii="Times New Roman" w:hAnsi="Times New Roman"/>
          <w:bCs/>
          <w:sz w:val="22"/>
          <w:szCs w:val="22"/>
        </w:rPr>
        <w:t>The sacredness of cemeteries can be seen through the concept of heterotopia</w:t>
      </w:r>
      <w:r w:rsidR="00847B7F">
        <w:rPr>
          <w:rFonts w:ascii="Times New Roman" w:hAnsi="Times New Roman"/>
          <w:bCs/>
          <w:sz w:val="22"/>
          <w:szCs w:val="22"/>
        </w:rPr>
        <w:t>.  Heterotopia refers to a place</w:t>
      </w:r>
      <w:r w:rsidR="00F03258">
        <w:rPr>
          <w:rFonts w:ascii="Times New Roman" w:hAnsi="Times New Roman"/>
          <w:bCs/>
          <w:sz w:val="22"/>
          <w:szCs w:val="22"/>
        </w:rPr>
        <w:t xml:space="preserve"> that is considered outside of all places, even if </w:t>
      </w:r>
      <w:r w:rsidR="00581E2D">
        <w:rPr>
          <w:rFonts w:ascii="Times New Roman" w:hAnsi="Times New Roman"/>
          <w:bCs/>
          <w:sz w:val="22"/>
          <w:szCs w:val="22"/>
        </w:rPr>
        <w:t xml:space="preserve">one can </w:t>
      </w:r>
      <w:r w:rsidR="004D1A76">
        <w:rPr>
          <w:rFonts w:ascii="Times New Roman" w:hAnsi="Times New Roman"/>
          <w:bCs/>
          <w:sz w:val="22"/>
          <w:szCs w:val="22"/>
        </w:rPr>
        <w:t>determine</w:t>
      </w:r>
      <w:r w:rsidR="00581E2D">
        <w:rPr>
          <w:rFonts w:ascii="Times New Roman" w:hAnsi="Times New Roman"/>
          <w:bCs/>
          <w:sz w:val="22"/>
          <w:szCs w:val="22"/>
        </w:rPr>
        <w:t xml:space="preserve"> its </w:t>
      </w:r>
      <w:proofErr w:type="gramStart"/>
      <w:r w:rsidR="00581E2D">
        <w:rPr>
          <w:rFonts w:ascii="Times New Roman" w:hAnsi="Times New Roman"/>
          <w:bCs/>
          <w:sz w:val="22"/>
          <w:szCs w:val="22"/>
        </w:rPr>
        <w:t>location in reality</w:t>
      </w:r>
      <w:proofErr w:type="gramEnd"/>
      <w:r w:rsidR="00581E2D">
        <w:rPr>
          <w:rFonts w:ascii="Times New Roman" w:hAnsi="Times New Roman"/>
          <w:bCs/>
          <w:sz w:val="22"/>
          <w:szCs w:val="22"/>
        </w:rPr>
        <w:t>.</w:t>
      </w:r>
      <w:r w:rsidR="00581E2D">
        <w:rPr>
          <w:rStyle w:val="FootnoteReference"/>
          <w:rFonts w:ascii="Times New Roman" w:hAnsi="Times New Roman"/>
          <w:bCs/>
          <w:sz w:val="22"/>
          <w:szCs w:val="22"/>
        </w:rPr>
        <w:footnoteReference w:id="3"/>
      </w:r>
      <w:r w:rsidR="00A35E2F">
        <w:rPr>
          <w:rFonts w:ascii="Times New Roman" w:hAnsi="Times New Roman"/>
          <w:bCs/>
          <w:sz w:val="22"/>
          <w:szCs w:val="22"/>
        </w:rPr>
        <w:t xml:space="preserve">  </w:t>
      </w:r>
      <w:r w:rsidR="00A911B8">
        <w:rPr>
          <w:rFonts w:ascii="Times New Roman" w:hAnsi="Times New Roman"/>
          <w:bCs/>
          <w:sz w:val="22"/>
          <w:szCs w:val="22"/>
        </w:rPr>
        <w:t xml:space="preserve">What makes a </w:t>
      </w:r>
      <w:r w:rsidR="00026E34">
        <w:rPr>
          <w:rFonts w:ascii="Times New Roman" w:hAnsi="Times New Roman"/>
          <w:bCs/>
          <w:sz w:val="22"/>
          <w:szCs w:val="22"/>
        </w:rPr>
        <w:t>cemetery</w:t>
      </w:r>
      <w:r w:rsidR="00D91A13">
        <w:rPr>
          <w:rFonts w:ascii="Times New Roman" w:hAnsi="Times New Roman"/>
          <w:bCs/>
          <w:sz w:val="22"/>
          <w:szCs w:val="22"/>
        </w:rPr>
        <w:t xml:space="preserve"> a heterotopia is </w:t>
      </w:r>
      <w:r w:rsidR="00D003A2">
        <w:rPr>
          <w:rFonts w:ascii="Times New Roman" w:hAnsi="Times New Roman"/>
          <w:bCs/>
          <w:sz w:val="22"/>
          <w:szCs w:val="22"/>
        </w:rPr>
        <w:t xml:space="preserve">based on </w:t>
      </w:r>
      <w:r w:rsidR="00ED1450">
        <w:rPr>
          <w:rFonts w:ascii="Times New Roman" w:hAnsi="Times New Roman"/>
          <w:bCs/>
          <w:sz w:val="22"/>
          <w:szCs w:val="22"/>
        </w:rPr>
        <w:t>certain principles contained within them</w:t>
      </w:r>
      <w:r w:rsidR="000A3AF9">
        <w:rPr>
          <w:rFonts w:ascii="Times New Roman" w:hAnsi="Times New Roman"/>
          <w:bCs/>
          <w:sz w:val="22"/>
          <w:szCs w:val="22"/>
        </w:rPr>
        <w:t>.  First</w:t>
      </w:r>
      <w:r w:rsidR="00D003A2">
        <w:rPr>
          <w:rFonts w:ascii="Times New Roman" w:hAnsi="Times New Roman"/>
          <w:bCs/>
          <w:sz w:val="22"/>
          <w:szCs w:val="22"/>
        </w:rPr>
        <w:t xml:space="preserve">, </w:t>
      </w:r>
      <w:r w:rsidR="001D54EB">
        <w:rPr>
          <w:rFonts w:ascii="Times New Roman" w:hAnsi="Times New Roman"/>
          <w:bCs/>
          <w:sz w:val="22"/>
          <w:szCs w:val="22"/>
        </w:rPr>
        <w:t xml:space="preserve">they serve </w:t>
      </w:r>
      <w:r w:rsidR="002B4313">
        <w:rPr>
          <w:rFonts w:ascii="Times New Roman" w:hAnsi="Times New Roman"/>
          <w:bCs/>
          <w:sz w:val="22"/>
          <w:szCs w:val="22"/>
        </w:rPr>
        <w:t>a “precise and determined function within a society</w:t>
      </w:r>
      <w:r w:rsidR="00A419A7">
        <w:rPr>
          <w:rFonts w:ascii="Times New Roman" w:hAnsi="Times New Roman"/>
          <w:bCs/>
          <w:sz w:val="22"/>
          <w:szCs w:val="22"/>
        </w:rPr>
        <w:t>.”</w:t>
      </w:r>
      <w:r w:rsidR="00A419A7">
        <w:rPr>
          <w:rStyle w:val="FootnoteReference"/>
          <w:rFonts w:ascii="Times New Roman" w:hAnsi="Times New Roman"/>
          <w:bCs/>
          <w:sz w:val="22"/>
          <w:szCs w:val="22"/>
        </w:rPr>
        <w:footnoteReference w:id="4"/>
      </w:r>
      <w:r w:rsidR="00A419A7">
        <w:rPr>
          <w:rFonts w:ascii="Times New Roman" w:hAnsi="Times New Roman"/>
          <w:bCs/>
          <w:sz w:val="22"/>
          <w:szCs w:val="22"/>
        </w:rPr>
        <w:t xml:space="preserve">  </w:t>
      </w:r>
      <w:r w:rsidR="000A3AF9">
        <w:rPr>
          <w:rFonts w:ascii="Times New Roman" w:hAnsi="Times New Roman"/>
          <w:bCs/>
          <w:sz w:val="22"/>
          <w:szCs w:val="22"/>
        </w:rPr>
        <w:t>C</w:t>
      </w:r>
      <w:r w:rsidR="00E431C9">
        <w:rPr>
          <w:rFonts w:ascii="Times New Roman" w:hAnsi="Times New Roman"/>
          <w:bCs/>
          <w:sz w:val="22"/>
          <w:szCs w:val="22"/>
        </w:rPr>
        <w:t>emeteries</w:t>
      </w:r>
      <w:r w:rsidR="000F7C7D">
        <w:rPr>
          <w:rFonts w:ascii="Times New Roman" w:hAnsi="Times New Roman"/>
          <w:bCs/>
          <w:sz w:val="22"/>
          <w:szCs w:val="22"/>
        </w:rPr>
        <w:t xml:space="preserve"> serve as a place for people within a society to bury their dead</w:t>
      </w:r>
      <w:r w:rsidR="000E6E33">
        <w:rPr>
          <w:rFonts w:ascii="Times New Roman" w:hAnsi="Times New Roman"/>
          <w:bCs/>
          <w:sz w:val="22"/>
          <w:szCs w:val="22"/>
        </w:rPr>
        <w:t xml:space="preserve"> while connecting members of the society with each other as </w:t>
      </w:r>
      <w:r w:rsidR="00706E51">
        <w:rPr>
          <w:rFonts w:ascii="Times New Roman" w:hAnsi="Times New Roman"/>
          <w:bCs/>
          <w:sz w:val="22"/>
          <w:szCs w:val="22"/>
        </w:rPr>
        <w:t xml:space="preserve">each person or family has </w:t>
      </w:r>
      <w:r w:rsidR="00873A80">
        <w:rPr>
          <w:rFonts w:ascii="Times New Roman" w:hAnsi="Times New Roman"/>
          <w:bCs/>
          <w:sz w:val="22"/>
          <w:szCs w:val="22"/>
        </w:rPr>
        <w:t>relatives or friends placed within it.</w:t>
      </w:r>
      <w:r w:rsidR="00873A80">
        <w:rPr>
          <w:rStyle w:val="FootnoteReference"/>
          <w:rFonts w:ascii="Times New Roman" w:hAnsi="Times New Roman"/>
          <w:bCs/>
          <w:sz w:val="22"/>
          <w:szCs w:val="22"/>
        </w:rPr>
        <w:footnoteReference w:id="5"/>
      </w:r>
      <w:r w:rsidR="000A3AF9">
        <w:rPr>
          <w:rFonts w:ascii="Times New Roman" w:hAnsi="Times New Roman"/>
          <w:bCs/>
          <w:sz w:val="22"/>
          <w:szCs w:val="22"/>
        </w:rPr>
        <w:t xml:space="preserve">  </w:t>
      </w:r>
      <w:r w:rsidR="00C40DD8">
        <w:rPr>
          <w:rFonts w:ascii="Times New Roman" w:hAnsi="Times New Roman"/>
          <w:bCs/>
          <w:sz w:val="22"/>
          <w:szCs w:val="22"/>
        </w:rPr>
        <w:t xml:space="preserve">In the western world they have undergone some changes, in that </w:t>
      </w:r>
      <w:r w:rsidR="00FC7625">
        <w:rPr>
          <w:rFonts w:ascii="Times New Roman" w:hAnsi="Times New Roman"/>
          <w:bCs/>
          <w:sz w:val="22"/>
          <w:szCs w:val="22"/>
        </w:rPr>
        <w:t>many have been removed from the centre of a city or town to the edge</w:t>
      </w:r>
      <w:r w:rsidR="001A5EFF">
        <w:rPr>
          <w:rFonts w:ascii="Times New Roman" w:hAnsi="Times New Roman"/>
          <w:bCs/>
          <w:sz w:val="22"/>
          <w:szCs w:val="22"/>
        </w:rPr>
        <w:t xml:space="preserve"> or outside border</w:t>
      </w:r>
      <w:r w:rsidR="00E155F0">
        <w:rPr>
          <w:rFonts w:ascii="Times New Roman" w:hAnsi="Times New Roman"/>
          <w:bCs/>
          <w:sz w:val="22"/>
          <w:szCs w:val="22"/>
        </w:rPr>
        <w:t>.</w:t>
      </w:r>
      <w:r w:rsidR="00E155F0">
        <w:rPr>
          <w:rStyle w:val="FootnoteReference"/>
          <w:rFonts w:ascii="Times New Roman" w:hAnsi="Times New Roman"/>
          <w:bCs/>
          <w:sz w:val="22"/>
          <w:szCs w:val="22"/>
        </w:rPr>
        <w:footnoteReference w:id="6"/>
      </w:r>
      <w:r w:rsidR="00E155F0">
        <w:rPr>
          <w:rFonts w:ascii="Times New Roman" w:hAnsi="Times New Roman"/>
          <w:bCs/>
          <w:sz w:val="22"/>
          <w:szCs w:val="22"/>
        </w:rPr>
        <w:t xml:space="preserve">  </w:t>
      </w:r>
      <w:r w:rsidR="00FB77AA">
        <w:rPr>
          <w:rFonts w:ascii="Times New Roman" w:hAnsi="Times New Roman"/>
          <w:bCs/>
          <w:sz w:val="22"/>
          <w:szCs w:val="22"/>
        </w:rPr>
        <w:t>Due</w:t>
      </w:r>
      <w:r w:rsidR="009B1197">
        <w:rPr>
          <w:rFonts w:ascii="Times New Roman" w:hAnsi="Times New Roman"/>
          <w:bCs/>
          <w:sz w:val="22"/>
          <w:szCs w:val="22"/>
        </w:rPr>
        <w:t xml:space="preserve"> to this change of location and intimacy with the place</w:t>
      </w:r>
      <w:r w:rsidR="00B47482">
        <w:rPr>
          <w:rFonts w:ascii="Times New Roman" w:hAnsi="Times New Roman"/>
          <w:bCs/>
          <w:sz w:val="22"/>
          <w:szCs w:val="22"/>
        </w:rPr>
        <w:t>, cemeteries have become this “other city” of sorts, where</w:t>
      </w:r>
      <w:r w:rsidR="00A57A9D">
        <w:rPr>
          <w:rFonts w:ascii="Times New Roman" w:hAnsi="Times New Roman"/>
          <w:bCs/>
          <w:sz w:val="22"/>
          <w:szCs w:val="22"/>
        </w:rPr>
        <w:t xml:space="preserve"> people view it as a part of the city, and yet, as something completely different </w:t>
      </w:r>
      <w:r w:rsidR="0002649A">
        <w:rPr>
          <w:rFonts w:ascii="Times New Roman" w:hAnsi="Times New Roman"/>
          <w:bCs/>
          <w:sz w:val="22"/>
          <w:szCs w:val="22"/>
        </w:rPr>
        <w:t>than the other parts.</w:t>
      </w:r>
      <w:r w:rsidR="0002649A">
        <w:rPr>
          <w:rStyle w:val="FootnoteReference"/>
          <w:rFonts w:ascii="Times New Roman" w:hAnsi="Times New Roman"/>
          <w:bCs/>
          <w:sz w:val="22"/>
          <w:szCs w:val="22"/>
        </w:rPr>
        <w:footnoteReference w:id="7"/>
      </w:r>
      <w:r w:rsidR="009E3DAA">
        <w:rPr>
          <w:rFonts w:ascii="Times New Roman" w:hAnsi="Times New Roman"/>
          <w:bCs/>
          <w:sz w:val="22"/>
          <w:szCs w:val="22"/>
        </w:rPr>
        <w:t xml:space="preserve">  </w:t>
      </w:r>
      <w:r w:rsidR="0002649A">
        <w:rPr>
          <w:rFonts w:ascii="Times New Roman" w:hAnsi="Times New Roman"/>
          <w:bCs/>
          <w:sz w:val="22"/>
          <w:szCs w:val="22"/>
        </w:rPr>
        <w:t xml:space="preserve">Another reason for cemeteries to be described as heterotopias is </w:t>
      </w:r>
      <w:r w:rsidR="000A60DA">
        <w:rPr>
          <w:rFonts w:ascii="Times New Roman" w:hAnsi="Times New Roman"/>
          <w:bCs/>
          <w:sz w:val="22"/>
          <w:szCs w:val="22"/>
        </w:rPr>
        <w:t xml:space="preserve">that they are linked to </w:t>
      </w:r>
      <w:r w:rsidR="009D2C35">
        <w:rPr>
          <w:rFonts w:ascii="Times New Roman" w:hAnsi="Times New Roman"/>
          <w:bCs/>
          <w:sz w:val="22"/>
          <w:szCs w:val="22"/>
        </w:rPr>
        <w:t>“slices in time</w:t>
      </w:r>
      <w:r w:rsidR="00094094">
        <w:rPr>
          <w:rFonts w:ascii="Times New Roman" w:hAnsi="Times New Roman"/>
          <w:bCs/>
          <w:sz w:val="22"/>
          <w:szCs w:val="22"/>
        </w:rPr>
        <w:t>.”</w:t>
      </w:r>
      <w:r w:rsidR="00094094">
        <w:rPr>
          <w:rStyle w:val="FootnoteReference"/>
          <w:rFonts w:ascii="Times New Roman" w:hAnsi="Times New Roman"/>
          <w:bCs/>
          <w:sz w:val="22"/>
          <w:szCs w:val="22"/>
        </w:rPr>
        <w:footnoteReference w:id="8"/>
      </w:r>
      <w:r w:rsidR="00094094">
        <w:rPr>
          <w:rFonts w:ascii="Times New Roman" w:hAnsi="Times New Roman"/>
          <w:bCs/>
          <w:sz w:val="22"/>
          <w:szCs w:val="22"/>
        </w:rPr>
        <w:t xml:space="preserve">  </w:t>
      </w:r>
      <w:r w:rsidR="00723013">
        <w:rPr>
          <w:rFonts w:ascii="Times New Roman" w:hAnsi="Times New Roman"/>
          <w:bCs/>
          <w:sz w:val="22"/>
          <w:szCs w:val="22"/>
        </w:rPr>
        <w:t>Cemeteries have an unusual beginning</w:t>
      </w:r>
      <w:r w:rsidR="00D030B8">
        <w:rPr>
          <w:rFonts w:ascii="Times New Roman" w:hAnsi="Times New Roman"/>
          <w:bCs/>
          <w:sz w:val="22"/>
          <w:szCs w:val="22"/>
        </w:rPr>
        <w:t xml:space="preserve"> for people, death.</w:t>
      </w:r>
      <w:r w:rsidR="00D030B8">
        <w:rPr>
          <w:rStyle w:val="FootnoteReference"/>
          <w:rFonts w:ascii="Times New Roman" w:hAnsi="Times New Roman"/>
          <w:bCs/>
          <w:sz w:val="22"/>
          <w:szCs w:val="22"/>
        </w:rPr>
        <w:footnoteReference w:id="9"/>
      </w:r>
      <w:r w:rsidR="00D030B8">
        <w:rPr>
          <w:rFonts w:ascii="Times New Roman" w:hAnsi="Times New Roman"/>
          <w:bCs/>
          <w:sz w:val="22"/>
          <w:szCs w:val="22"/>
        </w:rPr>
        <w:t xml:space="preserve">  However, it is upon death that one </w:t>
      </w:r>
      <w:r w:rsidR="00806B88">
        <w:rPr>
          <w:rFonts w:ascii="Times New Roman" w:hAnsi="Times New Roman"/>
          <w:bCs/>
          <w:sz w:val="22"/>
          <w:szCs w:val="22"/>
        </w:rPr>
        <w:t>enters</w:t>
      </w:r>
      <w:r w:rsidR="00D030B8">
        <w:rPr>
          <w:rFonts w:ascii="Times New Roman" w:hAnsi="Times New Roman"/>
          <w:bCs/>
          <w:sz w:val="22"/>
          <w:szCs w:val="22"/>
        </w:rPr>
        <w:t xml:space="preserve"> the cemetery </w:t>
      </w:r>
      <w:r w:rsidR="002E7630">
        <w:rPr>
          <w:rFonts w:ascii="Times New Roman" w:hAnsi="Times New Roman"/>
          <w:bCs/>
          <w:sz w:val="22"/>
          <w:szCs w:val="22"/>
        </w:rPr>
        <w:t>and where the body is laid in</w:t>
      </w:r>
      <w:r w:rsidR="00A12A5A">
        <w:rPr>
          <w:rFonts w:ascii="Times New Roman" w:hAnsi="Times New Roman"/>
          <w:bCs/>
          <w:sz w:val="22"/>
          <w:szCs w:val="22"/>
        </w:rPr>
        <w:t xml:space="preserve"> a </w:t>
      </w:r>
      <w:r w:rsidR="00A12A5A">
        <w:rPr>
          <w:rFonts w:ascii="Times New Roman" w:hAnsi="Times New Roman"/>
          <w:bCs/>
          <w:sz w:val="22"/>
          <w:szCs w:val="22"/>
        </w:rPr>
        <w:lastRenderedPageBreak/>
        <w:t>quasi-eternal state</w:t>
      </w:r>
      <w:r w:rsidR="00806B88">
        <w:rPr>
          <w:rFonts w:ascii="Times New Roman" w:hAnsi="Times New Roman"/>
          <w:bCs/>
          <w:sz w:val="22"/>
          <w:szCs w:val="22"/>
        </w:rPr>
        <w:t xml:space="preserve"> of dissolution and disappearance.</w:t>
      </w:r>
      <w:r w:rsidR="00806B88">
        <w:rPr>
          <w:rStyle w:val="FootnoteReference"/>
          <w:rFonts w:ascii="Times New Roman" w:hAnsi="Times New Roman"/>
          <w:bCs/>
          <w:sz w:val="22"/>
          <w:szCs w:val="22"/>
        </w:rPr>
        <w:footnoteReference w:id="10"/>
      </w:r>
      <w:r w:rsidR="006B5769">
        <w:rPr>
          <w:rFonts w:ascii="Times New Roman" w:hAnsi="Times New Roman"/>
          <w:bCs/>
          <w:sz w:val="22"/>
          <w:szCs w:val="22"/>
        </w:rPr>
        <w:t xml:space="preserve">  Also, time is fundamental within </w:t>
      </w:r>
      <w:r w:rsidR="00646644">
        <w:rPr>
          <w:rFonts w:ascii="Times New Roman" w:hAnsi="Times New Roman"/>
          <w:bCs/>
          <w:sz w:val="22"/>
          <w:szCs w:val="22"/>
        </w:rPr>
        <w:t xml:space="preserve">cemeteries in that gravestones are marked with the lifespan of </w:t>
      </w:r>
      <w:r w:rsidR="009037B2">
        <w:rPr>
          <w:rFonts w:ascii="Times New Roman" w:hAnsi="Times New Roman"/>
          <w:bCs/>
          <w:sz w:val="22"/>
          <w:szCs w:val="22"/>
        </w:rPr>
        <w:t xml:space="preserve">individuals, showing a </w:t>
      </w:r>
      <w:r w:rsidR="00154A63">
        <w:rPr>
          <w:rFonts w:ascii="Times New Roman" w:hAnsi="Times New Roman"/>
          <w:bCs/>
          <w:sz w:val="22"/>
          <w:szCs w:val="22"/>
        </w:rPr>
        <w:t>“rupture of time at an individual level.”</w:t>
      </w:r>
      <w:r w:rsidR="00154A63">
        <w:rPr>
          <w:rStyle w:val="FootnoteReference"/>
          <w:rFonts w:ascii="Times New Roman" w:hAnsi="Times New Roman"/>
          <w:bCs/>
          <w:sz w:val="22"/>
          <w:szCs w:val="22"/>
        </w:rPr>
        <w:footnoteReference w:id="11"/>
      </w:r>
    </w:p>
    <w:p w14:paraId="3B9DA19D" w14:textId="06C79CE7" w:rsidR="002956F5" w:rsidRDefault="005C4E5E" w:rsidP="006A4AFA">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C3322D">
        <w:rPr>
          <w:rFonts w:ascii="Times New Roman" w:hAnsi="Times New Roman"/>
          <w:bCs/>
          <w:sz w:val="22"/>
          <w:szCs w:val="22"/>
        </w:rPr>
        <w:t xml:space="preserve">Graveyards </w:t>
      </w:r>
      <w:r w:rsidR="00B13D1D">
        <w:rPr>
          <w:rFonts w:ascii="Times New Roman" w:hAnsi="Times New Roman"/>
          <w:bCs/>
          <w:sz w:val="22"/>
          <w:szCs w:val="22"/>
        </w:rPr>
        <w:t xml:space="preserve">are also linked to the concept of phenomenology.  </w:t>
      </w:r>
      <w:r w:rsidR="00A022C7">
        <w:rPr>
          <w:rFonts w:ascii="Times New Roman" w:hAnsi="Times New Roman"/>
          <w:bCs/>
          <w:sz w:val="22"/>
          <w:szCs w:val="22"/>
        </w:rPr>
        <w:t>According to Tilley, “Phenomenology involves the understanding and description of things as they are experienced by a subject.”</w:t>
      </w:r>
      <w:r w:rsidR="00A022C7">
        <w:rPr>
          <w:rStyle w:val="FootnoteReference"/>
          <w:rFonts w:ascii="Times New Roman" w:hAnsi="Times New Roman"/>
          <w:bCs/>
          <w:sz w:val="22"/>
          <w:szCs w:val="22"/>
        </w:rPr>
        <w:footnoteReference w:id="12"/>
      </w:r>
      <w:r w:rsidR="00F41F48">
        <w:rPr>
          <w:rFonts w:ascii="Times New Roman" w:hAnsi="Times New Roman"/>
          <w:bCs/>
          <w:sz w:val="22"/>
          <w:szCs w:val="22"/>
        </w:rPr>
        <w:t xml:space="preserve">  </w:t>
      </w:r>
      <w:r w:rsidR="00A35EBC">
        <w:rPr>
          <w:rFonts w:ascii="Times New Roman" w:hAnsi="Times New Roman"/>
          <w:bCs/>
          <w:sz w:val="22"/>
          <w:szCs w:val="22"/>
        </w:rPr>
        <w:t xml:space="preserve">What makes a place centred and meaningful </w:t>
      </w:r>
      <w:r w:rsidR="00545197">
        <w:rPr>
          <w:rFonts w:ascii="Times New Roman" w:hAnsi="Times New Roman"/>
          <w:bCs/>
          <w:sz w:val="22"/>
          <w:szCs w:val="22"/>
        </w:rPr>
        <w:t>i</w:t>
      </w:r>
      <w:r w:rsidR="009C6262">
        <w:rPr>
          <w:rFonts w:ascii="Times New Roman" w:hAnsi="Times New Roman"/>
          <w:bCs/>
          <w:sz w:val="22"/>
          <w:szCs w:val="22"/>
        </w:rPr>
        <w:t>s</w:t>
      </w:r>
      <w:r w:rsidR="00545197">
        <w:rPr>
          <w:rFonts w:ascii="Times New Roman" w:hAnsi="Times New Roman"/>
          <w:bCs/>
          <w:sz w:val="22"/>
          <w:szCs w:val="22"/>
        </w:rPr>
        <w:t xml:space="preserve"> a combination of relationships that link the physical space to</w:t>
      </w:r>
      <w:r w:rsidR="009C6262">
        <w:rPr>
          <w:rFonts w:ascii="Times New Roman" w:hAnsi="Times New Roman"/>
          <w:bCs/>
          <w:sz w:val="22"/>
          <w:szCs w:val="22"/>
        </w:rPr>
        <w:t xml:space="preserve"> the cognitive and emotional </w:t>
      </w:r>
      <w:r w:rsidR="000410FC">
        <w:rPr>
          <w:rFonts w:ascii="Times New Roman" w:hAnsi="Times New Roman"/>
          <w:bCs/>
          <w:sz w:val="22"/>
          <w:szCs w:val="22"/>
        </w:rPr>
        <w:t>states of people.</w:t>
      </w:r>
      <w:r w:rsidR="000410FC">
        <w:rPr>
          <w:rStyle w:val="FootnoteReference"/>
          <w:rFonts w:ascii="Times New Roman" w:hAnsi="Times New Roman"/>
          <w:bCs/>
          <w:sz w:val="22"/>
          <w:szCs w:val="22"/>
        </w:rPr>
        <w:footnoteReference w:id="13"/>
      </w:r>
      <w:r w:rsidR="000410FC">
        <w:rPr>
          <w:rFonts w:ascii="Times New Roman" w:hAnsi="Times New Roman"/>
          <w:bCs/>
          <w:sz w:val="22"/>
          <w:szCs w:val="22"/>
        </w:rPr>
        <w:t xml:space="preserve">  </w:t>
      </w:r>
      <w:r w:rsidR="00A372B7">
        <w:rPr>
          <w:rFonts w:ascii="Times New Roman" w:hAnsi="Times New Roman"/>
          <w:bCs/>
          <w:sz w:val="22"/>
          <w:szCs w:val="22"/>
        </w:rPr>
        <w:t xml:space="preserve">Because of this, places will never be completely the same and will change based on </w:t>
      </w:r>
      <w:r w:rsidR="00730EB4">
        <w:rPr>
          <w:rFonts w:ascii="Times New Roman" w:hAnsi="Times New Roman"/>
          <w:bCs/>
          <w:sz w:val="22"/>
          <w:szCs w:val="22"/>
        </w:rPr>
        <w:t>human experience, attachment, and involvement.</w:t>
      </w:r>
      <w:r w:rsidR="00730EB4">
        <w:rPr>
          <w:rStyle w:val="FootnoteReference"/>
          <w:rFonts w:ascii="Times New Roman" w:hAnsi="Times New Roman"/>
          <w:bCs/>
          <w:sz w:val="22"/>
          <w:szCs w:val="22"/>
        </w:rPr>
        <w:footnoteReference w:id="14"/>
      </w:r>
      <w:r w:rsidR="007A24F1">
        <w:rPr>
          <w:rFonts w:ascii="Times New Roman" w:hAnsi="Times New Roman"/>
          <w:bCs/>
          <w:sz w:val="22"/>
          <w:szCs w:val="22"/>
        </w:rPr>
        <w:t xml:space="preserve">  Bringing this back to cemeteries, these places are filled with many experiences by many people, and each experience a</w:t>
      </w:r>
      <w:r w:rsidR="00596E59">
        <w:rPr>
          <w:rFonts w:ascii="Times New Roman" w:hAnsi="Times New Roman"/>
          <w:bCs/>
          <w:sz w:val="22"/>
          <w:szCs w:val="22"/>
        </w:rPr>
        <w:t xml:space="preserve">n individual has will shape </w:t>
      </w:r>
      <w:r w:rsidR="006E072D">
        <w:rPr>
          <w:rFonts w:ascii="Times New Roman" w:hAnsi="Times New Roman"/>
          <w:bCs/>
          <w:sz w:val="22"/>
          <w:szCs w:val="22"/>
        </w:rPr>
        <w:t xml:space="preserve">how that person perceives it.  </w:t>
      </w:r>
      <w:r w:rsidR="00544890">
        <w:rPr>
          <w:rFonts w:ascii="Times New Roman" w:hAnsi="Times New Roman"/>
          <w:bCs/>
          <w:sz w:val="22"/>
          <w:szCs w:val="22"/>
        </w:rPr>
        <w:t>This is drawn upon by Cook when she states, “Identity or sense of self, memory and history, and cultural attitudes and practices are therefore inex</w:t>
      </w:r>
      <w:r w:rsidR="00B40E68">
        <w:rPr>
          <w:rFonts w:ascii="Times New Roman" w:hAnsi="Times New Roman"/>
          <w:bCs/>
          <w:sz w:val="22"/>
          <w:szCs w:val="22"/>
        </w:rPr>
        <w:t>tricable from perception, sensation, and experience through time; new sensations or experiences are only meaningful</w:t>
      </w:r>
      <w:r w:rsidR="00E20F69">
        <w:rPr>
          <w:rFonts w:ascii="Times New Roman" w:hAnsi="Times New Roman"/>
          <w:bCs/>
          <w:sz w:val="22"/>
          <w:szCs w:val="22"/>
        </w:rPr>
        <w:t>ly understood in relation to past experience, which is entirely personal.</w:t>
      </w:r>
      <w:r w:rsidR="003F69AE">
        <w:rPr>
          <w:rFonts w:ascii="Times New Roman" w:hAnsi="Times New Roman"/>
          <w:bCs/>
          <w:sz w:val="22"/>
          <w:szCs w:val="22"/>
        </w:rPr>
        <w:t>”</w:t>
      </w:r>
      <w:r w:rsidR="00E20F69">
        <w:rPr>
          <w:rStyle w:val="FootnoteReference"/>
          <w:rFonts w:ascii="Times New Roman" w:hAnsi="Times New Roman"/>
          <w:bCs/>
          <w:sz w:val="22"/>
          <w:szCs w:val="22"/>
        </w:rPr>
        <w:footnoteReference w:id="15"/>
      </w:r>
      <w:r w:rsidR="003F69AE">
        <w:rPr>
          <w:rFonts w:ascii="Times New Roman" w:hAnsi="Times New Roman"/>
          <w:bCs/>
          <w:sz w:val="22"/>
          <w:szCs w:val="22"/>
        </w:rPr>
        <w:t xml:space="preserve">  </w:t>
      </w:r>
      <w:r w:rsidR="002263CD">
        <w:rPr>
          <w:rFonts w:ascii="Times New Roman" w:hAnsi="Times New Roman"/>
          <w:bCs/>
          <w:sz w:val="22"/>
          <w:szCs w:val="22"/>
        </w:rPr>
        <w:t>With all places, and particularly graveyards</w:t>
      </w:r>
      <w:r w:rsidR="00A86453">
        <w:rPr>
          <w:rFonts w:ascii="Times New Roman" w:hAnsi="Times New Roman"/>
          <w:bCs/>
          <w:sz w:val="22"/>
          <w:szCs w:val="22"/>
        </w:rPr>
        <w:t xml:space="preserve">, people </w:t>
      </w:r>
      <w:proofErr w:type="spellStart"/>
      <w:r w:rsidR="00A86453">
        <w:rPr>
          <w:rFonts w:ascii="Times New Roman" w:hAnsi="Times New Roman"/>
          <w:bCs/>
          <w:sz w:val="22"/>
          <w:szCs w:val="22"/>
        </w:rPr>
        <w:t>form</w:t>
      </w:r>
      <w:proofErr w:type="spellEnd"/>
      <w:r w:rsidR="00A86453">
        <w:rPr>
          <w:rFonts w:ascii="Times New Roman" w:hAnsi="Times New Roman"/>
          <w:bCs/>
          <w:sz w:val="22"/>
          <w:szCs w:val="22"/>
        </w:rPr>
        <w:t xml:space="preserve"> different experiences through actions that were taken </w:t>
      </w:r>
      <w:r w:rsidR="00BA1DA4">
        <w:rPr>
          <w:rFonts w:ascii="Times New Roman" w:hAnsi="Times New Roman"/>
          <w:bCs/>
          <w:sz w:val="22"/>
          <w:szCs w:val="22"/>
        </w:rPr>
        <w:t xml:space="preserve">by themselves or others to </w:t>
      </w:r>
      <w:r w:rsidR="00650868">
        <w:rPr>
          <w:rFonts w:ascii="Times New Roman" w:hAnsi="Times New Roman"/>
          <w:bCs/>
          <w:sz w:val="22"/>
          <w:szCs w:val="22"/>
        </w:rPr>
        <w:t>shape memories and perceptions of each place.</w:t>
      </w:r>
      <w:r w:rsidR="0021115B">
        <w:rPr>
          <w:rStyle w:val="FootnoteReference"/>
          <w:rFonts w:ascii="Times New Roman" w:hAnsi="Times New Roman"/>
          <w:bCs/>
          <w:sz w:val="22"/>
          <w:szCs w:val="22"/>
        </w:rPr>
        <w:footnoteReference w:id="16"/>
      </w:r>
    </w:p>
    <w:p w14:paraId="38ACB62F" w14:textId="73771CDE" w:rsidR="009E3DAA" w:rsidRPr="009E3DAA" w:rsidRDefault="009E3DAA" w:rsidP="006A4AFA">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t xml:space="preserve">Krzysztof </w:t>
      </w:r>
      <w:proofErr w:type="spellStart"/>
      <w:r>
        <w:rPr>
          <w:rFonts w:ascii="Times New Roman" w:hAnsi="Times New Roman"/>
          <w:bCs/>
          <w:sz w:val="22"/>
          <w:szCs w:val="22"/>
        </w:rPr>
        <w:t>Konecki</w:t>
      </w:r>
      <w:proofErr w:type="spellEnd"/>
      <w:r>
        <w:rPr>
          <w:rFonts w:ascii="Times New Roman" w:hAnsi="Times New Roman"/>
          <w:bCs/>
          <w:sz w:val="22"/>
          <w:szCs w:val="22"/>
        </w:rPr>
        <w:t xml:space="preserve"> in his </w:t>
      </w:r>
      <w:r>
        <w:rPr>
          <w:rFonts w:ascii="Times New Roman" w:hAnsi="Times New Roman"/>
          <w:bCs/>
          <w:i/>
          <w:iCs/>
          <w:sz w:val="22"/>
          <w:szCs w:val="22"/>
        </w:rPr>
        <w:t>Experiencing the Space:  Visiting Cemeteries on All Saints’ Day and an Ordinary Day</w:t>
      </w:r>
      <w:r>
        <w:rPr>
          <w:rFonts w:ascii="Times New Roman" w:hAnsi="Times New Roman"/>
          <w:bCs/>
          <w:sz w:val="22"/>
          <w:szCs w:val="22"/>
        </w:rPr>
        <w:t>, discusses how experiencing the same place at different times brought about different perceptions and emotions.</w:t>
      </w:r>
      <w:r>
        <w:rPr>
          <w:rStyle w:val="FootnoteReference"/>
          <w:rFonts w:ascii="Times New Roman" w:hAnsi="Times New Roman"/>
          <w:bCs/>
          <w:sz w:val="22"/>
          <w:szCs w:val="22"/>
        </w:rPr>
        <w:footnoteReference w:id="17"/>
      </w:r>
      <w:r w:rsidR="009A39FE">
        <w:rPr>
          <w:rFonts w:ascii="Times New Roman" w:hAnsi="Times New Roman"/>
          <w:bCs/>
          <w:sz w:val="22"/>
          <w:szCs w:val="22"/>
        </w:rPr>
        <w:t xml:space="preserve">  Through his project, </w:t>
      </w:r>
      <w:proofErr w:type="spellStart"/>
      <w:r w:rsidR="009A39FE">
        <w:rPr>
          <w:rFonts w:ascii="Times New Roman" w:hAnsi="Times New Roman"/>
          <w:bCs/>
          <w:sz w:val="22"/>
          <w:szCs w:val="22"/>
        </w:rPr>
        <w:t>Konecki</w:t>
      </w:r>
      <w:proofErr w:type="spellEnd"/>
      <w:r w:rsidR="009A39FE">
        <w:rPr>
          <w:rFonts w:ascii="Times New Roman" w:hAnsi="Times New Roman"/>
          <w:bCs/>
          <w:sz w:val="22"/>
          <w:szCs w:val="22"/>
        </w:rPr>
        <w:t xml:space="preserve"> found that his subjects reacted in different ways when experiencing the same cemeteries on a regular day verses a holiday.</w:t>
      </w:r>
      <w:r w:rsidR="009A39FE">
        <w:rPr>
          <w:rStyle w:val="FootnoteReference"/>
          <w:rFonts w:ascii="Times New Roman" w:hAnsi="Times New Roman"/>
          <w:bCs/>
          <w:sz w:val="22"/>
          <w:szCs w:val="22"/>
        </w:rPr>
        <w:footnoteReference w:id="18"/>
      </w:r>
      <w:r w:rsidR="009A39FE">
        <w:rPr>
          <w:rFonts w:ascii="Times New Roman" w:hAnsi="Times New Roman"/>
          <w:bCs/>
          <w:sz w:val="22"/>
          <w:szCs w:val="22"/>
        </w:rPr>
        <w:t xml:space="preserve">  During the holiday, many of the subjects experienced emotions that would be considered normative, such as sadness.</w:t>
      </w:r>
      <w:r w:rsidR="009A39FE">
        <w:rPr>
          <w:rStyle w:val="FootnoteReference"/>
          <w:rFonts w:ascii="Times New Roman" w:hAnsi="Times New Roman"/>
          <w:bCs/>
          <w:sz w:val="22"/>
          <w:szCs w:val="22"/>
        </w:rPr>
        <w:footnoteReference w:id="19"/>
      </w:r>
      <w:r w:rsidR="009A39FE">
        <w:rPr>
          <w:rFonts w:ascii="Times New Roman" w:hAnsi="Times New Roman"/>
          <w:bCs/>
          <w:sz w:val="22"/>
          <w:szCs w:val="22"/>
        </w:rPr>
        <w:t xml:space="preserve">  However, they also experienced irritation and disappointment as people did not seem to acknowledge the holiday, the deceased, nor the other visitors that surrounded them.</w:t>
      </w:r>
      <w:r w:rsidR="009A39FE">
        <w:rPr>
          <w:rStyle w:val="FootnoteReference"/>
          <w:rFonts w:ascii="Times New Roman" w:hAnsi="Times New Roman"/>
          <w:bCs/>
          <w:sz w:val="22"/>
          <w:szCs w:val="22"/>
        </w:rPr>
        <w:footnoteReference w:id="20"/>
      </w:r>
      <w:r w:rsidR="00672CC4">
        <w:rPr>
          <w:rFonts w:ascii="Times New Roman" w:hAnsi="Times New Roman"/>
          <w:bCs/>
          <w:sz w:val="22"/>
          <w:szCs w:val="22"/>
        </w:rPr>
        <w:t xml:space="preserve">  This would be disheartening, as one would expect those who attended the cemetery on his holiday would show some respect for their loved ones and for those around them.  Another feeling the participants felt was the overwhelming presence of the crowds.</w:t>
      </w:r>
      <w:r w:rsidR="00672CC4">
        <w:rPr>
          <w:rStyle w:val="FootnoteReference"/>
          <w:rFonts w:ascii="Times New Roman" w:hAnsi="Times New Roman"/>
          <w:bCs/>
          <w:sz w:val="22"/>
          <w:szCs w:val="22"/>
        </w:rPr>
        <w:footnoteReference w:id="21"/>
      </w:r>
      <w:r w:rsidR="00672CC4">
        <w:rPr>
          <w:rFonts w:ascii="Times New Roman" w:hAnsi="Times New Roman"/>
          <w:bCs/>
          <w:sz w:val="22"/>
          <w:szCs w:val="22"/>
        </w:rPr>
        <w:t xml:space="preserve">  The subjects even went as far to state that they would rather not be in the cemetery on this day but would rather choose to come during an ordinary day when there would be less people around.</w:t>
      </w:r>
      <w:r w:rsidR="00672CC4">
        <w:rPr>
          <w:rStyle w:val="FootnoteReference"/>
          <w:rFonts w:ascii="Times New Roman" w:hAnsi="Times New Roman"/>
          <w:bCs/>
          <w:sz w:val="22"/>
          <w:szCs w:val="22"/>
        </w:rPr>
        <w:footnoteReference w:id="22"/>
      </w:r>
      <w:r w:rsidR="00672CC4">
        <w:rPr>
          <w:rFonts w:ascii="Times New Roman" w:hAnsi="Times New Roman"/>
          <w:bCs/>
          <w:sz w:val="22"/>
          <w:szCs w:val="22"/>
        </w:rPr>
        <w:t xml:space="preserve">  When they did go back on the ordinary day, the subjects found the experience more reflective in the solitude and silence of the situation.</w:t>
      </w:r>
      <w:r w:rsidR="00672CC4">
        <w:rPr>
          <w:rStyle w:val="FootnoteReference"/>
          <w:rFonts w:ascii="Times New Roman" w:hAnsi="Times New Roman"/>
          <w:bCs/>
          <w:sz w:val="22"/>
          <w:szCs w:val="22"/>
        </w:rPr>
        <w:footnoteReference w:id="23"/>
      </w:r>
      <w:r w:rsidR="00672CC4">
        <w:rPr>
          <w:rFonts w:ascii="Times New Roman" w:hAnsi="Times New Roman"/>
          <w:bCs/>
          <w:sz w:val="22"/>
          <w:szCs w:val="22"/>
        </w:rPr>
        <w:t xml:space="preserve">  This s</w:t>
      </w:r>
      <w:r w:rsidR="009F7287">
        <w:rPr>
          <w:rFonts w:ascii="Times New Roman" w:hAnsi="Times New Roman"/>
          <w:bCs/>
          <w:sz w:val="22"/>
          <w:szCs w:val="22"/>
        </w:rPr>
        <w:t>hows how one experiences a place differs based on the overall factors that are related to the experience.  I agree with this, since as more people surround an area the more one tends to focus on them instead of what the original intent of the day.</w:t>
      </w:r>
      <w:r w:rsidR="009F7287">
        <w:rPr>
          <w:rStyle w:val="FootnoteReference"/>
          <w:rFonts w:ascii="Times New Roman" w:hAnsi="Times New Roman"/>
          <w:bCs/>
          <w:sz w:val="22"/>
          <w:szCs w:val="22"/>
        </w:rPr>
        <w:footnoteReference w:id="24"/>
      </w:r>
      <w:r w:rsidR="009F7287">
        <w:rPr>
          <w:rFonts w:ascii="Times New Roman" w:hAnsi="Times New Roman"/>
          <w:bCs/>
          <w:sz w:val="22"/>
          <w:szCs w:val="22"/>
        </w:rPr>
        <w:t xml:space="preserve">  The reason for this, according to </w:t>
      </w:r>
      <w:proofErr w:type="spellStart"/>
      <w:r w:rsidR="009F7287">
        <w:rPr>
          <w:rFonts w:ascii="Times New Roman" w:hAnsi="Times New Roman"/>
          <w:bCs/>
          <w:sz w:val="22"/>
          <w:szCs w:val="22"/>
        </w:rPr>
        <w:t>Konecki</w:t>
      </w:r>
      <w:proofErr w:type="spellEnd"/>
      <w:r w:rsidR="009F7287">
        <w:rPr>
          <w:rFonts w:ascii="Times New Roman" w:hAnsi="Times New Roman"/>
          <w:bCs/>
          <w:sz w:val="22"/>
          <w:szCs w:val="22"/>
        </w:rPr>
        <w:t xml:space="preserve">, </w:t>
      </w:r>
      <w:r w:rsidR="00C054E7">
        <w:rPr>
          <w:rFonts w:ascii="Times New Roman" w:hAnsi="Times New Roman"/>
          <w:bCs/>
          <w:sz w:val="22"/>
          <w:szCs w:val="22"/>
        </w:rPr>
        <w:t>is that we tune ourselves to the mood that would be associated with a cemetery.</w:t>
      </w:r>
      <w:r w:rsidR="00C054E7">
        <w:rPr>
          <w:rStyle w:val="FootnoteReference"/>
          <w:rFonts w:ascii="Times New Roman" w:hAnsi="Times New Roman"/>
          <w:bCs/>
          <w:sz w:val="22"/>
          <w:szCs w:val="22"/>
        </w:rPr>
        <w:footnoteReference w:id="25"/>
      </w:r>
      <w:r w:rsidR="00C054E7">
        <w:rPr>
          <w:rFonts w:ascii="Times New Roman" w:hAnsi="Times New Roman"/>
          <w:bCs/>
          <w:sz w:val="22"/>
          <w:szCs w:val="22"/>
        </w:rPr>
        <w:t xml:space="preserve"> Since the mood changes due to the holiday, the experience would also change in some ways as well.</w:t>
      </w:r>
    </w:p>
    <w:p w14:paraId="2CDDD9AF" w14:textId="27F8C778" w:rsidR="002956F5" w:rsidRDefault="002956F5" w:rsidP="006A4AFA">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lastRenderedPageBreak/>
        <w:tab/>
      </w:r>
      <w:r w:rsidR="00A11960">
        <w:rPr>
          <w:rFonts w:ascii="Times New Roman" w:hAnsi="Times New Roman"/>
          <w:bCs/>
          <w:sz w:val="22"/>
          <w:szCs w:val="22"/>
        </w:rPr>
        <w:t xml:space="preserve">Deering </w:t>
      </w:r>
      <w:r w:rsidR="00E4406A">
        <w:rPr>
          <w:rFonts w:ascii="Times New Roman" w:hAnsi="Times New Roman"/>
          <w:bCs/>
          <w:sz w:val="22"/>
          <w:szCs w:val="22"/>
        </w:rPr>
        <w:t xml:space="preserve">observed that the subjects she interviewed had </w:t>
      </w:r>
      <w:r w:rsidR="00522CFE">
        <w:rPr>
          <w:rFonts w:ascii="Times New Roman" w:hAnsi="Times New Roman"/>
          <w:bCs/>
          <w:sz w:val="22"/>
          <w:szCs w:val="22"/>
        </w:rPr>
        <w:t xml:space="preserve">different </w:t>
      </w:r>
      <w:r w:rsidR="001A574E">
        <w:rPr>
          <w:rFonts w:ascii="Times New Roman" w:hAnsi="Times New Roman"/>
          <w:bCs/>
          <w:sz w:val="22"/>
          <w:szCs w:val="22"/>
        </w:rPr>
        <w:t xml:space="preserve">reactions </w:t>
      </w:r>
      <w:r w:rsidR="00323F5B">
        <w:rPr>
          <w:rFonts w:ascii="Times New Roman" w:hAnsi="Times New Roman"/>
          <w:bCs/>
          <w:sz w:val="22"/>
          <w:szCs w:val="22"/>
        </w:rPr>
        <w:t xml:space="preserve">of cemeteries when visited in the daytime and </w:t>
      </w:r>
      <w:r w:rsidR="00F8643E">
        <w:rPr>
          <w:rFonts w:ascii="Times New Roman" w:hAnsi="Times New Roman"/>
          <w:bCs/>
          <w:sz w:val="22"/>
          <w:szCs w:val="22"/>
        </w:rPr>
        <w:t>night-time</w:t>
      </w:r>
      <w:r w:rsidR="00323F5B">
        <w:rPr>
          <w:rFonts w:ascii="Times New Roman" w:hAnsi="Times New Roman"/>
          <w:bCs/>
          <w:sz w:val="22"/>
          <w:szCs w:val="22"/>
        </w:rPr>
        <w:t xml:space="preserve"> hours.</w:t>
      </w:r>
      <w:r w:rsidR="002261AC">
        <w:rPr>
          <w:rStyle w:val="FootnoteReference"/>
          <w:rFonts w:ascii="Times New Roman" w:hAnsi="Times New Roman"/>
          <w:bCs/>
          <w:sz w:val="22"/>
          <w:szCs w:val="22"/>
        </w:rPr>
        <w:footnoteReference w:id="26"/>
      </w:r>
      <w:r w:rsidR="00FD11EE">
        <w:rPr>
          <w:rFonts w:ascii="Times New Roman" w:hAnsi="Times New Roman"/>
          <w:bCs/>
          <w:sz w:val="22"/>
          <w:szCs w:val="22"/>
        </w:rPr>
        <w:t xml:space="preserve">  </w:t>
      </w:r>
      <w:r w:rsidR="00F82761">
        <w:rPr>
          <w:rFonts w:ascii="Times New Roman" w:hAnsi="Times New Roman"/>
          <w:bCs/>
          <w:sz w:val="22"/>
          <w:szCs w:val="22"/>
        </w:rPr>
        <w:t xml:space="preserve">The participants seemed surprised as to how different the same place could be experienced </w:t>
      </w:r>
      <w:r w:rsidR="002840D7">
        <w:rPr>
          <w:rFonts w:ascii="Times New Roman" w:hAnsi="Times New Roman"/>
          <w:bCs/>
          <w:sz w:val="22"/>
          <w:szCs w:val="22"/>
        </w:rPr>
        <w:t>at different times of the day.</w:t>
      </w:r>
      <w:r w:rsidR="002840D7">
        <w:rPr>
          <w:rStyle w:val="FootnoteReference"/>
          <w:rFonts w:ascii="Times New Roman" w:hAnsi="Times New Roman"/>
          <w:bCs/>
          <w:sz w:val="22"/>
          <w:szCs w:val="22"/>
        </w:rPr>
        <w:footnoteReference w:id="27"/>
      </w:r>
      <w:r w:rsidR="002840D7">
        <w:rPr>
          <w:rFonts w:ascii="Times New Roman" w:hAnsi="Times New Roman"/>
          <w:bCs/>
          <w:sz w:val="22"/>
          <w:szCs w:val="22"/>
        </w:rPr>
        <w:t xml:space="preserve">  </w:t>
      </w:r>
      <w:r w:rsidR="00E000D2">
        <w:rPr>
          <w:rFonts w:ascii="Times New Roman" w:hAnsi="Times New Roman"/>
          <w:bCs/>
          <w:sz w:val="22"/>
          <w:szCs w:val="22"/>
        </w:rPr>
        <w:t xml:space="preserve">The participants agreed on two main features that changed their perceptions of </w:t>
      </w:r>
      <w:r w:rsidR="00590D55">
        <w:rPr>
          <w:rFonts w:ascii="Times New Roman" w:hAnsi="Times New Roman"/>
          <w:bCs/>
          <w:sz w:val="22"/>
          <w:szCs w:val="22"/>
        </w:rPr>
        <w:t>the graveyards they were walking in:  darkness and death.</w:t>
      </w:r>
      <w:r w:rsidR="00590D55">
        <w:rPr>
          <w:rStyle w:val="FootnoteReference"/>
          <w:rFonts w:ascii="Times New Roman" w:hAnsi="Times New Roman"/>
          <w:bCs/>
          <w:sz w:val="22"/>
          <w:szCs w:val="22"/>
        </w:rPr>
        <w:footnoteReference w:id="28"/>
      </w:r>
      <w:r w:rsidR="00C74E97">
        <w:rPr>
          <w:rFonts w:ascii="Times New Roman" w:hAnsi="Times New Roman"/>
          <w:bCs/>
          <w:sz w:val="22"/>
          <w:szCs w:val="22"/>
        </w:rPr>
        <w:t xml:space="preserve">  Darkness brought fear, mystery, and intrigue </w:t>
      </w:r>
      <w:r w:rsidR="0047356A">
        <w:rPr>
          <w:rFonts w:ascii="Times New Roman" w:hAnsi="Times New Roman"/>
          <w:bCs/>
          <w:sz w:val="22"/>
          <w:szCs w:val="22"/>
        </w:rPr>
        <w:t>along with sensory deprivation in that they could not see as clearly</w:t>
      </w:r>
      <w:r w:rsidR="002D7282">
        <w:rPr>
          <w:rFonts w:ascii="Times New Roman" w:hAnsi="Times New Roman"/>
          <w:bCs/>
          <w:sz w:val="22"/>
          <w:szCs w:val="22"/>
        </w:rPr>
        <w:t xml:space="preserve">, which caused their imaginations to start running wild with various ideas of </w:t>
      </w:r>
      <w:r w:rsidR="00437B6D">
        <w:rPr>
          <w:rFonts w:ascii="Times New Roman" w:hAnsi="Times New Roman"/>
          <w:bCs/>
          <w:sz w:val="22"/>
          <w:szCs w:val="22"/>
        </w:rPr>
        <w:t>ghosts</w:t>
      </w:r>
      <w:r w:rsidR="008E0E7F">
        <w:rPr>
          <w:rFonts w:ascii="Times New Roman" w:hAnsi="Times New Roman"/>
          <w:bCs/>
          <w:sz w:val="22"/>
          <w:szCs w:val="22"/>
        </w:rPr>
        <w:t xml:space="preserve"> and vampires due to ever presence of death that surrounded them.</w:t>
      </w:r>
      <w:r w:rsidR="008E0E7F">
        <w:rPr>
          <w:rStyle w:val="FootnoteReference"/>
          <w:rFonts w:ascii="Times New Roman" w:hAnsi="Times New Roman"/>
          <w:bCs/>
          <w:sz w:val="22"/>
          <w:szCs w:val="22"/>
        </w:rPr>
        <w:footnoteReference w:id="29"/>
      </w:r>
      <w:r w:rsidR="003B0A59">
        <w:rPr>
          <w:rFonts w:ascii="Times New Roman" w:hAnsi="Times New Roman"/>
          <w:bCs/>
          <w:sz w:val="22"/>
          <w:szCs w:val="22"/>
        </w:rPr>
        <w:t xml:space="preserve">  </w:t>
      </w:r>
      <w:r w:rsidR="00574596">
        <w:rPr>
          <w:rFonts w:ascii="Times New Roman" w:hAnsi="Times New Roman"/>
          <w:bCs/>
          <w:sz w:val="22"/>
          <w:szCs w:val="22"/>
        </w:rPr>
        <w:t xml:space="preserve">Even though they knew their fears were irrational, they could not control these fears and thoughts as they bombarded </w:t>
      </w:r>
      <w:r w:rsidR="0024595E">
        <w:rPr>
          <w:rFonts w:ascii="Times New Roman" w:hAnsi="Times New Roman"/>
          <w:bCs/>
          <w:sz w:val="22"/>
          <w:szCs w:val="22"/>
        </w:rPr>
        <w:t>their train of thought.</w:t>
      </w:r>
      <w:r w:rsidR="0024595E">
        <w:rPr>
          <w:rStyle w:val="FootnoteReference"/>
          <w:rFonts w:ascii="Times New Roman" w:hAnsi="Times New Roman"/>
          <w:bCs/>
          <w:sz w:val="22"/>
          <w:szCs w:val="22"/>
        </w:rPr>
        <w:footnoteReference w:id="30"/>
      </w:r>
      <w:r w:rsidR="0024595E">
        <w:rPr>
          <w:rFonts w:ascii="Times New Roman" w:hAnsi="Times New Roman"/>
          <w:bCs/>
          <w:sz w:val="22"/>
          <w:szCs w:val="22"/>
        </w:rPr>
        <w:t xml:space="preserve"> Deering notes three reasons for this.  First, </w:t>
      </w:r>
      <w:r w:rsidR="00272A72">
        <w:rPr>
          <w:rFonts w:ascii="Times New Roman" w:hAnsi="Times New Roman"/>
          <w:bCs/>
          <w:sz w:val="22"/>
          <w:szCs w:val="22"/>
        </w:rPr>
        <w:t>as sight began to be restricted from the participants, the</w:t>
      </w:r>
      <w:r w:rsidR="00E31B8D">
        <w:rPr>
          <w:rFonts w:ascii="Times New Roman" w:hAnsi="Times New Roman"/>
          <w:bCs/>
          <w:sz w:val="22"/>
          <w:szCs w:val="22"/>
        </w:rPr>
        <w:t xml:space="preserve">ir minds began to fill in gaps of information received and made </w:t>
      </w:r>
      <w:r w:rsidR="00A210C5">
        <w:rPr>
          <w:rFonts w:ascii="Times New Roman" w:hAnsi="Times New Roman"/>
          <w:bCs/>
          <w:sz w:val="22"/>
          <w:szCs w:val="22"/>
        </w:rPr>
        <w:t>errors in judgment.</w:t>
      </w:r>
      <w:r w:rsidR="00A210C5">
        <w:rPr>
          <w:rStyle w:val="FootnoteReference"/>
          <w:rFonts w:ascii="Times New Roman" w:hAnsi="Times New Roman"/>
          <w:bCs/>
          <w:sz w:val="22"/>
          <w:szCs w:val="22"/>
        </w:rPr>
        <w:footnoteReference w:id="31"/>
      </w:r>
      <w:r w:rsidR="00A210C5">
        <w:rPr>
          <w:rFonts w:ascii="Times New Roman" w:hAnsi="Times New Roman"/>
          <w:bCs/>
          <w:sz w:val="22"/>
          <w:szCs w:val="22"/>
        </w:rPr>
        <w:t xml:space="preserve"> Second, many thought </w:t>
      </w:r>
      <w:r w:rsidR="00620621">
        <w:rPr>
          <w:rFonts w:ascii="Times New Roman" w:hAnsi="Times New Roman"/>
          <w:bCs/>
          <w:sz w:val="22"/>
          <w:szCs w:val="22"/>
        </w:rPr>
        <w:t>they had been conditioned by childhood stories and horror films to b</w:t>
      </w:r>
      <w:r w:rsidR="009E144C">
        <w:rPr>
          <w:rFonts w:ascii="Times New Roman" w:hAnsi="Times New Roman"/>
          <w:bCs/>
          <w:sz w:val="22"/>
          <w:szCs w:val="22"/>
        </w:rPr>
        <w:t>e afraid of the dark</w:t>
      </w:r>
      <w:r w:rsidR="00E6241C">
        <w:rPr>
          <w:rStyle w:val="FootnoteReference"/>
          <w:rFonts w:ascii="Times New Roman" w:hAnsi="Times New Roman"/>
          <w:bCs/>
          <w:sz w:val="22"/>
          <w:szCs w:val="22"/>
        </w:rPr>
        <w:footnoteReference w:id="32"/>
      </w:r>
      <w:r w:rsidR="00E6241C">
        <w:rPr>
          <w:rFonts w:ascii="Times New Roman" w:hAnsi="Times New Roman"/>
          <w:bCs/>
          <w:sz w:val="22"/>
          <w:szCs w:val="22"/>
        </w:rPr>
        <w:t>; and cemeteries could be included in this thought as well.</w:t>
      </w:r>
      <w:r w:rsidR="00876F1A">
        <w:rPr>
          <w:rFonts w:ascii="Times New Roman" w:hAnsi="Times New Roman"/>
          <w:bCs/>
          <w:sz w:val="22"/>
          <w:szCs w:val="22"/>
        </w:rPr>
        <w:t xml:space="preserve">  Third, some claimed to have had a supernatural or paranormal experience</w:t>
      </w:r>
      <w:r w:rsidR="00C80545">
        <w:rPr>
          <w:rFonts w:ascii="Times New Roman" w:hAnsi="Times New Roman"/>
          <w:bCs/>
          <w:sz w:val="22"/>
          <w:szCs w:val="22"/>
        </w:rPr>
        <w:t xml:space="preserve"> in the past in a cemetery and therefore </w:t>
      </w:r>
      <w:r w:rsidR="005F4452">
        <w:rPr>
          <w:rFonts w:ascii="Times New Roman" w:hAnsi="Times New Roman"/>
          <w:bCs/>
          <w:sz w:val="22"/>
          <w:szCs w:val="22"/>
        </w:rPr>
        <w:t>associated that experience with their current situation.</w:t>
      </w:r>
      <w:r w:rsidR="005F4452">
        <w:rPr>
          <w:rStyle w:val="FootnoteReference"/>
          <w:rFonts w:ascii="Times New Roman" w:hAnsi="Times New Roman"/>
          <w:bCs/>
          <w:sz w:val="22"/>
          <w:szCs w:val="22"/>
        </w:rPr>
        <w:footnoteReference w:id="33"/>
      </w:r>
      <w:r w:rsidR="0015160A">
        <w:rPr>
          <w:rFonts w:ascii="Times New Roman" w:hAnsi="Times New Roman"/>
          <w:bCs/>
          <w:sz w:val="22"/>
          <w:szCs w:val="22"/>
        </w:rPr>
        <w:t xml:space="preserve">  The experiences of the last</w:t>
      </w:r>
      <w:r w:rsidR="00D23168">
        <w:rPr>
          <w:rFonts w:ascii="Times New Roman" w:hAnsi="Times New Roman"/>
          <w:bCs/>
          <w:sz w:val="22"/>
          <w:szCs w:val="22"/>
        </w:rPr>
        <w:t xml:space="preserve"> reason were perceived differently by the participants, a couple believing them to be very real while most thinking </w:t>
      </w:r>
      <w:r w:rsidR="00F755D0">
        <w:rPr>
          <w:rFonts w:ascii="Times New Roman" w:hAnsi="Times New Roman"/>
          <w:bCs/>
          <w:sz w:val="22"/>
          <w:szCs w:val="22"/>
        </w:rPr>
        <w:t>it was due to an overactive imagination.</w:t>
      </w:r>
      <w:r w:rsidR="00F755D0">
        <w:rPr>
          <w:rStyle w:val="FootnoteReference"/>
          <w:rFonts w:ascii="Times New Roman" w:hAnsi="Times New Roman"/>
          <w:bCs/>
          <w:sz w:val="22"/>
          <w:szCs w:val="22"/>
        </w:rPr>
        <w:footnoteReference w:id="34"/>
      </w:r>
      <w:r w:rsidR="00F755D0">
        <w:rPr>
          <w:rFonts w:ascii="Times New Roman" w:hAnsi="Times New Roman"/>
          <w:bCs/>
          <w:sz w:val="22"/>
          <w:szCs w:val="22"/>
        </w:rPr>
        <w:t xml:space="preserve">  Even with these different perceptions of </w:t>
      </w:r>
      <w:r w:rsidR="000E0997">
        <w:rPr>
          <w:rFonts w:ascii="Times New Roman" w:hAnsi="Times New Roman"/>
          <w:bCs/>
          <w:sz w:val="22"/>
          <w:szCs w:val="22"/>
        </w:rPr>
        <w:t xml:space="preserve">supposedly supernatural events, the events themselves embedded upon the individuals and left a memory </w:t>
      </w:r>
      <w:r w:rsidR="0023061A">
        <w:rPr>
          <w:rFonts w:ascii="Times New Roman" w:hAnsi="Times New Roman"/>
          <w:bCs/>
          <w:sz w:val="22"/>
          <w:szCs w:val="22"/>
        </w:rPr>
        <w:t xml:space="preserve">of the experience that was not easily forgotten and </w:t>
      </w:r>
      <w:r w:rsidR="00A0537F">
        <w:rPr>
          <w:rFonts w:ascii="Times New Roman" w:hAnsi="Times New Roman"/>
          <w:bCs/>
          <w:sz w:val="22"/>
          <w:szCs w:val="22"/>
        </w:rPr>
        <w:t>therefore shaped their future experiences within a similar place.</w:t>
      </w:r>
      <w:r w:rsidR="00675280">
        <w:rPr>
          <w:rFonts w:ascii="Times New Roman" w:hAnsi="Times New Roman"/>
          <w:bCs/>
          <w:sz w:val="22"/>
          <w:szCs w:val="22"/>
        </w:rPr>
        <w:t xml:space="preserve">  </w:t>
      </w:r>
    </w:p>
    <w:p w14:paraId="71979B4E" w14:textId="5C232CCF" w:rsidR="00E612A9" w:rsidRDefault="00696F63" w:rsidP="006A4AFA">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09717F">
        <w:rPr>
          <w:rFonts w:ascii="Times New Roman" w:hAnsi="Times New Roman"/>
          <w:bCs/>
          <w:sz w:val="22"/>
          <w:szCs w:val="22"/>
        </w:rPr>
        <w:t>In addressing the idea of fear</w:t>
      </w:r>
      <w:r w:rsidR="00EE0A62">
        <w:rPr>
          <w:rFonts w:ascii="Times New Roman" w:hAnsi="Times New Roman"/>
          <w:bCs/>
          <w:sz w:val="22"/>
          <w:szCs w:val="22"/>
        </w:rPr>
        <w:t xml:space="preserve">, Schachter and Singer’s </w:t>
      </w:r>
      <w:r w:rsidR="000A655C">
        <w:rPr>
          <w:rFonts w:ascii="Times New Roman" w:hAnsi="Times New Roman"/>
          <w:bCs/>
          <w:sz w:val="22"/>
          <w:szCs w:val="22"/>
        </w:rPr>
        <w:t xml:space="preserve">model for the appraisal of emotions bears some significance.  </w:t>
      </w:r>
      <w:r w:rsidR="004C75F8">
        <w:rPr>
          <w:rFonts w:ascii="Times New Roman" w:hAnsi="Times New Roman"/>
          <w:bCs/>
          <w:sz w:val="22"/>
          <w:szCs w:val="22"/>
        </w:rPr>
        <w:t>They state</w:t>
      </w:r>
      <w:r w:rsidR="00E450BF">
        <w:rPr>
          <w:rFonts w:ascii="Times New Roman" w:hAnsi="Times New Roman"/>
          <w:bCs/>
          <w:sz w:val="22"/>
          <w:szCs w:val="22"/>
        </w:rPr>
        <w:t xml:space="preserve">d that emotion is produced by our labelling physiological changes that occur in certain places </w:t>
      </w:r>
      <w:r w:rsidR="007102A2">
        <w:rPr>
          <w:rFonts w:ascii="Times New Roman" w:hAnsi="Times New Roman"/>
          <w:bCs/>
          <w:sz w:val="22"/>
          <w:szCs w:val="22"/>
        </w:rPr>
        <w:t>based on one</w:t>
      </w:r>
      <w:r w:rsidR="00A27F00">
        <w:rPr>
          <w:rFonts w:ascii="Times New Roman" w:hAnsi="Times New Roman"/>
          <w:bCs/>
          <w:sz w:val="22"/>
          <w:szCs w:val="22"/>
        </w:rPr>
        <w:t>’</w:t>
      </w:r>
      <w:r w:rsidR="007102A2">
        <w:rPr>
          <w:rFonts w:ascii="Times New Roman" w:hAnsi="Times New Roman"/>
          <w:bCs/>
          <w:sz w:val="22"/>
          <w:szCs w:val="22"/>
        </w:rPr>
        <w:t>s interpretation of the situation.</w:t>
      </w:r>
      <w:r w:rsidR="007102A2">
        <w:rPr>
          <w:rStyle w:val="FootnoteReference"/>
          <w:rFonts w:ascii="Times New Roman" w:hAnsi="Times New Roman"/>
          <w:bCs/>
          <w:sz w:val="22"/>
          <w:szCs w:val="22"/>
        </w:rPr>
        <w:footnoteReference w:id="35"/>
      </w:r>
      <w:r w:rsidR="00B801F6">
        <w:rPr>
          <w:rFonts w:ascii="Times New Roman" w:hAnsi="Times New Roman"/>
          <w:bCs/>
          <w:sz w:val="22"/>
          <w:szCs w:val="22"/>
        </w:rPr>
        <w:t xml:space="preserve">  Through their experiments they discovered that </w:t>
      </w:r>
      <w:r w:rsidR="00644310">
        <w:rPr>
          <w:rFonts w:ascii="Times New Roman" w:hAnsi="Times New Roman"/>
          <w:bCs/>
          <w:sz w:val="22"/>
          <w:szCs w:val="22"/>
        </w:rPr>
        <w:t>if there is already a context or explanation for physiological changes that occur</w:t>
      </w:r>
      <w:r w:rsidR="00C1264A">
        <w:rPr>
          <w:rFonts w:ascii="Times New Roman" w:hAnsi="Times New Roman"/>
          <w:bCs/>
          <w:sz w:val="22"/>
          <w:szCs w:val="22"/>
        </w:rPr>
        <w:t>, then there is no need to equate an emotion with it.</w:t>
      </w:r>
      <w:r w:rsidR="00C1264A">
        <w:rPr>
          <w:rStyle w:val="FootnoteReference"/>
          <w:rFonts w:ascii="Times New Roman" w:hAnsi="Times New Roman"/>
          <w:bCs/>
          <w:sz w:val="22"/>
          <w:szCs w:val="22"/>
        </w:rPr>
        <w:footnoteReference w:id="36"/>
      </w:r>
      <w:r w:rsidR="006A3E70">
        <w:rPr>
          <w:rFonts w:ascii="Times New Roman" w:hAnsi="Times New Roman"/>
          <w:bCs/>
          <w:sz w:val="22"/>
          <w:szCs w:val="22"/>
        </w:rPr>
        <w:t xml:space="preserve"> However when no explanation has been predetermined</w:t>
      </w:r>
      <w:r w:rsidR="00981931">
        <w:rPr>
          <w:rFonts w:ascii="Times New Roman" w:hAnsi="Times New Roman"/>
          <w:bCs/>
          <w:sz w:val="22"/>
          <w:szCs w:val="22"/>
        </w:rPr>
        <w:t xml:space="preserve">, the subjects would interpret and label their responses in ways that fit the current </w:t>
      </w:r>
      <w:r w:rsidR="00D36391">
        <w:rPr>
          <w:rFonts w:ascii="Times New Roman" w:hAnsi="Times New Roman"/>
          <w:bCs/>
          <w:sz w:val="22"/>
          <w:szCs w:val="22"/>
        </w:rPr>
        <w:t xml:space="preserve">situation they found themselves in and produced an emotion that would satisfy their current </w:t>
      </w:r>
      <w:r w:rsidR="00F93236">
        <w:rPr>
          <w:rFonts w:ascii="Times New Roman" w:hAnsi="Times New Roman"/>
          <w:bCs/>
          <w:sz w:val="22"/>
          <w:szCs w:val="22"/>
        </w:rPr>
        <w:t>predicament.</w:t>
      </w:r>
      <w:r w:rsidR="00F93236">
        <w:rPr>
          <w:rStyle w:val="FootnoteReference"/>
          <w:rFonts w:ascii="Times New Roman" w:hAnsi="Times New Roman"/>
          <w:bCs/>
          <w:sz w:val="22"/>
          <w:szCs w:val="22"/>
        </w:rPr>
        <w:footnoteReference w:id="37"/>
      </w:r>
      <w:r w:rsidR="00FA1A6F">
        <w:rPr>
          <w:rFonts w:ascii="Times New Roman" w:hAnsi="Times New Roman"/>
          <w:bCs/>
          <w:sz w:val="22"/>
          <w:szCs w:val="22"/>
        </w:rPr>
        <w:t xml:space="preserve">  This </w:t>
      </w:r>
      <w:r w:rsidR="008403A4">
        <w:rPr>
          <w:rFonts w:ascii="Times New Roman" w:hAnsi="Times New Roman"/>
          <w:bCs/>
          <w:sz w:val="22"/>
          <w:szCs w:val="22"/>
        </w:rPr>
        <w:t>is important in how an individual perceives a certain place</w:t>
      </w:r>
      <w:r w:rsidR="00382181">
        <w:rPr>
          <w:rFonts w:ascii="Times New Roman" w:hAnsi="Times New Roman"/>
          <w:bCs/>
          <w:sz w:val="22"/>
          <w:szCs w:val="22"/>
        </w:rPr>
        <w:t xml:space="preserve"> at night.  In the dark, with limited sensory input</w:t>
      </w:r>
      <w:r w:rsidR="00A0681D">
        <w:rPr>
          <w:rFonts w:ascii="Times New Roman" w:hAnsi="Times New Roman"/>
          <w:bCs/>
          <w:sz w:val="22"/>
          <w:szCs w:val="22"/>
        </w:rPr>
        <w:t xml:space="preserve">, </w:t>
      </w:r>
      <w:r w:rsidR="00000E89">
        <w:rPr>
          <w:rFonts w:ascii="Times New Roman" w:hAnsi="Times New Roman"/>
          <w:bCs/>
          <w:sz w:val="22"/>
          <w:szCs w:val="22"/>
        </w:rPr>
        <w:t>individuals are left with the task of filling in missing information and trying to make sense of their environment.</w:t>
      </w:r>
      <w:r w:rsidR="00000E89">
        <w:rPr>
          <w:rStyle w:val="FootnoteReference"/>
          <w:rFonts w:ascii="Times New Roman" w:hAnsi="Times New Roman"/>
          <w:bCs/>
          <w:sz w:val="22"/>
          <w:szCs w:val="22"/>
        </w:rPr>
        <w:footnoteReference w:id="38"/>
      </w:r>
      <w:r w:rsidR="00677D26">
        <w:rPr>
          <w:rFonts w:ascii="Times New Roman" w:hAnsi="Times New Roman"/>
          <w:bCs/>
          <w:sz w:val="22"/>
          <w:szCs w:val="22"/>
        </w:rPr>
        <w:t xml:space="preserve">  </w:t>
      </w:r>
      <w:r w:rsidR="00567E69">
        <w:rPr>
          <w:rFonts w:ascii="Times New Roman" w:hAnsi="Times New Roman"/>
          <w:bCs/>
          <w:sz w:val="22"/>
          <w:szCs w:val="22"/>
        </w:rPr>
        <w:t>S</w:t>
      </w:r>
      <w:r w:rsidR="00677D26">
        <w:rPr>
          <w:rFonts w:ascii="Times New Roman" w:hAnsi="Times New Roman"/>
          <w:bCs/>
          <w:sz w:val="22"/>
          <w:szCs w:val="22"/>
        </w:rPr>
        <w:t>ensory encounter</w:t>
      </w:r>
      <w:r w:rsidR="005E27D1">
        <w:rPr>
          <w:rFonts w:ascii="Times New Roman" w:hAnsi="Times New Roman"/>
          <w:bCs/>
          <w:sz w:val="22"/>
          <w:szCs w:val="22"/>
        </w:rPr>
        <w:t xml:space="preserve"> and experience helps shape a sense of place</w:t>
      </w:r>
      <w:r w:rsidR="00567E69">
        <w:rPr>
          <w:rFonts w:ascii="Times New Roman" w:hAnsi="Times New Roman"/>
          <w:bCs/>
          <w:sz w:val="22"/>
          <w:szCs w:val="22"/>
        </w:rPr>
        <w:t xml:space="preserve"> and </w:t>
      </w:r>
      <w:r w:rsidR="00400570">
        <w:rPr>
          <w:rFonts w:ascii="Times New Roman" w:hAnsi="Times New Roman"/>
          <w:bCs/>
          <w:sz w:val="22"/>
          <w:szCs w:val="22"/>
        </w:rPr>
        <w:t>this sense can change as sensory input changes</w:t>
      </w:r>
      <w:r w:rsidR="005E27D1">
        <w:rPr>
          <w:rFonts w:ascii="Times New Roman" w:hAnsi="Times New Roman"/>
          <w:bCs/>
          <w:sz w:val="22"/>
          <w:szCs w:val="22"/>
        </w:rPr>
        <w:t>.</w:t>
      </w:r>
      <w:r w:rsidR="005E27D1">
        <w:rPr>
          <w:rStyle w:val="FootnoteReference"/>
          <w:rFonts w:ascii="Times New Roman" w:hAnsi="Times New Roman"/>
          <w:bCs/>
          <w:sz w:val="22"/>
          <w:szCs w:val="22"/>
        </w:rPr>
        <w:footnoteReference w:id="39"/>
      </w:r>
      <w:r w:rsidR="000F7259">
        <w:rPr>
          <w:rFonts w:ascii="Times New Roman" w:hAnsi="Times New Roman"/>
          <w:bCs/>
          <w:sz w:val="22"/>
          <w:szCs w:val="22"/>
        </w:rPr>
        <w:t xml:space="preserve">  Because of the limited sensory input an individual receives at night, </w:t>
      </w:r>
      <w:r w:rsidR="007874D2">
        <w:rPr>
          <w:rFonts w:ascii="Times New Roman" w:hAnsi="Times New Roman"/>
          <w:bCs/>
          <w:sz w:val="22"/>
          <w:szCs w:val="22"/>
        </w:rPr>
        <w:t xml:space="preserve">it is left up to the individual to try to </w:t>
      </w:r>
      <w:r w:rsidR="0078745C">
        <w:rPr>
          <w:rFonts w:ascii="Times New Roman" w:hAnsi="Times New Roman"/>
          <w:bCs/>
          <w:sz w:val="22"/>
          <w:szCs w:val="22"/>
        </w:rPr>
        <w:t xml:space="preserve">figure out what is going on and </w:t>
      </w:r>
      <w:r w:rsidR="00907F34">
        <w:rPr>
          <w:rFonts w:ascii="Times New Roman" w:hAnsi="Times New Roman"/>
          <w:bCs/>
          <w:sz w:val="22"/>
          <w:szCs w:val="22"/>
        </w:rPr>
        <w:t>to make some sense out of the physiological changes that are occurring</w:t>
      </w:r>
      <w:r w:rsidR="009A69D4">
        <w:rPr>
          <w:rFonts w:ascii="Times New Roman" w:hAnsi="Times New Roman"/>
          <w:bCs/>
          <w:sz w:val="22"/>
          <w:szCs w:val="22"/>
        </w:rPr>
        <w:t xml:space="preserve">.  The darkened landscape of </w:t>
      </w:r>
      <w:r w:rsidR="0098321D">
        <w:rPr>
          <w:rFonts w:ascii="Times New Roman" w:hAnsi="Times New Roman"/>
          <w:bCs/>
          <w:sz w:val="22"/>
          <w:szCs w:val="22"/>
        </w:rPr>
        <w:t xml:space="preserve">a cemetery, </w:t>
      </w:r>
      <w:r w:rsidR="007F15E0">
        <w:rPr>
          <w:rFonts w:ascii="Times New Roman" w:hAnsi="Times New Roman"/>
          <w:bCs/>
          <w:sz w:val="22"/>
          <w:szCs w:val="22"/>
        </w:rPr>
        <w:t>which</w:t>
      </w:r>
      <w:r w:rsidR="0098321D">
        <w:rPr>
          <w:rFonts w:ascii="Times New Roman" w:hAnsi="Times New Roman"/>
          <w:bCs/>
          <w:sz w:val="22"/>
          <w:szCs w:val="22"/>
        </w:rPr>
        <w:t xml:space="preserve"> strongly invokes the concept of death, </w:t>
      </w:r>
      <w:r w:rsidR="007F15E0">
        <w:rPr>
          <w:rFonts w:ascii="Times New Roman" w:hAnsi="Times New Roman"/>
          <w:bCs/>
          <w:sz w:val="22"/>
          <w:szCs w:val="22"/>
        </w:rPr>
        <w:t xml:space="preserve">inspires fear </w:t>
      </w:r>
      <w:r w:rsidR="00872C01">
        <w:rPr>
          <w:rFonts w:ascii="Times New Roman" w:hAnsi="Times New Roman"/>
          <w:bCs/>
          <w:sz w:val="22"/>
          <w:szCs w:val="22"/>
        </w:rPr>
        <w:t xml:space="preserve">and illogical reasoning for </w:t>
      </w:r>
      <w:r w:rsidR="00E57A0A">
        <w:rPr>
          <w:rFonts w:ascii="Times New Roman" w:hAnsi="Times New Roman"/>
          <w:bCs/>
          <w:sz w:val="22"/>
          <w:szCs w:val="22"/>
        </w:rPr>
        <w:t>certain aspects of the surrounding environment.</w:t>
      </w:r>
      <w:r w:rsidR="00E57A0A">
        <w:rPr>
          <w:rStyle w:val="FootnoteReference"/>
          <w:rFonts w:ascii="Times New Roman" w:hAnsi="Times New Roman"/>
          <w:bCs/>
          <w:sz w:val="22"/>
          <w:szCs w:val="22"/>
        </w:rPr>
        <w:footnoteReference w:id="40"/>
      </w:r>
    </w:p>
    <w:p w14:paraId="62D456D9" w14:textId="186CBC69" w:rsidR="00B17D8E" w:rsidRDefault="00B17D8E" w:rsidP="00FA07E9">
      <w:pPr>
        <w:pStyle w:val="NormalWeb"/>
        <w:spacing w:before="0" w:beforeAutospacing="0" w:after="0" w:afterAutospacing="0"/>
        <w:ind w:right="-334"/>
        <w:rPr>
          <w:rFonts w:ascii="Times New Roman" w:hAnsi="Times New Roman"/>
          <w:bCs/>
          <w:sz w:val="22"/>
          <w:szCs w:val="22"/>
        </w:rPr>
      </w:pPr>
    </w:p>
    <w:p w14:paraId="46A47FB1" w14:textId="77777777" w:rsidR="00BD7180" w:rsidRDefault="00BD7180" w:rsidP="00FA07E9">
      <w:pPr>
        <w:pStyle w:val="NormalWeb"/>
        <w:spacing w:before="0" w:beforeAutospacing="0" w:after="0" w:afterAutospacing="0"/>
        <w:ind w:right="-334"/>
        <w:rPr>
          <w:rFonts w:ascii="Times New Roman" w:hAnsi="Times New Roman"/>
          <w:b/>
          <w:sz w:val="22"/>
          <w:szCs w:val="22"/>
        </w:rPr>
      </w:pPr>
    </w:p>
    <w:p w14:paraId="7A291225" w14:textId="77777777" w:rsidR="00BD7180" w:rsidRDefault="00BD7180" w:rsidP="00FA07E9">
      <w:pPr>
        <w:pStyle w:val="NormalWeb"/>
        <w:spacing w:before="0" w:beforeAutospacing="0" w:after="0" w:afterAutospacing="0"/>
        <w:ind w:right="-334"/>
        <w:rPr>
          <w:rFonts w:ascii="Times New Roman" w:hAnsi="Times New Roman"/>
          <w:b/>
          <w:sz w:val="22"/>
          <w:szCs w:val="22"/>
        </w:rPr>
      </w:pPr>
    </w:p>
    <w:p w14:paraId="59FC447C" w14:textId="77777777" w:rsidR="00BD7180" w:rsidRDefault="00BD7180" w:rsidP="00FA07E9">
      <w:pPr>
        <w:pStyle w:val="NormalWeb"/>
        <w:spacing w:before="0" w:beforeAutospacing="0" w:after="0" w:afterAutospacing="0"/>
        <w:ind w:right="-334"/>
        <w:rPr>
          <w:rFonts w:ascii="Times New Roman" w:hAnsi="Times New Roman"/>
          <w:b/>
          <w:sz w:val="22"/>
          <w:szCs w:val="22"/>
        </w:rPr>
      </w:pPr>
    </w:p>
    <w:p w14:paraId="3E523291" w14:textId="14AA07DC" w:rsidR="00B17D8E" w:rsidRDefault="00B17D8E"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
          <w:sz w:val="22"/>
          <w:szCs w:val="22"/>
        </w:rPr>
        <w:lastRenderedPageBreak/>
        <w:t>Methodology</w:t>
      </w:r>
    </w:p>
    <w:p w14:paraId="1547FA91" w14:textId="77777777" w:rsidR="00B17D8E" w:rsidRDefault="00B17D8E" w:rsidP="00FA07E9">
      <w:pPr>
        <w:pStyle w:val="NormalWeb"/>
        <w:spacing w:before="0" w:beforeAutospacing="0" w:after="0" w:afterAutospacing="0"/>
        <w:ind w:right="-334"/>
        <w:rPr>
          <w:rFonts w:ascii="Times New Roman" w:hAnsi="Times New Roman"/>
          <w:bCs/>
          <w:sz w:val="22"/>
          <w:szCs w:val="22"/>
        </w:rPr>
      </w:pPr>
    </w:p>
    <w:p w14:paraId="595D4610" w14:textId="0A0E8244" w:rsidR="00315128" w:rsidRDefault="00315128"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4154E6">
        <w:rPr>
          <w:rFonts w:ascii="Times New Roman" w:hAnsi="Times New Roman"/>
          <w:bCs/>
          <w:sz w:val="22"/>
          <w:szCs w:val="22"/>
        </w:rPr>
        <w:t xml:space="preserve">In determining if </w:t>
      </w:r>
      <w:r w:rsidR="00CB5907">
        <w:rPr>
          <w:rFonts w:ascii="Times New Roman" w:hAnsi="Times New Roman"/>
          <w:bCs/>
          <w:sz w:val="22"/>
          <w:szCs w:val="22"/>
        </w:rPr>
        <w:t xml:space="preserve">graveyards have a duality of sacredness and terror, I employed a few different methods to conduct my fieldwork.  First, I did basic research </w:t>
      </w:r>
      <w:r w:rsidR="008D336B">
        <w:rPr>
          <w:rFonts w:ascii="Times New Roman" w:hAnsi="Times New Roman"/>
          <w:bCs/>
          <w:sz w:val="22"/>
          <w:szCs w:val="22"/>
        </w:rPr>
        <w:t>about phenome</w:t>
      </w:r>
      <w:r w:rsidR="00187E63">
        <w:rPr>
          <w:rFonts w:ascii="Times New Roman" w:hAnsi="Times New Roman"/>
          <w:bCs/>
          <w:sz w:val="22"/>
          <w:szCs w:val="22"/>
        </w:rPr>
        <w:t>nology, constructed sacred places, and interpretation of emotion</w:t>
      </w:r>
      <w:r w:rsidR="00197D8C">
        <w:rPr>
          <w:rFonts w:ascii="Times New Roman" w:hAnsi="Times New Roman"/>
          <w:bCs/>
          <w:sz w:val="22"/>
          <w:szCs w:val="22"/>
        </w:rPr>
        <w:t xml:space="preserve">s.  This was done to gain an understanding </w:t>
      </w:r>
      <w:r w:rsidR="00811D3D">
        <w:rPr>
          <w:rFonts w:ascii="Times New Roman" w:hAnsi="Times New Roman"/>
          <w:bCs/>
          <w:sz w:val="22"/>
          <w:szCs w:val="22"/>
        </w:rPr>
        <w:t>how emotion can drive perception of a place.</w:t>
      </w:r>
      <w:r w:rsidR="00347D72">
        <w:rPr>
          <w:rFonts w:ascii="Times New Roman" w:hAnsi="Times New Roman"/>
          <w:bCs/>
          <w:sz w:val="22"/>
          <w:szCs w:val="22"/>
        </w:rPr>
        <w:t xml:space="preserve">  As mentioned above, how one labels an experience determines if </w:t>
      </w:r>
      <w:r w:rsidR="00D2100F">
        <w:rPr>
          <w:rFonts w:ascii="Times New Roman" w:hAnsi="Times New Roman"/>
          <w:bCs/>
          <w:sz w:val="22"/>
          <w:szCs w:val="22"/>
        </w:rPr>
        <w:t>an emotion is felt and how it is interpreted.</w:t>
      </w:r>
      <w:r w:rsidR="00D2100F">
        <w:rPr>
          <w:rStyle w:val="FootnoteReference"/>
          <w:rFonts w:ascii="Times New Roman" w:hAnsi="Times New Roman"/>
          <w:bCs/>
          <w:sz w:val="22"/>
          <w:szCs w:val="22"/>
        </w:rPr>
        <w:footnoteReference w:id="41"/>
      </w:r>
      <w:r w:rsidR="00AE336E">
        <w:rPr>
          <w:rFonts w:ascii="Times New Roman" w:hAnsi="Times New Roman"/>
          <w:bCs/>
          <w:sz w:val="22"/>
          <w:szCs w:val="22"/>
        </w:rPr>
        <w:t xml:space="preserve">  This </w:t>
      </w:r>
      <w:r w:rsidR="00FB5A79">
        <w:rPr>
          <w:rFonts w:ascii="Times New Roman" w:hAnsi="Times New Roman"/>
          <w:bCs/>
          <w:sz w:val="22"/>
          <w:szCs w:val="22"/>
        </w:rPr>
        <w:t>helps</w:t>
      </w:r>
      <w:r w:rsidR="00AE336E">
        <w:rPr>
          <w:rFonts w:ascii="Times New Roman" w:hAnsi="Times New Roman"/>
          <w:bCs/>
          <w:sz w:val="22"/>
          <w:szCs w:val="22"/>
        </w:rPr>
        <w:t xml:space="preserve"> in answering the question of </w:t>
      </w:r>
      <w:r w:rsidR="00ED0074">
        <w:rPr>
          <w:rFonts w:ascii="Times New Roman" w:hAnsi="Times New Roman"/>
          <w:bCs/>
          <w:sz w:val="22"/>
          <w:szCs w:val="22"/>
        </w:rPr>
        <w:t xml:space="preserve">graveyards having a duality of sacred and terror, because </w:t>
      </w:r>
      <w:r w:rsidR="00C2228D">
        <w:rPr>
          <w:rFonts w:ascii="Times New Roman" w:hAnsi="Times New Roman"/>
          <w:bCs/>
          <w:sz w:val="22"/>
          <w:szCs w:val="22"/>
        </w:rPr>
        <w:t xml:space="preserve">the question itself relies on </w:t>
      </w:r>
      <w:r w:rsidR="004F606D">
        <w:rPr>
          <w:rFonts w:ascii="Times New Roman" w:hAnsi="Times New Roman"/>
          <w:bCs/>
          <w:sz w:val="22"/>
          <w:szCs w:val="22"/>
        </w:rPr>
        <w:t>how emotions are developed and perceived by an individual.</w:t>
      </w:r>
      <w:r w:rsidR="00353600">
        <w:rPr>
          <w:rFonts w:ascii="Times New Roman" w:hAnsi="Times New Roman"/>
          <w:bCs/>
          <w:sz w:val="22"/>
          <w:szCs w:val="22"/>
        </w:rPr>
        <w:t xml:space="preserve">  Research in</w:t>
      </w:r>
      <w:r w:rsidR="00FB5A79">
        <w:rPr>
          <w:rFonts w:ascii="Times New Roman" w:hAnsi="Times New Roman"/>
          <w:bCs/>
          <w:sz w:val="22"/>
          <w:szCs w:val="22"/>
        </w:rPr>
        <w:t xml:space="preserve">to phenomenology </w:t>
      </w:r>
      <w:r w:rsidR="00162FBF">
        <w:rPr>
          <w:rFonts w:ascii="Times New Roman" w:hAnsi="Times New Roman"/>
          <w:bCs/>
          <w:sz w:val="22"/>
          <w:szCs w:val="22"/>
        </w:rPr>
        <w:t xml:space="preserve">also contributes to this, in that people experience places differently, </w:t>
      </w:r>
      <w:r w:rsidR="005A30D2">
        <w:rPr>
          <w:rFonts w:ascii="Times New Roman" w:hAnsi="Times New Roman"/>
          <w:bCs/>
          <w:sz w:val="22"/>
          <w:szCs w:val="22"/>
        </w:rPr>
        <w:t xml:space="preserve">instil different meanings on these places, and hold </w:t>
      </w:r>
      <w:r w:rsidR="00FA32FD">
        <w:rPr>
          <w:rFonts w:ascii="Times New Roman" w:hAnsi="Times New Roman"/>
          <w:bCs/>
          <w:sz w:val="22"/>
          <w:szCs w:val="22"/>
        </w:rPr>
        <w:t>differing memories about them.</w:t>
      </w:r>
      <w:r w:rsidR="00BB2523">
        <w:rPr>
          <w:rStyle w:val="FootnoteReference"/>
          <w:rFonts w:ascii="Times New Roman" w:hAnsi="Times New Roman"/>
          <w:bCs/>
          <w:sz w:val="22"/>
          <w:szCs w:val="22"/>
        </w:rPr>
        <w:footnoteReference w:id="42"/>
      </w:r>
      <w:r w:rsidR="00FA32FD">
        <w:rPr>
          <w:rFonts w:ascii="Times New Roman" w:hAnsi="Times New Roman"/>
          <w:bCs/>
          <w:sz w:val="22"/>
          <w:szCs w:val="22"/>
        </w:rPr>
        <w:t xml:space="preserve">  </w:t>
      </w:r>
      <w:r w:rsidR="00194410">
        <w:rPr>
          <w:rFonts w:ascii="Times New Roman" w:hAnsi="Times New Roman"/>
          <w:bCs/>
          <w:sz w:val="22"/>
          <w:szCs w:val="22"/>
        </w:rPr>
        <w:t xml:space="preserve">Since the question </w:t>
      </w:r>
      <w:r w:rsidR="00F50EA8">
        <w:rPr>
          <w:rFonts w:ascii="Times New Roman" w:hAnsi="Times New Roman"/>
          <w:bCs/>
          <w:sz w:val="22"/>
          <w:szCs w:val="22"/>
        </w:rPr>
        <w:t xml:space="preserve">surrounds experiencing graveyards at different points in the day (daytime and night-time), how people experience </w:t>
      </w:r>
      <w:r w:rsidR="0079481D">
        <w:rPr>
          <w:rFonts w:ascii="Times New Roman" w:hAnsi="Times New Roman"/>
          <w:bCs/>
          <w:sz w:val="22"/>
          <w:szCs w:val="22"/>
        </w:rPr>
        <w:t>them will change and people may invoke different meanings to the same place as their perception of it changes.</w:t>
      </w:r>
      <w:r w:rsidR="005E546C">
        <w:rPr>
          <w:rFonts w:ascii="Times New Roman" w:hAnsi="Times New Roman"/>
          <w:bCs/>
          <w:sz w:val="22"/>
          <w:szCs w:val="22"/>
        </w:rPr>
        <w:t xml:space="preserve">  Researching graveyards as </w:t>
      </w:r>
      <w:r w:rsidR="00765808">
        <w:rPr>
          <w:rFonts w:ascii="Times New Roman" w:hAnsi="Times New Roman"/>
          <w:bCs/>
          <w:sz w:val="22"/>
          <w:szCs w:val="22"/>
        </w:rPr>
        <w:t>a constructed sacred place also allows for the original intent of the place</w:t>
      </w:r>
      <w:r w:rsidR="003236AE">
        <w:rPr>
          <w:rFonts w:ascii="Times New Roman" w:hAnsi="Times New Roman"/>
          <w:bCs/>
          <w:sz w:val="22"/>
          <w:szCs w:val="22"/>
        </w:rPr>
        <w:t xml:space="preserve"> and how individuals change the usage of the place, as well as its location within society.</w:t>
      </w:r>
      <w:r w:rsidR="00BB2523">
        <w:rPr>
          <w:rStyle w:val="FootnoteReference"/>
          <w:rFonts w:ascii="Times New Roman" w:hAnsi="Times New Roman"/>
          <w:bCs/>
          <w:sz w:val="22"/>
          <w:szCs w:val="22"/>
        </w:rPr>
        <w:footnoteReference w:id="43"/>
      </w:r>
    </w:p>
    <w:p w14:paraId="49C36387" w14:textId="37519ACE" w:rsidR="003236AE" w:rsidRDefault="003236AE"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690097">
        <w:rPr>
          <w:rFonts w:ascii="Times New Roman" w:hAnsi="Times New Roman"/>
          <w:bCs/>
          <w:sz w:val="22"/>
          <w:szCs w:val="22"/>
        </w:rPr>
        <w:t xml:space="preserve">Secondly, I scheduled for myself </w:t>
      </w:r>
      <w:r w:rsidR="00A363A9">
        <w:rPr>
          <w:rFonts w:ascii="Times New Roman" w:hAnsi="Times New Roman"/>
          <w:bCs/>
          <w:sz w:val="22"/>
          <w:szCs w:val="22"/>
        </w:rPr>
        <w:t xml:space="preserve">four trips to my local graveyard.  Two during the daytime and two at night.  I chose to do more than one </w:t>
      </w:r>
      <w:r w:rsidR="009C6938">
        <w:rPr>
          <w:rFonts w:ascii="Times New Roman" w:hAnsi="Times New Roman"/>
          <w:bCs/>
          <w:sz w:val="22"/>
          <w:szCs w:val="22"/>
        </w:rPr>
        <w:t>trip each to see if my emotions and perception changed any after the first expedition</w:t>
      </w:r>
      <w:r w:rsidR="00DB6DE5">
        <w:rPr>
          <w:rFonts w:ascii="Times New Roman" w:hAnsi="Times New Roman"/>
          <w:bCs/>
          <w:sz w:val="22"/>
          <w:szCs w:val="22"/>
        </w:rPr>
        <w:t xml:space="preserve">s; this was to serve as a possible control to see if </w:t>
      </w:r>
      <w:r w:rsidR="00BE381E">
        <w:rPr>
          <w:rFonts w:ascii="Times New Roman" w:hAnsi="Times New Roman"/>
          <w:bCs/>
          <w:sz w:val="22"/>
          <w:szCs w:val="22"/>
        </w:rPr>
        <w:t xml:space="preserve">these experiences were repeatable within myself or if they were only the initial reaction </w:t>
      </w:r>
      <w:r w:rsidR="0092496E">
        <w:rPr>
          <w:rFonts w:ascii="Times New Roman" w:hAnsi="Times New Roman"/>
          <w:bCs/>
          <w:sz w:val="22"/>
          <w:szCs w:val="22"/>
        </w:rPr>
        <w:t>of being in this place.  During the daytime visits, I chose different times of the daylight hours</w:t>
      </w:r>
      <w:r w:rsidR="009B2D15">
        <w:rPr>
          <w:rFonts w:ascii="Times New Roman" w:hAnsi="Times New Roman"/>
          <w:bCs/>
          <w:sz w:val="22"/>
          <w:szCs w:val="22"/>
        </w:rPr>
        <w:t xml:space="preserve">, one at 9:00 AM and the other at 3:00 PM.  This was done to </w:t>
      </w:r>
      <w:r w:rsidR="00220BC8">
        <w:rPr>
          <w:rFonts w:ascii="Times New Roman" w:hAnsi="Times New Roman"/>
          <w:bCs/>
          <w:sz w:val="22"/>
          <w:szCs w:val="22"/>
        </w:rPr>
        <w:t xml:space="preserve">establish if there was any change of perception at differing points within the daytime.  I also did the same </w:t>
      </w:r>
      <w:r w:rsidR="00AF1FB9">
        <w:rPr>
          <w:rFonts w:ascii="Times New Roman" w:hAnsi="Times New Roman"/>
          <w:bCs/>
          <w:sz w:val="22"/>
          <w:szCs w:val="22"/>
        </w:rPr>
        <w:t>when visiting at night, choosing 7:00 PM and 12:00 AM as my times</w:t>
      </w:r>
      <w:r w:rsidR="00E20C21">
        <w:rPr>
          <w:rFonts w:ascii="Times New Roman" w:hAnsi="Times New Roman"/>
          <w:bCs/>
          <w:sz w:val="22"/>
          <w:szCs w:val="22"/>
        </w:rPr>
        <w:t>.  The sun has already been down for about 2 hours</w:t>
      </w:r>
      <w:r w:rsidR="004556A0">
        <w:rPr>
          <w:rFonts w:ascii="Times New Roman" w:hAnsi="Times New Roman"/>
          <w:bCs/>
          <w:sz w:val="22"/>
          <w:szCs w:val="22"/>
        </w:rPr>
        <w:t xml:space="preserve"> at this time in December, however it is still early and can be perceived as </w:t>
      </w:r>
      <w:r w:rsidR="00497CF8">
        <w:rPr>
          <w:rFonts w:ascii="Times New Roman" w:hAnsi="Times New Roman"/>
          <w:bCs/>
          <w:sz w:val="22"/>
          <w:szCs w:val="22"/>
        </w:rPr>
        <w:t xml:space="preserve">still </w:t>
      </w:r>
      <w:r w:rsidR="00767EF8">
        <w:rPr>
          <w:rFonts w:ascii="Times New Roman" w:hAnsi="Times New Roman"/>
          <w:bCs/>
          <w:sz w:val="22"/>
          <w:szCs w:val="22"/>
        </w:rPr>
        <w:t xml:space="preserve">early </w:t>
      </w:r>
      <w:r w:rsidR="00497CF8">
        <w:rPr>
          <w:rFonts w:ascii="Times New Roman" w:hAnsi="Times New Roman"/>
          <w:bCs/>
          <w:sz w:val="22"/>
          <w:szCs w:val="22"/>
        </w:rPr>
        <w:t xml:space="preserve">evening.  Choosing to go at midnight was deliberate, </w:t>
      </w:r>
      <w:r w:rsidR="00E02A58">
        <w:rPr>
          <w:rFonts w:ascii="Times New Roman" w:hAnsi="Times New Roman"/>
          <w:bCs/>
          <w:sz w:val="22"/>
          <w:szCs w:val="22"/>
        </w:rPr>
        <w:t>as this is the time many people tend to associate with many of the negative views of a cemetery (this coming from personal experience</w:t>
      </w:r>
      <w:r w:rsidR="0019531F">
        <w:rPr>
          <w:rFonts w:ascii="Times New Roman" w:hAnsi="Times New Roman"/>
          <w:bCs/>
          <w:sz w:val="22"/>
          <w:szCs w:val="22"/>
        </w:rPr>
        <w:t xml:space="preserve"> in talking with people </w:t>
      </w:r>
      <w:r w:rsidR="00205E25">
        <w:rPr>
          <w:rFonts w:ascii="Times New Roman" w:hAnsi="Times New Roman"/>
          <w:bCs/>
          <w:sz w:val="22"/>
          <w:szCs w:val="22"/>
        </w:rPr>
        <w:t xml:space="preserve">several years in the past).  </w:t>
      </w:r>
      <w:r w:rsidR="00DE0C0D">
        <w:rPr>
          <w:rFonts w:ascii="Times New Roman" w:hAnsi="Times New Roman"/>
          <w:bCs/>
          <w:sz w:val="22"/>
          <w:szCs w:val="22"/>
        </w:rPr>
        <w:t xml:space="preserve">Again, the two different timings for my night visits </w:t>
      </w:r>
      <w:r w:rsidR="0062143F">
        <w:rPr>
          <w:rFonts w:ascii="Times New Roman" w:hAnsi="Times New Roman"/>
          <w:bCs/>
          <w:sz w:val="22"/>
          <w:szCs w:val="22"/>
        </w:rPr>
        <w:t>were</w:t>
      </w:r>
      <w:r w:rsidR="00DE0C0D">
        <w:rPr>
          <w:rFonts w:ascii="Times New Roman" w:hAnsi="Times New Roman"/>
          <w:bCs/>
          <w:sz w:val="22"/>
          <w:szCs w:val="22"/>
        </w:rPr>
        <w:t xml:space="preserve"> t</w:t>
      </w:r>
      <w:r w:rsidR="00334271">
        <w:rPr>
          <w:rFonts w:ascii="Times New Roman" w:hAnsi="Times New Roman"/>
          <w:bCs/>
          <w:sz w:val="22"/>
          <w:szCs w:val="22"/>
        </w:rPr>
        <w:t>o determine if my perception would change simply by knowing what hour of the night it</w:t>
      </w:r>
      <w:r w:rsidR="0062143F">
        <w:rPr>
          <w:rFonts w:ascii="Times New Roman" w:hAnsi="Times New Roman"/>
          <w:bCs/>
          <w:sz w:val="22"/>
          <w:szCs w:val="22"/>
        </w:rPr>
        <w:t xml:space="preserve"> was.  All four of my trips lasted approximately 30 minutes</w:t>
      </w:r>
      <w:r w:rsidR="004535A4">
        <w:rPr>
          <w:rFonts w:ascii="Times New Roman" w:hAnsi="Times New Roman"/>
          <w:bCs/>
          <w:sz w:val="22"/>
          <w:szCs w:val="22"/>
        </w:rPr>
        <w:t>; having a timer go off at the end of the 30 minutes and then making the trip back to my automobile</w:t>
      </w:r>
      <w:r w:rsidR="00F13E5E">
        <w:rPr>
          <w:rFonts w:ascii="Times New Roman" w:hAnsi="Times New Roman"/>
          <w:bCs/>
          <w:sz w:val="22"/>
          <w:szCs w:val="22"/>
        </w:rPr>
        <w:t xml:space="preserve"> after this time had passed.</w:t>
      </w:r>
      <w:r w:rsidR="00656C52">
        <w:rPr>
          <w:rFonts w:ascii="Times New Roman" w:hAnsi="Times New Roman"/>
          <w:bCs/>
          <w:sz w:val="22"/>
          <w:szCs w:val="22"/>
        </w:rPr>
        <w:t xml:space="preserve">  </w:t>
      </w:r>
      <w:r w:rsidR="00082A2D">
        <w:rPr>
          <w:rFonts w:ascii="Times New Roman" w:hAnsi="Times New Roman"/>
          <w:bCs/>
          <w:sz w:val="22"/>
          <w:szCs w:val="22"/>
        </w:rPr>
        <w:t>To</w:t>
      </w:r>
      <w:r w:rsidR="00656C52">
        <w:rPr>
          <w:rFonts w:ascii="Times New Roman" w:hAnsi="Times New Roman"/>
          <w:bCs/>
          <w:sz w:val="22"/>
          <w:szCs w:val="22"/>
        </w:rPr>
        <w:t xml:space="preserve"> record my experiences, I used a tape recorder</w:t>
      </w:r>
      <w:r w:rsidR="005203E2">
        <w:rPr>
          <w:rFonts w:ascii="Times New Roman" w:hAnsi="Times New Roman"/>
          <w:bCs/>
          <w:sz w:val="22"/>
          <w:szCs w:val="22"/>
        </w:rPr>
        <w:t xml:space="preserve"> with a microphone hook-up that is easily transported and discussed what I s</w:t>
      </w:r>
      <w:r w:rsidR="0049668E">
        <w:rPr>
          <w:rFonts w:ascii="Times New Roman" w:hAnsi="Times New Roman"/>
          <w:bCs/>
          <w:sz w:val="22"/>
          <w:szCs w:val="22"/>
        </w:rPr>
        <w:t xml:space="preserve">aw, experienced, and the emotions that were brought about during these </w:t>
      </w:r>
      <w:r w:rsidR="00802DEA">
        <w:rPr>
          <w:rFonts w:ascii="Times New Roman" w:hAnsi="Times New Roman"/>
          <w:bCs/>
          <w:sz w:val="22"/>
          <w:szCs w:val="22"/>
        </w:rPr>
        <w:t>visits.</w:t>
      </w:r>
      <w:r w:rsidR="00500101">
        <w:rPr>
          <w:rFonts w:ascii="Times New Roman" w:hAnsi="Times New Roman"/>
          <w:bCs/>
          <w:sz w:val="22"/>
          <w:szCs w:val="22"/>
        </w:rPr>
        <w:t xml:space="preserve">  Up</w:t>
      </w:r>
      <w:r w:rsidR="005B5865">
        <w:rPr>
          <w:rFonts w:ascii="Times New Roman" w:hAnsi="Times New Roman"/>
          <w:bCs/>
          <w:sz w:val="22"/>
          <w:szCs w:val="22"/>
        </w:rPr>
        <w:t>on returning home, I listened to these recordings and transcribed them</w:t>
      </w:r>
      <w:r w:rsidR="000D04EC">
        <w:rPr>
          <w:rFonts w:ascii="Times New Roman" w:hAnsi="Times New Roman"/>
          <w:bCs/>
          <w:sz w:val="22"/>
          <w:szCs w:val="22"/>
        </w:rPr>
        <w:t>.</w:t>
      </w:r>
    </w:p>
    <w:p w14:paraId="572CDB6A" w14:textId="45A2DD4C" w:rsidR="00316B7C" w:rsidRDefault="00F13E5E"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t xml:space="preserve">Finally, I felt that I would </w:t>
      </w:r>
      <w:r w:rsidR="00BE2139">
        <w:rPr>
          <w:rFonts w:ascii="Times New Roman" w:hAnsi="Times New Roman"/>
          <w:bCs/>
          <w:sz w:val="22"/>
          <w:szCs w:val="22"/>
        </w:rPr>
        <w:t xml:space="preserve">also draw upon </w:t>
      </w:r>
      <w:r w:rsidR="00EE4684">
        <w:rPr>
          <w:rFonts w:ascii="Times New Roman" w:hAnsi="Times New Roman"/>
          <w:bCs/>
          <w:sz w:val="22"/>
          <w:szCs w:val="22"/>
        </w:rPr>
        <w:t>memories</w:t>
      </w:r>
      <w:r w:rsidR="00BE2139">
        <w:rPr>
          <w:rFonts w:ascii="Times New Roman" w:hAnsi="Times New Roman"/>
          <w:bCs/>
          <w:sz w:val="22"/>
          <w:szCs w:val="22"/>
        </w:rPr>
        <w:t xml:space="preserve"> in association to being in graveyards in the daytime and at night.</w:t>
      </w:r>
      <w:r w:rsidR="00FE0F07">
        <w:rPr>
          <w:rFonts w:ascii="Times New Roman" w:hAnsi="Times New Roman"/>
          <w:bCs/>
          <w:sz w:val="22"/>
          <w:szCs w:val="22"/>
        </w:rPr>
        <w:t xml:space="preserve">  I drew upon experiences from my childhood, but also experiences I had as an adult</w:t>
      </w:r>
      <w:r w:rsidR="005456DF">
        <w:rPr>
          <w:rFonts w:ascii="Times New Roman" w:hAnsi="Times New Roman"/>
          <w:bCs/>
          <w:sz w:val="22"/>
          <w:szCs w:val="22"/>
        </w:rPr>
        <w:t xml:space="preserve"> also.</w:t>
      </w:r>
      <w:r w:rsidR="00BE2139">
        <w:rPr>
          <w:rFonts w:ascii="Times New Roman" w:hAnsi="Times New Roman"/>
          <w:bCs/>
          <w:sz w:val="22"/>
          <w:szCs w:val="22"/>
        </w:rPr>
        <w:t xml:space="preserve">  I felt this </w:t>
      </w:r>
      <w:r w:rsidR="00EE4684">
        <w:rPr>
          <w:rFonts w:ascii="Times New Roman" w:hAnsi="Times New Roman"/>
          <w:bCs/>
          <w:sz w:val="22"/>
          <w:szCs w:val="22"/>
        </w:rPr>
        <w:t>was crucial to see if my past experiences shaped my reactions</w:t>
      </w:r>
      <w:r w:rsidR="00802DEA">
        <w:rPr>
          <w:rFonts w:ascii="Times New Roman" w:hAnsi="Times New Roman"/>
          <w:bCs/>
          <w:sz w:val="22"/>
          <w:szCs w:val="22"/>
        </w:rPr>
        <w:t xml:space="preserve">.  I chose to do this after my trips to the graveyard </w:t>
      </w:r>
      <w:r w:rsidR="003901F7">
        <w:rPr>
          <w:rFonts w:ascii="Times New Roman" w:hAnsi="Times New Roman"/>
          <w:bCs/>
          <w:sz w:val="22"/>
          <w:szCs w:val="22"/>
        </w:rPr>
        <w:t xml:space="preserve">as a reflective tool and so not as to change any of my reactions in and of themselves.  </w:t>
      </w:r>
      <w:r w:rsidR="00E61D44">
        <w:rPr>
          <w:rFonts w:ascii="Times New Roman" w:hAnsi="Times New Roman"/>
          <w:bCs/>
          <w:sz w:val="22"/>
          <w:szCs w:val="22"/>
        </w:rPr>
        <w:t>Also, the trips themselves did invoke some of these memories while I was visiting</w:t>
      </w:r>
      <w:r w:rsidR="00CA2B2B">
        <w:rPr>
          <w:rFonts w:ascii="Times New Roman" w:hAnsi="Times New Roman"/>
          <w:bCs/>
          <w:sz w:val="22"/>
          <w:szCs w:val="22"/>
        </w:rPr>
        <w:t xml:space="preserve"> which may have constituted some of the reactions that I displayed.  </w:t>
      </w:r>
      <w:r w:rsidR="008E393F">
        <w:rPr>
          <w:rFonts w:ascii="Times New Roman" w:hAnsi="Times New Roman"/>
          <w:bCs/>
          <w:sz w:val="22"/>
          <w:szCs w:val="22"/>
        </w:rPr>
        <w:t xml:space="preserve">Only after all four trips had occurred did I take time to really consider these </w:t>
      </w:r>
      <w:r w:rsidR="0052476E">
        <w:rPr>
          <w:rFonts w:ascii="Times New Roman" w:hAnsi="Times New Roman"/>
          <w:bCs/>
          <w:sz w:val="22"/>
          <w:szCs w:val="22"/>
        </w:rPr>
        <w:t>memories</w:t>
      </w:r>
      <w:r w:rsidR="008E393F">
        <w:rPr>
          <w:rFonts w:ascii="Times New Roman" w:hAnsi="Times New Roman"/>
          <w:bCs/>
          <w:sz w:val="22"/>
          <w:szCs w:val="22"/>
        </w:rPr>
        <w:t xml:space="preserve"> and </w:t>
      </w:r>
      <w:r w:rsidR="00611ADC">
        <w:rPr>
          <w:rFonts w:ascii="Times New Roman" w:hAnsi="Times New Roman"/>
          <w:bCs/>
          <w:sz w:val="22"/>
          <w:szCs w:val="22"/>
        </w:rPr>
        <w:t>the impact they had on my daytime and night-time experiences</w:t>
      </w:r>
      <w:r w:rsidR="00535D2F">
        <w:rPr>
          <w:rFonts w:ascii="Times New Roman" w:hAnsi="Times New Roman"/>
          <w:bCs/>
          <w:sz w:val="22"/>
          <w:szCs w:val="22"/>
        </w:rPr>
        <w:t xml:space="preserve"> during my research.</w:t>
      </w:r>
    </w:p>
    <w:p w14:paraId="73D274C2" w14:textId="77777777" w:rsidR="00B17D8E" w:rsidRDefault="00B17D8E" w:rsidP="00FA07E9">
      <w:pPr>
        <w:pStyle w:val="NormalWeb"/>
        <w:spacing w:before="0" w:beforeAutospacing="0" w:after="0" w:afterAutospacing="0"/>
        <w:ind w:right="-334"/>
        <w:rPr>
          <w:rFonts w:ascii="Times New Roman" w:hAnsi="Times New Roman"/>
          <w:bCs/>
          <w:sz w:val="22"/>
          <w:szCs w:val="22"/>
        </w:rPr>
      </w:pPr>
    </w:p>
    <w:p w14:paraId="546C0B3D" w14:textId="77777777" w:rsidR="00535D2F" w:rsidRPr="00EF6D24" w:rsidRDefault="00535D2F" w:rsidP="00535D2F">
      <w:pPr>
        <w:pStyle w:val="NormalWeb"/>
        <w:spacing w:before="0" w:beforeAutospacing="0" w:after="0" w:afterAutospacing="0"/>
        <w:ind w:right="-334"/>
        <w:rPr>
          <w:rFonts w:ascii="Times New Roman" w:hAnsi="Times New Roman"/>
          <w:bCs/>
          <w:sz w:val="22"/>
          <w:szCs w:val="22"/>
        </w:rPr>
      </w:pPr>
      <w:r>
        <w:rPr>
          <w:rFonts w:ascii="Times New Roman" w:hAnsi="Times New Roman"/>
          <w:b/>
          <w:sz w:val="22"/>
          <w:szCs w:val="22"/>
        </w:rPr>
        <w:t>Reflexive Considerations</w:t>
      </w:r>
    </w:p>
    <w:p w14:paraId="4FF8132D" w14:textId="77777777" w:rsidR="00535D2F" w:rsidRDefault="00535D2F" w:rsidP="00535D2F">
      <w:pPr>
        <w:pStyle w:val="NormalWeb"/>
        <w:spacing w:before="0" w:beforeAutospacing="0" w:after="0" w:afterAutospacing="0"/>
        <w:ind w:right="-334"/>
        <w:rPr>
          <w:rFonts w:ascii="Times New Roman" w:hAnsi="Times New Roman"/>
          <w:b/>
          <w:sz w:val="22"/>
          <w:szCs w:val="22"/>
        </w:rPr>
      </w:pPr>
    </w:p>
    <w:p w14:paraId="1601FBCD" w14:textId="577C69F3" w:rsidR="00535D2F" w:rsidRPr="00535D2F" w:rsidRDefault="00535D2F"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t>I am a 35-year-old male from the state of Missouri within the United States.  I am a Christian and have been so since the age of 10.  I am also a social studies teacher for junior high and high school students within my community.  I was raised in the rural, small-town setting that I currently live, and therefore have become quite familiar with many parts of the area, its history, and societal norms.</w:t>
      </w:r>
    </w:p>
    <w:p w14:paraId="6D6B9CD2" w14:textId="77777777" w:rsidR="00535D2F" w:rsidRDefault="00535D2F" w:rsidP="00FA07E9">
      <w:pPr>
        <w:pStyle w:val="NormalWeb"/>
        <w:spacing w:before="0" w:beforeAutospacing="0" w:after="0" w:afterAutospacing="0"/>
        <w:ind w:right="-334"/>
        <w:rPr>
          <w:rFonts w:ascii="Times New Roman" w:hAnsi="Times New Roman"/>
          <w:b/>
          <w:sz w:val="22"/>
          <w:szCs w:val="22"/>
        </w:rPr>
      </w:pPr>
    </w:p>
    <w:p w14:paraId="2507748B" w14:textId="77777777" w:rsidR="006A4B1A" w:rsidRDefault="006A4B1A" w:rsidP="00FA07E9">
      <w:pPr>
        <w:pStyle w:val="NormalWeb"/>
        <w:spacing w:before="0" w:beforeAutospacing="0" w:after="0" w:afterAutospacing="0"/>
        <w:ind w:right="-334"/>
        <w:rPr>
          <w:rFonts w:ascii="Times New Roman" w:hAnsi="Times New Roman"/>
          <w:b/>
          <w:sz w:val="22"/>
          <w:szCs w:val="22"/>
        </w:rPr>
      </w:pPr>
    </w:p>
    <w:p w14:paraId="07A2B650" w14:textId="79509F98" w:rsidR="00B17D8E" w:rsidRDefault="00887AA1"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
          <w:sz w:val="22"/>
          <w:szCs w:val="22"/>
        </w:rPr>
        <w:lastRenderedPageBreak/>
        <w:t xml:space="preserve">Field Work and </w:t>
      </w:r>
      <w:r w:rsidR="00B17D8E">
        <w:rPr>
          <w:rFonts w:ascii="Times New Roman" w:hAnsi="Times New Roman"/>
          <w:b/>
          <w:sz w:val="22"/>
          <w:szCs w:val="22"/>
        </w:rPr>
        <w:t>Findings/Discussion</w:t>
      </w:r>
    </w:p>
    <w:p w14:paraId="01328E48" w14:textId="77777777" w:rsidR="00B17D8E" w:rsidRDefault="00B17D8E" w:rsidP="00FA07E9">
      <w:pPr>
        <w:pStyle w:val="NormalWeb"/>
        <w:spacing w:before="0" w:beforeAutospacing="0" w:after="0" w:afterAutospacing="0"/>
        <w:ind w:right="-334"/>
        <w:rPr>
          <w:rFonts w:ascii="Times New Roman" w:hAnsi="Times New Roman"/>
          <w:bCs/>
          <w:sz w:val="22"/>
          <w:szCs w:val="22"/>
        </w:rPr>
      </w:pPr>
    </w:p>
    <w:p w14:paraId="36F16E23" w14:textId="4975D19B" w:rsidR="00A11AE5" w:rsidRDefault="00A11AE5"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FB3B47">
        <w:rPr>
          <w:rFonts w:ascii="Times New Roman" w:hAnsi="Times New Roman"/>
          <w:bCs/>
          <w:sz w:val="22"/>
          <w:szCs w:val="22"/>
        </w:rPr>
        <w:t xml:space="preserve">Below are the central themes that I discovered through doing my fieldwork.  </w:t>
      </w:r>
      <w:r w:rsidR="007716A1">
        <w:rPr>
          <w:rFonts w:ascii="Times New Roman" w:hAnsi="Times New Roman"/>
          <w:bCs/>
          <w:sz w:val="22"/>
          <w:szCs w:val="22"/>
        </w:rPr>
        <w:t xml:space="preserve">I will speak of these in general </w:t>
      </w:r>
      <w:r w:rsidR="005A4B48">
        <w:rPr>
          <w:rFonts w:ascii="Times New Roman" w:hAnsi="Times New Roman"/>
          <w:bCs/>
          <w:sz w:val="22"/>
          <w:szCs w:val="22"/>
        </w:rPr>
        <w:t>terms unless</w:t>
      </w:r>
      <w:r w:rsidR="007716A1">
        <w:rPr>
          <w:rFonts w:ascii="Times New Roman" w:hAnsi="Times New Roman"/>
          <w:bCs/>
          <w:sz w:val="22"/>
          <w:szCs w:val="22"/>
        </w:rPr>
        <w:t xml:space="preserve"> specifics are needed </w:t>
      </w:r>
      <w:r w:rsidR="005A4B48">
        <w:rPr>
          <w:rFonts w:ascii="Times New Roman" w:hAnsi="Times New Roman"/>
          <w:bCs/>
          <w:sz w:val="22"/>
          <w:szCs w:val="22"/>
        </w:rPr>
        <w:t xml:space="preserve">to further the discussion.  The times and dates are as follows:  Trip 1, </w:t>
      </w:r>
      <w:r w:rsidR="00EA5459">
        <w:rPr>
          <w:rFonts w:ascii="Times New Roman" w:hAnsi="Times New Roman"/>
          <w:bCs/>
          <w:sz w:val="22"/>
          <w:szCs w:val="22"/>
        </w:rPr>
        <w:t>Saturday, 4 December 2021, 9:00</w:t>
      </w:r>
      <w:r w:rsidR="00086B40">
        <w:rPr>
          <w:rFonts w:ascii="Times New Roman" w:hAnsi="Times New Roman"/>
          <w:bCs/>
          <w:sz w:val="22"/>
          <w:szCs w:val="22"/>
        </w:rPr>
        <w:t>-9:30</w:t>
      </w:r>
      <w:r w:rsidR="00EA5459">
        <w:rPr>
          <w:rFonts w:ascii="Times New Roman" w:hAnsi="Times New Roman"/>
          <w:bCs/>
          <w:sz w:val="22"/>
          <w:szCs w:val="22"/>
        </w:rPr>
        <w:t xml:space="preserve"> AM; Trip 2, Friday, 17 December 2021, 3:00</w:t>
      </w:r>
      <w:r w:rsidR="00086B40">
        <w:rPr>
          <w:rFonts w:ascii="Times New Roman" w:hAnsi="Times New Roman"/>
          <w:bCs/>
          <w:sz w:val="22"/>
          <w:szCs w:val="22"/>
        </w:rPr>
        <w:t>-3:30</w:t>
      </w:r>
      <w:r w:rsidR="00EA5459">
        <w:rPr>
          <w:rFonts w:ascii="Times New Roman" w:hAnsi="Times New Roman"/>
          <w:bCs/>
          <w:sz w:val="22"/>
          <w:szCs w:val="22"/>
        </w:rPr>
        <w:t xml:space="preserve"> PM; Trip 3, </w:t>
      </w:r>
      <w:r w:rsidR="00A5151A">
        <w:rPr>
          <w:rFonts w:ascii="Times New Roman" w:hAnsi="Times New Roman"/>
          <w:bCs/>
          <w:sz w:val="22"/>
          <w:szCs w:val="22"/>
        </w:rPr>
        <w:t xml:space="preserve">Tuesday, 21 December 2021, </w:t>
      </w:r>
      <w:r w:rsidR="009F2D31">
        <w:rPr>
          <w:rFonts w:ascii="Times New Roman" w:hAnsi="Times New Roman"/>
          <w:bCs/>
          <w:sz w:val="22"/>
          <w:szCs w:val="22"/>
        </w:rPr>
        <w:t>7:00</w:t>
      </w:r>
      <w:r w:rsidR="00086B40">
        <w:rPr>
          <w:rFonts w:ascii="Times New Roman" w:hAnsi="Times New Roman"/>
          <w:bCs/>
          <w:sz w:val="22"/>
          <w:szCs w:val="22"/>
        </w:rPr>
        <w:t>-7:30</w:t>
      </w:r>
      <w:r w:rsidR="009F2D31">
        <w:rPr>
          <w:rFonts w:ascii="Times New Roman" w:hAnsi="Times New Roman"/>
          <w:bCs/>
          <w:sz w:val="22"/>
          <w:szCs w:val="22"/>
        </w:rPr>
        <w:t xml:space="preserve"> PM; and Trip 4, Monday, 27 December 2021, 12:00</w:t>
      </w:r>
      <w:r w:rsidR="00086B40">
        <w:rPr>
          <w:rFonts w:ascii="Times New Roman" w:hAnsi="Times New Roman"/>
          <w:bCs/>
          <w:sz w:val="22"/>
          <w:szCs w:val="22"/>
        </w:rPr>
        <w:t>-12:30</w:t>
      </w:r>
      <w:r w:rsidR="009F2D31">
        <w:rPr>
          <w:rFonts w:ascii="Times New Roman" w:hAnsi="Times New Roman"/>
          <w:bCs/>
          <w:sz w:val="22"/>
          <w:szCs w:val="22"/>
        </w:rPr>
        <w:t xml:space="preserve"> AM</w:t>
      </w:r>
      <w:r w:rsidR="00086B40">
        <w:rPr>
          <w:rFonts w:ascii="Times New Roman" w:hAnsi="Times New Roman"/>
          <w:bCs/>
          <w:sz w:val="22"/>
          <w:szCs w:val="22"/>
        </w:rPr>
        <w:t>.</w:t>
      </w:r>
    </w:p>
    <w:p w14:paraId="12B9DE64" w14:textId="77777777" w:rsidR="00A11AE5" w:rsidRDefault="00A11AE5" w:rsidP="00FA07E9">
      <w:pPr>
        <w:pStyle w:val="NormalWeb"/>
        <w:spacing w:before="0" w:beforeAutospacing="0" w:after="0" w:afterAutospacing="0"/>
        <w:ind w:right="-334"/>
        <w:rPr>
          <w:rFonts w:ascii="Times New Roman" w:hAnsi="Times New Roman"/>
          <w:bCs/>
          <w:sz w:val="22"/>
          <w:szCs w:val="22"/>
        </w:rPr>
      </w:pPr>
    </w:p>
    <w:p w14:paraId="218A04A5" w14:textId="140CC6F8" w:rsidR="00B17D8E" w:rsidRPr="004F33A6" w:rsidRDefault="006E4F28" w:rsidP="00FA07E9">
      <w:pPr>
        <w:pStyle w:val="NormalWeb"/>
        <w:spacing w:before="0" w:beforeAutospacing="0" w:after="0" w:afterAutospacing="0"/>
        <w:ind w:right="-334"/>
        <w:rPr>
          <w:rFonts w:ascii="Times New Roman" w:hAnsi="Times New Roman"/>
          <w:bCs/>
          <w:i/>
          <w:iCs/>
          <w:sz w:val="22"/>
          <w:szCs w:val="22"/>
        </w:rPr>
      </w:pPr>
      <w:r w:rsidRPr="004F33A6">
        <w:rPr>
          <w:rFonts w:ascii="Times New Roman" w:hAnsi="Times New Roman"/>
          <w:bCs/>
          <w:i/>
          <w:iCs/>
          <w:sz w:val="22"/>
          <w:szCs w:val="22"/>
        </w:rPr>
        <w:t>Sensory Input</w:t>
      </w:r>
    </w:p>
    <w:p w14:paraId="63D42A23" w14:textId="77777777" w:rsidR="004F33A6" w:rsidRDefault="004F33A6" w:rsidP="00FA07E9">
      <w:pPr>
        <w:pStyle w:val="NormalWeb"/>
        <w:spacing w:before="0" w:beforeAutospacing="0" w:after="0" w:afterAutospacing="0"/>
        <w:ind w:right="-334"/>
        <w:rPr>
          <w:rFonts w:ascii="Times New Roman" w:hAnsi="Times New Roman"/>
          <w:bCs/>
          <w:sz w:val="22"/>
          <w:szCs w:val="22"/>
        </w:rPr>
      </w:pPr>
    </w:p>
    <w:p w14:paraId="7B490657" w14:textId="60245234" w:rsidR="004F33A6" w:rsidRDefault="00B74294"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B63809">
        <w:rPr>
          <w:rFonts w:ascii="Times New Roman" w:hAnsi="Times New Roman"/>
          <w:bCs/>
          <w:sz w:val="22"/>
          <w:szCs w:val="22"/>
        </w:rPr>
        <w:t>One of the key aspects o</w:t>
      </w:r>
      <w:r w:rsidR="007D54C0">
        <w:rPr>
          <w:rFonts w:ascii="Times New Roman" w:hAnsi="Times New Roman"/>
          <w:bCs/>
          <w:sz w:val="22"/>
          <w:szCs w:val="22"/>
        </w:rPr>
        <w:t xml:space="preserve">f the question regarding a cemetery being both sacred and terrifying, is the concept of sensory perception in accordance </w:t>
      </w:r>
      <w:r w:rsidR="00146611">
        <w:rPr>
          <w:rFonts w:ascii="Times New Roman" w:hAnsi="Times New Roman"/>
          <w:bCs/>
          <w:sz w:val="22"/>
          <w:szCs w:val="22"/>
        </w:rPr>
        <w:t>with</w:t>
      </w:r>
      <w:r w:rsidR="007D54C0">
        <w:rPr>
          <w:rFonts w:ascii="Times New Roman" w:hAnsi="Times New Roman"/>
          <w:bCs/>
          <w:sz w:val="22"/>
          <w:szCs w:val="22"/>
        </w:rPr>
        <w:t xml:space="preserve"> light.  </w:t>
      </w:r>
      <w:proofErr w:type="gramStart"/>
      <w:r w:rsidR="00146611">
        <w:rPr>
          <w:rFonts w:ascii="Times New Roman" w:hAnsi="Times New Roman"/>
          <w:bCs/>
          <w:sz w:val="22"/>
          <w:szCs w:val="22"/>
        </w:rPr>
        <w:t>With this in mind, I</w:t>
      </w:r>
      <w:proofErr w:type="gramEnd"/>
      <w:r w:rsidR="00146611">
        <w:rPr>
          <w:rFonts w:ascii="Times New Roman" w:hAnsi="Times New Roman"/>
          <w:bCs/>
          <w:sz w:val="22"/>
          <w:szCs w:val="22"/>
        </w:rPr>
        <w:t xml:space="preserve"> made four trips to my local graveyard</w:t>
      </w:r>
      <w:r w:rsidR="00ED429A">
        <w:rPr>
          <w:rFonts w:ascii="Times New Roman" w:hAnsi="Times New Roman"/>
          <w:bCs/>
          <w:sz w:val="22"/>
          <w:szCs w:val="22"/>
        </w:rPr>
        <w:t xml:space="preserve">, two during the day and two at night.  During the daylight hours I could </w:t>
      </w:r>
      <w:r w:rsidR="00F737BE">
        <w:rPr>
          <w:rFonts w:ascii="Times New Roman" w:hAnsi="Times New Roman"/>
          <w:bCs/>
          <w:sz w:val="22"/>
          <w:szCs w:val="22"/>
        </w:rPr>
        <w:t>see clearly throughout the landscape of the graveyard.  There are no trees</w:t>
      </w:r>
      <w:r w:rsidR="002B6C67">
        <w:rPr>
          <w:rFonts w:ascii="Times New Roman" w:hAnsi="Times New Roman"/>
          <w:bCs/>
          <w:sz w:val="22"/>
          <w:szCs w:val="22"/>
        </w:rPr>
        <w:t>, fences, or walls</w:t>
      </w:r>
      <w:r w:rsidR="00F737BE">
        <w:rPr>
          <w:rFonts w:ascii="Times New Roman" w:hAnsi="Times New Roman"/>
          <w:bCs/>
          <w:sz w:val="22"/>
          <w:szCs w:val="22"/>
        </w:rPr>
        <w:t xml:space="preserve"> to obstruct t</w:t>
      </w:r>
      <w:r w:rsidR="002B6C67">
        <w:rPr>
          <w:rFonts w:ascii="Times New Roman" w:hAnsi="Times New Roman"/>
          <w:bCs/>
          <w:sz w:val="22"/>
          <w:szCs w:val="22"/>
        </w:rPr>
        <w:t xml:space="preserve">he view outside of the cemetery. </w:t>
      </w:r>
      <w:r w:rsidR="007F133D">
        <w:rPr>
          <w:rFonts w:ascii="Times New Roman" w:hAnsi="Times New Roman"/>
          <w:bCs/>
          <w:sz w:val="22"/>
          <w:szCs w:val="22"/>
        </w:rPr>
        <w:t xml:space="preserve">The north and east sides of the cemetery </w:t>
      </w:r>
      <w:r w:rsidR="00C50CF1">
        <w:rPr>
          <w:rFonts w:ascii="Times New Roman" w:hAnsi="Times New Roman"/>
          <w:bCs/>
          <w:sz w:val="22"/>
          <w:szCs w:val="22"/>
        </w:rPr>
        <w:t xml:space="preserve">do not even have a real defining line that separates it from the fields on those sides; except maybe the fact that the grass is mown </w:t>
      </w:r>
      <w:r w:rsidR="0000431E">
        <w:rPr>
          <w:rFonts w:ascii="Times New Roman" w:hAnsi="Times New Roman"/>
          <w:bCs/>
          <w:sz w:val="22"/>
          <w:szCs w:val="22"/>
        </w:rPr>
        <w:t>up to that point.  Everything during the day in both trips</w:t>
      </w:r>
      <w:r w:rsidR="0019437E">
        <w:rPr>
          <w:rFonts w:ascii="Times New Roman" w:hAnsi="Times New Roman"/>
          <w:bCs/>
          <w:sz w:val="22"/>
          <w:szCs w:val="22"/>
        </w:rPr>
        <w:t xml:space="preserve"> (one being at 9:00 AM and the other at 3:00 PM) held basically the same aspect of light</w:t>
      </w:r>
      <w:r w:rsidR="001B7210">
        <w:rPr>
          <w:rFonts w:ascii="Times New Roman" w:hAnsi="Times New Roman"/>
          <w:bCs/>
          <w:sz w:val="22"/>
          <w:szCs w:val="22"/>
        </w:rPr>
        <w:t xml:space="preserve"> provided by the sun.</w:t>
      </w:r>
      <w:r w:rsidR="00F46A3C">
        <w:rPr>
          <w:rFonts w:ascii="Times New Roman" w:hAnsi="Times New Roman"/>
          <w:bCs/>
          <w:sz w:val="22"/>
          <w:szCs w:val="22"/>
        </w:rPr>
        <w:t xml:space="preserve">  Every tombstone, occasional squirrel, </w:t>
      </w:r>
      <w:r w:rsidR="00E703BA">
        <w:rPr>
          <w:rFonts w:ascii="Times New Roman" w:hAnsi="Times New Roman"/>
          <w:bCs/>
          <w:sz w:val="22"/>
          <w:szCs w:val="22"/>
        </w:rPr>
        <w:t>and even other people who passed through the cemetery were easily noticeable and recognizable</w:t>
      </w:r>
      <w:r w:rsidR="00BF246E">
        <w:rPr>
          <w:rFonts w:ascii="Times New Roman" w:hAnsi="Times New Roman"/>
          <w:bCs/>
          <w:sz w:val="22"/>
          <w:szCs w:val="22"/>
        </w:rPr>
        <w:t>.</w:t>
      </w:r>
    </w:p>
    <w:p w14:paraId="4B7494F3" w14:textId="45C89BE8" w:rsidR="00FB08BB" w:rsidRDefault="00FB08BB"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t xml:space="preserve">During the </w:t>
      </w:r>
      <w:r w:rsidR="00495B9E">
        <w:rPr>
          <w:rFonts w:ascii="Times New Roman" w:hAnsi="Times New Roman"/>
          <w:bCs/>
          <w:sz w:val="22"/>
          <w:szCs w:val="22"/>
        </w:rPr>
        <w:t xml:space="preserve">night visits to the graveyard, things seemed to change in </w:t>
      </w:r>
      <w:r w:rsidR="00F46A3C">
        <w:rPr>
          <w:rFonts w:ascii="Times New Roman" w:hAnsi="Times New Roman"/>
          <w:bCs/>
          <w:sz w:val="22"/>
          <w:szCs w:val="22"/>
        </w:rPr>
        <w:t>many ways.</w:t>
      </w:r>
      <w:r w:rsidR="00101FE7">
        <w:rPr>
          <w:rFonts w:ascii="Times New Roman" w:hAnsi="Times New Roman"/>
          <w:bCs/>
          <w:sz w:val="22"/>
          <w:szCs w:val="22"/>
        </w:rPr>
        <w:t xml:space="preserve">  During Trip 3, </w:t>
      </w:r>
      <w:r w:rsidR="00AD1AF4">
        <w:rPr>
          <w:rFonts w:ascii="Times New Roman" w:hAnsi="Times New Roman"/>
          <w:bCs/>
          <w:sz w:val="22"/>
          <w:szCs w:val="22"/>
        </w:rPr>
        <w:t xml:space="preserve">it was noticeable right away that it was harder to see without a source of light.  I did not bring a light source with me on either night trip, </w:t>
      </w:r>
      <w:r w:rsidR="007A03D0">
        <w:rPr>
          <w:rFonts w:ascii="Times New Roman" w:hAnsi="Times New Roman"/>
          <w:bCs/>
          <w:sz w:val="22"/>
          <w:szCs w:val="22"/>
        </w:rPr>
        <w:t>to</w:t>
      </w:r>
      <w:r w:rsidR="00AD1AF4">
        <w:rPr>
          <w:rFonts w:ascii="Times New Roman" w:hAnsi="Times New Roman"/>
          <w:bCs/>
          <w:sz w:val="22"/>
          <w:szCs w:val="22"/>
        </w:rPr>
        <w:t xml:space="preserve"> gain the full experience</w:t>
      </w:r>
      <w:r w:rsidR="007A03D0">
        <w:rPr>
          <w:rFonts w:ascii="Times New Roman" w:hAnsi="Times New Roman"/>
          <w:bCs/>
          <w:sz w:val="22"/>
          <w:szCs w:val="22"/>
        </w:rPr>
        <w:t xml:space="preserve"> of being in the graveyard in the dark.  The darkness did a</w:t>
      </w:r>
      <w:r w:rsidR="005A1ACD">
        <w:rPr>
          <w:rFonts w:ascii="Times New Roman" w:hAnsi="Times New Roman"/>
          <w:bCs/>
          <w:sz w:val="22"/>
          <w:szCs w:val="22"/>
        </w:rPr>
        <w:t xml:space="preserve">dd uneasiness during Trip 3, although not necessarily fear.  </w:t>
      </w:r>
      <w:r w:rsidR="002D1D5B">
        <w:rPr>
          <w:rFonts w:ascii="Times New Roman" w:hAnsi="Times New Roman"/>
          <w:bCs/>
          <w:sz w:val="22"/>
          <w:szCs w:val="22"/>
        </w:rPr>
        <w:t xml:space="preserve">Things were harder to differentiate, but </w:t>
      </w:r>
      <w:r w:rsidR="00FE463B">
        <w:rPr>
          <w:rFonts w:ascii="Times New Roman" w:hAnsi="Times New Roman"/>
          <w:bCs/>
          <w:sz w:val="22"/>
          <w:szCs w:val="22"/>
        </w:rPr>
        <w:t xml:space="preserve">nothing seemed out of place.  There was the occasional light coming from traffic as it moved along the road on the south end of the cemetery.  This added </w:t>
      </w:r>
      <w:r w:rsidR="00C0757D">
        <w:rPr>
          <w:rFonts w:ascii="Times New Roman" w:hAnsi="Times New Roman"/>
          <w:bCs/>
          <w:sz w:val="22"/>
          <w:szCs w:val="22"/>
        </w:rPr>
        <w:t>light allowed me to see more of my surroundings</w:t>
      </w:r>
      <w:r w:rsidR="00F37779">
        <w:rPr>
          <w:rFonts w:ascii="Times New Roman" w:hAnsi="Times New Roman"/>
          <w:bCs/>
          <w:sz w:val="22"/>
          <w:szCs w:val="22"/>
        </w:rPr>
        <w:t xml:space="preserve"> in short intervals.  I believe this gave me a sense of security as I walked through the cemetery in the dark; a kind of nightlight</w:t>
      </w:r>
      <w:r w:rsidR="008139EF">
        <w:rPr>
          <w:rFonts w:ascii="Times New Roman" w:hAnsi="Times New Roman"/>
          <w:bCs/>
          <w:sz w:val="22"/>
          <w:szCs w:val="22"/>
        </w:rPr>
        <w:t>, so to speak.</w:t>
      </w:r>
    </w:p>
    <w:p w14:paraId="0030D828" w14:textId="0F415B55" w:rsidR="004F33A6" w:rsidRDefault="008139EF"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t>It was during Trip 4 when the darkness really started sinking in.</w:t>
      </w:r>
      <w:r w:rsidR="00944894">
        <w:rPr>
          <w:rFonts w:ascii="Times New Roman" w:hAnsi="Times New Roman"/>
          <w:bCs/>
          <w:sz w:val="22"/>
          <w:szCs w:val="22"/>
        </w:rPr>
        <w:t xml:space="preserve">  There was no light from cars, as no one was out at midnight on a Monday.  </w:t>
      </w:r>
      <w:r w:rsidR="00031380">
        <w:rPr>
          <w:rFonts w:ascii="Times New Roman" w:hAnsi="Times New Roman"/>
          <w:bCs/>
          <w:sz w:val="22"/>
          <w:szCs w:val="22"/>
        </w:rPr>
        <w:t xml:space="preserve">Due to the lack of light, I noticed that I relied more on my hearing </w:t>
      </w:r>
      <w:r w:rsidR="00017B3C">
        <w:rPr>
          <w:rFonts w:ascii="Times New Roman" w:hAnsi="Times New Roman"/>
          <w:bCs/>
          <w:sz w:val="22"/>
          <w:szCs w:val="22"/>
        </w:rPr>
        <w:t>to notice things around me.  Without even a slight source of light, I caught myself being more alert and guarded</w:t>
      </w:r>
      <w:r w:rsidR="005D1105">
        <w:rPr>
          <w:rFonts w:ascii="Times New Roman" w:hAnsi="Times New Roman"/>
          <w:bCs/>
          <w:sz w:val="22"/>
          <w:szCs w:val="22"/>
        </w:rPr>
        <w:t>, even though no one else was around me at the time.</w:t>
      </w:r>
      <w:r w:rsidR="00E94E9C">
        <w:rPr>
          <w:rFonts w:ascii="Times New Roman" w:hAnsi="Times New Roman"/>
          <w:bCs/>
          <w:sz w:val="22"/>
          <w:szCs w:val="22"/>
        </w:rPr>
        <w:t xml:space="preserve">  </w:t>
      </w:r>
      <w:r w:rsidR="005F2E1D">
        <w:rPr>
          <w:rFonts w:ascii="Times New Roman" w:hAnsi="Times New Roman"/>
          <w:bCs/>
          <w:sz w:val="22"/>
          <w:szCs w:val="22"/>
        </w:rPr>
        <w:t xml:space="preserve">This reaction suggests, as Deering put it, that </w:t>
      </w:r>
      <w:r w:rsidR="00F4436A">
        <w:rPr>
          <w:rFonts w:ascii="Times New Roman" w:hAnsi="Times New Roman"/>
          <w:bCs/>
          <w:sz w:val="22"/>
          <w:szCs w:val="22"/>
        </w:rPr>
        <w:t xml:space="preserve">when sensory input changes, </w:t>
      </w:r>
      <w:r w:rsidR="00864B65">
        <w:rPr>
          <w:rFonts w:ascii="Times New Roman" w:hAnsi="Times New Roman"/>
          <w:bCs/>
          <w:sz w:val="22"/>
          <w:szCs w:val="22"/>
        </w:rPr>
        <w:t>the sense of place will change as well.</w:t>
      </w:r>
      <w:r w:rsidR="00864B65">
        <w:rPr>
          <w:rStyle w:val="FootnoteReference"/>
          <w:rFonts w:ascii="Times New Roman" w:hAnsi="Times New Roman"/>
          <w:bCs/>
          <w:sz w:val="22"/>
          <w:szCs w:val="22"/>
        </w:rPr>
        <w:footnoteReference w:id="44"/>
      </w:r>
      <w:r w:rsidR="000034B1">
        <w:rPr>
          <w:rFonts w:ascii="Times New Roman" w:hAnsi="Times New Roman"/>
          <w:bCs/>
          <w:sz w:val="22"/>
          <w:szCs w:val="22"/>
        </w:rPr>
        <w:t xml:space="preserve"> As with the participants of</w:t>
      </w:r>
      <w:r w:rsidR="008A5B14">
        <w:rPr>
          <w:rFonts w:ascii="Times New Roman" w:hAnsi="Times New Roman"/>
          <w:bCs/>
          <w:sz w:val="22"/>
          <w:szCs w:val="22"/>
        </w:rPr>
        <w:t xml:space="preserve"> Deering’s report,</w:t>
      </w:r>
      <w:r w:rsidR="00385130">
        <w:rPr>
          <w:rFonts w:ascii="Times New Roman" w:hAnsi="Times New Roman"/>
          <w:bCs/>
          <w:sz w:val="22"/>
          <w:szCs w:val="22"/>
        </w:rPr>
        <w:t xml:space="preserve"> I found myself making comparisons between my daytime and night-time visits.</w:t>
      </w:r>
      <w:r w:rsidR="00385130">
        <w:rPr>
          <w:rStyle w:val="FootnoteReference"/>
          <w:rFonts w:ascii="Times New Roman" w:hAnsi="Times New Roman"/>
          <w:bCs/>
          <w:sz w:val="22"/>
          <w:szCs w:val="22"/>
        </w:rPr>
        <w:footnoteReference w:id="45"/>
      </w:r>
      <w:r w:rsidR="005416A1">
        <w:rPr>
          <w:rFonts w:ascii="Times New Roman" w:hAnsi="Times New Roman"/>
          <w:bCs/>
          <w:sz w:val="22"/>
          <w:szCs w:val="22"/>
        </w:rPr>
        <w:t xml:space="preserve">  I also agree with their observation that it is surprising how different </w:t>
      </w:r>
      <w:r w:rsidR="00C20E05">
        <w:rPr>
          <w:rFonts w:ascii="Times New Roman" w:hAnsi="Times New Roman"/>
          <w:bCs/>
          <w:sz w:val="22"/>
          <w:szCs w:val="22"/>
        </w:rPr>
        <w:t>everything appeared at this different point of the day.</w:t>
      </w:r>
      <w:r w:rsidR="00C20E05">
        <w:rPr>
          <w:rStyle w:val="FootnoteReference"/>
          <w:rFonts w:ascii="Times New Roman" w:hAnsi="Times New Roman"/>
          <w:bCs/>
          <w:sz w:val="22"/>
          <w:szCs w:val="22"/>
        </w:rPr>
        <w:footnoteReference w:id="46"/>
      </w:r>
      <w:r w:rsidR="00061209">
        <w:rPr>
          <w:rFonts w:ascii="Times New Roman" w:hAnsi="Times New Roman"/>
          <w:bCs/>
          <w:sz w:val="22"/>
          <w:szCs w:val="22"/>
        </w:rPr>
        <w:t xml:space="preserve">  </w:t>
      </w:r>
      <w:r w:rsidR="00934021">
        <w:rPr>
          <w:rFonts w:ascii="Times New Roman" w:hAnsi="Times New Roman"/>
          <w:bCs/>
          <w:sz w:val="22"/>
          <w:szCs w:val="22"/>
        </w:rPr>
        <w:t>As I was hearing some things, either the wind blowing some leaves or a</w:t>
      </w:r>
      <w:r w:rsidR="000200FB">
        <w:rPr>
          <w:rFonts w:ascii="Times New Roman" w:hAnsi="Times New Roman"/>
          <w:bCs/>
          <w:sz w:val="22"/>
          <w:szCs w:val="22"/>
        </w:rPr>
        <w:t xml:space="preserve"> small animal running along a path, my mind began to play tricks on me with </w:t>
      </w:r>
      <w:r w:rsidR="00D12306">
        <w:rPr>
          <w:rFonts w:ascii="Times New Roman" w:hAnsi="Times New Roman"/>
          <w:bCs/>
          <w:sz w:val="22"/>
          <w:szCs w:val="22"/>
        </w:rPr>
        <w:t>irrational thoughts of ghosts</w:t>
      </w:r>
      <w:r w:rsidR="006D6E5E">
        <w:rPr>
          <w:rFonts w:ascii="Times New Roman" w:hAnsi="Times New Roman"/>
          <w:bCs/>
          <w:sz w:val="22"/>
          <w:szCs w:val="22"/>
        </w:rPr>
        <w:t>.  Deering attests to this as</w:t>
      </w:r>
      <w:r w:rsidR="00A13E35">
        <w:rPr>
          <w:rFonts w:ascii="Times New Roman" w:hAnsi="Times New Roman"/>
          <w:bCs/>
          <w:sz w:val="22"/>
          <w:szCs w:val="22"/>
        </w:rPr>
        <w:t xml:space="preserve"> the mind making errors based on the gaps of data</w:t>
      </w:r>
      <w:r w:rsidR="0098349A">
        <w:rPr>
          <w:rFonts w:ascii="Times New Roman" w:hAnsi="Times New Roman"/>
          <w:bCs/>
          <w:sz w:val="22"/>
          <w:szCs w:val="22"/>
        </w:rPr>
        <w:t xml:space="preserve"> received due to the lack of sensory input available.</w:t>
      </w:r>
      <w:r w:rsidR="0098349A">
        <w:rPr>
          <w:rStyle w:val="FootnoteReference"/>
          <w:rFonts w:ascii="Times New Roman" w:hAnsi="Times New Roman"/>
          <w:bCs/>
          <w:sz w:val="22"/>
          <w:szCs w:val="22"/>
        </w:rPr>
        <w:footnoteReference w:id="47"/>
      </w:r>
      <w:r w:rsidR="00F10BC4">
        <w:rPr>
          <w:rFonts w:ascii="Times New Roman" w:hAnsi="Times New Roman"/>
          <w:bCs/>
          <w:sz w:val="22"/>
          <w:szCs w:val="22"/>
        </w:rPr>
        <w:t xml:space="preserve">  </w:t>
      </w:r>
      <w:r w:rsidR="00E5112E">
        <w:rPr>
          <w:rFonts w:ascii="Times New Roman" w:hAnsi="Times New Roman"/>
          <w:bCs/>
          <w:sz w:val="22"/>
          <w:szCs w:val="22"/>
        </w:rPr>
        <w:t>The night-time hours encourage fear</w:t>
      </w:r>
      <w:r w:rsidR="00F04A28">
        <w:rPr>
          <w:rFonts w:ascii="Times New Roman" w:hAnsi="Times New Roman"/>
          <w:bCs/>
          <w:sz w:val="22"/>
          <w:szCs w:val="22"/>
        </w:rPr>
        <w:t xml:space="preserve"> and mystery due to the sensory deprivation that occurs within the individual.</w:t>
      </w:r>
      <w:r w:rsidR="00F04A28">
        <w:rPr>
          <w:rStyle w:val="FootnoteReference"/>
          <w:rFonts w:ascii="Times New Roman" w:hAnsi="Times New Roman"/>
          <w:bCs/>
          <w:sz w:val="22"/>
          <w:szCs w:val="22"/>
        </w:rPr>
        <w:footnoteReference w:id="48"/>
      </w:r>
      <w:r w:rsidR="0076019B">
        <w:rPr>
          <w:rFonts w:ascii="Times New Roman" w:hAnsi="Times New Roman"/>
          <w:bCs/>
          <w:sz w:val="22"/>
          <w:szCs w:val="22"/>
        </w:rPr>
        <w:t xml:space="preserve">  </w:t>
      </w:r>
      <w:r w:rsidR="00992E0A">
        <w:rPr>
          <w:rFonts w:ascii="Times New Roman" w:hAnsi="Times New Roman"/>
          <w:bCs/>
          <w:sz w:val="22"/>
          <w:szCs w:val="22"/>
        </w:rPr>
        <w:t xml:space="preserve">This ends up changing the </w:t>
      </w:r>
      <w:r w:rsidR="00442DD4">
        <w:rPr>
          <w:rFonts w:ascii="Times New Roman" w:hAnsi="Times New Roman"/>
          <w:bCs/>
          <w:sz w:val="22"/>
          <w:szCs w:val="22"/>
        </w:rPr>
        <w:t>familiarity</w:t>
      </w:r>
      <w:r w:rsidR="00992E0A">
        <w:rPr>
          <w:rFonts w:ascii="Times New Roman" w:hAnsi="Times New Roman"/>
          <w:bCs/>
          <w:sz w:val="22"/>
          <w:szCs w:val="22"/>
        </w:rPr>
        <w:t xml:space="preserve"> one has with a place and </w:t>
      </w:r>
      <w:r w:rsidR="00442DD4">
        <w:rPr>
          <w:rFonts w:ascii="Times New Roman" w:hAnsi="Times New Roman"/>
          <w:bCs/>
          <w:sz w:val="22"/>
          <w:szCs w:val="22"/>
        </w:rPr>
        <w:t xml:space="preserve">shows that our sensory encounter and experience </w:t>
      </w:r>
      <w:r w:rsidR="005807E3">
        <w:rPr>
          <w:rFonts w:ascii="Times New Roman" w:hAnsi="Times New Roman"/>
          <w:bCs/>
          <w:sz w:val="22"/>
          <w:szCs w:val="22"/>
        </w:rPr>
        <w:t>shapes our sense of place.</w:t>
      </w:r>
      <w:r w:rsidR="005807E3">
        <w:rPr>
          <w:rStyle w:val="FootnoteReference"/>
          <w:rFonts w:ascii="Times New Roman" w:hAnsi="Times New Roman"/>
          <w:bCs/>
          <w:sz w:val="22"/>
          <w:szCs w:val="22"/>
        </w:rPr>
        <w:footnoteReference w:id="49"/>
      </w:r>
      <w:r w:rsidR="00BB1BD3">
        <w:rPr>
          <w:rFonts w:ascii="Times New Roman" w:hAnsi="Times New Roman"/>
          <w:bCs/>
          <w:sz w:val="22"/>
          <w:szCs w:val="22"/>
        </w:rPr>
        <w:t xml:space="preserve">  The darkness </w:t>
      </w:r>
      <w:r w:rsidR="00A55188">
        <w:rPr>
          <w:rFonts w:ascii="Times New Roman" w:hAnsi="Times New Roman"/>
          <w:bCs/>
          <w:sz w:val="22"/>
          <w:szCs w:val="22"/>
        </w:rPr>
        <w:t>changed the overall appearance, and the feeling, of the cemetery</w:t>
      </w:r>
      <w:r w:rsidR="006A715A">
        <w:rPr>
          <w:rFonts w:ascii="Times New Roman" w:hAnsi="Times New Roman"/>
          <w:bCs/>
          <w:sz w:val="22"/>
          <w:szCs w:val="22"/>
        </w:rPr>
        <w:t xml:space="preserve"> and began to influence different emotions that were experienced </w:t>
      </w:r>
      <w:r w:rsidR="007A5921">
        <w:rPr>
          <w:rFonts w:ascii="Times New Roman" w:hAnsi="Times New Roman"/>
          <w:bCs/>
          <w:sz w:val="22"/>
          <w:szCs w:val="22"/>
        </w:rPr>
        <w:t>within it.</w:t>
      </w:r>
      <w:r w:rsidR="007A5921">
        <w:rPr>
          <w:rStyle w:val="FootnoteReference"/>
          <w:rFonts w:ascii="Times New Roman" w:hAnsi="Times New Roman"/>
          <w:bCs/>
          <w:sz w:val="22"/>
          <w:szCs w:val="22"/>
        </w:rPr>
        <w:footnoteReference w:id="50"/>
      </w:r>
      <w:r w:rsidR="0015276D">
        <w:rPr>
          <w:rFonts w:ascii="Times New Roman" w:hAnsi="Times New Roman"/>
          <w:bCs/>
          <w:sz w:val="22"/>
          <w:szCs w:val="22"/>
        </w:rPr>
        <w:t xml:space="preserve">  </w:t>
      </w:r>
      <w:r w:rsidR="00DF17B9">
        <w:rPr>
          <w:rFonts w:ascii="Times New Roman" w:hAnsi="Times New Roman"/>
          <w:bCs/>
          <w:sz w:val="22"/>
          <w:szCs w:val="22"/>
        </w:rPr>
        <w:t xml:space="preserve">While the darkness </w:t>
      </w:r>
      <w:r w:rsidR="002210BD">
        <w:rPr>
          <w:rFonts w:ascii="Times New Roman" w:hAnsi="Times New Roman"/>
          <w:bCs/>
          <w:sz w:val="22"/>
          <w:szCs w:val="22"/>
        </w:rPr>
        <w:t>limited my sight, it did enhance the heterotopia of the place.</w:t>
      </w:r>
      <w:r w:rsidR="002210BD">
        <w:rPr>
          <w:rStyle w:val="FootnoteReference"/>
          <w:rFonts w:ascii="Times New Roman" w:hAnsi="Times New Roman"/>
          <w:bCs/>
          <w:sz w:val="22"/>
          <w:szCs w:val="22"/>
        </w:rPr>
        <w:footnoteReference w:id="51"/>
      </w:r>
      <w:r w:rsidR="007458D9">
        <w:rPr>
          <w:rFonts w:ascii="Times New Roman" w:hAnsi="Times New Roman"/>
          <w:bCs/>
          <w:sz w:val="22"/>
          <w:szCs w:val="22"/>
        </w:rPr>
        <w:t xml:space="preserve">  </w:t>
      </w:r>
    </w:p>
    <w:p w14:paraId="01921A3D" w14:textId="5508E193" w:rsidR="007C715B" w:rsidRDefault="007C715B"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lastRenderedPageBreak/>
        <w:tab/>
      </w:r>
      <w:r w:rsidR="000F49B8">
        <w:rPr>
          <w:rFonts w:ascii="Times New Roman" w:hAnsi="Times New Roman"/>
          <w:bCs/>
          <w:sz w:val="22"/>
          <w:szCs w:val="22"/>
        </w:rPr>
        <w:t xml:space="preserve">Through experiencing the same place </w:t>
      </w:r>
      <w:r w:rsidR="00F15FF2">
        <w:rPr>
          <w:rFonts w:ascii="Times New Roman" w:hAnsi="Times New Roman"/>
          <w:bCs/>
          <w:sz w:val="22"/>
          <w:szCs w:val="22"/>
        </w:rPr>
        <w:t xml:space="preserve">at different times of the day, and in different levels of light and darkness, </w:t>
      </w:r>
      <w:r w:rsidR="00FF7590">
        <w:rPr>
          <w:rFonts w:ascii="Times New Roman" w:hAnsi="Times New Roman"/>
          <w:bCs/>
          <w:sz w:val="22"/>
          <w:szCs w:val="22"/>
        </w:rPr>
        <w:t>this changed my perception of the cemetery.  During the daylight hours,</w:t>
      </w:r>
      <w:r w:rsidR="00E9641F">
        <w:rPr>
          <w:rFonts w:ascii="Times New Roman" w:hAnsi="Times New Roman"/>
          <w:bCs/>
          <w:sz w:val="22"/>
          <w:szCs w:val="22"/>
        </w:rPr>
        <w:t xml:space="preserve"> everything was clearly and easily seen and therefore a sense of </w:t>
      </w:r>
      <w:r w:rsidR="00DC1D62">
        <w:rPr>
          <w:rFonts w:ascii="Times New Roman" w:hAnsi="Times New Roman"/>
          <w:bCs/>
          <w:sz w:val="22"/>
          <w:szCs w:val="22"/>
        </w:rPr>
        <w:t xml:space="preserve">security was provided within the place.  However, with the removal of any light source, whether constant or </w:t>
      </w:r>
      <w:r w:rsidR="00E67AD2">
        <w:rPr>
          <w:rFonts w:ascii="Times New Roman" w:hAnsi="Times New Roman"/>
          <w:bCs/>
          <w:sz w:val="22"/>
          <w:szCs w:val="22"/>
        </w:rPr>
        <w:t>random and temporary, my sense of place began to change dramatically.</w:t>
      </w:r>
      <w:r w:rsidR="000331C5">
        <w:rPr>
          <w:rFonts w:ascii="Times New Roman" w:hAnsi="Times New Roman"/>
          <w:bCs/>
          <w:sz w:val="22"/>
          <w:szCs w:val="22"/>
        </w:rPr>
        <w:t xml:space="preserve">  </w:t>
      </w:r>
      <w:r w:rsidR="00472998">
        <w:rPr>
          <w:rFonts w:ascii="Times New Roman" w:hAnsi="Times New Roman"/>
          <w:bCs/>
          <w:sz w:val="22"/>
          <w:szCs w:val="22"/>
        </w:rPr>
        <w:t>Even though I had been in the graveyard several times in the past during the day</w:t>
      </w:r>
      <w:r w:rsidR="007610B4">
        <w:rPr>
          <w:rFonts w:ascii="Times New Roman" w:hAnsi="Times New Roman"/>
          <w:bCs/>
          <w:sz w:val="22"/>
          <w:szCs w:val="22"/>
        </w:rPr>
        <w:t>, and even twice while conducting this research, being in the dead of night made the place feel unfamiliar</w:t>
      </w:r>
      <w:r w:rsidR="004D399E">
        <w:rPr>
          <w:rFonts w:ascii="Times New Roman" w:hAnsi="Times New Roman"/>
          <w:bCs/>
          <w:sz w:val="22"/>
          <w:szCs w:val="22"/>
        </w:rPr>
        <w:t xml:space="preserve">, different, and eerie.  This </w:t>
      </w:r>
      <w:r w:rsidR="00D12109">
        <w:rPr>
          <w:rFonts w:ascii="Times New Roman" w:hAnsi="Times New Roman"/>
          <w:bCs/>
          <w:sz w:val="22"/>
          <w:szCs w:val="22"/>
        </w:rPr>
        <w:t>gives an understanding</w:t>
      </w:r>
      <w:r w:rsidR="004D399E">
        <w:rPr>
          <w:rFonts w:ascii="Times New Roman" w:hAnsi="Times New Roman"/>
          <w:bCs/>
          <w:sz w:val="22"/>
          <w:szCs w:val="22"/>
        </w:rPr>
        <w:t xml:space="preserve"> that light and darkness </w:t>
      </w:r>
      <w:r w:rsidR="00D12109">
        <w:rPr>
          <w:rFonts w:ascii="Times New Roman" w:hAnsi="Times New Roman"/>
          <w:bCs/>
          <w:sz w:val="22"/>
          <w:szCs w:val="22"/>
        </w:rPr>
        <w:t>tend to</w:t>
      </w:r>
      <w:r w:rsidR="004D399E">
        <w:rPr>
          <w:rFonts w:ascii="Times New Roman" w:hAnsi="Times New Roman"/>
          <w:bCs/>
          <w:sz w:val="22"/>
          <w:szCs w:val="22"/>
        </w:rPr>
        <w:t xml:space="preserve"> play a key role in our perception of </w:t>
      </w:r>
      <w:r w:rsidR="003F6015">
        <w:rPr>
          <w:rFonts w:ascii="Times New Roman" w:hAnsi="Times New Roman"/>
          <w:bCs/>
          <w:sz w:val="22"/>
          <w:szCs w:val="22"/>
        </w:rPr>
        <w:t>sacredness or terror</w:t>
      </w:r>
      <w:r w:rsidR="00D12109">
        <w:rPr>
          <w:rFonts w:ascii="Times New Roman" w:hAnsi="Times New Roman"/>
          <w:bCs/>
          <w:sz w:val="22"/>
          <w:szCs w:val="22"/>
        </w:rPr>
        <w:t xml:space="preserve"> within a place</w:t>
      </w:r>
      <w:r w:rsidR="003076FA">
        <w:rPr>
          <w:rFonts w:ascii="Times New Roman" w:hAnsi="Times New Roman"/>
          <w:bCs/>
          <w:sz w:val="22"/>
          <w:szCs w:val="22"/>
        </w:rPr>
        <w:t>.</w:t>
      </w:r>
    </w:p>
    <w:p w14:paraId="745B359A" w14:textId="77777777" w:rsidR="004F33A6" w:rsidRDefault="004F33A6" w:rsidP="00FA07E9">
      <w:pPr>
        <w:pStyle w:val="NormalWeb"/>
        <w:spacing w:before="0" w:beforeAutospacing="0" w:after="0" w:afterAutospacing="0"/>
        <w:ind w:right="-334"/>
        <w:rPr>
          <w:rFonts w:ascii="Times New Roman" w:hAnsi="Times New Roman"/>
          <w:bCs/>
          <w:sz w:val="22"/>
          <w:szCs w:val="22"/>
        </w:rPr>
      </w:pPr>
    </w:p>
    <w:p w14:paraId="0C1A84A1" w14:textId="18FC9F88" w:rsidR="004F33A6" w:rsidRPr="004F33A6" w:rsidRDefault="004F33A6" w:rsidP="00FA07E9">
      <w:pPr>
        <w:pStyle w:val="NormalWeb"/>
        <w:spacing w:before="0" w:beforeAutospacing="0" w:after="0" w:afterAutospacing="0"/>
        <w:ind w:right="-334"/>
        <w:rPr>
          <w:rFonts w:ascii="Times New Roman" w:hAnsi="Times New Roman"/>
          <w:bCs/>
          <w:i/>
          <w:iCs/>
          <w:sz w:val="22"/>
          <w:szCs w:val="22"/>
        </w:rPr>
      </w:pPr>
      <w:r w:rsidRPr="004F33A6">
        <w:rPr>
          <w:rFonts w:ascii="Times New Roman" w:hAnsi="Times New Roman"/>
          <w:bCs/>
          <w:i/>
          <w:iCs/>
          <w:sz w:val="22"/>
          <w:szCs w:val="22"/>
        </w:rPr>
        <w:t>Presence of Others</w:t>
      </w:r>
    </w:p>
    <w:p w14:paraId="1F8ACEEA" w14:textId="77777777" w:rsidR="004F33A6" w:rsidRDefault="004F33A6" w:rsidP="00FA07E9">
      <w:pPr>
        <w:pStyle w:val="NormalWeb"/>
        <w:spacing w:before="0" w:beforeAutospacing="0" w:after="0" w:afterAutospacing="0"/>
        <w:ind w:right="-334"/>
        <w:rPr>
          <w:rFonts w:ascii="Times New Roman" w:hAnsi="Times New Roman"/>
          <w:bCs/>
          <w:sz w:val="22"/>
          <w:szCs w:val="22"/>
        </w:rPr>
      </w:pPr>
    </w:p>
    <w:p w14:paraId="0515FC88" w14:textId="2B903BD1" w:rsidR="004F33A6" w:rsidRDefault="003076FA"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t xml:space="preserve">Another key feature that stuck out in this research was </w:t>
      </w:r>
      <w:r w:rsidR="00F44172">
        <w:rPr>
          <w:rFonts w:ascii="Times New Roman" w:hAnsi="Times New Roman"/>
          <w:bCs/>
          <w:sz w:val="22"/>
          <w:szCs w:val="22"/>
        </w:rPr>
        <w:t>having other people within</w:t>
      </w:r>
      <w:r w:rsidR="003347C0">
        <w:rPr>
          <w:rFonts w:ascii="Times New Roman" w:hAnsi="Times New Roman"/>
          <w:bCs/>
          <w:sz w:val="22"/>
          <w:szCs w:val="22"/>
        </w:rPr>
        <w:t xml:space="preserve"> the same area with me during these visits.  On Trip 1, </w:t>
      </w:r>
      <w:r w:rsidR="00FF7B49">
        <w:rPr>
          <w:rFonts w:ascii="Times New Roman" w:hAnsi="Times New Roman"/>
          <w:bCs/>
          <w:sz w:val="22"/>
          <w:szCs w:val="22"/>
        </w:rPr>
        <w:t>being at 9:00 AM, I did not encounter anyone else in the graveyard with me.  This did not have any effect</w:t>
      </w:r>
      <w:r w:rsidR="00F94200">
        <w:rPr>
          <w:rFonts w:ascii="Times New Roman" w:hAnsi="Times New Roman"/>
          <w:bCs/>
          <w:sz w:val="22"/>
          <w:szCs w:val="22"/>
        </w:rPr>
        <w:t xml:space="preserve"> </w:t>
      </w:r>
      <w:r w:rsidR="006049F8">
        <w:rPr>
          <w:rFonts w:ascii="Times New Roman" w:hAnsi="Times New Roman"/>
          <w:bCs/>
          <w:sz w:val="22"/>
          <w:szCs w:val="22"/>
        </w:rPr>
        <w:t>regarding</w:t>
      </w:r>
      <w:r w:rsidR="00F94200">
        <w:rPr>
          <w:rFonts w:ascii="Times New Roman" w:hAnsi="Times New Roman"/>
          <w:bCs/>
          <w:sz w:val="22"/>
          <w:szCs w:val="22"/>
        </w:rPr>
        <w:t xml:space="preserve"> my perception of the place at that point in time.  </w:t>
      </w:r>
      <w:r w:rsidR="006049F8">
        <w:rPr>
          <w:rFonts w:ascii="Times New Roman" w:hAnsi="Times New Roman"/>
          <w:bCs/>
          <w:sz w:val="22"/>
          <w:szCs w:val="22"/>
        </w:rPr>
        <w:t xml:space="preserve">While conducting research during Trip 2, </w:t>
      </w:r>
      <w:r w:rsidR="00EF09B7">
        <w:rPr>
          <w:rFonts w:ascii="Times New Roman" w:hAnsi="Times New Roman"/>
          <w:bCs/>
          <w:sz w:val="22"/>
          <w:szCs w:val="22"/>
        </w:rPr>
        <w:t xml:space="preserve">which was at 3:00 PM, I encountered </w:t>
      </w:r>
      <w:r w:rsidR="000A1026">
        <w:rPr>
          <w:rFonts w:ascii="Times New Roman" w:hAnsi="Times New Roman"/>
          <w:bCs/>
          <w:sz w:val="22"/>
          <w:szCs w:val="22"/>
        </w:rPr>
        <w:t>three</w:t>
      </w:r>
      <w:r w:rsidR="00EF09B7">
        <w:rPr>
          <w:rFonts w:ascii="Times New Roman" w:hAnsi="Times New Roman"/>
          <w:bCs/>
          <w:sz w:val="22"/>
          <w:szCs w:val="22"/>
        </w:rPr>
        <w:t xml:space="preserve"> vehicles </w:t>
      </w:r>
      <w:r w:rsidR="00C71C37">
        <w:rPr>
          <w:rFonts w:ascii="Times New Roman" w:hAnsi="Times New Roman"/>
          <w:bCs/>
          <w:sz w:val="22"/>
          <w:szCs w:val="22"/>
        </w:rPr>
        <w:t xml:space="preserve">that passed through the graveyard.  </w:t>
      </w:r>
      <w:r w:rsidR="000A1026">
        <w:rPr>
          <w:rFonts w:ascii="Times New Roman" w:hAnsi="Times New Roman"/>
          <w:bCs/>
          <w:sz w:val="22"/>
          <w:szCs w:val="22"/>
        </w:rPr>
        <w:t xml:space="preserve">These people tended to keep to themselves, two of which were on </w:t>
      </w:r>
      <w:r w:rsidR="00866FE0">
        <w:rPr>
          <w:rFonts w:ascii="Times New Roman" w:hAnsi="Times New Roman"/>
          <w:bCs/>
          <w:sz w:val="22"/>
          <w:szCs w:val="22"/>
        </w:rPr>
        <w:t xml:space="preserve">the exact opposite of where I was during those points within the graveyard.  </w:t>
      </w:r>
      <w:r w:rsidR="0029042A">
        <w:rPr>
          <w:rFonts w:ascii="Times New Roman" w:hAnsi="Times New Roman"/>
          <w:bCs/>
          <w:sz w:val="22"/>
          <w:szCs w:val="22"/>
        </w:rPr>
        <w:t xml:space="preserve">These two did not seem to notice me too much, but their presence did disrupt the sense of peace and </w:t>
      </w:r>
      <w:r w:rsidR="007E28AF">
        <w:rPr>
          <w:rFonts w:ascii="Times New Roman" w:hAnsi="Times New Roman"/>
          <w:bCs/>
          <w:sz w:val="22"/>
          <w:szCs w:val="22"/>
        </w:rPr>
        <w:t xml:space="preserve">relaxation that I was feeling up to that point.  The third vehicle drove closer to me, with the driver staring </w:t>
      </w:r>
      <w:r w:rsidR="000F3958">
        <w:rPr>
          <w:rFonts w:ascii="Times New Roman" w:hAnsi="Times New Roman"/>
          <w:bCs/>
          <w:sz w:val="22"/>
          <w:szCs w:val="22"/>
        </w:rPr>
        <w:t xml:space="preserve">at me.  This was a little </w:t>
      </w:r>
      <w:r w:rsidR="00B84506">
        <w:rPr>
          <w:rFonts w:ascii="Times New Roman" w:hAnsi="Times New Roman"/>
          <w:bCs/>
          <w:sz w:val="22"/>
          <w:szCs w:val="22"/>
        </w:rPr>
        <w:t>aggravating</w:t>
      </w:r>
      <w:r w:rsidR="000F3958">
        <w:rPr>
          <w:rFonts w:ascii="Times New Roman" w:hAnsi="Times New Roman"/>
          <w:bCs/>
          <w:sz w:val="22"/>
          <w:szCs w:val="22"/>
        </w:rPr>
        <w:t xml:space="preserve"> as</w:t>
      </w:r>
      <w:r w:rsidR="00F04F49">
        <w:rPr>
          <w:rFonts w:ascii="Times New Roman" w:hAnsi="Times New Roman"/>
          <w:bCs/>
          <w:sz w:val="22"/>
          <w:szCs w:val="22"/>
        </w:rPr>
        <w:t xml:space="preserve"> I was not prepared to be the centre of attention while walking through the graveyard.  Again, this person’s presence </w:t>
      </w:r>
      <w:r w:rsidR="00ED0A50">
        <w:rPr>
          <w:rFonts w:ascii="Times New Roman" w:hAnsi="Times New Roman"/>
          <w:bCs/>
          <w:sz w:val="22"/>
          <w:szCs w:val="22"/>
        </w:rPr>
        <w:t xml:space="preserve">caused more distress than what was felt before </w:t>
      </w:r>
      <w:r w:rsidR="00451738">
        <w:rPr>
          <w:rFonts w:ascii="Times New Roman" w:hAnsi="Times New Roman"/>
          <w:bCs/>
          <w:sz w:val="22"/>
          <w:szCs w:val="22"/>
        </w:rPr>
        <w:t>they arrived</w:t>
      </w:r>
      <w:r w:rsidR="00A51386">
        <w:rPr>
          <w:rFonts w:ascii="Times New Roman" w:hAnsi="Times New Roman"/>
          <w:bCs/>
          <w:sz w:val="22"/>
          <w:szCs w:val="22"/>
        </w:rPr>
        <w:t xml:space="preserve">, as well as </w:t>
      </w:r>
      <w:r w:rsidR="00451738">
        <w:rPr>
          <w:rFonts w:ascii="Times New Roman" w:hAnsi="Times New Roman"/>
          <w:bCs/>
          <w:sz w:val="22"/>
          <w:szCs w:val="22"/>
        </w:rPr>
        <w:t xml:space="preserve">compared to the other two vehicles.  </w:t>
      </w:r>
      <w:r w:rsidR="008B3327">
        <w:rPr>
          <w:rFonts w:ascii="Times New Roman" w:hAnsi="Times New Roman"/>
          <w:bCs/>
          <w:sz w:val="22"/>
          <w:szCs w:val="22"/>
        </w:rPr>
        <w:t xml:space="preserve">This </w:t>
      </w:r>
      <w:r w:rsidR="00831AC6">
        <w:rPr>
          <w:rFonts w:ascii="Times New Roman" w:hAnsi="Times New Roman"/>
          <w:bCs/>
          <w:sz w:val="22"/>
          <w:szCs w:val="22"/>
        </w:rPr>
        <w:t xml:space="preserve">coincides with the work done by </w:t>
      </w:r>
      <w:proofErr w:type="spellStart"/>
      <w:r w:rsidR="00831AC6">
        <w:rPr>
          <w:rFonts w:ascii="Times New Roman" w:hAnsi="Times New Roman"/>
          <w:bCs/>
          <w:sz w:val="22"/>
          <w:szCs w:val="22"/>
        </w:rPr>
        <w:t>Konecki</w:t>
      </w:r>
      <w:proofErr w:type="spellEnd"/>
      <w:r w:rsidR="00831AC6">
        <w:rPr>
          <w:rFonts w:ascii="Times New Roman" w:hAnsi="Times New Roman"/>
          <w:bCs/>
          <w:sz w:val="22"/>
          <w:szCs w:val="22"/>
        </w:rPr>
        <w:t>, in that his subjects when visiting cemeteries on All Saints Day</w:t>
      </w:r>
      <w:r w:rsidR="00DF0108">
        <w:rPr>
          <w:rFonts w:ascii="Times New Roman" w:hAnsi="Times New Roman"/>
          <w:bCs/>
          <w:sz w:val="22"/>
          <w:szCs w:val="22"/>
        </w:rPr>
        <w:t xml:space="preserve"> thought of the experiences as </w:t>
      </w:r>
      <w:r w:rsidR="00F72EA4">
        <w:rPr>
          <w:rFonts w:ascii="Times New Roman" w:hAnsi="Times New Roman"/>
          <w:bCs/>
          <w:sz w:val="22"/>
          <w:szCs w:val="22"/>
        </w:rPr>
        <w:t xml:space="preserve">irritating and disappointing in how </w:t>
      </w:r>
      <w:r w:rsidR="00B84506">
        <w:rPr>
          <w:rFonts w:ascii="Times New Roman" w:hAnsi="Times New Roman"/>
          <w:bCs/>
          <w:sz w:val="22"/>
          <w:szCs w:val="22"/>
        </w:rPr>
        <w:t>being around groups of people within the cemetery.</w:t>
      </w:r>
      <w:r w:rsidR="00B84506">
        <w:rPr>
          <w:rStyle w:val="FootnoteReference"/>
          <w:rFonts w:ascii="Times New Roman" w:hAnsi="Times New Roman"/>
          <w:bCs/>
          <w:sz w:val="22"/>
          <w:szCs w:val="22"/>
        </w:rPr>
        <w:footnoteReference w:id="52"/>
      </w:r>
      <w:r w:rsidR="00764454">
        <w:rPr>
          <w:rFonts w:ascii="Times New Roman" w:hAnsi="Times New Roman"/>
          <w:bCs/>
          <w:sz w:val="22"/>
          <w:szCs w:val="22"/>
        </w:rPr>
        <w:t xml:space="preserve">  The subjects felt that many of the people were being loud, rude, and </w:t>
      </w:r>
      <w:r w:rsidR="005265A2">
        <w:rPr>
          <w:rFonts w:ascii="Times New Roman" w:hAnsi="Times New Roman"/>
          <w:bCs/>
          <w:sz w:val="22"/>
          <w:szCs w:val="22"/>
        </w:rPr>
        <w:t>disrespectful of others</w:t>
      </w:r>
      <w:r w:rsidR="00926FE0">
        <w:rPr>
          <w:rFonts w:ascii="Times New Roman" w:hAnsi="Times New Roman"/>
          <w:bCs/>
          <w:sz w:val="22"/>
          <w:szCs w:val="22"/>
        </w:rPr>
        <w:t xml:space="preserve"> (as well as the deceased) as they tried to celebrate the holiday and remember their loved ones.</w:t>
      </w:r>
      <w:r w:rsidR="00926FE0">
        <w:rPr>
          <w:rStyle w:val="FootnoteReference"/>
          <w:rFonts w:ascii="Times New Roman" w:hAnsi="Times New Roman"/>
          <w:bCs/>
          <w:sz w:val="22"/>
          <w:szCs w:val="22"/>
        </w:rPr>
        <w:footnoteReference w:id="53"/>
      </w:r>
      <w:r w:rsidR="00926FE0">
        <w:rPr>
          <w:rFonts w:ascii="Times New Roman" w:hAnsi="Times New Roman"/>
          <w:bCs/>
          <w:sz w:val="22"/>
          <w:szCs w:val="22"/>
        </w:rPr>
        <w:t xml:space="preserve">  While I </w:t>
      </w:r>
      <w:r w:rsidR="004B6FD5">
        <w:rPr>
          <w:rFonts w:ascii="Times New Roman" w:hAnsi="Times New Roman"/>
          <w:bCs/>
          <w:sz w:val="22"/>
          <w:szCs w:val="22"/>
        </w:rPr>
        <w:t xml:space="preserve">was not trying to necessarily honour a loved </w:t>
      </w:r>
      <w:r w:rsidR="006613D8">
        <w:rPr>
          <w:rFonts w:ascii="Times New Roman" w:hAnsi="Times New Roman"/>
          <w:bCs/>
          <w:sz w:val="22"/>
          <w:szCs w:val="22"/>
        </w:rPr>
        <w:t xml:space="preserve">one, I did feel a sense of the </w:t>
      </w:r>
      <w:r w:rsidR="00763B55">
        <w:rPr>
          <w:rFonts w:ascii="Times New Roman" w:hAnsi="Times New Roman"/>
          <w:bCs/>
          <w:sz w:val="22"/>
          <w:szCs w:val="22"/>
        </w:rPr>
        <w:t>person simply staring at me as being rude</w:t>
      </w:r>
      <w:r w:rsidR="002E0FB4">
        <w:rPr>
          <w:rFonts w:ascii="Times New Roman" w:hAnsi="Times New Roman"/>
          <w:bCs/>
          <w:sz w:val="22"/>
          <w:szCs w:val="22"/>
        </w:rPr>
        <w:t>.</w:t>
      </w:r>
    </w:p>
    <w:p w14:paraId="182B095A" w14:textId="16ACFB8A" w:rsidR="00081AB9" w:rsidRDefault="002E0FB4" w:rsidP="008E5244">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C1311C">
        <w:rPr>
          <w:rFonts w:ascii="Times New Roman" w:hAnsi="Times New Roman"/>
          <w:bCs/>
          <w:sz w:val="22"/>
          <w:szCs w:val="22"/>
        </w:rPr>
        <w:t xml:space="preserve">On Trip 3, arriving inside the cemetery at 7:00 PM, </w:t>
      </w:r>
      <w:r w:rsidR="000B70CC">
        <w:rPr>
          <w:rFonts w:ascii="Times New Roman" w:hAnsi="Times New Roman"/>
          <w:bCs/>
          <w:sz w:val="22"/>
          <w:szCs w:val="22"/>
        </w:rPr>
        <w:t xml:space="preserve">once again there was not anyone else visiting the place.  </w:t>
      </w:r>
      <w:r w:rsidR="00EF46A4">
        <w:rPr>
          <w:rFonts w:ascii="Times New Roman" w:hAnsi="Times New Roman"/>
          <w:bCs/>
          <w:sz w:val="22"/>
          <w:szCs w:val="22"/>
        </w:rPr>
        <w:t xml:space="preserve">With the addition of the darkness, the presence of other people </w:t>
      </w:r>
      <w:r w:rsidR="00FC0CB7">
        <w:rPr>
          <w:rFonts w:ascii="Times New Roman" w:hAnsi="Times New Roman"/>
          <w:bCs/>
          <w:sz w:val="22"/>
          <w:szCs w:val="22"/>
        </w:rPr>
        <w:t xml:space="preserve">would have seemed more inviting, giving a greater sense of security.  The traffic passing by </w:t>
      </w:r>
      <w:r w:rsidR="008C2FA7">
        <w:rPr>
          <w:rFonts w:ascii="Times New Roman" w:hAnsi="Times New Roman"/>
          <w:bCs/>
          <w:sz w:val="22"/>
          <w:szCs w:val="22"/>
        </w:rPr>
        <w:t xml:space="preserve">on the road along the southern boundary of the cemetery was more noticeable than during the daylight hours.  This may have been due to two reasons:  </w:t>
      </w:r>
      <w:r w:rsidR="007530FF">
        <w:rPr>
          <w:rFonts w:ascii="Times New Roman" w:hAnsi="Times New Roman"/>
          <w:bCs/>
          <w:sz w:val="22"/>
          <w:szCs w:val="22"/>
        </w:rPr>
        <w:t xml:space="preserve">first, the lights on the vehicles stood out more in the dark and, secondly, </w:t>
      </w:r>
      <w:r w:rsidR="00A44B2F">
        <w:rPr>
          <w:rFonts w:ascii="Times New Roman" w:hAnsi="Times New Roman"/>
          <w:bCs/>
          <w:sz w:val="22"/>
          <w:szCs w:val="22"/>
        </w:rPr>
        <w:t xml:space="preserve">the knowledge of other people in the vicinity was more comforting.  Even though they were not in the same place, knowing </w:t>
      </w:r>
      <w:r w:rsidR="0086394D">
        <w:rPr>
          <w:rFonts w:ascii="Times New Roman" w:hAnsi="Times New Roman"/>
          <w:bCs/>
          <w:sz w:val="22"/>
          <w:szCs w:val="22"/>
        </w:rPr>
        <w:t xml:space="preserve">these </w:t>
      </w:r>
      <w:r w:rsidR="00B2648E">
        <w:rPr>
          <w:rFonts w:ascii="Times New Roman" w:hAnsi="Times New Roman"/>
          <w:bCs/>
          <w:sz w:val="22"/>
          <w:szCs w:val="22"/>
        </w:rPr>
        <w:t xml:space="preserve">passers-by </w:t>
      </w:r>
      <w:r w:rsidR="006F7B98">
        <w:rPr>
          <w:rFonts w:ascii="Times New Roman" w:hAnsi="Times New Roman"/>
          <w:bCs/>
          <w:sz w:val="22"/>
          <w:szCs w:val="22"/>
        </w:rPr>
        <w:t>were just outside the place made it a little more comforting</w:t>
      </w:r>
      <w:r w:rsidR="000247CB">
        <w:rPr>
          <w:rFonts w:ascii="Times New Roman" w:hAnsi="Times New Roman"/>
          <w:bCs/>
          <w:sz w:val="22"/>
          <w:szCs w:val="22"/>
        </w:rPr>
        <w:t>.</w:t>
      </w:r>
      <w:r w:rsidR="004D0812">
        <w:rPr>
          <w:rFonts w:ascii="Times New Roman" w:hAnsi="Times New Roman"/>
          <w:bCs/>
          <w:sz w:val="22"/>
          <w:szCs w:val="22"/>
        </w:rPr>
        <w:t xml:space="preserve"> </w:t>
      </w:r>
      <w:r w:rsidR="003D3093">
        <w:rPr>
          <w:rFonts w:ascii="Times New Roman" w:hAnsi="Times New Roman"/>
          <w:bCs/>
          <w:sz w:val="22"/>
          <w:szCs w:val="22"/>
        </w:rPr>
        <w:t xml:space="preserve">Trip 4 was the most noticeable visit </w:t>
      </w:r>
      <w:r w:rsidR="00114EA3">
        <w:rPr>
          <w:rFonts w:ascii="Times New Roman" w:hAnsi="Times New Roman"/>
          <w:bCs/>
          <w:sz w:val="22"/>
          <w:szCs w:val="22"/>
        </w:rPr>
        <w:t>in which the absence of people was felt.  Being in the cemetery at midnight</w:t>
      </w:r>
      <w:r w:rsidR="00C21DF0">
        <w:rPr>
          <w:rFonts w:ascii="Times New Roman" w:hAnsi="Times New Roman"/>
          <w:bCs/>
          <w:sz w:val="22"/>
          <w:szCs w:val="22"/>
        </w:rPr>
        <w:t xml:space="preserve">, and alone, brought out many different perceptions of the place and objects around me.  </w:t>
      </w:r>
      <w:r w:rsidR="00131C1F">
        <w:rPr>
          <w:rFonts w:ascii="Times New Roman" w:hAnsi="Times New Roman"/>
          <w:bCs/>
          <w:sz w:val="22"/>
          <w:szCs w:val="22"/>
        </w:rPr>
        <w:t xml:space="preserve">Again, whereas I wanted more </w:t>
      </w:r>
      <w:r w:rsidR="0022044B">
        <w:rPr>
          <w:rFonts w:ascii="Times New Roman" w:hAnsi="Times New Roman"/>
          <w:bCs/>
          <w:sz w:val="22"/>
          <w:szCs w:val="22"/>
        </w:rPr>
        <w:t>solace during the daytime, at night I craved the comfort of another person bearing the experience with me.</w:t>
      </w:r>
    </w:p>
    <w:p w14:paraId="053A9257" w14:textId="212387D8" w:rsidR="00B72F6C" w:rsidRPr="00B72F6C" w:rsidRDefault="00B72F6C" w:rsidP="008E5244">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t>Another feature of this experience is the concept of heterotopia.</w:t>
      </w:r>
      <w:r w:rsidR="00EC39B2">
        <w:rPr>
          <w:rFonts w:ascii="Times New Roman" w:hAnsi="Times New Roman"/>
          <w:bCs/>
          <w:sz w:val="22"/>
          <w:szCs w:val="22"/>
        </w:rPr>
        <w:t xml:space="preserve">  A key feature of heterotopia is the idea that a place is outside of all other places.</w:t>
      </w:r>
      <w:r w:rsidR="00EC39B2">
        <w:rPr>
          <w:rStyle w:val="FootnoteReference"/>
          <w:rFonts w:ascii="Times New Roman" w:hAnsi="Times New Roman"/>
          <w:bCs/>
          <w:sz w:val="22"/>
          <w:szCs w:val="22"/>
        </w:rPr>
        <w:footnoteReference w:id="54"/>
      </w:r>
      <w:r w:rsidR="00EC39B2">
        <w:rPr>
          <w:rFonts w:ascii="Times New Roman" w:hAnsi="Times New Roman"/>
          <w:bCs/>
          <w:sz w:val="22"/>
          <w:szCs w:val="22"/>
        </w:rPr>
        <w:t xml:space="preserve">  This was felt both during the day and at night, although the night seemed to make the experience more impactful.  Once I </w:t>
      </w:r>
      <w:r w:rsidR="00EB14D0">
        <w:rPr>
          <w:rFonts w:ascii="Times New Roman" w:hAnsi="Times New Roman"/>
          <w:bCs/>
          <w:sz w:val="22"/>
          <w:szCs w:val="22"/>
        </w:rPr>
        <w:t>entered</w:t>
      </w:r>
      <w:r w:rsidR="00EC39B2">
        <w:rPr>
          <w:rFonts w:ascii="Times New Roman" w:hAnsi="Times New Roman"/>
          <w:bCs/>
          <w:sz w:val="22"/>
          <w:szCs w:val="22"/>
        </w:rPr>
        <w:t xml:space="preserve"> the graveyard, I felt as if I was separated from everything else, even though there was very little to physically cause this separation; </w:t>
      </w:r>
      <w:r w:rsidR="00EB14D0">
        <w:rPr>
          <w:rFonts w:ascii="Times New Roman" w:hAnsi="Times New Roman"/>
          <w:bCs/>
          <w:sz w:val="22"/>
          <w:szCs w:val="22"/>
        </w:rPr>
        <w:t>there are no fences, walls, or gates that surround the graveyard to physically cut it off from the rest of the world.  This “otherworldliness” during the day felt more peaceful and not having the presence of others was soothing.  However, at night this separation felt cold and lonely and therefore the thought of another person’s presence would have been welcomed to ease this feeling.</w:t>
      </w:r>
    </w:p>
    <w:p w14:paraId="6833F1B7" w14:textId="057D22F6" w:rsidR="008E5244" w:rsidRDefault="008E5244" w:rsidP="00081AB9">
      <w:pPr>
        <w:pStyle w:val="NormalWeb"/>
        <w:spacing w:before="0" w:beforeAutospacing="0" w:after="0" w:afterAutospacing="0"/>
        <w:ind w:right="-334" w:firstLine="720"/>
        <w:rPr>
          <w:rFonts w:ascii="Times New Roman" w:hAnsi="Times New Roman"/>
          <w:bCs/>
          <w:sz w:val="22"/>
          <w:szCs w:val="22"/>
        </w:rPr>
      </w:pPr>
      <w:r>
        <w:rPr>
          <w:rFonts w:ascii="Times New Roman" w:hAnsi="Times New Roman"/>
          <w:bCs/>
          <w:sz w:val="22"/>
          <w:szCs w:val="22"/>
        </w:rPr>
        <w:t xml:space="preserve">While the daytime experience confirmed some of the views of </w:t>
      </w:r>
      <w:proofErr w:type="spellStart"/>
      <w:r>
        <w:rPr>
          <w:rFonts w:ascii="Times New Roman" w:hAnsi="Times New Roman"/>
          <w:bCs/>
          <w:sz w:val="22"/>
          <w:szCs w:val="22"/>
        </w:rPr>
        <w:t>Konecki</w:t>
      </w:r>
      <w:proofErr w:type="spellEnd"/>
      <w:r>
        <w:rPr>
          <w:rFonts w:ascii="Times New Roman" w:hAnsi="Times New Roman"/>
          <w:bCs/>
          <w:sz w:val="22"/>
          <w:szCs w:val="22"/>
        </w:rPr>
        <w:t xml:space="preserve"> about the presence of others, as stated above, the experience felt reversed as darkness flooded the landscape.</w:t>
      </w:r>
      <w:r w:rsidR="00081AB9">
        <w:rPr>
          <w:rFonts w:ascii="Times New Roman" w:hAnsi="Times New Roman"/>
          <w:bCs/>
          <w:sz w:val="22"/>
          <w:szCs w:val="22"/>
        </w:rPr>
        <w:t xml:space="preserve">  </w:t>
      </w:r>
      <w:r w:rsidR="00BB0227">
        <w:rPr>
          <w:rFonts w:ascii="Times New Roman" w:hAnsi="Times New Roman"/>
          <w:bCs/>
          <w:sz w:val="22"/>
          <w:szCs w:val="22"/>
        </w:rPr>
        <w:t xml:space="preserve">Since the darkness brought </w:t>
      </w:r>
      <w:r w:rsidR="00BB0227">
        <w:rPr>
          <w:rFonts w:ascii="Times New Roman" w:hAnsi="Times New Roman"/>
          <w:bCs/>
          <w:sz w:val="22"/>
          <w:szCs w:val="22"/>
        </w:rPr>
        <w:lastRenderedPageBreak/>
        <w:t xml:space="preserve">about a different perception of the </w:t>
      </w:r>
      <w:r w:rsidR="00FD19D1">
        <w:rPr>
          <w:rFonts w:ascii="Times New Roman" w:hAnsi="Times New Roman"/>
          <w:bCs/>
          <w:sz w:val="22"/>
          <w:szCs w:val="22"/>
        </w:rPr>
        <w:t>place</w:t>
      </w:r>
      <w:r w:rsidR="00FD19D1">
        <w:rPr>
          <w:rStyle w:val="FootnoteReference"/>
          <w:rFonts w:ascii="Times New Roman" w:hAnsi="Times New Roman"/>
          <w:bCs/>
          <w:sz w:val="22"/>
          <w:szCs w:val="22"/>
        </w:rPr>
        <w:footnoteReference w:id="55"/>
      </w:r>
      <w:r w:rsidR="00A37B02">
        <w:rPr>
          <w:rFonts w:ascii="Times New Roman" w:hAnsi="Times New Roman"/>
          <w:bCs/>
          <w:sz w:val="22"/>
          <w:szCs w:val="22"/>
        </w:rPr>
        <w:t xml:space="preserve">, the presence of others was </w:t>
      </w:r>
      <w:r w:rsidR="007F4716">
        <w:rPr>
          <w:rFonts w:ascii="Times New Roman" w:hAnsi="Times New Roman"/>
          <w:bCs/>
          <w:sz w:val="22"/>
          <w:szCs w:val="22"/>
        </w:rPr>
        <w:t xml:space="preserve">desired.  This longing for </w:t>
      </w:r>
      <w:r w:rsidR="005330F4">
        <w:rPr>
          <w:rFonts w:ascii="Times New Roman" w:hAnsi="Times New Roman"/>
          <w:bCs/>
          <w:sz w:val="22"/>
          <w:szCs w:val="22"/>
        </w:rPr>
        <w:t xml:space="preserve">aloneness during the day but of company at night, </w:t>
      </w:r>
      <w:r w:rsidR="00D44FF2">
        <w:rPr>
          <w:rFonts w:ascii="Times New Roman" w:hAnsi="Times New Roman"/>
          <w:bCs/>
          <w:sz w:val="22"/>
          <w:szCs w:val="22"/>
        </w:rPr>
        <w:t>helps to show the duality of daytime sacredness and night-time terror of graveyards.</w:t>
      </w:r>
      <w:r w:rsidR="00EB14D0">
        <w:rPr>
          <w:rFonts w:ascii="Times New Roman" w:hAnsi="Times New Roman"/>
          <w:bCs/>
          <w:sz w:val="22"/>
          <w:szCs w:val="22"/>
        </w:rPr>
        <w:t xml:space="preserve">  This is enforced with the feeling of heterotopia, i</w:t>
      </w:r>
      <w:r w:rsidR="00A067FE">
        <w:rPr>
          <w:rFonts w:ascii="Times New Roman" w:hAnsi="Times New Roman"/>
          <w:bCs/>
          <w:sz w:val="22"/>
          <w:szCs w:val="22"/>
        </w:rPr>
        <w:t>n that my longing for companionship into the cemetery changed as my perception of this other place changed from sacred and peaceful to fear and dread.</w:t>
      </w:r>
    </w:p>
    <w:p w14:paraId="36365A70" w14:textId="77777777" w:rsidR="004F33A6" w:rsidRDefault="004F33A6" w:rsidP="00FA07E9">
      <w:pPr>
        <w:pStyle w:val="NormalWeb"/>
        <w:spacing w:before="0" w:beforeAutospacing="0" w:after="0" w:afterAutospacing="0"/>
        <w:ind w:right="-334"/>
        <w:rPr>
          <w:rFonts w:ascii="Times New Roman" w:hAnsi="Times New Roman"/>
          <w:bCs/>
          <w:sz w:val="22"/>
          <w:szCs w:val="22"/>
        </w:rPr>
      </w:pPr>
    </w:p>
    <w:p w14:paraId="316E97F5" w14:textId="7409E7F9" w:rsidR="004F33A6" w:rsidRPr="004F33A6" w:rsidRDefault="004F33A6" w:rsidP="00FA07E9">
      <w:pPr>
        <w:pStyle w:val="NormalWeb"/>
        <w:spacing w:before="0" w:beforeAutospacing="0" w:after="0" w:afterAutospacing="0"/>
        <w:ind w:right="-334"/>
        <w:rPr>
          <w:rFonts w:ascii="Times New Roman" w:hAnsi="Times New Roman"/>
          <w:bCs/>
          <w:i/>
          <w:iCs/>
          <w:sz w:val="22"/>
          <w:szCs w:val="22"/>
        </w:rPr>
      </w:pPr>
      <w:r w:rsidRPr="004F33A6">
        <w:rPr>
          <w:rFonts w:ascii="Times New Roman" w:hAnsi="Times New Roman"/>
          <w:bCs/>
          <w:i/>
          <w:iCs/>
          <w:sz w:val="22"/>
          <w:szCs w:val="22"/>
        </w:rPr>
        <w:t>Emotions Invoked</w:t>
      </w:r>
    </w:p>
    <w:p w14:paraId="2A52A3AF" w14:textId="3F5E4B17" w:rsidR="00DB35AE" w:rsidRDefault="00DB35AE" w:rsidP="00FA07E9">
      <w:pPr>
        <w:pStyle w:val="NormalWeb"/>
        <w:spacing w:before="0" w:beforeAutospacing="0" w:after="0" w:afterAutospacing="0"/>
        <w:ind w:right="-334"/>
        <w:rPr>
          <w:rFonts w:ascii="Times New Roman" w:hAnsi="Times New Roman"/>
          <w:bCs/>
          <w:sz w:val="22"/>
          <w:szCs w:val="22"/>
        </w:rPr>
      </w:pPr>
    </w:p>
    <w:p w14:paraId="388A74F9" w14:textId="0136B1E1" w:rsidR="004F33A6" w:rsidRDefault="00AA103F" w:rsidP="00DB35AE">
      <w:pPr>
        <w:pStyle w:val="NormalWeb"/>
        <w:spacing w:before="0" w:beforeAutospacing="0" w:after="0" w:afterAutospacing="0"/>
        <w:ind w:right="-334" w:firstLine="720"/>
        <w:rPr>
          <w:rFonts w:ascii="Times New Roman" w:hAnsi="Times New Roman"/>
          <w:bCs/>
          <w:sz w:val="22"/>
          <w:szCs w:val="22"/>
        </w:rPr>
      </w:pPr>
      <w:r>
        <w:rPr>
          <w:rFonts w:ascii="Times New Roman" w:hAnsi="Times New Roman"/>
          <w:bCs/>
          <w:sz w:val="22"/>
          <w:szCs w:val="22"/>
        </w:rPr>
        <w:t xml:space="preserve">During Trips 1 and 2, </w:t>
      </w:r>
      <w:r w:rsidR="00DD3F8B">
        <w:rPr>
          <w:rFonts w:ascii="Times New Roman" w:hAnsi="Times New Roman"/>
          <w:bCs/>
          <w:sz w:val="22"/>
          <w:szCs w:val="22"/>
        </w:rPr>
        <w:t xml:space="preserve">I experienced emotions of calm, peace, and </w:t>
      </w:r>
      <w:r w:rsidR="008A147A">
        <w:rPr>
          <w:rFonts w:ascii="Times New Roman" w:hAnsi="Times New Roman"/>
          <w:bCs/>
          <w:sz w:val="22"/>
          <w:szCs w:val="22"/>
        </w:rPr>
        <w:t>relaxation.  Due to the quietness of the cemetery during these times (particularly during Trip 1)</w:t>
      </w:r>
      <w:r w:rsidR="005C09D9">
        <w:rPr>
          <w:rFonts w:ascii="Times New Roman" w:hAnsi="Times New Roman"/>
          <w:bCs/>
          <w:sz w:val="22"/>
          <w:szCs w:val="22"/>
        </w:rPr>
        <w:t xml:space="preserve">, the place imposed this sense of </w:t>
      </w:r>
      <w:r w:rsidR="00FA06FC">
        <w:rPr>
          <w:rFonts w:ascii="Times New Roman" w:hAnsi="Times New Roman"/>
          <w:bCs/>
          <w:sz w:val="22"/>
          <w:szCs w:val="22"/>
        </w:rPr>
        <w:t>peace</w:t>
      </w:r>
      <w:r w:rsidR="00520D77">
        <w:rPr>
          <w:rFonts w:ascii="Times New Roman" w:hAnsi="Times New Roman"/>
          <w:bCs/>
          <w:sz w:val="22"/>
          <w:szCs w:val="22"/>
        </w:rPr>
        <w:t xml:space="preserve"> within me.  Deering states </w:t>
      </w:r>
      <w:r w:rsidR="009E080A">
        <w:rPr>
          <w:rFonts w:ascii="Times New Roman" w:hAnsi="Times New Roman"/>
          <w:bCs/>
          <w:sz w:val="22"/>
          <w:szCs w:val="22"/>
        </w:rPr>
        <w:t>that a place can influence the experience an individual has within it</w:t>
      </w:r>
      <w:r w:rsidR="001C1C72">
        <w:rPr>
          <w:rStyle w:val="FootnoteReference"/>
          <w:rFonts w:ascii="Times New Roman" w:hAnsi="Times New Roman"/>
          <w:bCs/>
          <w:sz w:val="22"/>
          <w:szCs w:val="22"/>
        </w:rPr>
        <w:footnoteReference w:id="56"/>
      </w:r>
      <w:r w:rsidR="001C1C72">
        <w:rPr>
          <w:rFonts w:ascii="Times New Roman" w:hAnsi="Times New Roman"/>
          <w:bCs/>
          <w:sz w:val="22"/>
          <w:szCs w:val="22"/>
        </w:rPr>
        <w:t xml:space="preserve">, and with this statement I can agree in this instance.  </w:t>
      </w:r>
      <w:proofErr w:type="spellStart"/>
      <w:r w:rsidR="00E41A74">
        <w:rPr>
          <w:rFonts w:ascii="Times New Roman" w:hAnsi="Times New Roman"/>
          <w:bCs/>
          <w:sz w:val="22"/>
          <w:szCs w:val="22"/>
        </w:rPr>
        <w:t>Konecki</w:t>
      </w:r>
      <w:proofErr w:type="spellEnd"/>
      <w:r w:rsidR="00E41A74">
        <w:rPr>
          <w:rFonts w:ascii="Times New Roman" w:hAnsi="Times New Roman"/>
          <w:bCs/>
          <w:sz w:val="22"/>
          <w:szCs w:val="22"/>
        </w:rPr>
        <w:t xml:space="preserve"> a</w:t>
      </w:r>
      <w:r w:rsidR="00626DB8">
        <w:rPr>
          <w:rFonts w:ascii="Times New Roman" w:hAnsi="Times New Roman"/>
          <w:bCs/>
          <w:sz w:val="22"/>
          <w:szCs w:val="22"/>
        </w:rPr>
        <w:t xml:space="preserve">dds that </w:t>
      </w:r>
      <w:r w:rsidR="00427FC2">
        <w:rPr>
          <w:rFonts w:ascii="Times New Roman" w:hAnsi="Times New Roman"/>
          <w:bCs/>
          <w:sz w:val="22"/>
          <w:szCs w:val="22"/>
        </w:rPr>
        <w:t>the atmospher</w:t>
      </w:r>
      <w:r w:rsidR="00F7026D">
        <w:rPr>
          <w:rFonts w:ascii="Times New Roman" w:hAnsi="Times New Roman"/>
          <w:bCs/>
          <w:sz w:val="22"/>
          <w:szCs w:val="22"/>
        </w:rPr>
        <w:t xml:space="preserve">e or mood of the cemetery </w:t>
      </w:r>
      <w:r w:rsidR="00AD4E90">
        <w:rPr>
          <w:rFonts w:ascii="Times New Roman" w:hAnsi="Times New Roman"/>
          <w:bCs/>
          <w:sz w:val="22"/>
          <w:szCs w:val="22"/>
        </w:rPr>
        <w:t>is based on the circumstances experienced by the visitors.</w:t>
      </w:r>
      <w:r w:rsidR="00AD4E90">
        <w:rPr>
          <w:rStyle w:val="FootnoteReference"/>
          <w:rFonts w:ascii="Times New Roman" w:hAnsi="Times New Roman"/>
          <w:bCs/>
          <w:sz w:val="22"/>
          <w:szCs w:val="22"/>
        </w:rPr>
        <w:footnoteReference w:id="57"/>
      </w:r>
      <w:r w:rsidR="009F266F">
        <w:rPr>
          <w:rFonts w:ascii="Times New Roman" w:hAnsi="Times New Roman"/>
          <w:bCs/>
          <w:sz w:val="22"/>
          <w:szCs w:val="22"/>
        </w:rPr>
        <w:t xml:space="preserve">  He state</w:t>
      </w:r>
      <w:r w:rsidR="00221109">
        <w:rPr>
          <w:rFonts w:ascii="Times New Roman" w:hAnsi="Times New Roman"/>
          <w:bCs/>
          <w:sz w:val="22"/>
          <w:szCs w:val="22"/>
        </w:rPr>
        <w:t>s</w:t>
      </w:r>
      <w:r w:rsidR="004C3216">
        <w:rPr>
          <w:rFonts w:ascii="Times New Roman" w:hAnsi="Times New Roman"/>
          <w:bCs/>
          <w:sz w:val="22"/>
          <w:szCs w:val="22"/>
        </w:rPr>
        <w:t xml:space="preserve"> that solitude gives more room for refle</w:t>
      </w:r>
      <w:r w:rsidR="005373EA">
        <w:rPr>
          <w:rFonts w:ascii="Times New Roman" w:hAnsi="Times New Roman"/>
          <w:bCs/>
          <w:sz w:val="22"/>
          <w:szCs w:val="22"/>
        </w:rPr>
        <w:t>ction</w:t>
      </w:r>
      <w:r w:rsidR="004C3216">
        <w:rPr>
          <w:rFonts w:ascii="Times New Roman" w:hAnsi="Times New Roman"/>
          <w:bCs/>
          <w:sz w:val="22"/>
          <w:szCs w:val="22"/>
        </w:rPr>
        <w:t xml:space="preserve"> </w:t>
      </w:r>
      <w:r w:rsidR="0023492C">
        <w:rPr>
          <w:rFonts w:ascii="Times New Roman" w:hAnsi="Times New Roman"/>
          <w:bCs/>
          <w:sz w:val="22"/>
          <w:szCs w:val="22"/>
        </w:rPr>
        <w:t>and a sense of lost time.</w:t>
      </w:r>
      <w:r w:rsidR="0023492C">
        <w:rPr>
          <w:rStyle w:val="FootnoteReference"/>
          <w:rFonts w:ascii="Times New Roman" w:hAnsi="Times New Roman"/>
          <w:bCs/>
          <w:sz w:val="22"/>
          <w:szCs w:val="22"/>
        </w:rPr>
        <w:footnoteReference w:id="58"/>
      </w:r>
      <w:r w:rsidR="002269F8">
        <w:rPr>
          <w:rFonts w:ascii="Times New Roman" w:hAnsi="Times New Roman"/>
          <w:bCs/>
          <w:sz w:val="22"/>
          <w:szCs w:val="22"/>
        </w:rPr>
        <w:t xml:space="preserve">  This relates to how I felt on</w:t>
      </w:r>
      <w:r w:rsidR="003819CE">
        <w:rPr>
          <w:rFonts w:ascii="Times New Roman" w:hAnsi="Times New Roman"/>
          <w:bCs/>
          <w:sz w:val="22"/>
          <w:szCs w:val="22"/>
        </w:rPr>
        <w:t xml:space="preserve"> Trip 1 especially, due to the solidarity of the situation.</w:t>
      </w:r>
      <w:r w:rsidR="005373EA">
        <w:rPr>
          <w:rFonts w:ascii="Times New Roman" w:hAnsi="Times New Roman"/>
          <w:bCs/>
          <w:sz w:val="22"/>
          <w:szCs w:val="22"/>
        </w:rPr>
        <w:t xml:space="preserve">  Time seemed to slow down in a positive way as I reflected on life and death.</w:t>
      </w:r>
      <w:r w:rsidR="003819CE">
        <w:rPr>
          <w:rFonts w:ascii="Times New Roman" w:hAnsi="Times New Roman"/>
          <w:bCs/>
          <w:sz w:val="22"/>
          <w:szCs w:val="22"/>
        </w:rPr>
        <w:t xml:space="preserve">  It was also</w:t>
      </w:r>
      <w:r w:rsidR="00442FBA">
        <w:rPr>
          <w:rFonts w:ascii="Times New Roman" w:hAnsi="Times New Roman"/>
          <w:bCs/>
          <w:sz w:val="22"/>
          <w:szCs w:val="22"/>
        </w:rPr>
        <w:t xml:space="preserve"> a time to contemplate the idea of death and mortality, which </w:t>
      </w:r>
      <w:r w:rsidR="00212604">
        <w:rPr>
          <w:rFonts w:ascii="Times New Roman" w:hAnsi="Times New Roman"/>
          <w:bCs/>
          <w:sz w:val="22"/>
          <w:szCs w:val="22"/>
        </w:rPr>
        <w:t>consumes the whole landscape of a cemetery.</w:t>
      </w:r>
      <w:r w:rsidR="00212604">
        <w:rPr>
          <w:rStyle w:val="FootnoteReference"/>
          <w:rFonts w:ascii="Times New Roman" w:hAnsi="Times New Roman"/>
          <w:bCs/>
          <w:sz w:val="22"/>
          <w:szCs w:val="22"/>
        </w:rPr>
        <w:footnoteReference w:id="59"/>
      </w:r>
    </w:p>
    <w:p w14:paraId="15683C7C" w14:textId="5C1DEE4E" w:rsidR="004F33A6" w:rsidRDefault="00212604"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B9029D">
        <w:rPr>
          <w:rFonts w:ascii="Times New Roman" w:hAnsi="Times New Roman"/>
          <w:bCs/>
          <w:sz w:val="22"/>
          <w:szCs w:val="22"/>
        </w:rPr>
        <w:t xml:space="preserve">Even though </w:t>
      </w:r>
      <w:r w:rsidR="00F10CBE">
        <w:rPr>
          <w:rFonts w:ascii="Times New Roman" w:hAnsi="Times New Roman"/>
          <w:bCs/>
          <w:sz w:val="22"/>
          <w:szCs w:val="22"/>
        </w:rPr>
        <w:t xml:space="preserve">the daytime visits </w:t>
      </w:r>
      <w:r w:rsidR="008506FE">
        <w:rPr>
          <w:rFonts w:ascii="Times New Roman" w:hAnsi="Times New Roman"/>
          <w:bCs/>
          <w:sz w:val="22"/>
          <w:szCs w:val="22"/>
        </w:rPr>
        <w:t xml:space="preserve">brought a sense of peace and relaxation, the night visits did more of the opposite.  </w:t>
      </w:r>
      <w:r w:rsidR="00522559">
        <w:rPr>
          <w:rFonts w:ascii="Times New Roman" w:hAnsi="Times New Roman"/>
          <w:bCs/>
          <w:sz w:val="22"/>
          <w:szCs w:val="22"/>
        </w:rPr>
        <w:t xml:space="preserve">Particularly with Trip 4, with the combination of complete darkness and loneliness, </w:t>
      </w:r>
      <w:r w:rsidR="00DB7E20">
        <w:rPr>
          <w:rFonts w:ascii="Times New Roman" w:hAnsi="Times New Roman"/>
          <w:bCs/>
          <w:sz w:val="22"/>
          <w:szCs w:val="22"/>
        </w:rPr>
        <w:t>fear began to creep into my mind, even though there was nothing to really be fearf</w:t>
      </w:r>
      <w:r w:rsidR="00AB346A">
        <w:rPr>
          <w:rFonts w:ascii="Times New Roman" w:hAnsi="Times New Roman"/>
          <w:bCs/>
          <w:sz w:val="22"/>
          <w:szCs w:val="22"/>
        </w:rPr>
        <w:t xml:space="preserve">ul.  </w:t>
      </w:r>
      <w:r w:rsidR="00A720C9">
        <w:rPr>
          <w:rFonts w:ascii="Times New Roman" w:hAnsi="Times New Roman"/>
          <w:bCs/>
          <w:sz w:val="22"/>
          <w:szCs w:val="22"/>
        </w:rPr>
        <w:t>Thoughts of ghosts</w:t>
      </w:r>
      <w:r w:rsidR="00470306">
        <w:rPr>
          <w:rFonts w:ascii="Times New Roman" w:hAnsi="Times New Roman"/>
          <w:bCs/>
          <w:sz w:val="22"/>
          <w:szCs w:val="22"/>
        </w:rPr>
        <w:t xml:space="preserve"> or spirits began filling my mind, even though I tried to forcefully stop them</w:t>
      </w:r>
      <w:r w:rsidR="00B4298E">
        <w:rPr>
          <w:rFonts w:ascii="Times New Roman" w:hAnsi="Times New Roman"/>
          <w:bCs/>
          <w:sz w:val="22"/>
          <w:szCs w:val="22"/>
        </w:rPr>
        <w:t xml:space="preserve"> and tell myself that this was irrational.  </w:t>
      </w:r>
      <w:r w:rsidR="005373EA">
        <w:rPr>
          <w:rFonts w:ascii="Times New Roman" w:hAnsi="Times New Roman"/>
          <w:bCs/>
          <w:sz w:val="22"/>
          <w:szCs w:val="22"/>
        </w:rPr>
        <w:t xml:space="preserve">Time slowed at this point as well but in a </w:t>
      </w:r>
      <w:r w:rsidR="00B36D7E">
        <w:rPr>
          <w:rFonts w:ascii="Times New Roman" w:hAnsi="Times New Roman"/>
          <w:bCs/>
          <w:sz w:val="22"/>
          <w:szCs w:val="22"/>
        </w:rPr>
        <w:t>negative since</w:t>
      </w:r>
      <w:r w:rsidR="005373EA">
        <w:rPr>
          <w:rFonts w:ascii="Times New Roman" w:hAnsi="Times New Roman"/>
          <w:bCs/>
          <w:sz w:val="22"/>
          <w:szCs w:val="22"/>
        </w:rPr>
        <w:t xml:space="preserve"> I wanted to leave the place rather than bask </w:t>
      </w:r>
      <w:r w:rsidR="00B36D7E">
        <w:rPr>
          <w:rFonts w:ascii="Times New Roman" w:hAnsi="Times New Roman"/>
          <w:bCs/>
          <w:sz w:val="22"/>
          <w:szCs w:val="22"/>
        </w:rPr>
        <w:t xml:space="preserve">in it.  </w:t>
      </w:r>
      <w:r w:rsidR="00B4298E">
        <w:rPr>
          <w:rFonts w:ascii="Times New Roman" w:hAnsi="Times New Roman"/>
          <w:bCs/>
          <w:sz w:val="22"/>
          <w:szCs w:val="22"/>
        </w:rPr>
        <w:t>This coincides with Deering’s statement that our imaginations have been conditioned by society to project these thoughts in association with cemeteries and darkness through ghost stories and horror films and books.</w:t>
      </w:r>
      <w:r w:rsidR="00B4298E">
        <w:rPr>
          <w:rStyle w:val="FootnoteReference"/>
          <w:rFonts w:ascii="Times New Roman" w:hAnsi="Times New Roman"/>
          <w:bCs/>
          <w:sz w:val="22"/>
          <w:szCs w:val="22"/>
        </w:rPr>
        <w:footnoteReference w:id="60"/>
      </w:r>
      <w:r w:rsidR="00946C01">
        <w:rPr>
          <w:rFonts w:ascii="Times New Roman" w:hAnsi="Times New Roman"/>
          <w:bCs/>
          <w:sz w:val="22"/>
          <w:szCs w:val="22"/>
        </w:rPr>
        <w:t xml:space="preserve"> Also, since death surrounds the landscape of the graveyard, </w:t>
      </w:r>
      <w:r w:rsidR="001D2981">
        <w:rPr>
          <w:rFonts w:ascii="Times New Roman" w:hAnsi="Times New Roman"/>
          <w:bCs/>
          <w:sz w:val="22"/>
          <w:szCs w:val="22"/>
        </w:rPr>
        <w:t xml:space="preserve">the darkness brings this out even more than the </w:t>
      </w:r>
      <w:r w:rsidR="00397DA1">
        <w:rPr>
          <w:rFonts w:ascii="Times New Roman" w:hAnsi="Times New Roman"/>
          <w:bCs/>
          <w:sz w:val="22"/>
          <w:szCs w:val="22"/>
        </w:rPr>
        <w:t>seeing</w:t>
      </w:r>
      <w:r w:rsidR="001D2981">
        <w:rPr>
          <w:rFonts w:ascii="Times New Roman" w:hAnsi="Times New Roman"/>
          <w:bCs/>
          <w:sz w:val="22"/>
          <w:szCs w:val="22"/>
        </w:rPr>
        <w:t xml:space="preserve"> everything during the daytime.</w:t>
      </w:r>
      <w:r w:rsidR="001D2981">
        <w:rPr>
          <w:rStyle w:val="FootnoteReference"/>
          <w:rFonts w:ascii="Times New Roman" w:hAnsi="Times New Roman"/>
          <w:bCs/>
          <w:sz w:val="22"/>
          <w:szCs w:val="22"/>
        </w:rPr>
        <w:footnoteReference w:id="61"/>
      </w:r>
      <w:r w:rsidR="00044CC7">
        <w:rPr>
          <w:rFonts w:ascii="Times New Roman" w:hAnsi="Times New Roman"/>
          <w:bCs/>
          <w:sz w:val="22"/>
          <w:szCs w:val="22"/>
        </w:rPr>
        <w:t xml:space="preserve">  </w:t>
      </w:r>
      <w:r w:rsidR="00FE7E43">
        <w:rPr>
          <w:rFonts w:ascii="Times New Roman" w:hAnsi="Times New Roman"/>
          <w:bCs/>
          <w:sz w:val="22"/>
          <w:szCs w:val="22"/>
        </w:rPr>
        <w:t xml:space="preserve">Deering’s participants also had the same experience in that they knew their fears were irrational, however they could not get their </w:t>
      </w:r>
      <w:r w:rsidR="007975DB">
        <w:rPr>
          <w:rFonts w:ascii="Times New Roman" w:hAnsi="Times New Roman"/>
          <w:bCs/>
          <w:sz w:val="22"/>
          <w:szCs w:val="22"/>
        </w:rPr>
        <w:t>imaginations to stop forming these images within their minds.</w:t>
      </w:r>
      <w:r w:rsidR="007975DB">
        <w:rPr>
          <w:rStyle w:val="FootnoteReference"/>
          <w:rFonts w:ascii="Times New Roman" w:hAnsi="Times New Roman"/>
          <w:bCs/>
          <w:sz w:val="22"/>
          <w:szCs w:val="22"/>
        </w:rPr>
        <w:footnoteReference w:id="62"/>
      </w:r>
      <w:r w:rsidR="006D009C">
        <w:rPr>
          <w:rFonts w:ascii="Times New Roman" w:hAnsi="Times New Roman"/>
          <w:bCs/>
          <w:sz w:val="22"/>
          <w:szCs w:val="22"/>
        </w:rPr>
        <w:t xml:space="preserve">  </w:t>
      </w:r>
      <w:r w:rsidR="00CD4F96">
        <w:rPr>
          <w:rFonts w:ascii="Times New Roman" w:hAnsi="Times New Roman"/>
          <w:bCs/>
          <w:sz w:val="22"/>
          <w:szCs w:val="22"/>
        </w:rPr>
        <w:t xml:space="preserve">This heightened sense </w:t>
      </w:r>
      <w:r w:rsidR="007D66AC">
        <w:rPr>
          <w:rFonts w:ascii="Times New Roman" w:hAnsi="Times New Roman"/>
          <w:bCs/>
          <w:sz w:val="22"/>
          <w:szCs w:val="22"/>
        </w:rPr>
        <w:t>of tension can cause physiological changes within the per</w:t>
      </w:r>
      <w:r w:rsidR="00033310">
        <w:rPr>
          <w:rFonts w:ascii="Times New Roman" w:hAnsi="Times New Roman"/>
          <w:bCs/>
          <w:sz w:val="22"/>
          <w:szCs w:val="22"/>
        </w:rPr>
        <w:t>son experiencing the place in the dark.</w:t>
      </w:r>
      <w:r w:rsidR="00033310">
        <w:rPr>
          <w:rStyle w:val="FootnoteReference"/>
          <w:rFonts w:ascii="Times New Roman" w:hAnsi="Times New Roman"/>
          <w:bCs/>
          <w:sz w:val="22"/>
          <w:szCs w:val="22"/>
        </w:rPr>
        <w:footnoteReference w:id="63"/>
      </w:r>
      <w:r w:rsidR="00033310">
        <w:rPr>
          <w:rFonts w:ascii="Times New Roman" w:hAnsi="Times New Roman"/>
          <w:bCs/>
          <w:sz w:val="22"/>
          <w:szCs w:val="22"/>
        </w:rPr>
        <w:t xml:space="preserve"> </w:t>
      </w:r>
      <w:r w:rsidR="004D7F75">
        <w:rPr>
          <w:rFonts w:ascii="Times New Roman" w:hAnsi="Times New Roman"/>
          <w:bCs/>
          <w:sz w:val="22"/>
          <w:szCs w:val="22"/>
        </w:rPr>
        <w:t>Since darkness restricts sensory input, the individual is left to interpret what occurs around them, whether rational or not.</w:t>
      </w:r>
      <w:r w:rsidR="004D7F75">
        <w:rPr>
          <w:rStyle w:val="FootnoteReference"/>
          <w:rFonts w:ascii="Times New Roman" w:hAnsi="Times New Roman"/>
          <w:bCs/>
          <w:sz w:val="22"/>
          <w:szCs w:val="22"/>
        </w:rPr>
        <w:footnoteReference w:id="64"/>
      </w:r>
      <w:r w:rsidR="00895F39">
        <w:rPr>
          <w:rFonts w:ascii="Times New Roman" w:hAnsi="Times New Roman"/>
          <w:bCs/>
          <w:sz w:val="22"/>
          <w:szCs w:val="22"/>
        </w:rPr>
        <w:t xml:space="preserve">  This combination of sensory deprivation, physiological arousal, and </w:t>
      </w:r>
      <w:r w:rsidR="00E57AEA">
        <w:rPr>
          <w:rFonts w:ascii="Times New Roman" w:hAnsi="Times New Roman"/>
          <w:bCs/>
          <w:sz w:val="22"/>
          <w:szCs w:val="22"/>
        </w:rPr>
        <w:t>the unknown that surrounds the person, causes them to interpret and label this as the emotion of fear</w:t>
      </w:r>
      <w:r w:rsidR="00A71119">
        <w:rPr>
          <w:rFonts w:ascii="Times New Roman" w:hAnsi="Times New Roman"/>
          <w:bCs/>
          <w:sz w:val="22"/>
          <w:szCs w:val="22"/>
        </w:rPr>
        <w:t xml:space="preserve"> as seen through the </w:t>
      </w:r>
      <w:r w:rsidR="004469D6">
        <w:rPr>
          <w:rFonts w:ascii="Times New Roman" w:hAnsi="Times New Roman"/>
          <w:bCs/>
          <w:sz w:val="22"/>
          <w:szCs w:val="22"/>
        </w:rPr>
        <w:t xml:space="preserve">Schachter and Singer model </w:t>
      </w:r>
      <w:r w:rsidR="00086587">
        <w:rPr>
          <w:rFonts w:ascii="Times New Roman" w:hAnsi="Times New Roman"/>
          <w:bCs/>
          <w:sz w:val="22"/>
          <w:szCs w:val="22"/>
        </w:rPr>
        <w:t>for the appraisal of emotions</w:t>
      </w:r>
      <w:r w:rsidR="00E57AEA">
        <w:rPr>
          <w:rFonts w:ascii="Times New Roman" w:hAnsi="Times New Roman"/>
          <w:bCs/>
          <w:sz w:val="22"/>
          <w:szCs w:val="22"/>
        </w:rPr>
        <w:t>.</w:t>
      </w:r>
      <w:r w:rsidR="00E57AEA">
        <w:rPr>
          <w:rStyle w:val="FootnoteReference"/>
          <w:rFonts w:ascii="Times New Roman" w:hAnsi="Times New Roman"/>
          <w:bCs/>
          <w:sz w:val="22"/>
          <w:szCs w:val="22"/>
        </w:rPr>
        <w:footnoteReference w:id="65"/>
      </w:r>
    </w:p>
    <w:p w14:paraId="22E6781E" w14:textId="1A0789FE" w:rsidR="004F33A6" w:rsidRDefault="00086587"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6F0226">
        <w:rPr>
          <w:rFonts w:ascii="Times New Roman" w:hAnsi="Times New Roman"/>
          <w:bCs/>
          <w:sz w:val="22"/>
          <w:szCs w:val="22"/>
        </w:rPr>
        <w:t>Cemeteries are filled with emotional experiences</w:t>
      </w:r>
      <w:r w:rsidR="00A74A4D">
        <w:rPr>
          <w:rFonts w:ascii="Times New Roman" w:hAnsi="Times New Roman"/>
          <w:bCs/>
          <w:sz w:val="22"/>
          <w:szCs w:val="22"/>
        </w:rPr>
        <w:t xml:space="preserve"> that range from sadness</w:t>
      </w:r>
      <w:r w:rsidR="00252E02">
        <w:rPr>
          <w:rStyle w:val="FootnoteReference"/>
          <w:rFonts w:ascii="Times New Roman" w:hAnsi="Times New Roman"/>
          <w:bCs/>
          <w:sz w:val="22"/>
          <w:szCs w:val="22"/>
        </w:rPr>
        <w:footnoteReference w:id="66"/>
      </w:r>
      <w:r w:rsidR="00A74A4D">
        <w:rPr>
          <w:rFonts w:ascii="Times New Roman" w:hAnsi="Times New Roman"/>
          <w:bCs/>
          <w:sz w:val="22"/>
          <w:szCs w:val="22"/>
        </w:rPr>
        <w:t xml:space="preserve"> to calm</w:t>
      </w:r>
      <w:r w:rsidR="006B040E">
        <w:rPr>
          <w:rStyle w:val="FootnoteReference"/>
          <w:rFonts w:ascii="Times New Roman" w:hAnsi="Times New Roman"/>
          <w:bCs/>
          <w:sz w:val="22"/>
          <w:szCs w:val="22"/>
        </w:rPr>
        <w:footnoteReference w:id="67"/>
      </w:r>
      <w:r w:rsidR="00A74A4D">
        <w:rPr>
          <w:rFonts w:ascii="Times New Roman" w:hAnsi="Times New Roman"/>
          <w:bCs/>
          <w:sz w:val="22"/>
          <w:szCs w:val="22"/>
        </w:rPr>
        <w:t xml:space="preserve"> to fear.</w:t>
      </w:r>
      <w:r w:rsidR="00AD32C3">
        <w:rPr>
          <w:rStyle w:val="FootnoteReference"/>
          <w:rFonts w:ascii="Times New Roman" w:hAnsi="Times New Roman"/>
          <w:bCs/>
          <w:sz w:val="22"/>
          <w:szCs w:val="22"/>
        </w:rPr>
        <w:footnoteReference w:id="68"/>
      </w:r>
      <w:r w:rsidR="00505F4D">
        <w:rPr>
          <w:rFonts w:ascii="Times New Roman" w:hAnsi="Times New Roman"/>
          <w:bCs/>
          <w:sz w:val="22"/>
          <w:szCs w:val="22"/>
        </w:rPr>
        <w:t xml:space="preserve">  During the daylight hours, the feelings of sacredness, in association with peace, </w:t>
      </w:r>
      <w:r w:rsidR="004F5582">
        <w:rPr>
          <w:rFonts w:ascii="Times New Roman" w:hAnsi="Times New Roman"/>
          <w:bCs/>
          <w:sz w:val="22"/>
          <w:szCs w:val="22"/>
        </w:rPr>
        <w:t xml:space="preserve">calm, and reflexion </w:t>
      </w:r>
      <w:r w:rsidR="00311DA4">
        <w:rPr>
          <w:rFonts w:ascii="Times New Roman" w:hAnsi="Times New Roman"/>
          <w:bCs/>
          <w:sz w:val="22"/>
          <w:szCs w:val="22"/>
        </w:rPr>
        <w:t>seem to be brought out more to the surface.</w:t>
      </w:r>
      <w:r w:rsidR="00311DA4">
        <w:rPr>
          <w:rStyle w:val="FootnoteReference"/>
          <w:rFonts w:ascii="Times New Roman" w:hAnsi="Times New Roman"/>
          <w:bCs/>
          <w:sz w:val="22"/>
          <w:szCs w:val="22"/>
        </w:rPr>
        <w:footnoteReference w:id="69"/>
      </w:r>
      <w:r w:rsidR="00297BBF">
        <w:rPr>
          <w:rFonts w:ascii="Times New Roman" w:hAnsi="Times New Roman"/>
          <w:bCs/>
          <w:sz w:val="22"/>
          <w:szCs w:val="22"/>
        </w:rPr>
        <w:t xml:space="preserve">  However, within the darkness of night</w:t>
      </w:r>
      <w:r w:rsidR="002763E8">
        <w:rPr>
          <w:rFonts w:ascii="Times New Roman" w:hAnsi="Times New Roman"/>
          <w:bCs/>
          <w:sz w:val="22"/>
          <w:szCs w:val="22"/>
        </w:rPr>
        <w:t>, fear and terror appears to reign.</w:t>
      </w:r>
      <w:r w:rsidR="002763E8">
        <w:rPr>
          <w:rStyle w:val="FootnoteReference"/>
          <w:rFonts w:ascii="Times New Roman" w:hAnsi="Times New Roman"/>
          <w:bCs/>
          <w:sz w:val="22"/>
          <w:szCs w:val="22"/>
        </w:rPr>
        <w:footnoteReference w:id="70"/>
      </w:r>
      <w:r w:rsidR="002E6F11">
        <w:rPr>
          <w:rFonts w:ascii="Times New Roman" w:hAnsi="Times New Roman"/>
          <w:bCs/>
          <w:sz w:val="22"/>
          <w:szCs w:val="22"/>
        </w:rPr>
        <w:t xml:space="preserve">  This duality of emotions within the same space appears to surround the concept of death</w:t>
      </w:r>
      <w:r w:rsidR="00FB5FC1">
        <w:rPr>
          <w:rFonts w:ascii="Times New Roman" w:hAnsi="Times New Roman"/>
          <w:bCs/>
          <w:sz w:val="22"/>
          <w:szCs w:val="22"/>
        </w:rPr>
        <w:t xml:space="preserve">, but in </w:t>
      </w:r>
      <w:r w:rsidR="00FB5FC1">
        <w:rPr>
          <w:rFonts w:ascii="Times New Roman" w:hAnsi="Times New Roman"/>
          <w:bCs/>
          <w:sz w:val="22"/>
          <w:szCs w:val="22"/>
        </w:rPr>
        <w:lastRenderedPageBreak/>
        <w:t xml:space="preserve">different ways.  During the daytime, it is a </w:t>
      </w:r>
      <w:r w:rsidR="00E114CF">
        <w:rPr>
          <w:rFonts w:ascii="Times New Roman" w:hAnsi="Times New Roman"/>
          <w:bCs/>
          <w:sz w:val="22"/>
          <w:szCs w:val="22"/>
        </w:rPr>
        <w:t xml:space="preserve">time of </w:t>
      </w:r>
      <w:r w:rsidR="00FB5FC1">
        <w:rPr>
          <w:rFonts w:ascii="Times New Roman" w:hAnsi="Times New Roman"/>
          <w:bCs/>
          <w:sz w:val="22"/>
          <w:szCs w:val="22"/>
        </w:rPr>
        <w:t xml:space="preserve">reflection of our own mortality and a sombre </w:t>
      </w:r>
      <w:r w:rsidR="005148AE">
        <w:rPr>
          <w:rFonts w:ascii="Times New Roman" w:hAnsi="Times New Roman"/>
          <w:bCs/>
          <w:sz w:val="22"/>
          <w:szCs w:val="22"/>
        </w:rPr>
        <w:t>experience.</w:t>
      </w:r>
      <w:r w:rsidR="005148AE">
        <w:rPr>
          <w:rStyle w:val="FootnoteReference"/>
          <w:rFonts w:ascii="Times New Roman" w:hAnsi="Times New Roman"/>
          <w:bCs/>
          <w:sz w:val="22"/>
          <w:szCs w:val="22"/>
        </w:rPr>
        <w:footnoteReference w:id="71"/>
      </w:r>
      <w:r w:rsidR="00E114CF">
        <w:rPr>
          <w:rFonts w:ascii="Times New Roman" w:hAnsi="Times New Roman"/>
          <w:bCs/>
          <w:sz w:val="22"/>
          <w:szCs w:val="22"/>
        </w:rPr>
        <w:t xml:space="preserve">  During the night</w:t>
      </w:r>
      <w:r w:rsidR="00BB33E2">
        <w:rPr>
          <w:rFonts w:ascii="Times New Roman" w:hAnsi="Times New Roman"/>
          <w:bCs/>
          <w:sz w:val="22"/>
          <w:szCs w:val="22"/>
        </w:rPr>
        <w:t xml:space="preserve">, it is the </w:t>
      </w:r>
      <w:r w:rsidR="00293465">
        <w:rPr>
          <w:rFonts w:ascii="Times New Roman" w:hAnsi="Times New Roman"/>
          <w:bCs/>
          <w:sz w:val="22"/>
          <w:szCs w:val="22"/>
        </w:rPr>
        <w:t>ever-present</w:t>
      </w:r>
      <w:r w:rsidR="00BB33E2">
        <w:rPr>
          <w:rFonts w:ascii="Times New Roman" w:hAnsi="Times New Roman"/>
          <w:bCs/>
          <w:sz w:val="22"/>
          <w:szCs w:val="22"/>
        </w:rPr>
        <w:t xml:space="preserve"> fear of the dead coming back in the forms of ghosts or spirits.</w:t>
      </w:r>
      <w:r w:rsidR="00BB33E2">
        <w:rPr>
          <w:rStyle w:val="FootnoteReference"/>
          <w:rFonts w:ascii="Times New Roman" w:hAnsi="Times New Roman"/>
          <w:bCs/>
          <w:sz w:val="22"/>
          <w:szCs w:val="22"/>
        </w:rPr>
        <w:footnoteReference w:id="72"/>
      </w:r>
      <w:r w:rsidR="00293465">
        <w:rPr>
          <w:rFonts w:ascii="Times New Roman" w:hAnsi="Times New Roman"/>
          <w:bCs/>
          <w:sz w:val="22"/>
          <w:szCs w:val="22"/>
        </w:rPr>
        <w:t xml:space="preserve">  This mixture of emotion </w:t>
      </w:r>
      <w:r w:rsidR="00A86A2E">
        <w:rPr>
          <w:rFonts w:ascii="Times New Roman" w:hAnsi="Times New Roman"/>
          <w:bCs/>
          <w:sz w:val="22"/>
          <w:szCs w:val="22"/>
        </w:rPr>
        <w:t xml:space="preserve">gives further strength to the concept of duality of </w:t>
      </w:r>
      <w:r w:rsidR="0096079E">
        <w:rPr>
          <w:rFonts w:ascii="Times New Roman" w:hAnsi="Times New Roman"/>
          <w:bCs/>
          <w:sz w:val="22"/>
          <w:szCs w:val="22"/>
        </w:rPr>
        <w:t>sacredness and terror within cemeteries.</w:t>
      </w:r>
    </w:p>
    <w:p w14:paraId="18297ECF" w14:textId="77777777" w:rsidR="004F33A6" w:rsidRDefault="004F33A6" w:rsidP="00FA07E9">
      <w:pPr>
        <w:pStyle w:val="NormalWeb"/>
        <w:spacing w:before="0" w:beforeAutospacing="0" w:after="0" w:afterAutospacing="0"/>
        <w:ind w:right="-334"/>
        <w:rPr>
          <w:rFonts w:ascii="Times New Roman" w:hAnsi="Times New Roman"/>
          <w:bCs/>
          <w:sz w:val="22"/>
          <w:szCs w:val="22"/>
        </w:rPr>
      </w:pPr>
    </w:p>
    <w:p w14:paraId="17EC16BE" w14:textId="1F738085" w:rsidR="004F33A6" w:rsidRDefault="00906030" w:rsidP="00FA07E9">
      <w:pPr>
        <w:pStyle w:val="NormalWeb"/>
        <w:spacing w:before="0" w:beforeAutospacing="0" w:after="0" w:afterAutospacing="0"/>
        <w:ind w:right="-334"/>
        <w:rPr>
          <w:rFonts w:ascii="Times New Roman" w:hAnsi="Times New Roman"/>
          <w:bCs/>
          <w:i/>
          <w:iCs/>
          <w:sz w:val="22"/>
          <w:szCs w:val="22"/>
        </w:rPr>
      </w:pPr>
      <w:r>
        <w:rPr>
          <w:rFonts w:ascii="Times New Roman" w:hAnsi="Times New Roman"/>
          <w:bCs/>
          <w:i/>
          <w:iCs/>
          <w:sz w:val="22"/>
          <w:szCs w:val="22"/>
        </w:rPr>
        <w:t xml:space="preserve">Phenomenology of </w:t>
      </w:r>
      <w:r w:rsidR="00EC042B">
        <w:rPr>
          <w:rFonts w:ascii="Times New Roman" w:hAnsi="Times New Roman"/>
          <w:bCs/>
          <w:i/>
          <w:iCs/>
          <w:sz w:val="22"/>
          <w:szCs w:val="22"/>
        </w:rPr>
        <w:t>Place</w:t>
      </w:r>
    </w:p>
    <w:p w14:paraId="2D16314E" w14:textId="77777777" w:rsidR="00DB35AE" w:rsidRPr="00DB35AE" w:rsidRDefault="00DB35AE" w:rsidP="00FA07E9">
      <w:pPr>
        <w:pStyle w:val="NormalWeb"/>
        <w:spacing w:before="0" w:beforeAutospacing="0" w:after="0" w:afterAutospacing="0"/>
        <w:ind w:right="-334"/>
        <w:rPr>
          <w:rFonts w:ascii="Times New Roman" w:hAnsi="Times New Roman"/>
          <w:bCs/>
          <w:sz w:val="22"/>
          <w:szCs w:val="22"/>
        </w:rPr>
      </w:pPr>
    </w:p>
    <w:p w14:paraId="13FEC4C3" w14:textId="066C3B97" w:rsidR="004F33A6" w:rsidRDefault="0096079E"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EF20A9">
        <w:rPr>
          <w:rFonts w:ascii="Times New Roman" w:hAnsi="Times New Roman"/>
          <w:bCs/>
          <w:sz w:val="22"/>
          <w:szCs w:val="22"/>
        </w:rPr>
        <w:t>Based on the above themes, it is apparent that the phenomenology of cemeteries changes between day and night.  Phenomenology is based on the experiences one has within a place and as those experiences change, so does the perception of the place.</w:t>
      </w:r>
      <w:r w:rsidR="00EF20A9">
        <w:rPr>
          <w:rStyle w:val="FootnoteReference"/>
          <w:rFonts w:ascii="Times New Roman" w:hAnsi="Times New Roman"/>
          <w:bCs/>
          <w:sz w:val="22"/>
          <w:szCs w:val="22"/>
        </w:rPr>
        <w:footnoteReference w:id="73"/>
      </w:r>
      <w:r w:rsidR="00EF20A9">
        <w:rPr>
          <w:rFonts w:ascii="Times New Roman" w:hAnsi="Times New Roman"/>
          <w:bCs/>
          <w:sz w:val="22"/>
          <w:szCs w:val="22"/>
        </w:rPr>
        <w:t xml:space="preserve">  Because of the different experiences one has at different times of the day, this causes the cemetery to have a different meaning for the individual</w:t>
      </w:r>
      <w:r w:rsidR="00B07D0F">
        <w:rPr>
          <w:rStyle w:val="FootnoteReference"/>
          <w:rFonts w:ascii="Times New Roman" w:hAnsi="Times New Roman"/>
          <w:bCs/>
          <w:sz w:val="22"/>
          <w:szCs w:val="22"/>
        </w:rPr>
        <w:footnoteReference w:id="74"/>
      </w:r>
      <w:r w:rsidR="00B07D0F">
        <w:rPr>
          <w:rFonts w:ascii="Times New Roman" w:hAnsi="Times New Roman"/>
          <w:bCs/>
          <w:sz w:val="22"/>
          <w:szCs w:val="22"/>
        </w:rPr>
        <w:t>; that of sacredness during the daytime and terror at night.  These feelings can also be associated with memories of the site.</w:t>
      </w:r>
      <w:r w:rsidR="00B07D0F">
        <w:rPr>
          <w:rStyle w:val="FootnoteReference"/>
          <w:rFonts w:ascii="Times New Roman" w:hAnsi="Times New Roman"/>
          <w:bCs/>
          <w:sz w:val="22"/>
          <w:szCs w:val="22"/>
        </w:rPr>
        <w:footnoteReference w:id="75"/>
      </w:r>
      <w:r w:rsidR="00B07D0F">
        <w:rPr>
          <w:rFonts w:ascii="Times New Roman" w:hAnsi="Times New Roman"/>
          <w:bCs/>
          <w:sz w:val="22"/>
          <w:szCs w:val="22"/>
        </w:rPr>
        <w:t xml:space="preserve">  </w:t>
      </w:r>
      <w:r w:rsidR="005373EA">
        <w:rPr>
          <w:rFonts w:ascii="Times New Roman" w:hAnsi="Times New Roman"/>
          <w:bCs/>
          <w:sz w:val="22"/>
          <w:szCs w:val="22"/>
        </w:rPr>
        <w:t xml:space="preserve">This seemed to be the case within my research.  During my daytime visits, I felt a calm and peace while walking through the cemetery.  This may be </w:t>
      </w:r>
      <w:r w:rsidR="00B36D7E">
        <w:rPr>
          <w:rFonts w:ascii="Times New Roman" w:hAnsi="Times New Roman"/>
          <w:bCs/>
          <w:sz w:val="22"/>
          <w:szCs w:val="22"/>
        </w:rPr>
        <w:t>because</w:t>
      </w:r>
      <w:r w:rsidR="005373EA">
        <w:rPr>
          <w:rFonts w:ascii="Times New Roman" w:hAnsi="Times New Roman"/>
          <w:bCs/>
          <w:sz w:val="22"/>
          <w:szCs w:val="22"/>
        </w:rPr>
        <w:t xml:space="preserve"> I frequently walk in the graveyard during the daytime for exercise and to walk my dog in a safe place away from traffic.  </w:t>
      </w:r>
      <w:r w:rsidR="00B36D7E">
        <w:rPr>
          <w:rFonts w:ascii="Times New Roman" w:hAnsi="Times New Roman"/>
          <w:bCs/>
          <w:sz w:val="22"/>
          <w:szCs w:val="22"/>
        </w:rPr>
        <w:t xml:space="preserve">Through these past experiences, I have associated the graveyard during the day with recreation and relaxation.  While not having as many as I do for the daytime, I have some experience being in graveyards at night.  On a couple of occasions during my childhood I would go to the local graveyard and play hide and seek at night with some of my friends.  I remember as a child, feeling fear and anxiety for being in a graveyard in the dark.  I believe it was these past experiences that caused my mind to wander to the ideas of ghosts and spirits as I walked through the cemetery at midnight on Trip 4.  </w:t>
      </w:r>
      <w:r w:rsidR="00DB35AE">
        <w:rPr>
          <w:rFonts w:ascii="Times New Roman" w:hAnsi="Times New Roman"/>
          <w:bCs/>
          <w:sz w:val="22"/>
          <w:szCs w:val="22"/>
        </w:rPr>
        <w:t>These experiences from my past seem to correlate to my experiences during my research which gives credibility to Tilley’s phenomenology of place and how it is experienced.</w:t>
      </w:r>
    </w:p>
    <w:p w14:paraId="06957E3F" w14:textId="77777777" w:rsidR="00806BB0" w:rsidRDefault="00806BB0" w:rsidP="00FA07E9">
      <w:pPr>
        <w:pStyle w:val="NormalWeb"/>
        <w:spacing w:before="0" w:beforeAutospacing="0" w:after="0" w:afterAutospacing="0"/>
        <w:ind w:right="-334"/>
        <w:rPr>
          <w:rFonts w:ascii="Times New Roman" w:hAnsi="Times New Roman"/>
          <w:bCs/>
          <w:sz w:val="22"/>
          <w:szCs w:val="22"/>
        </w:rPr>
      </w:pPr>
    </w:p>
    <w:p w14:paraId="38E0CC0C" w14:textId="626EC0B6" w:rsidR="004F33A6" w:rsidRPr="002F05EE" w:rsidRDefault="004F33A6" w:rsidP="00FA07E9">
      <w:pPr>
        <w:pStyle w:val="NormalWeb"/>
        <w:spacing w:before="0" w:beforeAutospacing="0" w:after="0" w:afterAutospacing="0"/>
        <w:ind w:right="-334"/>
        <w:rPr>
          <w:rFonts w:ascii="Times New Roman" w:hAnsi="Times New Roman"/>
          <w:b/>
          <w:sz w:val="22"/>
          <w:szCs w:val="22"/>
        </w:rPr>
      </w:pPr>
      <w:r w:rsidRPr="002F05EE">
        <w:rPr>
          <w:rFonts w:ascii="Times New Roman" w:hAnsi="Times New Roman"/>
          <w:b/>
          <w:sz w:val="22"/>
          <w:szCs w:val="22"/>
        </w:rPr>
        <w:t>Final Thoughts</w:t>
      </w:r>
    </w:p>
    <w:p w14:paraId="7AB21006" w14:textId="77777777" w:rsidR="0078019F" w:rsidRDefault="0078019F" w:rsidP="00FA07E9">
      <w:pPr>
        <w:pStyle w:val="NormalWeb"/>
        <w:spacing w:before="0" w:beforeAutospacing="0" w:after="0" w:afterAutospacing="0"/>
        <w:ind w:right="-334"/>
        <w:rPr>
          <w:rFonts w:ascii="Times New Roman" w:hAnsi="Times New Roman"/>
          <w:bCs/>
          <w:sz w:val="22"/>
          <w:szCs w:val="22"/>
        </w:rPr>
      </w:pPr>
    </w:p>
    <w:p w14:paraId="3B0A3E00" w14:textId="094290FB" w:rsidR="0078019F" w:rsidRDefault="00DB35AE"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r>
      <w:r w:rsidR="00B72F6C">
        <w:rPr>
          <w:rFonts w:ascii="Times New Roman" w:hAnsi="Times New Roman"/>
          <w:bCs/>
          <w:sz w:val="22"/>
          <w:szCs w:val="22"/>
        </w:rPr>
        <w:t>All</w:t>
      </w:r>
      <w:r>
        <w:rPr>
          <w:rFonts w:ascii="Times New Roman" w:hAnsi="Times New Roman"/>
          <w:bCs/>
          <w:sz w:val="22"/>
          <w:szCs w:val="22"/>
        </w:rPr>
        <w:t xml:space="preserve"> the above themes are interconnected in how the experience of sacredness and terror is associated with being in a graveyard during the day and at night.  One of the key </w:t>
      </w:r>
      <w:r w:rsidR="00B72F6C">
        <w:rPr>
          <w:rFonts w:ascii="Times New Roman" w:hAnsi="Times New Roman"/>
          <w:bCs/>
          <w:sz w:val="22"/>
          <w:szCs w:val="22"/>
        </w:rPr>
        <w:t xml:space="preserve">features of this duality is how light and darkness influence the emotions and thoughts while walking through the cemetery.  The sensory deprivation of walking in the graveyard at night, dealing with sounds of unknown origin or the distorted view of the tombstones in the dark, </w:t>
      </w:r>
      <w:r w:rsidR="00FF3227">
        <w:rPr>
          <w:rFonts w:ascii="Times New Roman" w:hAnsi="Times New Roman"/>
          <w:bCs/>
          <w:sz w:val="22"/>
          <w:szCs w:val="22"/>
        </w:rPr>
        <w:t>caused physiological anxiety to appear in a faster heartrate</w:t>
      </w:r>
      <w:r w:rsidR="00FF3227">
        <w:rPr>
          <w:rStyle w:val="FootnoteReference"/>
          <w:rFonts w:ascii="Times New Roman" w:hAnsi="Times New Roman"/>
          <w:bCs/>
          <w:sz w:val="22"/>
          <w:szCs w:val="22"/>
        </w:rPr>
        <w:footnoteReference w:id="76"/>
      </w:r>
      <w:r w:rsidR="00FF3227">
        <w:rPr>
          <w:rFonts w:ascii="Times New Roman" w:hAnsi="Times New Roman"/>
          <w:bCs/>
          <w:sz w:val="22"/>
          <w:szCs w:val="22"/>
        </w:rPr>
        <w:t xml:space="preserve"> which causes one to interpret and label this as the emotion of fear.</w:t>
      </w:r>
      <w:r w:rsidR="00FF3227">
        <w:rPr>
          <w:rStyle w:val="FootnoteReference"/>
          <w:rFonts w:ascii="Times New Roman" w:hAnsi="Times New Roman"/>
          <w:bCs/>
          <w:sz w:val="22"/>
          <w:szCs w:val="22"/>
        </w:rPr>
        <w:footnoteReference w:id="77"/>
      </w:r>
      <w:r w:rsidR="00FF3227">
        <w:rPr>
          <w:rFonts w:ascii="Times New Roman" w:hAnsi="Times New Roman"/>
          <w:bCs/>
          <w:sz w:val="22"/>
          <w:szCs w:val="22"/>
        </w:rPr>
        <w:t xml:space="preserve">  This was clearly experienced as I walked through the cemetery at night and, at least for me as an individual, confirms the idea of terror associated with cemeteries and darkness; even though I know there is nothing to be afraid</w:t>
      </w:r>
      <w:r w:rsidR="00E354BC">
        <w:rPr>
          <w:rFonts w:ascii="Times New Roman" w:hAnsi="Times New Roman"/>
          <w:bCs/>
          <w:sz w:val="22"/>
          <w:szCs w:val="22"/>
        </w:rPr>
        <w:t>, I still sensed this emotion within me.</w:t>
      </w:r>
    </w:p>
    <w:p w14:paraId="39D97E40" w14:textId="1D6C1D73" w:rsidR="00E354BC" w:rsidRDefault="00E354BC" w:rsidP="00FA07E9">
      <w:pPr>
        <w:pStyle w:val="NormalWeb"/>
        <w:spacing w:before="0" w:beforeAutospacing="0" w:after="0" w:afterAutospacing="0"/>
        <w:ind w:right="-334"/>
        <w:rPr>
          <w:rFonts w:ascii="Times New Roman" w:hAnsi="Times New Roman"/>
          <w:bCs/>
          <w:sz w:val="22"/>
          <w:szCs w:val="22"/>
        </w:rPr>
      </w:pPr>
      <w:r>
        <w:rPr>
          <w:rFonts w:ascii="Times New Roman" w:hAnsi="Times New Roman"/>
          <w:bCs/>
          <w:sz w:val="22"/>
          <w:szCs w:val="22"/>
        </w:rPr>
        <w:tab/>
        <w:t>The concern over the absence of people tended to change between day and night as well.  During the day I preferred the idea of being alone with no one around me, but at night I desired the presence of others.  Again, this is due to the change in emotion that is experienced between being in the light and darkness.</w:t>
      </w:r>
      <w:r>
        <w:rPr>
          <w:rStyle w:val="FootnoteReference"/>
          <w:rFonts w:ascii="Times New Roman" w:hAnsi="Times New Roman"/>
          <w:bCs/>
          <w:sz w:val="22"/>
          <w:szCs w:val="22"/>
        </w:rPr>
        <w:footnoteReference w:id="78"/>
      </w:r>
      <w:r>
        <w:rPr>
          <w:rFonts w:ascii="Times New Roman" w:hAnsi="Times New Roman"/>
          <w:bCs/>
          <w:sz w:val="22"/>
          <w:szCs w:val="22"/>
        </w:rPr>
        <w:t xml:space="preserve">  This </w:t>
      </w:r>
      <w:r w:rsidR="003C063E">
        <w:rPr>
          <w:rFonts w:ascii="Times New Roman" w:hAnsi="Times New Roman"/>
          <w:bCs/>
          <w:sz w:val="22"/>
          <w:szCs w:val="22"/>
        </w:rPr>
        <w:t>desire for other people to be around for comfort was evidenced in contrasting both of my night visits, Trips 3 and 4.  During Trip 3, while I was technically alone within the cemetery, the presence of cars driving by gave me some comfort as the thought of other people nearby was soothing.  However, during Trip 4, with no one out and driving around, I felt a true sense of aloneness within the cemetery and this, coupled with the darkness, equated to the fear of being within that place.</w:t>
      </w:r>
    </w:p>
    <w:p w14:paraId="59C0B21E" w14:textId="3119EB10" w:rsidR="00E354BC" w:rsidRDefault="003C063E" w:rsidP="003C063E">
      <w:pPr>
        <w:pStyle w:val="NormalWeb"/>
        <w:spacing w:before="0" w:beforeAutospacing="0" w:after="0" w:afterAutospacing="0"/>
        <w:ind w:right="-334" w:firstLine="720"/>
        <w:rPr>
          <w:rFonts w:ascii="Times New Roman" w:hAnsi="Times New Roman"/>
          <w:bCs/>
          <w:sz w:val="22"/>
          <w:szCs w:val="22"/>
        </w:rPr>
      </w:pPr>
      <w:r>
        <w:rPr>
          <w:rFonts w:ascii="Times New Roman" w:hAnsi="Times New Roman"/>
          <w:bCs/>
          <w:sz w:val="22"/>
          <w:szCs w:val="22"/>
        </w:rPr>
        <w:lastRenderedPageBreak/>
        <w:t>D</w:t>
      </w:r>
      <w:r w:rsidR="00E354BC">
        <w:rPr>
          <w:rFonts w:ascii="Times New Roman" w:hAnsi="Times New Roman"/>
          <w:bCs/>
          <w:sz w:val="22"/>
          <w:szCs w:val="22"/>
        </w:rPr>
        <w:t xml:space="preserve">uring all four trips I experienced the heterotopia of the cemetery as being separated from the rest of society and </w:t>
      </w:r>
      <w:r>
        <w:rPr>
          <w:rFonts w:ascii="Times New Roman" w:hAnsi="Times New Roman"/>
          <w:bCs/>
          <w:sz w:val="22"/>
          <w:szCs w:val="22"/>
        </w:rPr>
        <w:t>in another place.</w:t>
      </w:r>
      <w:r>
        <w:rPr>
          <w:rStyle w:val="FootnoteReference"/>
          <w:rFonts w:ascii="Times New Roman" w:hAnsi="Times New Roman"/>
          <w:bCs/>
          <w:sz w:val="22"/>
          <w:szCs w:val="22"/>
        </w:rPr>
        <w:footnoteReference w:id="79"/>
      </w:r>
      <w:r>
        <w:rPr>
          <w:rFonts w:ascii="Times New Roman" w:hAnsi="Times New Roman"/>
          <w:bCs/>
          <w:sz w:val="22"/>
          <w:szCs w:val="22"/>
        </w:rPr>
        <w:t xml:space="preserve">  Upon entering the cemetery, it was as if I stepped into another world, one of quiet, death, and loneliness.  </w:t>
      </w:r>
      <w:r w:rsidR="00524C0B">
        <w:rPr>
          <w:rFonts w:ascii="Times New Roman" w:hAnsi="Times New Roman"/>
          <w:bCs/>
          <w:sz w:val="22"/>
          <w:szCs w:val="22"/>
        </w:rPr>
        <w:t>With the cemetery being placed on the outside edge of my town, it felt more separated from the rest of the town</w:t>
      </w:r>
      <w:r w:rsidR="00675EAA">
        <w:rPr>
          <w:rFonts w:ascii="Times New Roman" w:hAnsi="Times New Roman"/>
          <w:bCs/>
          <w:sz w:val="22"/>
          <w:szCs w:val="22"/>
        </w:rPr>
        <w:t>, even without gates and fences doing so.</w:t>
      </w:r>
      <w:r w:rsidR="00A067FE">
        <w:rPr>
          <w:rFonts w:ascii="Times New Roman" w:hAnsi="Times New Roman"/>
          <w:bCs/>
          <w:sz w:val="22"/>
          <w:szCs w:val="22"/>
        </w:rPr>
        <w:t xml:space="preserve">  However, this felt quite different when comparing the experiences of the daylight hours to that of night.  During the daytime, there was more peace and calm while at night there was more fear present.  This separation was gladly received o Trips 1 and 2 but caused anxiety on Trips 3 and 4.</w:t>
      </w:r>
    </w:p>
    <w:p w14:paraId="70C5B26C" w14:textId="3BDC5EF4" w:rsidR="00675EAA" w:rsidRDefault="00675EAA" w:rsidP="003C063E">
      <w:pPr>
        <w:pStyle w:val="NormalWeb"/>
        <w:spacing w:before="0" w:beforeAutospacing="0" w:after="0" w:afterAutospacing="0"/>
        <w:ind w:right="-334" w:firstLine="720"/>
        <w:rPr>
          <w:rFonts w:ascii="Times New Roman" w:hAnsi="Times New Roman"/>
          <w:bCs/>
          <w:sz w:val="22"/>
          <w:szCs w:val="22"/>
        </w:rPr>
      </w:pPr>
      <w:r>
        <w:rPr>
          <w:rFonts w:ascii="Times New Roman" w:hAnsi="Times New Roman"/>
          <w:bCs/>
          <w:sz w:val="22"/>
          <w:szCs w:val="22"/>
        </w:rPr>
        <w:t>The sacredness of the cemetery was felt during the daylight hours, and this would be due to the function of the place.  Cemeteries are places that are created for the specific purpose of burying the dead and to have a place of remembrance for them.</w:t>
      </w:r>
      <w:r>
        <w:rPr>
          <w:rStyle w:val="FootnoteReference"/>
          <w:rFonts w:ascii="Times New Roman" w:hAnsi="Times New Roman"/>
          <w:bCs/>
          <w:sz w:val="22"/>
          <w:szCs w:val="22"/>
        </w:rPr>
        <w:footnoteReference w:id="80"/>
      </w:r>
      <w:r>
        <w:rPr>
          <w:rFonts w:ascii="Times New Roman" w:hAnsi="Times New Roman"/>
          <w:bCs/>
          <w:sz w:val="22"/>
          <w:szCs w:val="22"/>
        </w:rPr>
        <w:t xml:space="preserve">  The repeated </w:t>
      </w:r>
      <w:r w:rsidR="003D52D6">
        <w:rPr>
          <w:rFonts w:ascii="Times New Roman" w:hAnsi="Times New Roman"/>
          <w:bCs/>
          <w:sz w:val="22"/>
          <w:szCs w:val="22"/>
        </w:rPr>
        <w:t>journeys</w:t>
      </w:r>
      <w:r>
        <w:rPr>
          <w:rFonts w:ascii="Times New Roman" w:hAnsi="Times New Roman"/>
          <w:bCs/>
          <w:sz w:val="22"/>
          <w:szCs w:val="22"/>
        </w:rPr>
        <w:t xml:space="preserve"> to the cemetery give the place meaning and helps one to remember those who have died in a solemn way.</w:t>
      </w:r>
      <w:r w:rsidR="00A067FE">
        <w:rPr>
          <w:rStyle w:val="FootnoteReference"/>
          <w:rFonts w:ascii="Times New Roman" w:hAnsi="Times New Roman"/>
          <w:bCs/>
          <w:sz w:val="22"/>
          <w:szCs w:val="22"/>
        </w:rPr>
        <w:footnoteReference w:id="81"/>
      </w:r>
      <w:r w:rsidR="003D52D6">
        <w:rPr>
          <w:rFonts w:ascii="Times New Roman" w:hAnsi="Times New Roman"/>
          <w:bCs/>
          <w:sz w:val="22"/>
          <w:szCs w:val="22"/>
        </w:rPr>
        <w:t xml:space="preserve">  This adds to the feelings of sadness within the place, as memories of loved ones are brought up while visiting the site.</w:t>
      </w:r>
    </w:p>
    <w:p w14:paraId="3CE27FB8" w14:textId="77777777" w:rsidR="00B17D8E" w:rsidRDefault="00B17D8E" w:rsidP="00FA07E9">
      <w:pPr>
        <w:pStyle w:val="NormalWeb"/>
        <w:spacing w:before="0" w:beforeAutospacing="0" w:after="0" w:afterAutospacing="0"/>
        <w:ind w:right="-334"/>
        <w:rPr>
          <w:rFonts w:ascii="Times New Roman" w:hAnsi="Times New Roman"/>
          <w:bCs/>
          <w:sz w:val="22"/>
          <w:szCs w:val="22"/>
        </w:rPr>
      </w:pPr>
    </w:p>
    <w:p w14:paraId="3F689EE5" w14:textId="0B218E71" w:rsidR="00B17D8E" w:rsidRDefault="00B17D8E" w:rsidP="00FA07E9">
      <w:pPr>
        <w:pStyle w:val="NormalWeb"/>
        <w:spacing w:before="0" w:beforeAutospacing="0" w:after="0" w:afterAutospacing="0"/>
        <w:ind w:right="-334"/>
        <w:rPr>
          <w:rFonts w:ascii="Times New Roman" w:hAnsi="Times New Roman"/>
          <w:b/>
          <w:sz w:val="22"/>
          <w:szCs w:val="22"/>
        </w:rPr>
      </w:pPr>
      <w:r>
        <w:rPr>
          <w:rFonts w:ascii="Times New Roman" w:hAnsi="Times New Roman"/>
          <w:b/>
          <w:sz w:val="22"/>
          <w:szCs w:val="22"/>
        </w:rPr>
        <w:t>Conclusion</w:t>
      </w:r>
    </w:p>
    <w:p w14:paraId="5DDFD6EA" w14:textId="77777777" w:rsidR="00232383" w:rsidRDefault="00232383" w:rsidP="00FA07E9">
      <w:pPr>
        <w:pStyle w:val="NormalWeb"/>
        <w:spacing w:before="0" w:beforeAutospacing="0" w:after="0" w:afterAutospacing="0"/>
        <w:ind w:right="-334"/>
        <w:rPr>
          <w:rFonts w:ascii="Times New Roman" w:hAnsi="Times New Roman"/>
          <w:b/>
          <w:sz w:val="22"/>
          <w:szCs w:val="22"/>
        </w:rPr>
      </w:pPr>
    </w:p>
    <w:p w14:paraId="39087341" w14:textId="340BBB0F" w:rsidR="00232383" w:rsidRDefault="00CD09A1" w:rsidP="00B322E2">
      <w:pPr>
        <w:pStyle w:val="NormalWeb"/>
        <w:spacing w:before="0" w:beforeAutospacing="0" w:after="0" w:afterAutospacing="0"/>
        <w:ind w:right="-334" w:firstLine="720"/>
        <w:rPr>
          <w:rFonts w:ascii="Times New Roman" w:hAnsi="Times New Roman"/>
          <w:bCs/>
          <w:sz w:val="22"/>
          <w:szCs w:val="22"/>
        </w:rPr>
      </w:pPr>
      <w:r w:rsidRPr="00B17D8E">
        <w:rPr>
          <w:rFonts w:ascii="Times New Roman" w:hAnsi="Times New Roman"/>
          <w:bCs/>
          <w:sz w:val="22"/>
          <w:szCs w:val="22"/>
        </w:rPr>
        <w:t xml:space="preserve">The aim of this research </w:t>
      </w:r>
      <w:r>
        <w:rPr>
          <w:rFonts w:ascii="Times New Roman" w:hAnsi="Times New Roman"/>
          <w:bCs/>
          <w:sz w:val="22"/>
          <w:szCs w:val="22"/>
        </w:rPr>
        <w:t>was</w:t>
      </w:r>
      <w:r w:rsidRPr="00B17D8E">
        <w:rPr>
          <w:rFonts w:ascii="Times New Roman" w:hAnsi="Times New Roman"/>
          <w:bCs/>
          <w:sz w:val="22"/>
          <w:szCs w:val="22"/>
        </w:rPr>
        <w:t xml:space="preserve"> to seek an explanation of why there appears to be a dual nature of sacredness and terror concerning graveyards</w:t>
      </w:r>
      <w:r w:rsidR="006A4B1A">
        <w:rPr>
          <w:rFonts w:ascii="Times New Roman" w:hAnsi="Times New Roman"/>
          <w:bCs/>
          <w:sz w:val="22"/>
          <w:szCs w:val="22"/>
        </w:rPr>
        <w:t>.</w:t>
      </w:r>
      <w:r w:rsidR="00082A2D">
        <w:rPr>
          <w:rFonts w:ascii="Times New Roman" w:hAnsi="Times New Roman"/>
          <w:bCs/>
          <w:sz w:val="22"/>
          <w:szCs w:val="22"/>
        </w:rPr>
        <w:t xml:space="preserve">  Society within the Western world has achieved in making the experience of entering a graveyard both a solemn event as well as a terrifying one </w:t>
      </w:r>
      <w:r w:rsidR="00FA6A7C">
        <w:rPr>
          <w:rFonts w:ascii="Times New Roman" w:hAnsi="Times New Roman"/>
          <w:bCs/>
          <w:sz w:val="22"/>
          <w:szCs w:val="22"/>
        </w:rPr>
        <w:t xml:space="preserve">depending upon whether the place is visited during the day or at night.  Using basic research in studying the phenomenology of graveyards and through personal field work in putting myself in a graveyard during the day and at night, an understanding of why this occurs has been brought to light.  First, due to sensory deprivation at night fear becomes a prominent feature with the mind trying to make sense of what is going on with limited </w:t>
      </w:r>
      <w:r w:rsidR="002F05EE">
        <w:rPr>
          <w:rFonts w:ascii="Times New Roman" w:hAnsi="Times New Roman"/>
          <w:bCs/>
          <w:sz w:val="22"/>
          <w:szCs w:val="22"/>
        </w:rPr>
        <w:t xml:space="preserve">input data.  Second, because of this limited data within </w:t>
      </w:r>
      <w:r w:rsidR="00B322E2">
        <w:rPr>
          <w:rFonts w:ascii="Times New Roman" w:hAnsi="Times New Roman"/>
          <w:bCs/>
          <w:sz w:val="22"/>
          <w:szCs w:val="22"/>
        </w:rPr>
        <w:t>one’s</w:t>
      </w:r>
      <w:r w:rsidR="002F05EE">
        <w:rPr>
          <w:rFonts w:ascii="Times New Roman" w:hAnsi="Times New Roman"/>
          <w:bCs/>
          <w:sz w:val="22"/>
          <w:szCs w:val="22"/>
        </w:rPr>
        <w:t xml:space="preserve"> perception, one </w:t>
      </w:r>
      <w:r w:rsidR="00B322E2">
        <w:rPr>
          <w:rFonts w:ascii="Times New Roman" w:hAnsi="Times New Roman"/>
          <w:bCs/>
          <w:sz w:val="22"/>
          <w:szCs w:val="22"/>
        </w:rPr>
        <w:t>must</w:t>
      </w:r>
      <w:r w:rsidR="002F05EE">
        <w:rPr>
          <w:rFonts w:ascii="Times New Roman" w:hAnsi="Times New Roman"/>
          <w:bCs/>
          <w:sz w:val="22"/>
          <w:szCs w:val="22"/>
        </w:rPr>
        <w:t xml:space="preserve"> find a way to interpret and label the emotions felt when the cause is unknown for physiological changes.  Third, the concept of heterotopia brings about both a sense of sacredness during the day and dread at night as one enters this separated place.</w:t>
      </w:r>
      <w:r w:rsidR="00B322E2">
        <w:rPr>
          <w:rFonts w:ascii="Times New Roman" w:hAnsi="Times New Roman"/>
          <w:bCs/>
          <w:sz w:val="22"/>
          <w:szCs w:val="22"/>
        </w:rPr>
        <w:t xml:space="preserve">  Fourth, the presence of others can change the experience one has within the cemetery and depending on the amount of light available helps to determine if this presence is wanted or not.  Finally, the perception of </w:t>
      </w:r>
      <w:r w:rsidR="004139ED">
        <w:rPr>
          <w:rFonts w:ascii="Times New Roman" w:hAnsi="Times New Roman"/>
          <w:bCs/>
          <w:sz w:val="22"/>
          <w:szCs w:val="22"/>
        </w:rPr>
        <w:t>a cemetery is based on experience and memories that are invoked upon return visits.  Due to these findings, one can conclude that within Western societies graveyards to hold a perception of being sacred during the day while invoking terror at night.</w:t>
      </w:r>
    </w:p>
    <w:p w14:paraId="448E322E" w14:textId="1E27EE06" w:rsidR="00BD7180" w:rsidRDefault="00BD7180" w:rsidP="00BD7180">
      <w:pPr>
        <w:pStyle w:val="NormalWeb"/>
        <w:spacing w:before="0" w:beforeAutospacing="0" w:after="0" w:afterAutospacing="0"/>
        <w:ind w:right="-334"/>
        <w:rPr>
          <w:rFonts w:ascii="Times New Roman" w:hAnsi="Times New Roman"/>
          <w:bCs/>
          <w:sz w:val="22"/>
          <w:szCs w:val="22"/>
        </w:rPr>
      </w:pPr>
    </w:p>
    <w:p w14:paraId="7CE31173" w14:textId="2E216E9A" w:rsidR="00BD7180" w:rsidRDefault="00BD7180" w:rsidP="00BD7180">
      <w:pPr>
        <w:pStyle w:val="NormalWeb"/>
        <w:spacing w:before="0" w:beforeAutospacing="0" w:after="0" w:afterAutospacing="0"/>
        <w:ind w:right="-334"/>
        <w:rPr>
          <w:rFonts w:ascii="Times New Roman" w:hAnsi="Times New Roman"/>
          <w:bCs/>
          <w:sz w:val="22"/>
          <w:szCs w:val="22"/>
        </w:rPr>
      </w:pPr>
    </w:p>
    <w:p w14:paraId="539CCD4E" w14:textId="417D0E7D" w:rsidR="00BD7180" w:rsidRDefault="00BD7180" w:rsidP="00BD7180">
      <w:pPr>
        <w:pStyle w:val="NormalWeb"/>
        <w:spacing w:before="0" w:beforeAutospacing="0" w:after="0" w:afterAutospacing="0"/>
        <w:ind w:right="-334"/>
        <w:rPr>
          <w:rFonts w:ascii="Times New Roman" w:hAnsi="Times New Roman"/>
          <w:bCs/>
          <w:sz w:val="22"/>
          <w:szCs w:val="22"/>
        </w:rPr>
      </w:pPr>
    </w:p>
    <w:p w14:paraId="75A1B37D" w14:textId="576FB9B2" w:rsidR="00BD7180" w:rsidRDefault="00BD7180" w:rsidP="00BD7180">
      <w:pPr>
        <w:pStyle w:val="NormalWeb"/>
        <w:spacing w:before="0" w:beforeAutospacing="0" w:after="0" w:afterAutospacing="0"/>
        <w:ind w:right="-334"/>
        <w:rPr>
          <w:rFonts w:ascii="Times New Roman" w:hAnsi="Times New Roman"/>
          <w:bCs/>
          <w:sz w:val="22"/>
          <w:szCs w:val="22"/>
        </w:rPr>
      </w:pPr>
    </w:p>
    <w:p w14:paraId="7433C218" w14:textId="00AA0A29" w:rsidR="00BD7180" w:rsidRDefault="00BD7180" w:rsidP="00BD7180">
      <w:pPr>
        <w:pStyle w:val="NormalWeb"/>
        <w:spacing w:before="0" w:beforeAutospacing="0" w:after="0" w:afterAutospacing="0"/>
        <w:ind w:right="-334"/>
        <w:rPr>
          <w:rFonts w:ascii="Times New Roman" w:hAnsi="Times New Roman"/>
          <w:bCs/>
          <w:sz w:val="22"/>
          <w:szCs w:val="22"/>
        </w:rPr>
      </w:pPr>
    </w:p>
    <w:p w14:paraId="165468B1" w14:textId="3F40FEB5" w:rsidR="00BD7180" w:rsidRDefault="00BD7180" w:rsidP="00BD7180">
      <w:pPr>
        <w:pStyle w:val="NormalWeb"/>
        <w:spacing w:before="0" w:beforeAutospacing="0" w:after="0" w:afterAutospacing="0"/>
        <w:ind w:right="-334"/>
        <w:rPr>
          <w:rFonts w:ascii="Times New Roman" w:hAnsi="Times New Roman"/>
          <w:bCs/>
          <w:sz w:val="22"/>
          <w:szCs w:val="22"/>
        </w:rPr>
      </w:pPr>
    </w:p>
    <w:p w14:paraId="3B7831C5" w14:textId="0D1A23CB" w:rsidR="00BD7180" w:rsidRDefault="00BD7180" w:rsidP="00BD7180">
      <w:pPr>
        <w:pStyle w:val="NormalWeb"/>
        <w:spacing w:before="0" w:beforeAutospacing="0" w:after="0" w:afterAutospacing="0"/>
        <w:ind w:right="-334"/>
        <w:rPr>
          <w:rFonts w:ascii="Times New Roman" w:hAnsi="Times New Roman"/>
          <w:bCs/>
          <w:sz w:val="22"/>
          <w:szCs w:val="22"/>
        </w:rPr>
      </w:pPr>
    </w:p>
    <w:p w14:paraId="3EDBD253" w14:textId="1220A11B" w:rsidR="00BD7180" w:rsidRDefault="00BD7180" w:rsidP="00BD7180">
      <w:pPr>
        <w:pStyle w:val="NormalWeb"/>
        <w:spacing w:before="0" w:beforeAutospacing="0" w:after="0" w:afterAutospacing="0"/>
        <w:ind w:right="-334"/>
        <w:rPr>
          <w:rFonts w:ascii="Times New Roman" w:hAnsi="Times New Roman"/>
          <w:bCs/>
          <w:sz w:val="22"/>
          <w:szCs w:val="22"/>
        </w:rPr>
      </w:pPr>
    </w:p>
    <w:p w14:paraId="08D15251" w14:textId="614FA82B" w:rsidR="00BD7180" w:rsidRDefault="00BD7180" w:rsidP="00BD7180">
      <w:pPr>
        <w:pStyle w:val="NormalWeb"/>
        <w:spacing w:before="0" w:beforeAutospacing="0" w:after="0" w:afterAutospacing="0"/>
        <w:ind w:right="-334"/>
        <w:rPr>
          <w:rFonts w:ascii="Times New Roman" w:hAnsi="Times New Roman"/>
          <w:bCs/>
          <w:sz w:val="22"/>
          <w:szCs w:val="22"/>
        </w:rPr>
      </w:pPr>
    </w:p>
    <w:p w14:paraId="47F3630C" w14:textId="5F2B8CA3" w:rsidR="00BD7180" w:rsidRDefault="00BD7180" w:rsidP="00BD7180">
      <w:pPr>
        <w:pStyle w:val="NormalWeb"/>
        <w:spacing w:before="0" w:beforeAutospacing="0" w:after="0" w:afterAutospacing="0"/>
        <w:ind w:right="-334"/>
        <w:rPr>
          <w:rFonts w:ascii="Times New Roman" w:hAnsi="Times New Roman"/>
          <w:bCs/>
          <w:sz w:val="22"/>
          <w:szCs w:val="22"/>
        </w:rPr>
      </w:pPr>
    </w:p>
    <w:p w14:paraId="24BF3BC8" w14:textId="57653714" w:rsidR="00BD7180" w:rsidRDefault="00BD7180" w:rsidP="00BD7180">
      <w:pPr>
        <w:pStyle w:val="NormalWeb"/>
        <w:spacing w:before="0" w:beforeAutospacing="0" w:after="0" w:afterAutospacing="0"/>
        <w:ind w:right="-334"/>
        <w:rPr>
          <w:rFonts w:ascii="Times New Roman" w:hAnsi="Times New Roman"/>
          <w:bCs/>
          <w:sz w:val="22"/>
          <w:szCs w:val="22"/>
        </w:rPr>
      </w:pPr>
    </w:p>
    <w:p w14:paraId="60FEE8C8" w14:textId="2E353DCA" w:rsidR="00BD7180" w:rsidRDefault="00BD7180" w:rsidP="00BD7180">
      <w:pPr>
        <w:pStyle w:val="NormalWeb"/>
        <w:spacing w:before="0" w:beforeAutospacing="0" w:after="0" w:afterAutospacing="0"/>
        <w:ind w:right="-334"/>
        <w:rPr>
          <w:rFonts w:ascii="Times New Roman" w:hAnsi="Times New Roman"/>
          <w:bCs/>
          <w:sz w:val="22"/>
          <w:szCs w:val="22"/>
        </w:rPr>
      </w:pPr>
    </w:p>
    <w:p w14:paraId="4B902EE5" w14:textId="7563F017" w:rsidR="00BD7180" w:rsidRDefault="00BD7180" w:rsidP="00BD7180">
      <w:pPr>
        <w:pStyle w:val="NormalWeb"/>
        <w:spacing w:before="0" w:beforeAutospacing="0" w:after="0" w:afterAutospacing="0"/>
        <w:ind w:right="-334"/>
        <w:rPr>
          <w:rFonts w:ascii="Times New Roman" w:hAnsi="Times New Roman"/>
          <w:bCs/>
          <w:sz w:val="22"/>
          <w:szCs w:val="22"/>
        </w:rPr>
      </w:pPr>
    </w:p>
    <w:p w14:paraId="15FE8796" w14:textId="60A44840" w:rsidR="00BD7180" w:rsidRDefault="00BD7180" w:rsidP="00BD7180">
      <w:pPr>
        <w:pStyle w:val="NormalWeb"/>
        <w:spacing w:before="0" w:beforeAutospacing="0" w:after="0" w:afterAutospacing="0"/>
        <w:ind w:right="-334"/>
        <w:rPr>
          <w:rFonts w:ascii="Times New Roman" w:hAnsi="Times New Roman"/>
          <w:bCs/>
          <w:sz w:val="22"/>
          <w:szCs w:val="22"/>
        </w:rPr>
      </w:pPr>
    </w:p>
    <w:p w14:paraId="1974B963" w14:textId="2DF8C14A" w:rsidR="00BD7180" w:rsidRDefault="00BD7180" w:rsidP="00BD7180">
      <w:pPr>
        <w:pStyle w:val="NormalWeb"/>
        <w:spacing w:before="0" w:beforeAutospacing="0" w:after="0" w:afterAutospacing="0"/>
        <w:ind w:right="-334"/>
        <w:rPr>
          <w:rFonts w:ascii="Times New Roman" w:hAnsi="Times New Roman"/>
          <w:bCs/>
          <w:sz w:val="22"/>
          <w:szCs w:val="22"/>
        </w:rPr>
      </w:pPr>
    </w:p>
    <w:p w14:paraId="4EC0161B" w14:textId="3DDC206A" w:rsidR="00BD7180" w:rsidRDefault="00BD7180" w:rsidP="00BD7180">
      <w:pPr>
        <w:pStyle w:val="NormalWeb"/>
        <w:spacing w:before="0" w:beforeAutospacing="0" w:after="0" w:afterAutospacing="0"/>
        <w:ind w:right="-334"/>
        <w:rPr>
          <w:rFonts w:ascii="Times New Roman" w:hAnsi="Times New Roman"/>
          <w:bCs/>
          <w:sz w:val="22"/>
          <w:szCs w:val="22"/>
        </w:rPr>
      </w:pPr>
    </w:p>
    <w:p w14:paraId="40D45468" w14:textId="77777777" w:rsidR="00BD7180" w:rsidRDefault="00BD7180" w:rsidP="00BD7180">
      <w:pPr>
        <w:pStyle w:val="NormalWeb"/>
        <w:spacing w:before="0" w:beforeAutospacing="0" w:after="0" w:afterAutospacing="0"/>
        <w:ind w:right="-334"/>
        <w:rPr>
          <w:rFonts w:ascii="Times New Roman" w:hAnsi="Times New Roman"/>
          <w:bCs/>
          <w:sz w:val="22"/>
          <w:szCs w:val="22"/>
        </w:rPr>
      </w:pPr>
    </w:p>
    <w:p w14:paraId="04EB1FBA" w14:textId="5B60ABAB" w:rsidR="00BD7180" w:rsidRDefault="00BD7180" w:rsidP="00BD7180">
      <w:pPr>
        <w:pStyle w:val="NormalWeb"/>
        <w:spacing w:before="0" w:beforeAutospacing="0" w:after="0" w:afterAutospacing="0"/>
        <w:ind w:right="-334"/>
        <w:jc w:val="center"/>
        <w:rPr>
          <w:rFonts w:ascii="Times New Roman" w:hAnsi="Times New Roman"/>
          <w:bCs/>
          <w:sz w:val="22"/>
          <w:szCs w:val="22"/>
        </w:rPr>
      </w:pPr>
      <w:r>
        <w:rPr>
          <w:rFonts w:ascii="Times New Roman" w:hAnsi="Times New Roman"/>
          <w:b/>
          <w:sz w:val="22"/>
          <w:szCs w:val="22"/>
        </w:rPr>
        <w:lastRenderedPageBreak/>
        <w:t>References</w:t>
      </w:r>
    </w:p>
    <w:p w14:paraId="26A6A241" w14:textId="2EB9EA9D" w:rsidR="00BD7180" w:rsidRDefault="00BD7180" w:rsidP="00BD7180">
      <w:pPr>
        <w:pStyle w:val="NormalWeb"/>
        <w:spacing w:before="0" w:beforeAutospacing="0" w:after="0" w:afterAutospacing="0"/>
        <w:ind w:right="-334"/>
        <w:jc w:val="center"/>
        <w:rPr>
          <w:rFonts w:ascii="Times New Roman" w:hAnsi="Times New Roman"/>
          <w:bCs/>
          <w:sz w:val="22"/>
          <w:szCs w:val="22"/>
        </w:rPr>
      </w:pPr>
    </w:p>
    <w:p w14:paraId="2D6A4DAC" w14:textId="64DEAA6B" w:rsidR="00BD7180" w:rsidRPr="00991461" w:rsidRDefault="004F7D9F" w:rsidP="004F7D9F">
      <w:pPr>
        <w:pStyle w:val="NormalWeb"/>
        <w:spacing w:before="0" w:beforeAutospacing="0" w:after="0" w:afterAutospacing="0"/>
        <w:ind w:left="360" w:right="-334" w:hanging="360"/>
        <w:rPr>
          <w:rFonts w:ascii="Times New Roman" w:hAnsi="Times New Roman"/>
          <w:sz w:val="22"/>
          <w:szCs w:val="22"/>
        </w:rPr>
      </w:pPr>
      <w:r w:rsidRPr="00991461">
        <w:rPr>
          <w:rFonts w:ascii="Times New Roman" w:hAnsi="Times New Roman"/>
          <w:sz w:val="22"/>
          <w:szCs w:val="22"/>
        </w:rPr>
        <w:t>Cohen,</w:t>
      </w:r>
      <w:r w:rsidRPr="00991461">
        <w:rPr>
          <w:rFonts w:ascii="Times New Roman" w:hAnsi="Times New Roman"/>
          <w:sz w:val="22"/>
          <w:szCs w:val="22"/>
        </w:rPr>
        <w:t xml:space="preserve"> Marc,</w:t>
      </w:r>
      <w:r w:rsidRPr="00991461">
        <w:rPr>
          <w:rFonts w:ascii="Times New Roman" w:hAnsi="Times New Roman"/>
          <w:sz w:val="22"/>
          <w:szCs w:val="22"/>
        </w:rPr>
        <w:t xml:space="preserve"> ‘The Two-Stage Model of Emotion and the Interpretive Structure of the Mind’, </w:t>
      </w:r>
      <w:r w:rsidRPr="00991461">
        <w:rPr>
          <w:rFonts w:ascii="Times New Roman" w:hAnsi="Times New Roman"/>
          <w:i/>
          <w:iCs/>
          <w:sz w:val="22"/>
          <w:szCs w:val="22"/>
        </w:rPr>
        <w:t xml:space="preserve">The Journal of Mind and </w:t>
      </w:r>
      <w:proofErr w:type="spellStart"/>
      <w:r w:rsidRPr="00991461">
        <w:rPr>
          <w:rFonts w:ascii="Times New Roman" w:hAnsi="Times New Roman"/>
          <w:i/>
          <w:iCs/>
          <w:sz w:val="22"/>
          <w:szCs w:val="22"/>
        </w:rPr>
        <w:t>Behavior</w:t>
      </w:r>
      <w:proofErr w:type="spellEnd"/>
      <w:r w:rsidRPr="00991461">
        <w:rPr>
          <w:rFonts w:ascii="Times New Roman" w:hAnsi="Times New Roman"/>
          <w:sz w:val="22"/>
          <w:szCs w:val="22"/>
        </w:rPr>
        <w:t>, 29.4 (2008), 291-319 &lt;https://jstor.org/stable/43854224&gt; [accessed December 31, 2021]</w:t>
      </w:r>
    </w:p>
    <w:p w14:paraId="5BD6A60B" w14:textId="56E67E26" w:rsidR="004F7D9F" w:rsidRPr="00991461" w:rsidRDefault="004F7D9F" w:rsidP="004F7D9F">
      <w:pPr>
        <w:pStyle w:val="NormalWeb"/>
        <w:spacing w:before="0" w:beforeAutospacing="0" w:after="0" w:afterAutospacing="0"/>
        <w:ind w:left="360" w:right="-334" w:hanging="360"/>
        <w:rPr>
          <w:rFonts w:ascii="Times New Roman" w:hAnsi="Times New Roman"/>
          <w:bCs/>
          <w:sz w:val="22"/>
          <w:szCs w:val="22"/>
        </w:rPr>
      </w:pPr>
    </w:p>
    <w:p w14:paraId="638254F0" w14:textId="76C28D62" w:rsidR="004F7D9F" w:rsidRPr="00991461" w:rsidRDefault="004F7D9F" w:rsidP="004F7D9F">
      <w:pPr>
        <w:pStyle w:val="NormalWeb"/>
        <w:spacing w:before="0" w:beforeAutospacing="0" w:after="0" w:afterAutospacing="0"/>
        <w:ind w:left="360" w:right="-334" w:hanging="360"/>
        <w:rPr>
          <w:rFonts w:ascii="Times New Roman" w:hAnsi="Times New Roman"/>
          <w:sz w:val="22"/>
          <w:szCs w:val="22"/>
          <w:lang w:val="en-US"/>
        </w:rPr>
      </w:pPr>
      <w:r w:rsidRPr="00991461">
        <w:rPr>
          <w:rFonts w:ascii="Times New Roman" w:hAnsi="Times New Roman"/>
          <w:sz w:val="22"/>
          <w:szCs w:val="22"/>
          <w:lang w:val="en-US"/>
        </w:rPr>
        <w:t xml:space="preserve">Cook, </w:t>
      </w:r>
      <w:r w:rsidRPr="00991461">
        <w:rPr>
          <w:rFonts w:ascii="Times New Roman" w:hAnsi="Times New Roman"/>
          <w:sz w:val="22"/>
          <w:szCs w:val="22"/>
          <w:lang w:val="en-US"/>
        </w:rPr>
        <w:t xml:space="preserve">Katherine, </w:t>
      </w:r>
      <w:proofErr w:type="spellStart"/>
      <w:r w:rsidRPr="00991461">
        <w:rPr>
          <w:rFonts w:ascii="Times New Roman" w:hAnsi="Times New Roman"/>
          <w:i/>
          <w:iCs/>
          <w:sz w:val="22"/>
          <w:szCs w:val="22"/>
          <w:lang w:val="en-US"/>
        </w:rPr>
        <w:t>Deathscapes</w:t>
      </w:r>
      <w:proofErr w:type="spellEnd"/>
      <w:r w:rsidRPr="00991461">
        <w:rPr>
          <w:rFonts w:ascii="Times New Roman" w:hAnsi="Times New Roman"/>
          <w:i/>
          <w:iCs/>
          <w:sz w:val="22"/>
          <w:szCs w:val="22"/>
          <w:lang w:val="en-US"/>
        </w:rPr>
        <w:t>: Memory, Heritage and Place in Cemetery History</w:t>
      </w:r>
      <w:r w:rsidRPr="00991461">
        <w:rPr>
          <w:rFonts w:ascii="Times New Roman" w:hAnsi="Times New Roman"/>
          <w:sz w:val="22"/>
          <w:szCs w:val="22"/>
          <w:lang w:val="en-US"/>
        </w:rPr>
        <w:t>. (Unpublished MA thesis, McMaster University, 2011)</w:t>
      </w:r>
    </w:p>
    <w:p w14:paraId="20B6CEF5" w14:textId="098D851E" w:rsidR="004F7D9F" w:rsidRPr="00991461" w:rsidRDefault="004F7D9F" w:rsidP="004F7D9F">
      <w:pPr>
        <w:pStyle w:val="NormalWeb"/>
        <w:spacing w:before="0" w:beforeAutospacing="0" w:after="0" w:afterAutospacing="0"/>
        <w:ind w:left="360" w:right="-334" w:hanging="360"/>
        <w:rPr>
          <w:rFonts w:ascii="Times New Roman" w:hAnsi="Times New Roman"/>
          <w:sz w:val="22"/>
          <w:szCs w:val="22"/>
          <w:lang w:val="en-US"/>
        </w:rPr>
      </w:pPr>
    </w:p>
    <w:p w14:paraId="1538761D" w14:textId="1CBF441F" w:rsidR="004F7D9F" w:rsidRPr="00991461" w:rsidRDefault="004F7D9F" w:rsidP="004F7D9F">
      <w:pPr>
        <w:pStyle w:val="NormalWeb"/>
        <w:spacing w:before="0" w:beforeAutospacing="0" w:after="0" w:afterAutospacing="0"/>
        <w:ind w:left="360" w:right="-334" w:hanging="360"/>
        <w:rPr>
          <w:rFonts w:ascii="Times New Roman" w:hAnsi="Times New Roman"/>
          <w:sz w:val="22"/>
          <w:szCs w:val="22"/>
        </w:rPr>
      </w:pPr>
      <w:r w:rsidRPr="00991461">
        <w:rPr>
          <w:rFonts w:ascii="Times New Roman" w:hAnsi="Times New Roman"/>
          <w:sz w:val="22"/>
          <w:szCs w:val="22"/>
        </w:rPr>
        <w:t>Deering,</w:t>
      </w:r>
      <w:r w:rsidR="00513E65" w:rsidRPr="00991461">
        <w:rPr>
          <w:rFonts w:ascii="Times New Roman" w:hAnsi="Times New Roman"/>
          <w:sz w:val="22"/>
          <w:szCs w:val="22"/>
        </w:rPr>
        <w:t xml:space="preserve"> Bel,</w:t>
      </w:r>
      <w:r w:rsidRPr="00991461">
        <w:rPr>
          <w:rFonts w:ascii="Times New Roman" w:hAnsi="Times New Roman"/>
          <w:sz w:val="22"/>
          <w:szCs w:val="22"/>
        </w:rPr>
        <w:t xml:space="preserve"> ‘In the Dead of Night:  A Nocturnal Exploration of Heterotopia in the Graveyard’, in </w:t>
      </w:r>
      <w:r w:rsidRPr="00991461">
        <w:rPr>
          <w:rFonts w:ascii="Times New Roman" w:hAnsi="Times New Roman"/>
          <w:i/>
          <w:iCs/>
          <w:sz w:val="22"/>
          <w:szCs w:val="22"/>
        </w:rPr>
        <w:t xml:space="preserve">The Power of Death, </w:t>
      </w:r>
      <w:r w:rsidRPr="00991461">
        <w:rPr>
          <w:rFonts w:ascii="Times New Roman" w:hAnsi="Times New Roman"/>
          <w:sz w:val="22"/>
          <w:szCs w:val="22"/>
        </w:rPr>
        <w:t>ed. By Maria-Jose Blanco &amp; Ricarda Vidal (</w:t>
      </w:r>
      <w:proofErr w:type="spellStart"/>
      <w:r w:rsidRPr="00991461">
        <w:rPr>
          <w:rFonts w:ascii="Times New Roman" w:hAnsi="Times New Roman"/>
          <w:sz w:val="22"/>
          <w:szCs w:val="22"/>
        </w:rPr>
        <w:t>Berghahn</w:t>
      </w:r>
      <w:proofErr w:type="spellEnd"/>
      <w:r w:rsidRPr="00991461">
        <w:rPr>
          <w:rFonts w:ascii="Times New Roman" w:hAnsi="Times New Roman"/>
          <w:sz w:val="22"/>
          <w:szCs w:val="22"/>
        </w:rPr>
        <w:t xml:space="preserve"> Books, 2015), pp. 183-197</w:t>
      </w:r>
    </w:p>
    <w:p w14:paraId="70A5240A" w14:textId="66E72B9B" w:rsidR="00513E65" w:rsidRPr="00991461" w:rsidRDefault="00513E65" w:rsidP="004F7D9F">
      <w:pPr>
        <w:pStyle w:val="NormalWeb"/>
        <w:spacing w:before="0" w:beforeAutospacing="0" w:after="0" w:afterAutospacing="0"/>
        <w:ind w:left="360" w:right="-334" w:hanging="360"/>
        <w:rPr>
          <w:rFonts w:ascii="Times New Roman" w:hAnsi="Times New Roman"/>
          <w:sz w:val="22"/>
          <w:szCs w:val="22"/>
        </w:rPr>
      </w:pPr>
    </w:p>
    <w:p w14:paraId="4D80D936" w14:textId="4D3CAFA6" w:rsidR="00513E65" w:rsidRPr="00991461" w:rsidRDefault="00513E65" w:rsidP="004F7D9F">
      <w:pPr>
        <w:pStyle w:val="NormalWeb"/>
        <w:spacing w:before="0" w:beforeAutospacing="0" w:after="0" w:afterAutospacing="0"/>
        <w:ind w:left="360" w:right="-334" w:hanging="360"/>
        <w:rPr>
          <w:rFonts w:ascii="Times New Roman" w:hAnsi="Times New Roman"/>
          <w:sz w:val="22"/>
          <w:szCs w:val="22"/>
        </w:rPr>
      </w:pPr>
      <w:r w:rsidRPr="00991461">
        <w:rPr>
          <w:rFonts w:ascii="Times New Roman" w:hAnsi="Times New Roman"/>
          <w:sz w:val="22"/>
          <w:szCs w:val="22"/>
        </w:rPr>
        <w:t>Foucault</w:t>
      </w:r>
      <w:r w:rsidRPr="00991461">
        <w:rPr>
          <w:rFonts w:ascii="Times New Roman" w:hAnsi="Times New Roman"/>
          <w:sz w:val="22"/>
          <w:szCs w:val="22"/>
        </w:rPr>
        <w:t>, Michel</w:t>
      </w:r>
      <w:r w:rsidRPr="00991461">
        <w:rPr>
          <w:rFonts w:ascii="Times New Roman" w:hAnsi="Times New Roman"/>
          <w:sz w:val="22"/>
          <w:szCs w:val="22"/>
        </w:rPr>
        <w:t xml:space="preserve"> and Jay </w:t>
      </w:r>
      <w:proofErr w:type="spellStart"/>
      <w:r w:rsidRPr="00991461">
        <w:rPr>
          <w:rFonts w:ascii="Times New Roman" w:hAnsi="Times New Roman"/>
          <w:sz w:val="22"/>
          <w:szCs w:val="22"/>
        </w:rPr>
        <w:t>Miskowiec</w:t>
      </w:r>
      <w:proofErr w:type="spellEnd"/>
      <w:r w:rsidRPr="00991461">
        <w:rPr>
          <w:rFonts w:ascii="Times New Roman" w:hAnsi="Times New Roman"/>
          <w:sz w:val="22"/>
          <w:szCs w:val="22"/>
        </w:rPr>
        <w:t xml:space="preserve">, ‘Of Other Spaces’, </w:t>
      </w:r>
      <w:r w:rsidRPr="00991461">
        <w:rPr>
          <w:rFonts w:ascii="Times New Roman" w:hAnsi="Times New Roman"/>
          <w:i/>
          <w:iCs/>
          <w:sz w:val="22"/>
          <w:szCs w:val="22"/>
        </w:rPr>
        <w:t>The Johns Hopkins University Press</w:t>
      </w:r>
      <w:r w:rsidRPr="00991461">
        <w:rPr>
          <w:rFonts w:ascii="Times New Roman" w:hAnsi="Times New Roman"/>
          <w:sz w:val="22"/>
          <w:szCs w:val="22"/>
        </w:rPr>
        <w:t>, 16.1 (1986), 22-27 &lt;https://www.jstor.org/stable/464648&gt; [accessed December 23, 2021]</w:t>
      </w:r>
    </w:p>
    <w:p w14:paraId="2C2B58E9" w14:textId="75F9AE96" w:rsidR="00513E65" w:rsidRPr="00991461" w:rsidRDefault="00513E65" w:rsidP="004F7D9F">
      <w:pPr>
        <w:pStyle w:val="NormalWeb"/>
        <w:spacing w:before="0" w:beforeAutospacing="0" w:after="0" w:afterAutospacing="0"/>
        <w:ind w:left="360" w:right="-334" w:hanging="360"/>
        <w:rPr>
          <w:rFonts w:ascii="Times New Roman" w:hAnsi="Times New Roman"/>
          <w:sz w:val="22"/>
          <w:szCs w:val="22"/>
        </w:rPr>
      </w:pPr>
    </w:p>
    <w:p w14:paraId="4A5F46C4" w14:textId="51B74DAE" w:rsidR="00513E65" w:rsidRPr="00991461" w:rsidRDefault="00513E65" w:rsidP="00991461">
      <w:pPr>
        <w:pStyle w:val="NormalWeb"/>
        <w:spacing w:before="0" w:beforeAutospacing="0" w:after="0" w:afterAutospacing="0"/>
        <w:ind w:left="360" w:right="-334" w:hanging="360"/>
        <w:rPr>
          <w:rFonts w:ascii="Times New Roman" w:hAnsi="Times New Roman"/>
          <w:sz w:val="22"/>
          <w:szCs w:val="22"/>
          <w:lang w:val="en-US"/>
        </w:rPr>
      </w:pPr>
      <w:proofErr w:type="spellStart"/>
      <w:r w:rsidRPr="00991461">
        <w:rPr>
          <w:rFonts w:ascii="Times New Roman" w:hAnsi="Times New Roman"/>
          <w:sz w:val="22"/>
          <w:szCs w:val="22"/>
          <w:lang w:val="en-US"/>
        </w:rPr>
        <w:t>Konecki</w:t>
      </w:r>
      <w:proofErr w:type="spellEnd"/>
      <w:r w:rsidRPr="00991461">
        <w:rPr>
          <w:rFonts w:ascii="Times New Roman" w:hAnsi="Times New Roman"/>
          <w:sz w:val="22"/>
          <w:szCs w:val="22"/>
          <w:lang w:val="en-US"/>
        </w:rPr>
        <w:t xml:space="preserve">, </w:t>
      </w:r>
      <w:r w:rsidRPr="00991461">
        <w:rPr>
          <w:rFonts w:ascii="Times New Roman" w:hAnsi="Times New Roman"/>
          <w:sz w:val="22"/>
          <w:szCs w:val="22"/>
          <w:lang w:val="en-US"/>
        </w:rPr>
        <w:t xml:space="preserve">Krzysztof, ‘Experiencing the Space:  Visiting Cemeteries on All Saints’ Day and an Ordinary Day’, </w:t>
      </w:r>
      <w:r w:rsidRPr="00991461">
        <w:rPr>
          <w:rFonts w:ascii="Times New Roman" w:hAnsi="Times New Roman"/>
          <w:i/>
          <w:iCs/>
          <w:sz w:val="22"/>
          <w:szCs w:val="22"/>
          <w:lang w:val="en-US"/>
        </w:rPr>
        <w:t>The Qualitative Report</w:t>
      </w:r>
      <w:r w:rsidRPr="00991461">
        <w:rPr>
          <w:rFonts w:ascii="Times New Roman" w:hAnsi="Times New Roman"/>
          <w:sz w:val="22"/>
          <w:szCs w:val="22"/>
          <w:lang w:val="en-US"/>
        </w:rPr>
        <w:t>, 26.3 (2021), 832-860 &lt;https://doi.org/10.46743/2160-3715/2021.4332&gt;</w:t>
      </w:r>
    </w:p>
    <w:p w14:paraId="3BE76177" w14:textId="77777777" w:rsidR="00991461" w:rsidRPr="00991461" w:rsidRDefault="00991461" w:rsidP="004F7D9F">
      <w:pPr>
        <w:pStyle w:val="NormalWeb"/>
        <w:spacing w:before="0" w:beforeAutospacing="0" w:after="0" w:afterAutospacing="0"/>
        <w:ind w:left="360" w:right="-334" w:hanging="360"/>
        <w:rPr>
          <w:rFonts w:ascii="Times New Roman" w:hAnsi="Times New Roman"/>
          <w:sz w:val="22"/>
          <w:szCs w:val="22"/>
          <w:lang w:val="en-US"/>
        </w:rPr>
      </w:pPr>
    </w:p>
    <w:p w14:paraId="42E3BE96" w14:textId="0C2B9679" w:rsidR="00513E65" w:rsidRPr="00991461" w:rsidRDefault="00991461" w:rsidP="004F7D9F">
      <w:pPr>
        <w:pStyle w:val="NormalWeb"/>
        <w:spacing w:before="0" w:beforeAutospacing="0" w:after="0" w:afterAutospacing="0"/>
        <w:ind w:left="360" w:right="-334" w:hanging="360"/>
        <w:rPr>
          <w:rFonts w:ascii="Times New Roman" w:hAnsi="Times New Roman"/>
          <w:sz w:val="22"/>
          <w:szCs w:val="22"/>
          <w:lang w:val="en-US"/>
        </w:rPr>
      </w:pPr>
      <w:r w:rsidRPr="00991461">
        <w:rPr>
          <w:rFonts w:ascii="Times New Roman" w:hAnsi="Times New Roman"/>
          <w:sz w:val="22"/>
          <w:szCs w:val="22"/>
          <w:lang w:val="en-US"/>
        </w:rPr>
        <w:t xml:space="preserve">Schama, </w:t>
      </w:r>
      <w:r w:rsidR="00513E65" w:rsidRPr="00991461">
        <w:rPr>
          <w:rFonts w:ascii="Times New Roman" w:hAnsi="Times New Roman"/>
          <w:sz w:val="22"/>
          <w:szCs w:val="22"/>
          <w:lang w:val="en-US"/>
        </w:rPr>
        <w:t xml:space="preserve">Simon, </w:t>
      </w:r>
      <w:r w:rsidR="00513E65" w:rsidRPr="00991461">
        <w:rPr>
          <w:rFonts w:ascii="Times New Roman" w:hAnsi="Times New Roman"/>
          <w:i/>
          <w:iCs/>
          <w:sz w:val="22"/>
          <w:szCs w:val="22"/>
          <w:lang w:val="en-US"/>
        </w:rPr>
        <w:t>Landscape and Memory</w:t>
      </w:r>
      <w:r w:rsidR="00513E65" w:rsidRPr="00991461">
        <w:rPr>
          <w:rFonts w:ascii="Times New Roman" w:hAnsi="Times New Roman"/>
          <w:sz w:val="22"/>
          <w:szCs w:val="22"/>
          <w:lang w:val="en-US"/>
        </w:rPr>
        <w:t>, (London: Harper-Colins, 1995)</w:t>
      </w:r>
    </w:p>
    <w:p w14:paraId="7F384A37" w14:textId="0E8ECAD1" w:rsidR="00991461" w:rsidRPr="00991461" w:rsidRDefault="00991461" w:rsidP="004F7D9F">
      <w:pPr>
        <w:pStyle w:val="NormalWeb"/>
        <w:spacing w:before="0" w:beforeAutospacing="0" w:after="0" w:afterAutospacing="0"/>
        <w:ind w:left="360" w:right="-334" w:hanging="360"/>
        <w:rPr>
          <w:rFonts w:ascii="Times New Roman" w:hAnsi="Times New Roman"/>
          <w:sz w:val="22"/>
          <w:szCs w:val="22"/>
          <w:lang w:val="en-US"/>
        </w:rPr>
      </w:pPr>
    </w:p>
    <w:p w14:paraId="14165513" w14:textId="77777777" w:rsidR="00991461" w:rsidRPr="00991461" w:rsidRDefault="00991461" w:rsidP="00991461">
      <w:pPr>
        <w:pStyle w:val="NormalWeb"/>
        <w:spacing w:before="0" w:beforeAutospacing="0" w:after="0" w:afterAutospacing="0"/>
        <w:ind w:left="360" w:right="-331" w:hanging="360"/>
        <w:contextualSpacing/>
        <w:rPr>
          <w:rFonts w:ascii="Times New Roman" w:hAnsi="Times New Roman"/>
          <w:sz w:val="22"/>
          <w:szCs w:val="22"/>
          <w:lang w:val="en-US"/>
        </w:rPr>
      </w:pPr>
      <w:r w:rsidRPr="00991461">
        <w:rPr>
          <w:rFonts w:ascii="Times New Roman" w:hAnsi="Times New Roman"/>
          <w:sz w:val="22"/>
          <w:szCs w:val="22"/>
          <w:lang w:val="en-US"/>
        </w:rPr>
        <w:t xml:space="preserve">Tilley, Christopher Y., </w:t>
      </w:r>
      <w:r w:rsidRPr="00991461">
        <w:rPr>
          <w:rFonts w:ascii="Times New Roman" w:hAnsi="Times New Roman"/>
          <w:i/>
          <w:iCs/>
          <w:sz w:val="22"/>
          <w:szCs w:val="22"/>
          <w:lang w:val="en-US"/>
        </w:rPr>
        <w:t xml:space="preserve">A phenomenology of landscape: places, </w:t>
      </w:r>
      <w:proofErr w:type="gramStart"/>
      <w:r w:rsidRPr="00991461">
        <w:rPr>
          <w:rFonts w:ascii="Times New Roman" w:hAnsi="Times New Roman"/>
          <w:i/>
          <w:iCs/>
          <w:sz w:val="22"/>
          <w:szCs w:val="22"/>
          <w:lang w:val="en-US"/>
        </w:rPr>
        <w:t>paths</w:t>
      </w:r>
      <w:proofErr w:type="gramEnd"/>
      <w:r w:rsidRPr="00991461">
        <w:rPr>
          <w:rFonts w:ascii="Times New Roman" w:hAnsi="Times New Roman"/>
          <w:i/>
          <w:iCs/>
          <w:sz w:val="22"/>
          <w:szCs w:val="22"/>
          <w:lang w:val="en-US"/>
        </w:rPr>
        <w:t xml:space="preserve"> and monuments,</w:t>
      </w:r>
      <w:r w:rsidRPr="00991461">
        <w:rPr>
          <w:rFonts w:ascii="Times New Roman" w:hAnsi="Times New Roman"/>
          <w:sz w:val="22"/>
          <w:szCs w:val="22"/>
          <w:lang w:val="en-US"/>
        </w:rPr>
        <w:t xml:space="preserve"> (Oxford: Berg, 1994)</w:t>
      </w:r>
    </w:p>
    <w:p w14:paraId="170774BE" w14:textId="08B55838" w:rsidR="00991461" w:rsidRPr="00991461" w:rsidRDefault="00991461" w:rsidP="004F7D9F">
      <w:pPr>
        <w:pStyle w:val="NormalWeb"/>
        <w:spacing w:before="0" w:beforeAutospacing="0" w:after="0" w:afterAutospacing="0"/>
        <w:ind w:left="360" w:right="-334" w:hanging="360"/>
        <w:rPr>
          <w:rFonts w:ascii="Times New Roman" w:hAnsi="Times New Roman"/>
          <w:bCs/>
          <w:sz w:val="22"/>
          <w:szCs w:val="22"/>
        </w:rPr>
      </w:pPr>
    </w:p>
    <w:p w14:paraId="54084C07" w14:textId="77777777" w:rsidR="00991461" w:rsidRPr="00991461" w:rsidRDefault="00991461" w:rsidP="00991461">
      <w:pPr>
        <w:pStyle w:val="NormalWeb"/>
        <w:spacing w:before="0" w:beforeAutospacing="0" w:after="0" w:afterAutospacing="0"/>
        <w:ind w:left="360" w:right="-331" w:hanging="360"/>
        <w:contextualSpacing/>
        <w:rPr>
          <w:rFonts w:ascii="Times New Roman" w:hAnsi="Times New Roman"/>
          <w:sz w:val="22"/>
          <w:szCs w:val="22"/>
          <w:lang w:val="en-US"/>
        </w:rPr>
      </w:pPr>
      <w:proofErr w:type="spellStart"/>
      <w:r w:rsidRPr="00991461">
        <w:rPr>
          <w:rFonts w:ascii="Times New Roman" w:hAnsi="Times New Roman"/>
          <w:sz w:val="22"/>
          <w:szCs w:val="22"/>
          <w:lang w:val="en-US"/>
        </w:rPr>
        <w:t>Trubshaw</w:t>
      </w:r>
      <w:proofErr w:type="spellEnd"/>
      <w:r w:rsidRPr="00991461">
        <w:rPr>
          <w:rFonts w:ascii="Times New Roman" w:hAnsi="Times New Roman"/>
          <w:sz w:val="22"/>
          <w:szCs w:val="22"/>
          <w:lang w:val="en-US"/>
        </w:rPr>
        <w:t xml:space="preserve">, Robert, </w:t>
      </w:r>
      <w:r w:rsidRPr="00991461">
        <w:rPr>
          <w:rFonts w:ascii="Times New Roman" w:hAnsi="Times New Roman"/>
          <w:i/>
          <w:iCs/>
          <w:sz w:val="22"/>
          <w:szCs w:val="22"/>
          <w:lang w:val="en-US"/>
        </w:rPr>
        <w:t>Sacred Places</w:t>
      </w:r>
      <w:r w:rsidRPr="00991461">
        <w:rPr>
          <w:rFonts w:ascii="Times New Roman" w:hAnsi="Times New Roman"/>
          <w:sz w:val="22"/>
          <w:szCs w:val="22"/>
          <w:lang w:val="en-US"/>
        </w:rPr>
        <w:t>, (Loughborough: Heart of Albion, 2005)</w:t>
      </w:r>
    </w:p>
    <w:p w14:paraId="30061B49" w14:textId="77777777" w:rsidR="00991461" w:rsidRPr="00991461" w:rsidRDefault="00991461" w:rsidP="004F7D9F">
      <w:pPr>
        <w:pStyle w:val="NormalWeb"/>
        <w:spacing w:before="0" w:beforeAutospacing="0" w:after="0" w:afterAutospacing="0"/>
        <w:ind w:left="360" w:right="-334" w:hanging="360"/>
        <w:rPr>
          <w:rFonts w:ascii="Times New Roman" w:hAnsi="Times New Roman"/>
          <w:bCs/>
          <w:sz w:val="22"/>
          <w:szCs w:val="22"/>
        </w:rPr>
      </w:pPr>
    </w:p>
    <w:sectPr w:rsidR="00991461" w:rsidRPr="00991461" w:rsidSect="00F32BF7">
      <w:footerReference w:type="default" r:id="rId9"/>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DAB45" w14:textId="77777777" w:rsidR="000B6CC7" w:rsidRDefault="000B6CC7" w:rsidP="00AD5D5A">
      <w:r>
        <w:separator/>
      </w:r>
    </w:p>
  </w:endnote>
  <w:endnote w:type="continuationSeparator" w:id="0">
    <w:p w14:paraId="222E9C06" w14:textId="77777777" w:rsidR="000B6CC7" w:rsidRDefault="000B6CC7"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C3CCE"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8DDF7" w14:textId="77777777" w:rsidR="000B6CC7" w:rsidRDefault="000B6CC7" w:rsidP="00AD5D5A">
      <w:r>
        <w:separator/>
      </w:r>
    </w:p>
  </w:footnote>
  <w:footnote w:type="continuationSeparator" w:id="0">
    <w:p w14:paraId="60716D0D" w14:textId="77777777" w:rsidR="000B6CC7" w:rsidRDefault="000B6CC7" w:rsidP="00AD5D5A">
      <w:r>
        <w:continuationSeparator/>
      </w:r>
    </w:p>
  </w:footnote>
  <w:footnote w:id="1">
    <w:p w14:paraId="618CE2A6" w14:textId="7EE650E2" w:rsidR="007D5C8C" w:rsidRPr="004542CF" w:rsidRDefault="007D5C8C">
      <w:pPr>
        <w:pStyle w:val="FootnoteText"/>
        <w:rPr>
          <w:lang w:val="en-US"/>
        </w:rPr>
      </w:pPr>
      <w:r>
        <w:rPr>
          <w:rStyle w:val="FootnoteReference"/>
        </w:rPr>
        <w:footnoteRef/>
      </w:r>
      <w:r>
        <w:t xml:space="preserve"> </w:t>
      </w:r>
      <w:r w:rsidR="000C63DF">
        <w:t xml:space="preserve">Bel Deering, </w:t>
      </w:r>
      <w:r w:rsidR="004C5CC4">
        <w:t>‘</w:t>
      </w:r>
      <w:r w:rsidR="00B94F8C" w:rsidRPr="004C5CC4">
        <w:t>In the Dead of Night:  A Noc</w:t>
      </w:r>
      <w:r w:rsidR="007E16B1" w:rsidRPr="004C5CC4">
        <w:t>turnal Exploration of Heterotopia in the Graveyard</w:t>
      </w:r>
      <w:r w:rsidR="00D668DC">
        <w:t>’</w:t>
      </w:r>
      <w:r w:rsidR="004542CF">
        <w:t>,</w:t>
      </w:r>
      <w:r w:rsidR="00D668DC">
        <w:t xml:space="preserve"> in </w:t>
      </w:r>
      <w:r w:rsidR="00D668DC">
        <w:rPr>
          <w:i/>
          <w:iCs/>
        </w:rPr>
        <w:t>The Power of Death</w:t>
      </w:r>
      <w:r w:rsidR="00D56892">
        <w:rPr>
          <w:i/>
          <w:iCs/>
        </w:rPr>
        <w:t xml:space="preserve">, </w:t>
      </w:r>
      <w:r w:rsidR="00D56892">
        <w:t>ed. By Maria-Jose Blanco &amp; Ricarda Vidal</w:t>
      </w:r>
      <w:r w:rsidR="004542CF">
        <w:t xml:space="preserve"> (</w:t>
      </w:r>
      <w:proofErr w:type="spellStart"/>
      <w:r w:rsidR="004542CF">
        <w:t>Berghahn</w:t>
      </w:r>
      <w:proofErr w:type="spellEnd"/>
      <w:r w:rsidR="004542CF">
        <w:t xml:space="preserve"> Books</w:t>
      </w:r>
      <w:r w:rsidR="007635E7">
        <w:t>, 2015),</w:t>
      </w:r>
      <w:r w:rsidR="00A6128B">
        <w:t xml:space="preserve"> pp.</w:t>
      </w:r>
      <w:r w:rsidR="00D32DBA">
        <w:t xml:space="preserve"> 183-197</w:t>
      </w:r>
      <w:r w:rsidR="007635E7">
        <w:t xml:space="preserve"> </w:t>
      </w:r>
      <w:r w:rsidR="00D32DBA">
        <w:t>(</w:t>
      </w:r>
      <w:r w:rsidR="007635E7">
        <w:t>p. 184</w:t>
      </w:r>
      <w:r w:rsidR="00D32DBA">
        <w:t>).</w:t>
      </w:r>
    </w:p>
  </w:footnote>
  <w:footnote w:id="2">
    <w:p w14:paraId="576D925E" w14:textId="2CF2F13C" w:rsidR="00B7405E" w:rsidRPr="00B7405E" w:rsidRDefault="00B7405E">
      <w:pPr>
        <w:pStyle w:val="FootnoteText"/>
        <w:rPr>
          <w:lang w:val="en-US"/>
        </w:rPr>
      </w:pPr>
      <w:r>
        <w:rPr>
          <w:rStyle w:val="FootnoteReference"/>
        </w:rPr>
        <w:footnoteRef/>
      </w:r>
      <w:r>
        <w:t xml:space="preserve"> </w:t>
      </w:r>
      <w:r>
        <w:rPr>
          <w:lang w:val="en-US"/>
        </w:rPr>
        <w:t xml:space="preserve">Ibid, p. </w:t>
      </w:r>
      <w:r w:rsidR="00CD323A">
        <w:rPr>
          <w:lang w:val="en-US"/>
        </w:rPr>
        <w:t>191.</w:t>
      </w:r>
    </w:p>
  </w:footnote>
  <w:footnote w:id="3">
    <w:p w14:paraId="478DD7A9" w14:textId="437F9612" w:rsidR="00581E2D" w:rsidRPr="004779BE" w:rsidRDefault="00581E2D">
      <w:pPr>
        <w:pStyle w:val="FootnoteText"/>
        <w:rPr>
          <w:lang w:val="en-US"/>
        </w:rPr>
      </w:pPr>
      <w:r>
        <w:rPr>
          <w:rStyle w:val="FootnoteReference"/>
        </w:rPr>
        <w:footnoteRef/>
      </w:r>
      <w:r>
        <w:t xml:space="preserve"> </w:t>
      </w:r>
      <w:r w:rsidR="0091358A">
        <w:t>M</w:t>
      </w:r>
      <w:r w:rsidR="00D14903">
        <w:t xml:space="preserve">ichel Foucault and Jay </w:t>
      </w:r>
      <w:proofErr w:type="spellStart"/>
      <w:r w:rsidR="00D14903">
        <w:t>Miskowiec</w:t>
      </w:r>
      <w:proofErr w:type="spellEnd"/>
      <w:r w:rsidR="00D14903">
        <w:t xml:space="preserve">, </w:t>
      </w:r>
      <w:r w:rsidR="004779BE">
        <w:t xml:space="preserve">‘Of Other Spaces’, </w:t>
      </w:r>
      <w:r w:rsidR="004779BE">
        <w:rPr>
          <w:i/>
          <w:iCs/>
        </w:rPr>
        <w:t>The Johns Hopkins University Press</w:t>
      </w:r>
      <w:r w:rsidR="004779BE">
        <w:t xml:space="preserve">, </w:t>
      </w:r>
      <w:r w:rsidR="0035342B">
        <w:t>16.1 (1986)</w:t>
      </w:r>
      <w:r w:rsidR="00FD20BA">
        <w:t>, 22-27 (p. 24)</w:t>
      </w:r>
      <w:r w:rsidR="00E627AF">
        <w:t xml:space="preserve">. </w:t>
      </w:r>
      <w:r w:rsidR="007063CE">
        <w:t>&lt;</w:t>
      </w:r>
      <w:r w:rsidR="00E77488">
        <w:t>https://www.jstor.org/stable/464648</w:t>
      </w:r>
      <w:r w:rsidR="00040822">
        <w:t>&gt; [</w:t>
      </w:r>
      <w:r w:rsidR="0084500D">
        <w:t>accessed December 23, 2021].</w:t>
      </w:r>
    </w:p>
  </w:footnote>
  <w:footnote w:id="4">
    <w:p w14:paraId="26FAC052" w14:textId="3A2CC76B" w:rsidR="00A419A7" w:rsidRPr="00A419A7" w:rsidRDefault="00A419A7">
      <w:pPr>
        <w:pStyle w:val="FootnoteText"/>
        <w:rPr>
          <w:lang w:val="en-US"/>
        </w:rPr>
      </w:pPr>
      <w:r>
        <w:rPr>
          <w:rStyle w:val="FootnoteReference"/>
        </w:rPr>
        <w:footnoteRef/>
      </w:r>
      <w:r>
        <w:t xml:space="preserve"> </w:t>
      </w:r>
      <w:r>
        <w:rPr>
          <w:lang w:val="en-US"/>
        </w:rPr>
        <w:t>Ibid, p. 25.</w:t>
      </w:r>
    </w:p>
  </w:footnote>
  <w:footnote w:id="5">
    <w:p w14:paraId="799FFB03" w14:textId="612CB9F8" w:rsidR="00873A80" w:rsidRPr="00873A80" w:rsidRDefault="00873A80">
      <w:pPr>
        <w:pStyle w:val="FootnoteText"/>
        <w:rPr>
          <w:lang w:val="en-US"/>
        </w:rPr>
      </w:pPr>
      <w:r>
        <w:rPr>
          <w:rStyle w:val="FootnoteReference"/>
        </w:rPr>
        <w:footnoteRef/>
      </w:r>
      <w:r>
        <w:t xml:space="preserve"> </w:t>
      </w:r>
      <w:r>
        <w:rPr>
          <w:lang w:val="en-US"/>
        </w:rPr>
        <w:t>Ibid.</w:t>
      </w:r>
    </w:p>
  </w:footnote>
  <w:footnote w:id="6">
    <w:p w14:paraId="7E6776CF" w14:textId="714380F1" w:rsidR="00E155F0" w:rsidRPr="00E155F0" w:rsidRDefault="00E155F0">
      <w:pPr>
        <w:pStyle w:val="FootnoteText"/>
        <w:rPr>
          <w:lang w:val="en-US"/>
        </w:rPr>
      </w:pPr>
      <w:r>
        <w:rPr>
          <w:rStyle w:val="FootnoteReference"/>
        </w:rPr>
        <w:footnoteRef/>
      </w:r>
      <w:r>
        <w:t xml:space="preserve"> </w:t>
      </w:r>
      <w:r>
        <w:rPr>
          <w:lang w:val="en-US"/>
        </w:rPr>
        <w:t>Ibid.</w:t>
      </w:r>
    </w:p>
  </w:footnote>
  <w:footnote w:id="7">
    <w:p w14:paraId="753A8DC1" w14:textId="1769A77E" w:rsidR="0002649A" w:rsidRPr="0002649A" w:rsidRDefault="0002649A">
      <w:pPr>
        <w:pStyle w:val="FootnoteText"/>
        <w:rPr>
          <w:lang w:val="en-US"/>
        </w:rPr>
      </w:pPr>
      <w:r>
        <w:rPr>
          <w:rStyle w:val="FootnoteReference"/>
        </w:rPr>
        <w:footnoteRef/>
      </w:r>
      <w:r>
        <w:t xml:space="preserve"> </w:t>
      </w:r>
      <w:r>
        <w:rPr>
          <w:lang w:val="en-US"/>
        </w:rPr>
        <w:t>Ibid.</w:t>
      </w:r>
    </w:p>
  </w:footnote>
  <w:footnote w:id="8">
    <w:p w14:paraId="6F2740B5" w14:textId="06530A37" w:rsidR="00094094" w:rsidRPr="00094094" w:rsidRDefault="00094094">
      <w:pPr>
        <w:pStyle w:val="FootnoteText"/>
        <w:rPr>
          <w:lang w:val="en-US"/>
        </w:rPr>
      </w:pPr>
      <w:r>
        <w:rPr>
          <w:rStyle w:val="FootnoteReference"/>
        </w:rPr>
        <w:footnoteRef/>
      </w:r>
      <w:r>
        <w:t xml:space="preserve"> </w:t>
      </w:r>
      <w:r>
        <w:rPr>
          <w:lang w:val="en-US"/>
        </w:rPr>
        <w:t>Ibid, p. 26.</w:t>
      </w:r>
    </w:p>
  </w:footnote>
  <w:footnote w:id="9">
    <w:p w14:paraId="294D79A4" w14:textId="125A1D57" w:rsidR="00D030B8" w:rsidRPr="00D030B8" w:rsidRDefault="00D030B8">
      <w:pPr>
        <w:pStyle w:val="FootnoteText"/>
        <w:rPr>
          <w:lang w:val="en-US"/>
        </w:rPr>
      </w:pPr>
      <w:r>
        <w:rPr>
          <w:rStyle w:val="FootnoteReference"/>
        </w:rPr>
        <w:footnoteRef/>
      </w:r>
      <w:r>
        <w:t xml:space="preserve"> </w:t>
      </w:r>
      <w:r>
        <w:rPr>
          <w:lang w:val="en-US"/>
        </w:rPr>
        <w:t>Ibid.</w:t>
      </w:r>
    </w:p>
  </w:footnote>
  <w:footnote w:id="10">
    <w:p w14:paraId="23BBE7EE" w14:textId="46CE3B0E" w:rsidR="00806B88" w:rsidRPr="00806B88" w:rsidRDefault="00806B88">
      <w:pPr>
        <w:pStyle w:val="FootnoteText"/>
        <w:rPr>
          <w:lang w:val="en-US"/>
        </w:rPr>
      </w:pPr>
      <w:r>
        <w:rPr>
          <w:rStyle w:val="FootnoteReference"/>
        </w:rPr>
        <w:footnoteRef/>
      </w:r>
      <w:r>
        <w:t xml:space="preserve"> </w:t>
      </w:r>
      <w:r>
        <w:rPr>
          <w:lang w:val="en-US"/>
        </w:rPr>
        <w:t>Ibid.</w:t>
      </w:r>
    </w:p>
  </w:footnote>
  <w:footnote w:id="11">
    <w:p w14:paraId="151D443A" w14:textId="26E77D31" w:rsidR="00154A63" w:rsidRPr="00154A63" w:rsidRDefault="00154A63">
      <w:pPr>
        <w:pStyle w:val="FootnoteText"/>
        <w:rPr>
          <w:lang w:val="en-US"/>
        </w:rPr>
      </w:pPr>
      <w:r>
        <w:rPr>
          <w:rStyle w:val="FootnoteReference"/>
        </w:rPr>
        <w:footnoteRef/>
      </w:r>
      <w:r>
        <w:t xml:space="preserve"> </w:t>
      </w:r>
      <w:r>
        <w:rPr>
          <w:lang w:val="en-US"/>
        </w:rPr>
        <w:t>Deering, p. 185.</w:t>
      </w:r>
    </w:p>
  </w:footnote>
  <w:footnote w:id="12">
    <w:p w14:paraId="73533D17" w14:textId="21186F75" w:rsidR="00A022C7" w:rsidRPr="00A022C7" w:rsidRDefault="00A022C7">
      <w:pPr>
        <w:pStyle w:val="FootnoteText"/>
        <w:rPr>
          <w:lang w:val="en-US"/>
        </w:rPr>
      </w:pPr>
      <w:r>
        <w:rPr>
          <w:rStyle w:val="FootnoteReference"/>
        </w:rPr>
        <w:footnoteRef/>
      </w:r>
      <w:r>
        <w:t xml:space="preserve"> </w:t>
      </w:r>
      <w:r w:rsidR="00F41F48">
        <w:rPr>
          <w:lang w:val="en-US"/>
        </w:rPr>
        <w:t xml:space="preserve">Christopher Tilley, </w:t>
      </w:r>
      <w:r w:rsidR="00F41F48">
        <w:rPr>
          <w:i/>
          <w:iCs/>
          <w:lang w:val="en-US"/>
        </w:rPr>
        <w:t xml:space="preserve">A phenomenology of landscape: places, </w:t>
      </w:r>
      <w:proofErr w:type="gramStart"/>
      <w:r w:rsidR="00F41F48">
        <w:rPr>
          <w:i/>
          <w:iCs/>
          <w:lang w:val="en-US"/>
        </w:rPr>
        <w:t>paths</w:t>
      </w:r>
      <w:proofErr w:type="gramEnd"/>
      <w:r w:rsidR="00F41F48">
        <w:rPr>
          <w:i/>
          <w:iCs/>
          <w:lang w:val="en-US"/>
        </w:rPr>
        <w:t xml:space="preserve"> and monuments,</w:t>
      </w:r>
      <w:r w:rsidR="00F41F48">
        <w:rPr>
          <w:lang w:val="en-US"/>
        </w:rPr>
        <w:t xml:space="preserve"> (Oxford: Berg, 1994), p. 12.</w:t>
      </w:r>
    </w:p>
  </w:footnote>
  <w:footnote w:id="13">
    <w:p w14:paraId="35F680B6" w14:textId="387DF7C6" w:rsidR="000410FC" w:rsidRPr="000410FC" w:rsidRDefault="000410FC">
      <w:pPr>
        <w:pStyle w:val="FootnoteText"/>
        <w:rPr>
          <w:lang w:val="en-US"/>
        </w:rPr>
      </w:pPr>
      <w:r>
        <w:rPr>
          <w:rStyle w:val="FootnoteReference"/>
        </w:rPr>
        <w:footnoteRef/>
      </w:r>
      <w:r>
        <w:t xml:space="preserve"> </w:t>
      </w:r>
      <w:r>
        <w:rPr>
          <w:lang w:val="en-US"/>
        </w:rPr>
        <w:t>Ibid, p. 10.</w:t>
      </w:r>
    </w:p>
  </w:footnote>
  <w:footnote w:id="14">
    <w:p w14:paraId="729827AB" w14:textId="53D1B0B7" w:rsidR="00730EB4" w:rsidRPr="00730EB4" w:rsidRDefault="00730EB4">
      <w:pPr>
        <w:pStyle w:val="FootnoteText"/>
        <w:rPr>
          <w:lang w:val="en-US"/>
        </w:rPr>
      </w:pPr>
      <w:r>
        <w:rPr>
          <w:rStyle w:val="FootnoteReference"/>
        </w:rPr>
        <w:footnoteRef/>
      </w:r>
      <w:r>
        <w:t xml:space="preserve"> </w:t>
      </w:r>
      <w:r>
        <w:rPr>
          <w:lang w:val="en-US"/>
        </w:rPr>
        <w:t>Ibid, p. 11.</w:t>
      </w:r>
    </w:p>
  </w:footnote>
  <w:footnote w:id="15">
    <w:p w14:paraId="2B07684A" w14:textId="0E6DC752" w:rsidR="00E20F69" w:rsidRPr="00B8783D" w:rsidRDefault="00E20F69">
      <w:pPr>
        <w:pStyle w:val="FootnoteText"/>
        <w:rPr>
          <w:lang w:val="en-US"/>
        </w:rPr>
      </w:pPr>
      <w:r>
        <w:rPr>
          <w:rStyle w:val="FootnoteReference"/>
        </w:rPr>
        <w:footnoteRef/>
      </w:r>
      <w:r>
        <w:t xml:space="preserve"> </w:t>
      </w:r>
      <w:r w:rsidR="00315FAE">
        <w:rPr>
          <w:lang w:val="en-US"/>
        </w:rPr>
        <w:t>Ka</w:t>
      </w:r>
      <w:r w:rsidR="00B8783D">
        <w:rPr>
          <w:lang w:val="en-US"/>
        </w:rPr>
        <w:t xml:space="preserve">therine Cook, </w:t>
      </w:r>
      <w:proofErr w:type="spellStart"/>
      <w:r w:rsidR="00B8783D">
        <w:rPr>
          <w:i/>
          <w:iCs/>
          <w:lang w:val="en-US"/>
        </w:rPr>
        <w:t>Deathscapes</w:t>
      </w:r>
      <w:proofErr w:type="spellEnd"/>
      <w:r w:rsidR="00B8783D">
        <w:rPr>
          <w:i/>
          <w:iCs/>
          <w:lang w:val="en-US"/>
        </w:rPr>
        <w:t>: Memory, Heritage and Place in Cemetery History</w:t>
      </w:r>
      <w:r w:rsidR="00485B58">
        <w:rPr>
          <w:lang w:val="en-US"/>
        </w:rPr>
        <w:t xml:space="preserve">. (Unpublished MA thesis, </w:t>
      </w:r>
      <w:r w:rsidR="006C1480">
        <w:rPr>
          <w:lang w:val="en-US"/>
        </w:rPr>
        <w:t>McMaster University, 2011</w:t>
      </w:r>
      <w:r w:rsidR="007547A2">
        <w:rPr>
          <w:lang w:val="en-US"/>
        </w:rPr>
        <w:t>)</w:t>
      </w:r>
      <w:r w:rsidR="003F69AE">
        <w:rPr>
          <w:lang w:val="en-US"/>
        </w:rPr>
        <w:t>, p. 3.</w:t>
      </w:r>
    </w:p>
  </w:footnote>
  <w:footnote w:id="16">
    <w:p w14:paraId="32DAFCA5" w14:textId="0F0D5EF8" w:rsidR="0021115B" w:rsidRPr="0021115B" w:rsidRDefault="0021115B">
      <w:pPr>
        <w:pStyle w:val="FootnoteText"/>
        <w:rPr>
          <w:lang w:val="en-US"/>
        </w:rPr>
      </w:pPr>
      <w:r>
        <w:rPr>
          <w:rStyle w:val="FootnoteReference"/>
        </w:rPr>
        <w:footnoteRef/>
      </w:r>
      <w:r>
        <w:t xml:space="preserve"> </w:t>
      </w:r>
      <w:r>
        <w:rPr>
          <w:lang w:val="en-US"/>
        </w:rPr>
        <w:t xml:space="preserve">Simon Schama, </w:t>
      </w:r>
      <w:r>
        <w:rPr>
          <w:i/>
          <w:iCs/>
          <w:lang w:val="en-US"/>
        </w:rPr>
        <w:t>Landscape and Memory</w:t>
      </w:r>
      <w:r>
        <w:rPr>
          <w:lang w:val="en-US"/>
        </w:rPr>
        <w:t>, (London: Harper-Colins, 1995), p. 7</w:t>
      </w:r>
      <w:r>
        <w:rPr>
          <w:lang w:val="en-US"/>
        </w:rPr>
        <w:t>.</w:t>
      </w:r>
    </w:p>
  </w:footnote>
  <w:footnote w:id="17">
    <w:p w14:paraId="5189B2AC" w14:textId="185B2134" w:rsidR="009E3DAA" w:rsidRPr="00E9409F" w:rsidRDefault="009E3DAA">
      <w:pPr>
        <w:pStyle w:val="FootnoteText"/>
        <w:rPr>
          <w:lang w:val="en-US"/>
        </w:rPr>
      </w:pPr>
      <w:r>
        <w:rPr>
          <w:rStyle w:val="FootnoteReference"/>
        </w:rPr>
        <w:footnoteRef/>
      </w:r>
      <w:r>
        <w:t xml:space="preserve"> </w:t>
      </w:r>
      <w:r w:rsidR="00E9409F">
        <w:rPr>
          <w:lang w:val="en-US"/>
        </w:rPr>
        <w:t xml:space="preserve">Krzysztof </w:t>
      </w:r>
      <w:proofErr w:type="spellStart"/>
      <w:r w:rsidR="00E9409F">
        <w:rPr>
          <w:lang w:val="en-US"/>
        </w:rPr>
        <w:t>Konecki</w:t>
      </w:r>
      <w:proofErr w:type="spellEnd"/>
      <w:r w:rsidR="00E9409F">
        <w:rPr>
          <w:lang w:val="en-US"/>
        </w:rPr>
        <w:t xml:space="preserve">, ‘Experiencing the Space:  Visiting Cemeteries on All Saints’ Day and an Ordinary Day’, </w:t>
      </w:r>
      <w:r w:rsidR="00E9409F">
        <w:rPr>
          <w:i/>
          <w:iCs/>
          <w:lang w:val="en-US"/>
        </w:rPr>
        <w:t>The Qualitative Report</w:t>
      </w:r>
      <w:r w:rsidR="00E9409F">
        <w:rPr>
          <w:lang w:val="en-US"/>
        </w:rPr>
        <w:t>, 26.3 (2021), 832-860 (p. 833). &lt;https://doi.org/10.46743/2160-</w:t>
      </w:r>
      <w:r w:rsidR="009A39FE">
        <w:rPr>
          <w:lang w:val="en-US"/>
        </w:rPr>
        <w:t xml:space="preserve">3715/2021.4332&gt; </w:t>
      </w:r>
    </w:p>
  </w:footnote>
  <w:footnote w:id="18">
    <w:p w14:paraId="7D34A333" w14:textId="7611790C" w:rsidR="009A39FE" w:rsidRPr="009A39FE" w:rsidRDefault="009A39FE">
      <w:pPr>
        <w:pStyle w:val="FootnoteText"/>
        <w:rPr>
          <w:lang w:val="en-US"/>
        </w:rPr>
      </w:pPr>
      <w:r>
        <w:rPr>
          <w:rStyle w:val="FootnoteReference"/>
        </w:rPr>
        <w:footnoteRef/>
      </w:r>
      <w:r>
        <w:t xml:space="preserve"> </w:t>
      </w:r>
      <w:r>
        <w:rPr>
          <w:lang w:val="en-US"/>
        </w:rPr>
        <w:t>Ibid, p. 857.</w:t>
      </w:r>
    </w:p>
  </w:footnote>
  <w:footnote w:id="19">
    <w:p w14:paraId="2D659EBF" w14:textId="69609F64" w:rsidR="009A39FE" w:rsidRPr="009A39FE" w:rsidRDefault="009A39FE">
      <w:pPr>
        <w:pStyle w:val="FootnoteText"/>
        <w:rPr>
          <w:lang w:val="en-US"/>
        </w:rPr>
      </w:pPr>
      <w:r>
        <w:rPr>
          <w:rStyle w:val="FootnoteReference"/>
        </w:rPr>
        <w:footnoteRef/>
      </w:r>
      <w:r>
        <w:t xml:space="preserve"> </w:t>
      </w:r>
      <w:r>
        <w:rPr>
          <w:lang w:val="en-US"/>
        </w:rPr>
        <w:t>Ibid, p. 839.</w:t>
      </w:r>
    </w:p>
  </w:footnote>
  <w:footnote w:id="20">
    <w:p w14:paraId="159137EA" w14:textId="78894EAA" w:rsidR="009A39FE" w:rsidRPr="009A39FE" w:rsidRDefault="009A39FE">
      <w:pPr>
        <w:pStyle w:val="FootnoteText"/>
        <w:rPr>
          <w:lang w:val="en-US"/>
        </w:rPr>
      </w:pPr>
      <w:r>
        <w:rPr>
          <w:rStyle w:val="FootnoteReference"/>
        </w:rPr>
        <w:footnoteRef/>
      </w:r>
      <w:r>
        <w:t xml:space="preserve"> </w:t>
      </w:r>
      <w:r>
        <w:rPr>
          <w:lang w:val="en-US"/>
        </w:rPr>
        <w:t>Ibid, pp. 839-840.</w:t>
      </w:r>
    </w:p>
  </w:footnote>
  <w:footnote w:id="21">
    <w:p w14:paraId="745FB1A7" w14:textId="1A1EBEB1" w:rsidR="00672CC4" w:rsidRPr="00672CC4" w:rsidRDefault="00672CC4">
      <w:pPr>
        <w:pStyle w:val="FootnoteText"/>
        <w:rPr>
          <w:lang w:val="en-US"/>
        </w:rPr>
      </w:pPr>
      <w:r>
        <w:rPr>
          <w:rStyle w:val="FootnoteReference"/>
        </w:rPr>
        <w:footnoteRef/>
      </w:r>
      <w:r>
        <w:t xml:space="preserve"> </w:t>
      </w:r>
      <w:r>
        <w:rPr>
          <w:lang w:val="en-US"/>
        </w:rPr>
        <w:t>Ibid, p. 839.</w:t>
      </w:r>
    </w:p>
  </w:footnote>
  <w:footnote w:id="22">
    <w:p w14:paraId="37AD96D3" w14:textId="544C80BA" w:rsidR="00672CC4" w:rsidRPr="00672CC4" w:rsidRDefault="00672CC4">
      <w:pPr>
        <w:pStyle w:val="FootnoteText"/>
        <w:rPr>
          <w:lang w:val="en-US"/>
        </w:rPr>
      </w:pPr>
      <w:r>
        <w:rPr>
          <w:rStyle w:val="FootnoteReference"/>
        </w:rPr>
        <w:footnoteRef/>
      </w:r>
      <w:r>
        <w:t xml:space="preserve"> </w:t>
      </w:r>
      <w:r>
        <w:rPr>
          <w:lang w:val="en-US"/>
        </w:rPr>
        <w:t>Ibid.</w:t>
      </w:r>
    </w:p>
  </w:footnote>
  <w:footnote w:id="23">
    <w:p w14:paraId="1EB28639" w14:textId="3EF4C289" w:rsidR="00672CC4" w:rsidRPr="00672CC4" w:rsidRDefault="00672CC4">
      <w:pPr>
        <w:pStyle w:val="FootnoteText"/>
        <w:rPr>
          <w:lang w:val="en-US"/>
        </w:rPr>
      </w:pPr>
      <w:r>
        <w:rPr>
          <w:rStyle w:val="FootnoteReference"/>
        </w:rPr>
        <w:footnoteRef/>
      </w:r>
      <w:r>
        <w:t xml:space="preserve"> </w:t>
      </w:r>
      <w:r>
        <w:rPr>
          <w:lang w:val="en-US"/>
        </w:rPr>
        <w:t>Ibid, p. 850.</w:t>
      </w:r>
    </w:p>
  </w:footnote>
  <w:footnote w:id="24">
    <w:p w14:paraId="47DBC695" w14:textId="1EC10208" w:rsidR="009F7287" w:rsidRPr="009F7287" w:rsidRDefault="009F7287">
      <w:pPr>
        <w:pStyle w:val="FootnoteText"/>
        <w:rPr>
          <w:lang w:val="en-US"/>
        </w:rPr>
      </w:pPr>
      <w:r>
        <w:rPr>
          <w:rStyle w:val="FootnoteReference"/>
        </w:rPr>
        <w:footnoteRef/>
      </w:r>
      <w:r>
        <w:t xml:space="preserve"> </w:t>
      </w:r>
      <w:r>
        <w:rPr>
          <w:lang w:val="en-US"/>
        </w:rPr>
        <w:t>Ibid, p. 839-840.</w:t>
      </w:r>
    </w:p>
  </w:footnote>
  <w:footnote w:id="25">
    <w:p w14:paraId="2B2423D2" w14:textId="575BF3AA" w:rsidR="00C054E7" w:rsidRPr="00C054E7" w:rsidRDefault="00C054E7">
      <w:pPr>
        <w:pStyle w:val="FootnoteText"/>
        <w:rPr>
          <w:lang w:val="en-US"/>
        </w:rPr>
      </w:pPr>
      <w:r>
        <w:rPr>
          <w:rStyle w:val="FootnoteReference"/>
        </w:rPr>
        <w:footnoteRef/>
      </w:r>
      <w:r>
        <w:t xml:space="preserve"> </w:t>
      </w:r>
      <w:r>
        <w:rPr>
          <w:lang w:val="en-US"/>
        </w:rPr>
        <w:t>Ibid, p. 838.</w:t>
      </w:r>
    </w:p>
  </w:footnote>
  <w:footnote w:id="26">
    <w:p w14:paraId="707408D9" w14:textId="23F8CE6F" w:rsidR="002261AC" w:rsidRPr="002261AC" w:rsidRDefault="002261AC">
      <w:pPr>
        <w:pStyle w:val="FootnoteText"/>
        <w:rPr>
          <w:lang w:val="en-US"/>
        </w:rPr>
      </w:pPr>
      <w:r>
        <w:rPr>
          <w:rStyle w:val="FootnoteReference"/>
        </w:rPr>
        <w:footnoteRef/>
      </w:r>
      <w:r>
        <w:t xml:space="preserve"> </w:t>
      </w:r>
      <w:r>
        <w:rPr>
          <w:lang w:val="en-US"/>
        </w:rPr>
        <w:t xml:space="preserve">Deering, </w:t>
      </w:r>
      <w:r w:rsidR="00FD11EE">
        <w:rPr>
          <w:lang w:val="en-US"/>
        </w:rPr>
        <w:t>p. 188.</w:t>
      </w:r>
    </w:p>
  </w:footnote>
  <w:footnote w:id="27">
    <w:p w14:paraId="5F76B725" w14:textId="303BB624" w:rsidR="002840D7" w:rsidRPr="002840D7" w:rsidRDefault="002840D7">
      <w:pPr>
        <w:pStyle w:val="FootnoteText"/>
        <w:rPr>
          <w:lang w:val="en-US"/>
        </w:rPr>
      </w:pPr>
      <w:r>
        <w:rPr>
          <w:rStyle w:val="FootnoteReference"/>
        </w:rPr>
        <w:footnoteRef/>
      </w:r>
      <w:r>
        <w:t xml:space="preserve"> </w:t>
      </w:r>
      <w:r>
        <w:rPr>
          <w:lang w:val="en-US"/>
        </w:rPr>
        <w:t>Ibid.</w:t>
      </w:r>
    </w:p>
  </w:footnote>
  <w:footnote w:id="28">
    <w:p w14:paraId="695C5E2D" w14:textId="284C54C5" w:rsidR="00590D55" w:rsidRPr="00590D55" w:rsidRDefault="00590D55">
      <w:pPr>
        <w:pStyle w:val="FootnoteText"/>
        <w:rPr>
          <w:lang w:val="en-US"/>
        </w:rPr>
      </w:pPr>
      <w:r>
        <w:rPr>
          <w:rStyle w:val="FootnoteReference"/>
        </w:rPr>
        <w:footnoteRef/>
      </w:r>
      <w:r>
        <w:t xml:space="preserve"> </w:t>
      </w:r>
      <w:r>
        <w:rPr>
          <w:lang w:val="en-US"/>
        </w:rPr>
        <w:t xml:space="preserve">Ibid, p. </w:t>
      </w:r>
      <w:r w:rsidR="00DC715F">
        <w:rPr>
          <w:lang w:val="en-US"/>
        </w:rPr>
        <w:t>190.</w:t>
      </w:r>
    </w:p>
  </w:footnote>
  <w:footnote w:id="29">
    <w:p w14:paraId="360D81E9" w14:textId="6829B163" w:rsidR="008E0E7F" w:rsidRPr="008E0E7F" w:rsidRDefault="008E0E7F">
      <w:pPr>
        <w:pStyle w:val="FootnoteText"/>
        <w:rPr>
          <w:lang w:val="en-US"/>
        </w:rPr>
      </w:pPr>
      <w:r>
        <w:rPr>
          <w:rStyle w:val="FootnoteReference"/>
        </w:rPr>
        <w:footnoteRef/>
      </w:r>
      <w:r>
        <w:t xml:space="preserve"> </w:t>
      </w:r>
      <w:r>
        <w:rPr>
          <w:lang w:val="en-US"/>
        </w:rPr>
        <w:t>Ibid, pp. 190-191.</w:t>
      </w:r>
    </w:p>
  </w:footnote>
  <w:footnote w:id="30">
    <w:p w14:paraId="32E64DF3" w14:textId="7FD2E793" w:rsidR="0024595E" w:rsidRPr="0024595E" w:rsidRDefault="0024595E">
      <w:pPr>
        <w:pStyle w:val="FootnoteText"/>
        <w:rPr>
          <w:lang w:val="en-US"/>
        </w:rPr>
      </w:pPr>
      <w:r>
        <w:rPr>
          <w:rStyle w:val="FootnoteReference"/>
        </w:rPr>
        <w:footnoteRef/>
      </w:r>
      <w:r>
        <w:t xml:space="preserve"> </w:t>
      </w:r>
      <w:r>
        <w:rPr>
          <w:lang w:val="en-US"/>
        </w:rPr>
        <w:t>Ibid, p. 188.</w:t>
      </w:r>
    </w:p>
  </w:footnote>
  <w:footnote w:id="31">
    <w:p w14:paraId="4D1217E3" w14:textId="68F23A1B" w:rsidR="00A210C5" w:rsidRPr="00A210C5" w:rsidRDefault="00A210C5">
      <w:pPr>
        <w:pStyle w:val="FootnoteText"/>
        <w:rPr>
          <w:lang w:val="en-US"/>
        </w:rPr>
      </w:pPr>
      <w:r>
        <w:rPr>
          <w:rStyle w:val="FootnoteReference"/>
        </w:rPr>
        <w:footnoteRef/>
      </w:r>
      <w:r>
        <w:t xml:space="preserve"> </w:t>
      </w:r>
      <w:r>
        <w:rPr>
          <w:lang w:val="en-US"/>
        </w:rPr>
        <w:t>Ibid.</w:t>
      </w:r>
    </w:p>
  </w:footnote>
  <w:footnote w:id="32">
    <w:p w14:paraId="3BB1931A" w14:textId="07934633" w:rsidR="00E6241C" w:rsidRPr="00E6241C" w:rsidRDefault="00E6241C">
      <w:pPr>
        <w:pStyle w:val="FootnoteText"/>
        <w:rPr>
          <w:lang w:val="en-US"/>
        </w:rPr>
      </w:pPr>
      <w:r>
        <w:rPr>
          <w:rStyle w:val="FootnoteReference"/>
        </w:rPr>
        <w:footnoteRef/>
      </w:r>
      <w:r>
        <w:t xml:space="preserve"> </w:t>
      </w:r>
      <w:r>
        <w:rPr>
          <w:lang w:val="en-US"/>
        </w:rPr>
        <w:t>Ibid.</w:t>
      </w:r>
    </w:p>
  </w:footnote>
  <w:footnote w:id="33">
    <w:p w14:paraId="5F289F2F" w14:textId="72772B23" w:rsidR="005F4452" w:rsidRPr="005F4452" w:rsidRDefault="005F4452">
      <w:pPr>
        <w:pStyle w:val="FootnoteText"/>
        <w:rPr>
          <w:lang w:val="en-US"/>
        </w:rPr>
      </w:pPr>
      <w:r>
        <w:rPr>
          <w:rStyle w:val="FootnoteReference"/>
        </w:rPr>
        <w:footnoteRef/>
      </w:r>
      <w:r>
        <w:t xml:space="preserve"> </w:t>
      </w:r>
      <w:r>
        <w:rPr>
          <w:lang w:val="en-US"/>
        </w:rPr>
        <w:t>Ibid.</w:t>
      </w:r>
    </w:p>
  </w:footnote>
  <w:footnote w:id="34">
    <w:p w14:paraId="247ECABE" w14:textId="27A355CF" w:rsidR="00F755D0" w:rsidRPr="00F755D0" w:rsidRDefault="00F755D0">
      <w:pPr>
        <w:pStyle w:val="FootnoteText"/>
        <w:rPr>
          <w:lang w:val="en-US"/>
        </w:rPr>
      </w:pPr>
      <w:r>
        <w:rPr>
          <w:rStyle w:val="FootnoteReference"/>
        </w:rPr>
        <w:footnoteRef/>
      </w:r>
      <w:r>
        <w:t xml:space="preserve"> </w:t>
      </w:r>
      <w:r>
        <w:rPr>
          <w:lang w:val="en-US"/>
        </w:rPr>
        <w:t>Ibid.</w:t>
      </w:r>
    </w:p>
  </w:footnote>
  <w:footnote w:id="35">
    <w:p w14:paraId="4CC2049B" w14:textId="00C7D76C" w:rsidR="007102A2" w:rsidRPr="00AC324F" w:rsidRDefault="007102A2">
      <w:pPr>
        <w:pStyle w:val="FootnoteText"/>
        <w:rPr>
          <w:lang w:val="en-US"/>
        </w:rPr>
      </w:pPr>
      <w:r>
        <w:rPr>
          <w:rStyle w:val="FootnoteReference"/>
        </w:rPr>
        <w:footnoteRef/>
      </w:r>
      <w:r>
        <w:t xml:space="preserve"> </w:t>
      </w:r>
      <w:r w:rsidR="0094778E">
        <w:t xml:space="preserve">Marc Cohen, </w:t>
      </w:r>
      <w:r w:rsidR="00510EF7">
        <w:t>‘The Two-Stage Model of Emotion and the Interpretive Structure of the Mind</w:t>
      </w:r>
      <w:r w:rsidR="00AC324F">
        <w:t xml:space="preserve">’, </w:t>
      </w:r>
      <w:r w:rsidR="00AC324F">
        <w:rPr>
          <w:i/>
          <w:iCs/>
        </w:rPr>
        <w:t xml:space="preserve">The Journal of Mind and </w:t>
      </w:r>
      <w:proofErr w:type="spellStart"/>
      <w:r w:rsidR="00AC324F">
        <w:rPr>
          <w:i/>
          <w:iCs/>
        </w:rPr>
        <w:t>Behavior</w:t>
      </w:r>
      <w:proofErr w:type="spellEnd"/>
      <w:r w:rsidR="00AC324F">
        <w:t>, 29.</w:t>
      </w:r>
      <w:r w:rsidR="000D2A66">
        <w:t>4 (2008), 291-319</w:t>
      </w:r>
      <w:r w:rsidR="00F26DE6">
        <w:t xml:space="preserve"> (p. 310). </w:t>
      </w:r>
      <w:r w:rsidR="00061E7E">
        <w:t>&lt;https://jstor.org/stable/43854224</w:t>
      </w:r>
      <w:r w:rsidR="0091120D">
        <w:t>&gt; [accessed December 31, 2021].</w:t>
      </w:r>
    </w:p>
  </w:footnote>
  <w:footnote w:id="36">
    <w:p w14:paraId="2C1C19AC" w14:textId="1B7208C9" w:rsidR="00C1264A" w:rsidRPr="00C1264A" w:rsidRDefault="00C1264A">
      <w:pPr>
        <w:pStyle w:val="FootnoteText"/>
        <w:rPr>
          <w:lang w:val="en-US"/>
        </w:rPr>
      </w:pPr>
      <w:r>
        <w:rPr>
          <w:rStyle w:val="FootnoteReference"/>
        </w:rPr>
        <w:footnoteRef/>
      </w:r>
      <w:r>
        <w:t xml:space="preserve"> </w:t>
      </w:r>
      <w:r>
        <w:rPr>
          <w:lang w:val="en-US"/>
        </w:rPr>
        <w:t xml:space="preserve">Ibid, p. </w:t>
      </w:r>
      <w:r w:rsidR="006A3E70">
        <w:rPr>
          <w:lang w:val="en-US"/>
        </w:rPr>
        <w:t>311.</w:t>
      </w:r>
    </w:p>
  </w:footnote>
  <w:footnote w:id="37">
    <w:p w14:paraId="41222D82" w14:textId="02679598" w:rsidR="00F93236" w:rsidRPr="00F93236" w:rsidRDefault="00F93236">
      <w:pPr>
        <w:pStyle w:val="FootnoteText"/>
        <w:rPr>
          <w:lang w:val="en-US"/>
        </w:rPr>
      </w:pPr>
      <w:r>
        <w:rPr>
          <w:rStyle w:val="FootnoteReference"/>
        </w:rPr>
        <w:footnoteRef/>
      </w:r>
      <w:r>
        <w:t xml:space="preserve"> </w:t>
      </w:r>
      <w:r>
        <w:rPr>
          <w:lang w:val="en-US"/>
        </w:rPr>
        <w:t>Ibid.</w:t>
      </w:r>
    </w:p>
  </w:footnote>
  <w:footnote w:id="38">
    <w:p w14:paraId="4AB42812" w14:textId="655B297F" w:rsidR="00000E89" w:rsidRPr="00000E89" w:rsidRDefault="00000E89">
      <w:pPr>
        <w:pStyle w:val="FootnoteText"/>
        <w:rPr>
          <w:lang w:val="en-US"/>
        </w:rPr>
      </w:pPr>
      <w:r>
        <w:rPr>
          <w:rStyle w:val="FootnoteReference"/>
        </w:rPr>
        <w:footnoteRef/>
      </w:r>
      <w:r>
        <w:t xml:space="preserve"> </w:t>
      </w:r>
      <w:r>
        <w:rPr>
          <w:lang w:val="en-US"/>
        </w:rPr>
        <w:t xml:space="preserve">Deering, p. </w:t>
      </w:r>
      <w:r w:rsidR="00C10D40">
        <w:rPr>
          <w:lang w:val="en-US"/>
        </w:rPr>
        <w:t>187.</w:t>
      </w:r>
    </w:p>
  </w:footnote>
  <w:footnote w:id="39">
    <w:p w14:paraId="2317E69C" w14:textId="3D9AB96C" w:rsidR="005E27D1" w:rsidRPr="005E27D1" w:rsidRDefault="005E27D1">
      <w:pPr>
        <w:pStyle w:val="FootnoteText"/>
        <w:rPr>
          <w:lang w:val="en-US"/>
        </w:rPr>
      </w:pPr>
      <w:r>
        <w:rPr>
          <w:rStyle w:val="FootnoteReference"/>
        </w:rPr>
        <w:footnoteRef/>
      </w:r>
      <w:r>
        <w:t xml:space="preserve"> </w:t>
      </w:r>
      <w:r>
        <w:rPr>
          <w:lang w:val="en-US"/>
        </w:rPr>
        <w:t>Ibid.</w:t>
      </w:r>
    </w:p>
  </w:footnote>
  <w:footnote w:id="40">
    <w:p w14:paraId="78F122D6" w14:textId="04175FE1" w:rsidR="00E57A0A" w:rsidRPr="00E57A0A" w:rsidRDefault="00E57A0A">
      <w:pPr>
        <w:pStyle w:val="FootnoteText"/>
        <w:rPr>
          <w:lang w:val="en-US"/>
        </w:rPr>
      </w:pPr>
      <w:r>
        <w:rPr>
          <w:rStyle w:val="FootnoteReference"/>
        </w:rPr>
        <w:footnoteRef/>
      </w:r>
      <w:r>
        <w:t xml:space="preserve"> </w:t>
      </w:r>
      <w:r>
        <w:rPr>
          <w:lang w:val="en-US"/>
        </w:rPr>
        <w:t>Ibid, p. 188.</w:t>
      </w:r>
    </w:p>
  </w:footnote>
  <w:footnote w:id="41">
    <w:p w14:paraId="3BD777EC" w14:textId="17C15D49" w:rsidR="00D2100F" w:rsidRPr="00D2100F" w:rsidRDefault="00D2100F">
      <w:pPr>
        <w:pStyle w:val="FootnoteText"/>
        <w:rPr>
          <w:lang w:val="en-US"/>
        </w:rPr>
      </w:pPr>
      <w:r>
        <w:rPr>
          <w:rStyle w:val="FootnoteReference"/>
        </w:rPr>
        <w:footnoteRef/>
      </w:r>
      <w:r>
        <w:t xml:space="preserve"> </w:t>
      </w:r>
      <w:r>
        <w:rPr>
          <w:lang w:val="en-US"/>
        </w:rPr>
        <w:t>Cohen,</w:t>
      </w:r>
      <w:r w:rsidR="00A95B5C">
        <w:rPr>
          <w:lang w:val="en-US"/>
        </w:rPr>
        <w:t xml:space="preserve"> </w:t>
      </w:r>
      <w:r w:rsidR="00CA50EC">
        <w:rPr>
          <w:lang w:val="en-US"/>
        </w:rPr>
        <w:t>‘The Two-Stage Model of Emotion and the Interpretative Structure of the Mind’,</w:t>
      </w:r>
      <w:r>
        <w:rPr>
          <w:lang w:val="en-US"/>
        </w:rPr>
        <w:t xml:space="preserve"> p. </w:t>
      </w:r>
      <w:r w:rsidR="0047495C">
        <w:rPr>
          <w:lang w:val="en-US"/>
        </w:rPr>
        <w:t>310.</w:t>
      </w:r>
    </w:p>
  </w:footnote>
  <w:footnote w:id="42">
    <w:p w14:paraId="1E76FC9E" w14:textId="346CEA02" w:rsidR="00BB2523" w:rsidRPr="00BB2523" w:rsidRDefault="00BB2523">
      <w:pPr>
        <w:pStyle w:val="FootnoteText"/>
        <w:rPr>
          <w:lang w:val="en-US"/>
        </w:rPr>
      </w:pPr>
      <w:r>
        <w:rPr>
          <w:rStyle w:val="FootnoteReference"/>
        </w:rPr>
        <w:footnoteRef/>
      </w:r>
      <w:r>
        <w:t xml:space="preserve"> </w:t>
      </w:r>
      <w:r w:rsidR="009D38B9">
        <w:t>Tilley</w:t>
      </w:r>
      <w:r w:rsidR="00DC7223">
        <w:t>,</w:t>
      </w:r>
      <w:r w:rsidR="00445EE1">
        <w:t xml:space="preserve"> </w:t>
      </w:r>
      <w:r w:rsidR="00A95B5C">
        <w:rPr>
          <w:i/>
          <w:iCs/>
        </w:rPr>
        <w:t>A Phenomenology of Landscape</w:t>
      </w:r>
      <w:r w:rsidR="00A95B5C">
        <w:t>,</w:t>
      </w:r>
      <w:r w:rsidR="00DC7223">
        <w:t xml:space="preserve"> p. 10.</w:t>
      </w:r>
    </w:p>
  </w:footnote>
  <w:footnote w:id="43">
    <w:p w14:paraId="69A82359" w14:textId="6D318420" w:rsidR="00BB2523" w:rsidRPr="004F5322" w:rsidRDefault="00BB2523">
      <w:pPr>
        <w:pStyle w:val="FootnoteText"/>
        <w:rPr>
          <w:lang w:val="en-US"/>
        </w:rPr>
      </w:pPr>
      <w:r>
        <w:rPr>
          <w:rStyle w:val="FootnoteReference"/>
        </w:rPr>
        <w:footnoteRef/>
      </w:r>
      <w:r>
        <w:t xml:space="preserve"> </w:t>
      </w:r>
      <w:r w:rsidR="0074473E">
        <w:t xml:space="preserve">Foucault and </w:t>
      </w:r>
      <w:proofErr w:type="spellStart"/>
      <w:r w:rsidR="0074473E">
        <w:t>Miskowiec</w:t>
      </w:r>
      <w:proofErr w:type="spellEnd"/>
      <w:r w:rsidR="0074473E">
        <w:t xml:space="preserve">, </w:t>
      </w:r>
      <w:r w:rsidR="004F5322">
        <w:rPr>
          <w:i/>
          <w:iCs/>
        </w:rPr>
        <w:t>Of Other Spaces</w:t>
      </w:r>
      <w:r w:rsidR="004F5322">
        <w:t xml:space="preserve">, p. </w:t>
      </w:r>
      <w:r w:rsidR="00C23211">
        <w:t>25.</w:t>
      </w:r>
    </w:p>
  </w:footnote>
  <w:footnote w:id="44">
    <w:p w14:paraId="0251CE43" w14:textId="22C0723D" w:rsidR="00864B65" w:rsidRPr="00864B65" w:rsidRDefault="00864B65">
      <w:pPr>
        <w:pStyle w:val="FootnoteText"/>
        <w:rPr>
          <w:lang w:val="en-US"/>
        </w:rPr>
      </w:pPr>
      <w:r>
        <w:rPr>
          <w:rStyle w:val="FootnoteReference"/>
        </w:rPr>
        <w:footnoteRef/>
      </w:r>
      <w:r>
        <w:t xml:space="preserve"> </w:t>
      </w:r>
      <w:r>
        <w:rPr>
          <w:lang w:val="en-US"/>
        </w:rPr>
        <w:t xml:space="preserve">Deering, p. </w:t>
      </w:r>
      <w:r w:rsidR="000034B1">
        <w:rPr>
          <w:lang w:val="en-US"/>
        </w:rPr>
        <w:t>187.</w:t>
      </w:r>
    </w:p>
  </w:footnote>
  <w:footnote w:id="45">
    <w:p w14:paraId="558D818F" w14:textId="44F10EB2" w:rsidR="00385130" w:rsidRPr="00385130" w:rsidRDefault="00385130">
      <w:pPr>
        <w:pStyle w:val="FootnoteText"/>
        <w:rPr>
          <w:lang w:val="en-US"/>
        </w:rPr>
      </w:pPr>
      <w:r>
        <w:rPr>
          <w:rStyle w:val="FootnoteReference"/>
        </w:rPr>
        <w:footnoteRef/>
      </w:r>
      <w:r>
        <w:t xml:space="preserve"> </w:t>
      </w:r>
      <w:r>
        <w:rPr>
          <w:lang w:val="en-US"/>
        </w:rPr>
        <w:t>Ibid, p. 188.</w:t>
      </w:r>
    </w:p>
  </w:footnote>
  <w:footnote w:id="46">
    <w:p w14:paraId="0F1E0B3A" w14:textId="23FD27BE" w:rsidR="00C20E05" w:rsidRPr="00C20E05" w:rsidRDefault="00C20E05">
      <w:pPr>
        <w:pStyle w:val="FootnoteText"/>
        <w:rPr>
          <w:lang w:val="en-US"/>
        </w:rPr>
      </w:pPr>
      <w:r>
        <w:rPr>
          <w:rStyle w:val="FootnoteReference"/>
        </w:rPr>
        <w:footnoteRef/>
      </w:r>
      <w:r>
        <w:t xml:space="preserve"> </w:t>
      </w:r>
      <w:r>
        <w:rPr>
          <w:lang w:val="en-US"/>
        </w:rPr>
        <w:t>Ibid.</w:t>
      </w:r>
    </w:p>
  </w:footnote>
  <w:footnote w:id="47">
    <w:p w14:paraId="50AB34E4" w14:textId="41D14F99" w:rsidR="0098349A" w:rsidRPr="0098349A" w:rsidRDefault="0098349A">
      <w:pPr>
        <w:pStyle w:val="FootnoteText"/>
        <w:rPr>
          <w:lang w:val="en-US"/>
        </w:rPr>
      </w:pPr>
      <w:r>
        <w:rPr>
          <w:rStyle w:val="FootnoteReference"/>
        </w:rPr>
        <w:footnoteRef/>
      </w:r>
      <w:r>
        <w:t xml:space="preserve"> </w:t>
      </w:r>
      <w:r>
        <w:rPr>
          <w:lang w:val="en-US"/>
        </w:rPr>
        <w:t>Ibid.</w:t>
      </w:r>
    </w:p>
  </w:footnote>
  <w:footnote w:id="48">
    <w:p w14:paraId="099429F6" w14:textId="42A993E8" w:rsidR="00F04A28" w:rsidRPr="00F04A28" w:rsidRDefault="00F04A28">
      <w:pPr>
        <w:pStyle w:val="FootnoteText"/>
        <w:rPr>
          <w:lang w:val="en-US"/>
        </w:rPr>
      </w:pPr>
      <w:r>
        <w:rPr>
          <w:rStyle w:val="FootnoteReference"/>
        </w:rPr>
        <w:footnoteRef/>
      </w:r>
      <w:r>
        <w:t xml:space="preserve"> </w:t>
      </w:r>
      <w:r>
        <w:rPr>
          <w:lang w:val="en-US"/>
        </w:rPr>
        <w:t>Ibid, p. 190.</w:t>
      </w:r>
    </w:p>
  </w:footnote>
  <w:footnote w:id="49">
    <w:p w14:paraId="0EEDC30A" w14:textId="480B0492" w:rsidR="005807E3" w:rsidRPr="005807E3" w:rsidRDefault="005807E3">
      <w:pPr>
        <w:pStyle w:val="FootnoteText"/>
        <w:rPr>
          <w:lang w:val="en-US"/>
        </w:rPr>
      </w:pPr>
      <w:r>
        <w:rPr>
          <w:rStyle w:val="FootnoteReference"/>
        </w:rPr>
        <w:footnoteRef/>
      </w:r>
      <w:r>
        <w:t xml:space="preserve"> </w:t>
      </w:r>
      <w:r>
        <w:rPr>
          <w:lang w:val="en-US"/>
        </w:rPr>
        <w:t>Ibid, p. 187.</w:t>
      </w:r>
    </w:p>
  </w:footnote>
  <w:footnote w:id="50">
    <w:p w14:paraId="0342D81D" w14:textId="2CF04625" w:rsidR="007A5921" w:rsidRPr="007A5921" w:rsidRDefault="007A5921">
      <w:pPr>
        <w:pStyle w:val="FootnoteText"/>
        <w:rPr>
          <w:lang w:val="en-US"/>
        </w:rPr>
      </w:pPr>
      <w:r>
        <w:rPr>
          <w:rStyle w:val="FootnoteReference"/>
        </w:rPr>
        <w:footnoteRef/>
      </w:r>
      <w:r>
        <w:t xml:space="preserve"> </w:t>
      </w:r>
      <w:r>
        <w:rPr>
          <w:lang w:val="en-US"/>
        </w:rPr>
        <w:t>Ibid.</w:t>
      </w:r>
    </w:p>
  </w:footnote>
  <w:footnote w:id="51">
    <w:p w14:paraId="34A47295" w14:textId="23E4D8F4" w:rsidR="002210BD" w:rsidRPr="002210BD" w:rsidRDefault="002210BD">
      <w:pPr>
        <w:pStyle w:val="FootnoteText"/>
        <w:rPr>
          <w:lang w:val="en-US"/>
        </w:rPr>
      </w:pPr>
      <w:r>
        <w:rPr>
          <w:rStyle w:val="FootnoteReference"/>
        </w:rPr>
        <w:footnoteRef/>
      </w:r>
      <w:r>
        <w:t xml:space="preserve"> </w:t>
      </w:r>
      <w:r>
        <w:rPr>
          <w:lang w:val="en-US"/>
        </w:rPr>
        <w:t>Ibid, p. 195.</w:t>
      </w:r>
    </w:p>
  </w:footnote>
  <w:footnote w:id="52">
    <w:p w14:paraId="3F9C7165" w14:textId="58B95023" w:rsidR="00B84506" w:rsidRPr="00685B24" w:rsidRDefault="00B84506">
      <w:pPr>
        <w:pStyle w:val="FootnoteText"/>
        <w:rPr>
          <w:lang w:val="en-US"/>
        </w:rPr>
      </w:pPr>
      <w:r>
        <w:rPr>
          <w:rStyle w:val="FootnoteReference"/>
        </w:rPr>
        <w:footnoteRef/>
      </w:r>
      <w:r>
        <w:t xml:space="preserve"> </w:t>
      </w:r>
      <w:proofErr w:type="spellStart"/>
      <w:r w:rsidR="00685B24">
        <w:rPr>
          <w:lang w:val="en-US"/>
        </w:rPr>
        <w:t>Konecki</w:t>
      </w:r>
      <w:proofErr w:type="spellEnd"/>
      <w:r w:rsidR="00685B24">
        <w:rPr>
          <w:lang w:val="en-US"/>
        </w:rPr>
        <w:t xml:space="preserve">, </w:t>
      </w:r>
      <w:r w:rsidR="00685B24">
        <w:rPr>
          <w:i/>
          <w:iCs/>
          <w:lang w:val="en-US"/>
        </w:rPr>
        <w:t>Experiencing the Space</w:t>
      </w:r>
      <w:r w:rsidR="00685B24">
        <w:rPr>
          <w:lang w:val="en-US"/>
        </w:rPr>
        <w:t>, p</w:t>
      </w:r>
      <w:r w:rsidR="00926FE0">
        <w:rPr>
          <w:lang w:val="en-US"/>
        </w:rPr>
        <w:t>p</w:t>
      </w:r>
      <w:r w:rsidR="00685B24">
        <w:rPr>
          <w:lang w:val="en-US"/>
        </w:rPr>
        <w:t xml:space="preserve">. </w:t>
      </w:r>
      <w:r w:rsidR="00762151">
        <w:rPr>
          <w:lang w:val="en-US"/>
        </w:rPr>
        <w:t>839-840</w:t>
      </w:r>
    </w:p>
  </w:footnote>
  <w:footnote w:id="53">
    <w:p w14:paraId="69975297" w14:textId="3A653BF1" w:rsidR="00926FE0" w:rsidRPr="00926FE0" w:rsidRDefault="00926FE0">
      <w:pPr>
        <w:pStyle w:val="FootnoteText"/>
        <w:rPr>
          <w:lang w:val="en-US"/>
        </w:rPr>
      </w:pPr>
      <w:r>
        <w:rPr>
          <w:rStyle w:val="FootnoteReference"/>
        </w:rPr>
        <w:footnoteRef/>
      </w:r>
      <w:r>
        <w:t xml:space="preserve"> </w:t>
      </w:r>
      <w:r>
        <w:rPr>
          <w:lang w:val="en-US"/>
        </w:rPr>
        <w:t>Ibid.</w:t>
      </w:r>
    </w:p>
  </w:footnote>
  <w:footnote w:id="54">
    <w:p w14:paraId="5DAE55D2" w14:textId="1A428A27" w:rsidR="00EC39B2" w:rsidRPr="00EC39B2" w:rsidRDefault="00EC39B2">
      <w:pPr>
        <w:pStyle w:val="FootnoteText"/>
        <w:rPr>
          <w:lang w:val="en-US"/>
        </w:rPr>
      </w:pPr>
      <w:r>
        <w:rPr>
          <w:rStyle w:val="FootnoteReference"/>
        </w:rPr>
        <w:footnoteRef/>
      </w:r>
      <w:r>
        <w:t xml:space="preserve"> </w:t>
      </w:r>
      <w:r>
        <w:rPr>
          <w:lang w:val="en-US"/>
        </w:rPr>
        <w:t xml:space="preserve">Foucault and </w:t>
      </w:r>
      <w:proofErr w:type="spellStart"/>
      <w:r>
        <w:rPr>
          <w:lang w:val="en-US"/>
        </w:rPr>
        <w:t>Miskowiec</w:t>
      </w:r>
      <w:proofErr w:type="spellEnd"/>
      <w:r>
        <w:rPr>
          <w:lang w:val="en-US"/>
        </w:rPr>
        <w:t xml:space="preserve">, </w:t>
      </w:r>
      <w:r>
        <w:rPr>
          <w:i/>
          <w:iCs/>
          <w:lang w:val="en-US"/>
        </w:rPr>
        <w:t>Of Other Spaces</w:t>
      </w:r>
      <w:r>
        <w:rPr>
          <w:lang w:val="en-US"/>
        </w:rPr>
        <w:t>, p. 24.</w:t>
      </w:r>
    </w:p>
  </w:footnote>
  <w:footnote w:id="55">
    <w:p w14:paraId="3C7E27D7" w14:textId="0377DD65" w:rsidR="00FD19D1" w:rsidRPr="00FD19D1" w:rsidRDefault="00FD19D1">
      <w:pPr>
        <w:pStyle w:val="FootnoteText"/>
        <w:rPr>
          <w:lang w:val="en-US"/>
        </w:rPr>
      </w:pPr>
      <w:r>
        <w:rPr>
          <w:rStyle w:val="FootnoteReference"/>
        </w:rPr>
        <w:footnoteRef/>
      </w:r>
      <w:r>
        <w:t xml:space="preserve"> </w:t>
      </w:r>
      <w:r>
        <w:rPr>
          <w:lang w:val="en-US"/>
        </w:rPr>
        <w:t xml:space="preserve">Deering, </w:t>
      </w:r>
      <w:r w:rsidR="00A37B02">
        <w:rPr>
          <w:lang w:val="en-US"/>
        </w:rPr>
        <w:t>p. 187.</w:t>
      </w:r>
    </w:p>
  </w:footnote>
  <w:footnote w:id="56">
    <w:p w14:paraId="126EABF9" w14:textId="7614C48D" w:rsidR="001C1C72" w:rsidRPr="001C1C72" w:rsidRDefault="001C1C72">
      <w:pPr>
        <w:pStyle w:val="FootnoteText"/>
        <w:rPr>
          <w:lang w:val="en-US"/>
        </w:rPr>
      </w:pPr>
      <w:r>
        <w:rPr>
          <w:rStyle w:val="FootnoteReference"/>
        </w:rPr>
        <w:footnoteRef/>
      </w:r>
      <w:r>
        <w:t xml:space="preserve"> </w:t>
      </w:r>
      <w:r>
        <w:rPr>
          <w:lang w:val="en-US"/>
        </w:rPr>
        <w:t>Ibid.</w:t>
      </w:r>
    </w:p>
  </w:footnote>
  <w:footnote w:id="57">
    <w:p w14:paraId="55E53106" w14:textId="75E87B2F" w:rsidR="00AD4E90" w:rsidRPr="00AD4E90" w:rsidRDefault="00AD4E90">
      <w:pPr>
        <w:pStyle w:val="FootnoteText"/>
        <w:rPr>
          <w:lang w:val="en-US"/>
        </w:rPr>
      </w:pPr>
      <w:r>
        <w:rPr>
          <w:rStyle w:val="FootnoteReference"/>
        </w:rPr>
        <w:footnoteRef/>
      </w:r>
      <w:r>
        <w:t xml:space="preserve"> </w:t>
      </w:r>
      <w:proofErr w:type="spellStart"/>
      <w:r>
        <w:rPr>
          <w:lang w:val="en-US"/>
        </w:rPr>
        <w:t>Konecki</w:t>
      </w:r>
      <w:proofErr w:type="spellEnd"/>
      <w:r>
        <w:rPr>
          <w:lang w:val="en-US"/>
        </w:rPr>
        <w:t xml:space="preserve">, </w:t>
      </w:r>
      <w:r>
        <w:rPr>
          <w:i/>
          <w:iCs/>
          <w:lang w:val="en-US"/>
        </w:rPr>
        <w:t>Experiencing the Space</w:t>
      </w:r>
      <w:r>
        <w:rPr>
          <w:lang w:val="en-US"/>
        </w:rPr>
        <w:t xml:space="preserve">, </w:t>
      </w:r>
      <w:r w:rsidR="001B1C9B">
        <w:rPr>
          <w:lang w:val="en-US"/>
        </w:rPr>
        <w:t>p. 848.</w:t>
      </w:r>
    </w:p>
  </w:footnote>
  <w:footnote w:id="58">
    <w:p w14:paraId="143391F4" w14:textId="672DED45" w:rsidR="0023492C" w:rsidRPr="0023492C" w:rsidRDefault="0023492C">
      <w:pPr>
        <w:pStyle w:val="FootnoteText"/>
        <w:rPr>
          <w:lang w:val="en-US"/>
        </w:rPr>
      </w:pPr>
      <w:r>
        <w:rPr>
          <w:rStyle w:val="FootnoteReference"/>
        </w:rPr>
        <w:footnoteRef/>
      </w:r>
      <w:r>
        <w:t xml:space="preserve"> </w:t>
      </w:r>
      <w:r>
        <w:rPr>
          <w:lang w:val="en-US"/>
        </w:rPr>
        <w:t xml:space="preserve">Ibid, </w:t>
      </w:r>
      <w:r w:rsidR="002269F8">
        <w:rPr>
          <w:lang w:val="en-US"/>
        </w:rPr>
        <w:t>p. 850.</w:t>
      </w:r>
    </w:p>
  </w:footnote>
  <w:footnote w:id="59">
    <w:p w14:paraId="777C9B7F" w14:textId="7333A653" w:rsidR="00212604" w:rsidRPr="00212604" w:rsidRDefault="00212604">
      <w:pPr>
        <w:pStyle w:val="FootnoteText"/>
        <w:rPr>
          <w:lang w:val="en-US"/>
        </w:rPr>
      </w:pPr>
      <w:r>
        <w:rPr>
          <w:rStyle w:val="FootnoteReference"/>
        </w:rPr>
        <w:footnoteRef/>
      </w:r>
      <w:r>
        <w:t xml:space="preserve"> </w:t>
      </w:r>
      <w:r>
        <w:rPr>
          <w:lang w:val="en-US"/>
        </w:rPr>
        <w:t>Deering, p. 19</w:t>
      </w:r>
      <w:r w:rsidR="00091C95">
        <w:rPr>
          <w:lang w:val="en-US"/>
        </w:rPr>
        <w:t>1</w:t>
      </w:r>
      <w:r>
        <w:rPr>
          <w:lang w:val="en-US"/>
        </w:rPr>
        <w:t>.</w:t>
      </w:r>
    </w:p>
  </w:footnote>
  <w:footnote w:id="60">
    <w:p w14:paraId="7CF81FA2" w14:textId="4739A14A" w:rsidR="00B4298E" w:rsidRPr="00B4298E" w:rsidRDefault="00B4298E">
      <w:pPr>
        <w:pStyle w:val="FootnoteText"/>
        <w:rPr>
          <w:lang w:val="en-US"/>
        </w:rPr>
      </w:pPr>
      <w:r>
        <w:rPr>
          <w:rStyle w:val="FootnoteReference"/>
        </w:rPr>
        <w:footnoteRef/>
      </w:r>
      <w:r w:rsidR="00397DA1">
        <w:t xml:space="preserve"> Ibid</w:t>
      </w:r>
      <w:r>
        <w:rPr>
          <w:lang w:val="en-US"/>
        </w:rPr>
        <w:t>, p. 188.</w:t>
      </w:r>
    </w:p>
  </w:footnote>
  <w:footnote w:id="61">
    <w:p w14:paraId="1B24A07B" w14:textId="7E6AFAC9" w:rsidR="001D2981" w:rsidRPr="001D2981" w:rsidRDefault="001D2981">
      <w:pPr>
        <w:pStyle w:val="FootnoteText"/>
        <w:rPr>
          <w:lang w:val="en-US"/>
        </w:rPr>
      </w:pPr>
      <w:r>
        <w:rPr>
          <w:rStyle w:val="FootnoteReference"/>
        </w:rPr>
        <w:footnoteRef/>
      </w:r>
      <w:r>
        <w:t xml:space="preserve"> </w:t>
      </w:r>
      <w:r>
        <w:rPr>
          <w:lang w:val="en-US"/>
        </w:rPr>
        <w:t>Ibid, p</w:t>
      </w:r>
      <w:r w:rsidR="00397DA1">
        <w:rPr>
          <w:lang w:val="en-US"/>
        </w:rPr>
        <w:t>. 191.</w:t>
      </w:r>
    </w:p>
  </w:footnote>
  <w:footnote w:id="62">
    <w:p w14:paraId="02A11EC5" w14:textId="4A583023" w:rsidR="007975DB" w:rsidRPr="007975DB" w:rsidRDefault="007975DB">
      <w:pPr>
        <w:pStyle w:val="FootnoteText"/>
        <w:rPr>
          <w:lang w:val="en-US"/>
        </w:rPr>
      </w:pPr>
      <w:r>
        <w:rPr>
          <w:rStyle w:val="FootnoteReference"/>
        </w:rPr>
        <w:footnoteRef/>
      </w:r>
      <w:r>
        <w:t xml:space="preserve"> </w:t>
      </w:r>
      <w:r>
        <w:rPr>
          <w:lang w:val="en-US"/>
        </w:rPr>
        <w:t>Ibid, p. 192.</w:t>
      </w:r>
    </w:p>
  </w:footnote>
  <w:footnote w:id="63">
    <w:p w14:paraId="20439605" w14:textId="2F91D050" w:rsidR="00033310" w:rsidRPr="00033310" w:rsidRDefault="00033310">
      <w:pPr>
        <w:pStyle w:val="FootnoteText"/>
        <w:rPr>
          <w:lang w:val="en-US"/>
        </w:rPr>
      </w:pPr>
      <w:r>
        <w:rPr>
          <w:rStyle w:val="FootnoteReference"/>
        </w:rPr>
        <w:footnoteRef/>
      </w:r>
      <w:r>
        <w:t xml:space="preserve"> </w:t>
      </w:r>
      <w:r>
        <w:rPr>
          <w:lang w:val="en-US"/>
        </w:rPr>
        <w:t>Ibid, p. 189.</w:t>
      </w:r>
    </w:p>
  </w:footnote>
  <w:footnote w:id="64">
    <w:p w14:paraId="4A810C3D" w14:textId="77777777" w:rsidR="004D7F75" w:rsidRPr="00CD4F96" w:rsidRDefault="004D7F75" w:rsidP="004D7F75">
      <w:pPr>
        <w:pStyle w:val="FootnoteText"/>
        <w:rPr>
          <w:lang w:val="en-US"/>
        </w:rPr>
      </w:pPr>
      <w:r>
        <w:rPr>
          <w:rStyle w:val="FootnoteReference"/>
        </w:rPr>
        <w:footnoteRef/>
      </w:r>
      <w:r>
        <w:t xml:space="preserve"> </w:t>
      </w:r>
      <w:r>
        <w:rPr>
          <w:lang w:val="en-US"/>
        </w:rPr>
        <w:t>Ibid, p 188.</w:t>
      </w:r>
    </w:p>
  </w:footnote>
  <w:footnote w:id="65">
    <w:p w14:paraId="44A3A4DB" w14:textId="5F2AFE92" w:rsidR="00E57AEA" w:rsidRPr="009F6251" w:rsidRDefault="00E57AEA">
      <w:pPr>
        <w:pStyle w:val="FootnoteText"/>
        <w:rPr>
          <w:lang w:val="en-US"/>
        </w:rPr>
      </w:pPr>
      <w:r>
        <w:rPr>
          <w:rStyle w:val="FootnoteReference"/>
        </w:rPr>
        <w:footnoteRef/>
      </w:r>
      <w:r>
        <w:t xml:space="preserve"> </w:t>
      </w:r>
      <w:r w:rsidR="00C5001C">
        <w:rPr>
          <w:lang w:val="en-US"/>
        </w:rPr>
        <w:t xml:space="preserve">Cohen, </w:t>
      </w:r>
      <w:r w:rsidR="00C5001C">
        <w:rPr>
          <w:i/>
          <w:iCs/>
          <w:lang w:val="en-US"/>
        </w:rPr>
        <w:t>The Two-Stage Model of Emotion</w:t>
      </w:r>
      <w:r w:rsidR="009F6251">
        <w:rPr>
          <w:i/>
          <w:iCs/>
          <w:lang w:val="en-US"/>
        </w:rPr>
        <w:t xml:space="preserve"> and the Interpretive Structure of the Mind</w:t>
      </w:r>
      <w:r w:rsidR="009F6251">
        <w:rPr>
          <w:lang w:val="en-US"/>
        </w:rPr>
        <w:t>, p. 310.</w:t>
      </w:r>
    </w:p>
  </w:footnote>
  <w:footnote w:id="66">
    <w:p w14:paraId="0AC8CECA" w14:textId="2F988ECD" w:rsidR="00252E02" w:rsidRPr="006B040E" w:rsidRDefault="00252E02">
      <w:pPr>
        <w:pStyle w:val="FootnoteText"/>
        <w:rPr>
          <w:lang w:val="en-US"/>
        </w:rPr>
      </w:pPr>
      <w:r>
        <w:rPr>
          <w:rStyle w:val="FootnoteReference"/>
        </w:rPr>
        <w:footnoteRef/>
      </w:r>
      <w:r>
        <w:t xml:space="preserve"> </w:t>
      </w:r>
      <w:proofErr w:type="spellStart"/>
      <w:r>
        <w:rPr>
          <w:lang w:val="en-US"/>
        </w:rPr>
        <w:t>Kon</w:t>
      </w:r>
      <w:r w:rsidR="006B040E">
        <w:rPr>
          <w:lang w:val="en-US"/>
        </w:rPr>
        <w:t>ecki</w:t>
      </w:r>
      <w:proofErr w:type="spellEnd"/>
      <w:r w:rsidR="006B040E">
        <w:rPr>
          <w:lang w:val="en-US"/>
        </w:rPr>
        <w:t xml:space="preserve">, </w:t>
      </w:r>
      <w:r w:rsidR="006B040E">
        <w:rPr>
          <w:i/>
          <w:iCs/>
          <w:lang w:val="en-US"/>
        </w:rPr>
        <w:t>Experiencing the Space</w:t>
      </w:r>
      <w:r w:rsidR="006B040E">
        <w:rPr>
          <w:lang w:val="en-US"/>
        </w:rPr>
        <w:t>, p. 839.</w:t>
      </w:r>
    </w:p>
  </w:footnote>
  <w:footnote w:id="67">
    <w:p w14:paraId="6095B4FF" w14:textId="3DA1B89E" w:rsidR="006B040E" w:rsidRPr="006B040E" w:rsidRDefault="006B040E">
      <w:pPr>
        <w:pStyle w:val="FootnoteText"/>
        <w:rPr>
          <w:lang w:val="en-US"/>
        </w:rPr>
      </w:pPr>
      <w:r>
        <w:rPr>
          <w:rStyle w:val="FootnoteReference"/>
        </w:rPr>
        <w:footnoteRef/>
      </w:r>
      <w:r>
        <w:t xml:space="preserve"> </w:t>
      </w:r>
      <w:r w:rsidR="00AD32C3">
        <w:rPr>
          <w:lang w:val="en-US"/>
        </w:rPr>
        <w:t>Ibid, p. 850.</w:t>
      </w:r>
    </w:p>
  </w:footnote>
  <w:footnote w:id="68">
    <w:p w14:paraId="74CED1FA" w14:textId="24E19EC1" w:rsidR="00AD32C3" w:rsidRPr="00AD32C3" w:rsidRDefault="00AD32C3">
      <w:pPr>
        <w:pStyle w:val="FootnoteText"/>
        <w:rPr>
          <w:lang w:val="en-US"/>
        </w:rPr>
      </w:pPr>
      <w:r>
        <w:rPr>
          <w:rStyle w:val="FootnoteReference"/>
        </w:rPr>
        <w:footnoteRef/>
      </w:r>
      <w:r>
        <w:t xml:space="preserve"> </w:t>
      </w:r>
      <w:r>
        <w:rPr>
          <w:lang w:val="en-US"/>
        </w:rPr>
        <w:t xml:space="preserve">Deering, p. </w:t>
      </w:r>
      <w:r w:rsidR="004633AA">
        <w:rPr>
          <w:lang w:val="en-US"/>
        </w:rPr>
        <w:t>195.</w:t>
      </w:r>
    </w:p>
  </w:footnote>
  <w:footnote w:id="69">
    <w:p w14:paraId="779E865C" w14:textId="3CBDED6D" w:rsidR="00311DA4" w:rsidRPr="00297BBF" w:rsidRDefault="00311DA4">
      <w:pPr>
        <w:pStyle w:val="FootnoteText"/>
        <w:rPr>
          <w:lang w:val="en-US"/>
        </w:rPr>
      </w:pPr>
      <w:r>
        <w:rPr>
          <w:rStyle w:val="FootnoteReference"/>
        </w:rPr>
        <w:footnoteRef/>
      </w:r>
      <w:r>
        <w:t xml:space="preserve"> </w:t>
      </w:r>
      <w:proofErr w:type="spellStart"/>
      <w:r w:rsidR="00297BBF">
        <w:rPr>
          <w:lang w:val="en-US"/>
        </w:rPr>
        <w:t>Konecki</w:t>
      </w:r>
      <w:proofErr w:type="spellEnd"/>
      <w:r w:rsidR="00297BBF">
        <w:rPr>
          <w:lang w:val="en-US"/>
        </w:rPr>
        <w:t xml:space="preserve">, </w:t>
      </w:r>
      <w:r w:rsidR="00297BBF">
        <w:rPr>
          <w:i/>
          <w:iCs/>
          <w:lang w:val="en-US"/>
        </w:rPr>
        <w:t>Experiencing the Space</w:t>
      </w:r>
      <w:r w:rsidR="00297BBF">
        <w:rPr>
          <w:lang w:val="en-US"/>
        </w:rPr>
        <w:t>, p. 850.</w:t>
      </w:r>
    </w:p>
  </w:footnote>
  <w:footnote w:id="70">
    <w:p w14:paraId="41C5BC82" w14:textId="661B44E3" w:rsidR="002763E8" w:rsidRPr="002763E8" w:rsidRDefault="002763E8">
      <w:pPr>
        <w:pStyle w:val="FootnoteText"/>
        <w:rPr>
          <w:lang w:val="en-US"/>
        </w:rPr>
      </w:pPr>
      <w:r>
        <w:rPr>
          <w:rStyle w:val="FootnoteReference"/>
        </w:rPr>
        <w:footnoteRef/>
      </w:r>
      <w:r>
        <w:t xml:space="preserve"> </w:t>
      </w:r>
      <w:r>
        <w:rPr>
          <w:lang w:val="en-US"/>
        </w:rPr>
        <w:t xml:space="preserve">Deering, p. </w:t>
      </w:r>
      <w:r w:rsidR="002E6F11">
        <w:rPr>
          <w:lang w:val="en-US"/>
        </w:rPr>
        <w:t>195.</w:t>
      </w:r>
    </w:p>
  </w:footnote>
  <w:footnote w:id="71">
    <w:p w14:paraId="693A1751" w14:textId="48118309" w:rsidR="005148AE" w:rsidRPr="00E114CF" w:rsidRDefault="005148AE">
      <w:pPr>
        <w:pStyle w:val="FootnoteText"/>
        <w:rPr>
          <w:lang w:val="en-US"/>
        </w:rPr>
      </w:pPr>
      <w:r>
        <w:rPr>
          <w:rStyle w:val="FootnoteReference"/>
        </w:rPr>
        <w:footnoteRef/>
      </w:r>
      <w:r>
        <w:t xml:space="preserve"> </w:t>
      </w:r>
      <w:proofErr w:type="spellStart"/>
      <w:r w:rsidR="00E114CF">
        <w:rPr>
          <w:lang w:val="en-US"/>
        </w:rPr>
        <w:t>Konecki</w:t>
      </w:r>
      <w:proofErr w:type="spellEnd"/>
      <w:r w:rsidR="00E114CF">
        <w:rPr>
          <w:lang w:val="en-US"/>
        </w:rPr>
        <w:t xml:space="preserve">, </w:t>
      </w:r>
      <w:r w:rsidR="00E114CF">
        <w:rPr>
          <w:i/>
          <w:iCs/>
          <w:lang w:val="en-US"/>
        </w:rPr>
        <w:t>Experiencing the Space</w:t>
      </w:r>
      <w:r w:rsidR="00E114CF">
        <w:rPr>
          <w:lang w:val="en-US"/>
        </w:rPr>
        <w:t>, p. 850.</w:t>
      </w:r>
    </w:p>
  </w:footnote>
  <w:footnote w:id="72">
    <w:p w14:paraId="46DFF7C3" w14:textId="79DAFDB2" w:rsidR="00BB33E2" w:rsidRPr="00BB33E2" w:rsidRDefault="00BB33E2">
      <w:pPr>
        <w:pStyle w:val="FootnoteText"/>
        <w:rPr>
          <w:lang w:val="en-US"/>
        </w:rPr>
      </w:pPr>
      <w:r>
        <w:rPr>
          <w:rStyle w:val="FootnoteReference"/>
        </w:rPr>
        <w:footnoteRef/>
      </w:r>
      <w:r>
        <w:t xml:space="preserve"> </w:t>
      </w:r>
      <w:r>
        <w:rPr>
          <w:lang w:val="en-US"/>
        </w:rPr>
        <w:t xml:space="preserve">Deering, p. </w:t>
      </w:r>
      <w:r w:rsidR="00293465">
        <w:rPr>
          <w:lang w:val="en-US"/>
        </w:rPr>
        <w:t>190.</w:t>
      </w:r>
    </w:p>
  </w:footnote>
  <w:footnote w:id="73">
    <w:p w14:paraId="194CC0CA" w14:textId="7E9D0FF1" w:rsidR="00EF20A9" w:rsidRPr="00EF20A9" w:rsidRDefault="00EF20A9">
      <w:pPr>
        <w:pStyle w:val="FootnoteText"/>
        <w:rPr>
          <w:lang w:val="en-US"/>
        </w:rPr>
      </w:pPr>
      <w:r>
        <w:rPr>
          <w:rStyle w:val="FootnoteReference"/>
        </w:rPr>
        <w:footnoteRef/>
      </w:r>
      <w:r>
        <w:t xml:space="preserve"> </w:t>
      </w:r>
      <w:r>
        <w:rPr>
          <w:lang w:val="en-US"/>
        </w:rPr>
        <w:t xml:space="preserve">Tilley, </w:t>
      </w:r>
      <w:r>
        <w:rPr>
          <w:i/>
          <w:iCs/>
          <w:lang w:val="en-US"/>
        </w:rPr>
        <w:t>Space, Place, Landscape and Perception:  Phenomenological Perspectives</w:t>
      </w:r>
      <w:r>
        <w:rPr>
          <w:lang w:val="en-US"/>
        </w:rPr>
        <w:t>, p. 11.</w:t>
      </w:r>
    </w:p>
  </w:footnote>
  <w:footnote w:id="74">
    <w:p w14:paraId="5EEFEB6E" w14:textId="25240267" w:rsidR="00B07D0F" w:rsidRPr="00B07D0F" w:rsidRDefault="00B07D0F">
      <w:pPr>
        <w:pStyle w:val="FootnoteText"/>
        <w:rPr>
          <w:lang w:val="en-US"/>
        </w:rPr>
      </w:pPr>
      <w:r>
        <w:rPr>
          <w:rStyle w:val="FootnoteReference"/>
        </w:rPr>
        <w:footnoteRef/>
      </w:r>
      <w:r>
        <w:t xml:space="preserve"> </w:t>
      </w:r>
      <w:r w:rsidR="00BD7180">
        <w:rPr>
          <w:lang w:val="en-US"/>
        </w:rPr>
        <w:t xml:space="preserve">Robert </w:t>
      </w:r>
      <w:proofErr w:type="spellStart"/>
      <w:r w:rsidR="00BD7180">
        <w:rPr>
          <w:lang w:val="en-US"/>
        </w:rPr>
        <w:t>Trubshaw</w:t>
      </w:r>
      <w:proofErr w:type="spellEnd"/>
      <w:r w:rsidR="00BD7180">
        <w:rPr>
          <w:lang w:val="en-US"/>
        </w:rPr>
        <w:t xml:space="preserve">, </w:t>
      </w:r>
      <w:r w:rsidR="00BD7180">
        <w:rPr>
          <w:i/>
          <w:iCs/>
          <w:lang w:val="en-US"/>
        </w:rPr>
        <w:t>Sacred Places</w:t>
      </w:r>
      <w:r w:rsidR="00BD7180">
        <w:rPr>
          <w:lang w:val="en-US"/>
        </w:rPr>
        <w:t>, (Loughborough: Heart of Albion, 2005), p. 1.</w:t>
      </w:r>
    </w:p>
  </w:footnote>
  <w:footnote w:id="75">
    <w:p w14:paraId="207A1BEA" w14:textId="6AB82F45" w:rsidR="00B07D0F" w:rsidRPr="00B07D0F" w:rsidRDefault="00B07D0F">
      <w:pPr>
        <w:pStyle w:val="FootnoteText"/>
        <w:rPr>
          <w:lang w:val="en-US"/>
        </w:rPr>
      </w:pPr>
      <w:r>
        <w:rPr>
          <w:rStyle w:val="FootnoteReference"/>
        </w:rPr>
        <w:footnoteRef/>
      </w:r>
      <w:r>
        <w:t xml:space="preserve"> </w:t>
      </w:r>
      <w:r>
        <w:rPr>
          <w:lang w:val="en-US"/>
        </w:rPr>
        <w:t xml:space="preserve">Tilley, </w:t>
      </w:r>
      <w:r>
        <w:rPr>
          <w:i/>
          <w:iCs/>
          <w:lang w:val="en-US"/>
        </w:rPr>
        <w:t>Space, Place, Landscape and Perception:  Phenomenological Perspectives</w:t>
      </w:r>
      <w:r>
        <w:rPr>
          <w:lang w:val="en-US"/>
        </w:rPr>
        <w:t>, p. 26.</w:t>
      </w:r>
    </w:p>
  </w:footnote>
  <w:footnote w:id="76">
    <w:p w14:paraId="32140F95" w14:textId="185FC633" w:rsidR="00FF3227" w:rsidRPr="00FF3227" w:rsidRDefault="00FF3227">
      <w:pPr>
        <w:pStyle w:val="FootnoteText"/>
        <w:rPr>
          <w:lang w:val="en-US"/>
        </w:rPr>
      </w:pPr>
      <w:r>
        <w:rPr>
          <w:rStyle w:val="FootnoteReference"/>
        </w:rPr>
        <w:footnoteRef/>
      </w:r>
      <w:r>
        <w:t xml:space="preserve"> </w:t>
      </w:r>
      <w:r>
        <w:rPr>
          <w:lang w:val="en-US"/>
        </w:rPr>
        <w:t>Deering, p. 189.</w:t>
      </w:r>
    </w:p>
  </w:footnote>
  <w:footnote w:id="77">
    <w:p w14:paraId="61C798B8" w14:textId="0DE12316" w:rsidR="00FF3227" w:rsidRPr="00FF3227" w:rsidRDefault="00FF3227">
      <w:pPr>
        <w:pStyle w:val="FootnoteText"/>
        <w:rPr>
          <w:lang w:val="en-US"/>
        </w:rPr>
      </w:pPr>
      <w:r>
        <w:rPr>
          <w:rStyle w:val="FootnoteReference"/>
        </w:rPr>
        <w:footnoteRef/>
      </w:r>
      <w:r>
        <w:t xml:space="preserve"> </w:t>
      </w:r>
      <w:r>
        <w:rPr>
          <w:lang w:val="en-US"/>
        </w:rPr>
        <w:t xml:space="preserve">Cohen, </w:t>
      </w:r>
      <w:r>
        <w:rPr>
          <w:i/>
          <w:iCs/>
          <w:lang w:val="en-US"/>
        </w:rPr>
        <w:t>The Two-Stage Model of Emotion and the Interpretive Structure of the Mind</w:t>
      </w:r>
      <w:r>
        <w:rPr>
          <w:lang w:val="en-US"/>
        </w:rPr>
        <w:t>, p. 310.</w:t>
      </w:r>
    </w:p>
  </w:footnote>
  <w:footnote w:id="78">
    <w:p w14:paraId="7A288051" w14:textId="007D1A35" w:rsidR="00E354BC" w:rsidRPr="00E354BC" w:rsidRDefault="00E354BC">
      <w:pPr>
        <w:pStyle w:val="FootnoteText"/>
        <w:rPr>
          <w:lang w:val="en-US"/>
        </w:rPr>
      </w:pPr>
      <w:r>
        <w:rPr>
          <w:rStyle w:val="FootnoteReference"/>
        </w:rPr>
        <w:footnoteRef/>
      </w:r>
      <w:r>
        <w:t xml:space="preserve"> </w:t>
      </w:r>
      <w:r>
        <w:rPr>
          <w:lang w:val="en-US"/>
        </w:rPr>
        <w:t>Deering, p. 188.</w:t>
      </w:r>
    </w:p>
  </w:footnote>
  <w:footnote w:id="79">
    <w:p w14:paraId="20DA76C9" w14:textId="7384D266" w:rsidR="003C063E" w:rsidRPr="003C063E" w:rsidRDefault="003C063E">
      <w:pPr>
        <w:pStyle w:val="FootnoteText"/>
        <w:rPr>
          <w:lang w:val="en-US"/>
        </w:rPr>
      </w:pPr>
      <w:r>
        <w:rPr>
          <w:rStyle w:val="FootnoteReference"/>
        </w:rPr>
        <w:footnoteRef/>
      </w:r>
      <w:r>
        <w:t xml:space="preserve"> </w:t>
      </w:r>
      <w:r w:rsidR="00524C0B">
        <w:t xml:space="preserve">Foucault and </w:t>
      </w:r>
      <w:proofErr w:type="spellStart"/>
      <w:r w:rsidR="00524C0B">
        <w:t>Miskowiec</w:t>
      </w:r>
      <w:proofErr w:type="spellEnd"/>
      <w:r w:rsidR="00524C0B">
        <w:t xml:space="preserve">, </w:t>
      </w:r>
      <w:r w:rsidR="00524C0B">
        <w:rPr>
          <w:i/>
          <w:iCs/>
        </w:rPr>
        <w:t>Of Other Spaces</w:t>
      </w:r>
      <w:r w:rsidR="00524C0B">
        <w:t>, p. 24.</w:t>
      </w:r>
    </w:p>
  </w:footnote>
  <w:footnote w:id="80">
    <w:p w14:paraId="4983D989" w14:textId="434A5466" w:rsidR="00675EAA" w:rsidRPr="00675EAA" w:rsidRDefault="00675EAA">
      <w:pPr>
        <w:pStyle w:val="FootnoteText"/>
        <w:rPr>
          <w:lang w:val="en-US"/>
        </w:rPr>
      </w:pPr>
      <w:r>
        <w:rPr>
          <w:rStyle w:val="FootnoteReference"/>
        </w:rPr>
        <w:footnoteRef/>
      </w:r>
      <w:r>
        <w:t xml:space="preserve"> </w:t>
      </w:r>
      <w:r>
        <w:rPr>
          <w:lang w:val="en-US"/>
        </w:rPr>
        <w:t>Ibid, p. 25.</w:t>
      </w:r>
    </w:p>
  </w:footnote>
  <w:footnote w:id="81">
    <w:p w14:paraId="35B1B78F" w14:textId="30EAE420" w:rsidR="00A067FE" w:rsidRPr="00A067FE" w:rsidRDefault="00A067FE">
      <w:pPr>
        <w:pStyle w:val="FootnoteText"/>
        <w:rPr>
          <w:lang w:val="en-US"/>
        </w:rPr>
      </w:pPr>
      <w:r>
        <w:rPr>
          <w:rStyle w:val="FootnoteReference"/>
        </w:rPr>
        <w:footnoteRef/>
      </w:r>
      <w:r>
        <w:t xml:space="preserve"> </w:t>
      </w:r>
      <w:r w:rsidR="003D52D6">
        <w:rPr>
          <w:lang w:val="en-US"/>
        </w:rPr>
        <w:t xml:space="preserve">Schama, </w:t>
      </w:r>
      <w:r w:rsidR="003D52D6">
        <w:rPr>
          <w:i/>
          <w:iCs/>
          <w:lang w:val="en-US"/>
        </w:rPr>
        <w:t>Landscape and Memory</w:t>
      </w:r>
      <w:r w:rsidR="003D52D6">
        <w:rPr>
          <w:lang w:val="en-US"/>
        </w:rPr>
        <w:t>, p. 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E6D"/>
    <w:rsid w:val="00000E89"/>
    <w:rsid w:val="00001C3B"/>
    <w:rsid w:val="000034B1"/>
    <w:rsid w:val="0000431E"/>
    <w:rsid w:val="00013545"/>
    <w:rsid w:val="00017B3C"/>
    <w:rsid w:val="000200FB"/>
    <w:rsid w:val="00022345"/>
    <w:rsid w:val="000247CB"/>
    <w:rsid w:val="00026363"/>
    <w:rsid w:val="0002649A"/>
    <w:rsid w:val="00026E34"/>
    <w:rsid w:val="00031380"/>
    <w:rsid w:val="000331C5"/>
    <w:rsid w:val="00033310"/>
    <w:rsid w:val="00040822"/>
    <w:rsid w:val="000410FC"/>
    <w:rsid w:val="00043549"/>
    <w:rsid w:val="00043E1E"/>
    <w:rsid w:val="00044CC7"/>
    <w:rsid w:val="00046A16"/>
    <w:rsid w:val="00047074"/>
    <w:rsid w:val="00050222"/>
    <w:rsid w:val="00053B03"/>
    <w:rsid w:val="00061209"/>
    <w:rsid w:val="00061E7E"/>
    <w:rsid w:val="00072A96"/>
    <w:rsid w:val="00076A0B"/>
    <w:rsid w:val="00076BDC"/>
    <w:rsid w:val="00080CD5"/>
    <w:rsid w:val="00081AB9"/>
    <w:rsid w:val="00082A2D"/>
    <w:rsid w:val="000854DF"/>
    <w:rsid w:val="00086587"/>
    <w:rsid w:val="00086641"/>
    <w:rsid w:val="00086B40"/>
    <w:rsid w:val="00091881"/>
    <w:rsid w:val="00091C95"/>
    <w:rsid w:val="00094094"/>
    <w:rsid w:val="000944DE"/>
    <w:rsid w:val="0009717F"/>
    <w:rsid w:val="000A1026"/>
    <w:rsid w:val="000A3AF9"/>
    <w:rsid w:val="000A60DA"/>
    <w:rsid w:val="000A655C"/>
    <w:rsid w:val="000A6D49"/>
    <w:rsid w:val="000B6CC7"/>
    <w:rsid w:val="000B70CC"/>
    <w:rsid w:val="000B7A59"/>
    <w:rsid w:val="000C63DF"/>
    <w:rsid w:val="000C6726"/>
    <w:rsid w:val="000D04EC"/>
    <w:rsid w:val="000D2A66"/>
    <w:rsid w:val="000E0997"/>
    <w:rsid w:val="000E2342"/>
    <w:rsid w:val="000E2CEB"/>
    <w:rsid w:val="000E3682"/>
    <w:rsid w:val="000E3751"/>
    <w:rsid w:val="000E6E33"/>
    <w:rsid w:val="000F3958"/>
    <w:rsid w:val="000F49B8"/>
    <w:rsid w:val="000F7259"/>
    <w:rsid w:val="000F7C7D"/>
    <w:rsid w:val="0010199D"/>
    <w:rsid w:val="00101FE7"/>
    <w:rsid w:val="00101FFA"/>
    <w:rsid w:val="001070F2"/>
    <w:rsid w:val="00111283"/>
    <w:rsid w:val="0011161A"/>
    <w:rsid w:val="00111839"/>
    <w:rsid w:val="00114EA3"/>
    <w:rsid w:val="0011633C"/>
    <w:rsid w:val="00117018"/>
    <w:rsid w:val="00131C1F"/>
    <w:rsid w:val="00137878"/>
    <w:rsid w:val="00144B3B"/>
    <w:rsid w:val="00146611"/>
    <w:rsid w:val="0015160A"/>
    <w:rsid w:val="0015276D"/>
    <w:rsid w:val="00154A63"/>
    <w:rsid w:val="00162FBF"/>
    <w:rsid w:val="00163A82"/>
    <w:rsid w:val="00164A02"/>
    <w:rsid w:val="00165047"/>
    <w:rsid w:val="0016642C"/>
    <w:rsid w:val="00172497"/>
    <w:rsid w:val="001803E6"/>
    <w:rsid w:val="00187E63"/>
    <w:rsid w:val="0019437E"/>
    <w:rsid w:val="00194410"/>
    <w:rsid w:val="0019531F"/>
    <w:rsid w:val="00197D8C"/>
    <w:rsid w:val="001A574E"/>
    <w:rsid w:val="001A5EFF"/>
    <w:rsid w:val="001B1C9B"/>
    <w:rsid w:val="001B41F3"/>
    <w:rsid w:val="001B7210"/>
    <w:rsid w:val="001C0B52"/>
    <w:rsid w:val="001C1C72"/>
    <w:rsid w:val="001C3225"/>
    <w:rsid w:val="001C4B2D"/>
    <w:rsid w:val="001D2981"/>
    <w:rsid w:val="001D54EB"/>
    <w:rsid w:val="001E0E06"/>
    <w:rsid w:val="001E445B"/>
    <w:rsid w:val="001F4CE1"/>
    <w:rsid w:val="00205449"/>
    <w:rsid w:val="00205E25"/>
    <w:rsid w:val="0021115B"/>
    <w:rsid w:val="00212604"/>
    <w:rsid w:val="002132DC"/>
    <w:rsid w:val="00215749"/>
    <w:rsid w:val="00216211"/>
    <w:rsid w:val="0022044B"/>
    <w:rsid w:val="00220BC8"/>
    <w:rsid w:val="002210BD"/>
    <w:rsid w:val="00221109"/>
    <w:rsid w:val="00224B95"/>
    <w:rsid w:val="002261AC"/>
    <w:rsid w:val="002263CD"/>
    <w:rsid w:val="002269F8"/>
    <w:rsid w:val="0023061A"/>
    <w:rsid w:val="00230F35"/>
    <w:rsid w:val="00232383"/>
    <w:rsid w:val="0023492C"/>
    <w:rsid w:val="002411F2"/>
    <w:rsid w:val="0024595E"/>
    <w:rsid w:val="002473B1"/>
    <w:rsid w:val="00252E02"/>
    <w:rsid w:val="0025530E"/>
    <w:rsid w:val="00270927"/>
    <w:rsid w:val="002715FA"/>
    <w:rsid w:val="00272A72"/>
    <w:rsid w:val="00276002"/>
    <w:rsid w:val="002763E8"/>
    <w:rsid w:val="00277421"/>
    <w:rsid w:val="002840D7"/>
    <w:rsid w:val="002845F5"/>
    <w:rsid w:val="0029042A"/>
    <w:rsid w:val="00290783"/>
    <w:rsid w:val="00293465"/>
    <w:rsid w:val="002956F5"/>
    <w:rsid w:val="00297BBF"/>
    <w:rsid w:val="002A45E8"/>
    <w:rsid w:val="002A4954"/>
    <w:rsid w:val="002A6208"/>
    <w:rsid w:val="002B4313"/>
    <w:rsid w:val="002B6C67"/>
    <w:rsid w:val="002C0135"/>
    <w:rsid w:val="002C6405"/>
    <w:rsid w:val="002D1D5B"/>
    <w:rsid w:val="002D2A04"/>
    <w:rsid w:val="002D648A"/>
    <w:rsid w:val="002D7282"/>
    <w:rsid w:val="002E0FB4"/>
    <w:rsid w:val="002E2BA0"/>
    <w:rsid w:val="002E67CE"/>
    <w:rsid w:val="002E6F11"/>
    <w:rsid w:val="002E7630"/>
    <w:rsid w:val="002F05EE"/>
    <w:rsid w:val="002F1475"/>
    <w:rsid w:val="002F467C"/>
    <w:rsid w:val="00304E97"/>
    <w:rsid w:val="00305185"/>
    <w:rsid w:val="003076FA"/>
    <w:rsid w:val="00307B22"/>
    <w:rsid w:val="00311DA4"/>
    <w:rsid w:val="00315128"/>
    <w:rsid w:val="00315FAE"/>
    <w:rsid w:val="00316B7C"/>
    <w:rsid w:val="003179B1"/>
    <w:rsid w:val="003236AE"/>
    <w:rsid w:val="00323F5B"/>
    <w:rsid w:val="00326631"/>
    <w:rsid w:val="00334271"/>
    <w:rsid w:val="003347C0"/>
    <w:rsid w:val="00337A70"/>
    <w:rsid w:val="00341D2F"/>
    <w:rsid w:val="00347D72"/>
    <w:rsid w:val="00351F4B"/>
    <w:rsid w:val="0035342B"/>
    <w:rsid w:val="00353600"/>
    <w:rsid w:val="003819CE"/>
    <w:rsid w:val="00382181"/>
    <w:rsid w:val="0038342D"/>
    <w:rsid w:val="00385130"/>
    <w:rsid w:val="003901F7"/>
    <w:rsid w:val="00390EA9"/>
    <w:rsid w:val="00397DA1"/>
    <w:rsid w:val="003A0796"/>
    <w:rsid w:val="003B006A"/>
    <w:rsid w:val="003B0A59"/>
    <w:rsid w:val="003B7738"/>
    <w:rsid w:val="003C063E"/>
    <w:rsid w:val="003C3F4F"/>
    <w:rsid w:val="003C7F6F"/>
    <w:rsid w:val="003D1FE1"/>
    <w:rsid w:val="003D3093"/>
    <w:rsid w:val="003D5259"/>
    <w:rsid w:val="003D52D6"/>
    <w:rsid w:val="003D6255"/>
    <w:rsid w:val="003E08F3"/>
    <w:rsid w:val="003F0AD2"/>
    <w:rsid w:val="003F6015"/>
    <w:rsid w:val="003F69AE"/>
    <w:rsid w:val="003F737B"/>
    <w:rsid w:val="003F7E09"/>
    <w:rsid w:val="00400570"/>
    <w:rsid w:val="00402DB0"/>
    <w:rsid w:val="00404562"/>
    <w:rsid w:val="0040732D"/>
    <w:rsid w:val="004139ED"/>
    <w:rsid w:val="004154E6"/>
    <w:rsid w:val="004250DD"/>
    <w:rsid w:val="00427FC2"/>
    <w:rsid w:val="0043758C"/>
    <w:rsid w:val="00437B6D"/>
    <w:rsid w:val="0044129B"/>
    <w:rsid w:val="00442DD4"/>
    <w:rsid w:val="00442FBA"/>
    <w:rsid w:val="00444AE2"/>
    <w:rsid w:val="00445EE1"/>
    <w:rsid w:val="0044630E"/>
    <w:rsid w:val="004469D6"/>
    <w:rsid w:val="00447497"/>
    <w:rsid w:val="00450090"/>
    <w:rsid w:val="00451738"/>
    <w:rsid w:val="004535A4"/>
    <w:rsid w:val="004542CF"/>
    <w:rsid w:val="004556A0"/>
    <w:rsid w:val="00457C11"/>
    <w:rsid w:val="00460A5C"/>
    <w:rsid w:val="004627BA"/>
    <w:rsid w:val="004633AA"/>
    <w:rsid w:val="00470306"/>
    <w:rsid w:val="00470A91"/>
    <w:rsid w:val="004724D6"/>
    <w:rsid w:val="00472998"/>
    <w:rsid w:val="0047356A"/>
    <w:rsid w:val="0047495C"/>
    <w:rsid w:val="00475C78"/>
    <w:rsid w:val="004779BE"/>
    <w:rsid w:val="00485B58"/>
    <w:rsid w:val="00495B9E"/>
    <w:rsid w:val="0049668E"/>
    <w:rsid w:val="00497CF8"/>
    <w:rsid w:val="004A024B"/>
    <w:rsid w:val="004A3196"/>
    <w:rsid w:val="004B6FD5"/>
    <w:rsid w:val="004B73BA"/>
    <w:rsid w:val="004C3216"/>
    <w:rsid w:val="004C5CC4"/>
    <w:rsid w:val="004C75F8"/>
    <w:rsid w:val="004C79CE"/>
    <w:rsid w:val="004D0812"/>
    <w:rsid w:val="004D1A76"/>
    <w:rsid w:val="004D399E"/>
    <w:rsid w:val="004D574B"/>
    <w:rsid w:val="004D7463"/>
    <w:rsid w:val="004D7F75"/>
    <w:rsid w:val="004F2B31"/>
    <w:rsid w:val="004F33A6"/>
    <w:rsid w:val="004F5322"/>
    <w:rsid w:val="004F5582"/>
    <w:rsid w:val="004F606D"/>
    <w:rsid w:val="004F7D9F"/>
    <w:rsid w:val="00500101"/>
    <w:rsid w:val="00505F4D"/>
    <w:rsid w:val="005078C9"/>
    <w:rsid w:val="00510EF7"/>
    <w:rsid w:val="00513E65"/>
    <w:rsid w:val="005148AE"/>
    <w:rsid w:val="005162B9"/>
    <w:rsid w:val="005203E2"/>
    <w:rsid w:val="00520D77"/>
    <w:rsid w:val="00521E0F"/>
    <w:rsid w:val="00522559"/>
    <w:rsid w:val="00522CFE"/>
    <w:rsid w:val="0052385F"/>
    <w:rsid w:val="0052476E"/>
    <w:rsid w:val="00524C0B"/>
    <w:rsid w:val="005265A2"/>
    <w:rsid w:val="00531109"/>
    <w:rsid w:val="005330F4"/>
    <w:rsid w:val="005336CC"/>
    <w:rsid w:val="0053579A"/>
    <w:rsid w:val="00535D2F"/>
    <w:rsid w:val="005373EA"/>
    <w:rsid w:val="00537B4C"/>
    <w:rsid w:val="005416A1"/>
    <w:rsid w:val="005429EF"/>
    <w:rsid w:val="00544890"/>
    <w:rsid w:val="00545197"/>
    <w:rsid w:val="005456DF"/>
    <w:rsid w:val="005515DB"/>
    <w:rsid w:val="005627D4"/>
    <w:rsid w:val="0056451F"/>
    <w:rsid w:val="00567E69"/>
    <w:rsid w:val="00570806"/>
    <w:rsid w:val="00574596"/>
    <w:rsid w:val="005807E3"/>
    <w:rsid w:val="00581E2D"/>
    <w:rsid w:val="0058726A"/>
    <w:rsid w:val="00590D55"/>
    <w:rsid w:val="00590E9A"/>
    <w:rsid w:val="005942E9"/>
    <w:rsid w:val="00594F4D"/>
    <w:rsid w:val="00596E59"/>
    <w:rsid w:val="005A1ACD"/>
    <w:rsid w:val="005A30D2"/>
    <w:rsid w:val="005A4B48"/>
    <w:rsid w:val="005B5865"/>
    <w:rsid w:val="005C09D9"/>
    <w:rsid w:val="005C4E5E"/>
    <w:rsid w:val="005C6560"/>
    <w:rsid w:val="005D1105"/>
    <w:rsid w:val="005E27D1"/>
    <w:rsid w:val="005E5213"/>
    <w:rsid w:val="005E546C"/>
    <w:rsid w:val="005F2E1D"/>
    <w:rsid w:val="005F4452"/>
    <w:rsid w:val="005F5B1B"/>
    <w:rsid w:val="006049F8"/>
    <w:rsid w:val="00610318"/>
    <w:rsid w:val="00611ADC"/>
    <w:rsid w:val="00620621"/>
    <w:rsid w:val="0062143F"/>
    <w:rsid w:val="00626DB8"/>
    <w:rsid w:val="0063046A"/>
    <w:rsid w:val="00632937"/>
    <w:rsid w:val="00644310"/>
    <w:rsid w:val="00646644"/>
    <w:rsid w:val="00646A48"/>
    <w:rsid w:val="00647D81"/>
    <w:rsid w:val="00650868"/>
    <w:rsid w:val="0065473E"/>
    <w:rsid w:val="0065654E"/>
    <w:rsid w:val="00656C52"/>
    <w:rsid w:val="006613D8"/>
    <w:rsid w:val="0066197D"/>
    <w:rsid w:val="00662A40"/>
    <w:rsid w:val="0066557C"/>
    <w:rsid w:val="00670AA9"/>
    <w:rsid w:val="0067210C"/>
    <w:rsid w:val="00672CC4"/>
    <w:rsid w:val="00675280"/>
    <w:rsid w:val="00675EAA"/>
    <w:rsid w:val="00677D26"/>
    <w:rsid w:val="006805EC"/>
    <w:rsid w:val="006826A1"/>
    <w:rsid w:val="0068295F"/>
    <w:rsid w:val="00684A35"/>
    <w:rsid w:val="00685B24"/>
    <w:rsid w:val="00690097"/>
    <w:rsid w:val="006908C3"/>
    <w:rsid w:val="00691819"/>
    <w:rsid w:val="00693C4D"/>
    <w:rsid w:val="00694342"/>
    <w:rsid w:val="00696F63"/>
    <w:rsid w:val="006A205D"/>
    <w:rsid w:val="006A3E70"/>
    <w:rsid w:val="006A4AFA"/>
    <w:rsid w:val="006A4B1A"/>
    <w:rsid w:val="006A65E9"/>
    <w:rsid w:val="006A715A"/>
    <w:rsid w:val="006B040E"/>
    <w:rsid w:val="006B5769"/>
    <w:rsid w:val="006C0A3A"/>
    <w:rsid w:val="006C1480"/>
    <w:rsid w:val="006C5E96"/>
    <w:rsid w:val="006D009C"/>
    <w:rsid w:val="006D6E5E"/>
    <w:rsid w:val="006E072D"/>
    <w:rsid w:val="006E4F24"/>
    <w:rsid w:val="006E4F28"/>
    <w:rsid w:val="006F0226"/>
    <w:rsid w:val="006F7B98"/>
    <w:rsid w:val="007004BB"/>
    <w:rsid w:val="00703FD7"/>
    <w:rsid w:val="007063CE"/>
    <w:rsid w:val="00706E51"/>
    <w:rsid w:val="007102A2"/>
    <w:rsid w:val="00723013"/>
    <w:rsid w:val="00730EB4"/>
    <w:rsid w:val="00731AAE"/>
    <w:rsid w:val="007324E6"/>
    <w:rsid w:val="0074473E"/>
    <w:rsid w:val="007458D9"/>
    <w:rsid w:val="00751BE2"/>
    <w:rsid w:val="007530FF"/>
    <w:rsid w:val="007547A2"/>
    <w:rsid w:val="0076019B"/>
    <w:rsid w:val="007610B4"/>
    <w:rsid w:val="00762151"/>
    <w:rsid w:val="007635E7"/>
    <w:rsid w:val="00763B55"/>
    <w:rsid w:val="00764454"/>
    <w:rsid w:val="00765417"/>
    <w:rsid w:val="00765808"/>
    <w:rsid w:val="00767EF8"/>
    <w:rsid w:val="00770733"/>
    <w:rsid w:val="007716A1"/>
    <w:rsid w:val="00773D0E"/>
    <w:rsid w:val="00774BD8"/>
    <w:rsid w:val="0078019F"/>
    <w:rsid w:val="00780DC4"/>
    <w:rsid w:val="0078745C"/>
    <w:rsid w:val="007874D2"/>
    <w:rsid w:val="00790E2F"/>
    <w:rsid w:val="0079481D"/>
    <w:rsid w:val="00794EED"/>
    <w:rsid w:val="007966B8"/>
    <w:rsid w:val="007975DB"/>
    <w:rsid w:val="007A03D0"/>
    <w:rsid w:val="007A24F1"/>
    <w:rsid w:val="007A5921"/>
    <w:rsid w:val="007B721A"/>
    <w:rsid w:val="007C098A"/>
    <w:rsid w:val="007C32E1"/>
    <w:rsid w:val="007C6F33"/>
    <w:rsid w:val="007C715B"/>
    <w:rsid w:val="007D54C0"/>
    <w:rsid w:val="007D5C8C"/>
    <w:rsid w:val="007D66AC"/>
    <w:rsid w:val="007D7715"/>
    <w:rsid w:val="007E16B1"/>
    <w:rsid w:val="007E1C46"/>
    <w:rsid w:val="007E28AF"/>
    <w:rsid w:val="007E4713"/>
    <w:rsid w:val="007E592B"/>
    <w:rsid w:val="007F133D"/>
    <w:rsid w:val="007F15E0"/>
    <w:rsid w:val="007F2C3F"/>
    <w:rsid w:val="007F4716"/>
    <w:rsid w:val="00802DEA"/>
    <w:rsid w:val="00806B88"/>
    <w:rsid w:val="00806BB0"/>
    <w:rsid w:val="00810A6E"/>
    <w:rsid w:val="00811D3D"/>
    <w:rsid w:val="008139EF"/>
    <w:rsid w:val="00814195"/>
    <w:rsid w:val="0082312F"/>
    <w:rsid w:val="00823895"/>
    <w:rsid w:val="00831704"/>
    <w:rsid w:val="00831AC6"/>
    <w:rsid w:val="0083442E"/>
    <w:rsid w:val="008403A4"/>
    <w:rsid w:val="00840B95"/>
    <w:rsid w:val="0084272E"/>
    <w:rsid w:val="00843B43"/>
    <w:rsid w:val="00843DE9"/>
    <w:rsid w:val="0084500D"/>
    <w:rsid w:val="00847B7F"/>
    <w:rsid w:val="008506FE"/>
    <w:rsid w:val="00855468"/>
    <w:rsid w:val="00860711"/>
    <w:rsid w:val="0086394D"/>
    <w:rsid w:val="00864B65"/>
    <w:rsid w:val="00866FE0"/>
    <w:rsid w:val="00872C01"/>
    <w:rsid w:val="00873A80"/>
    <w:rsid w:val="00875948"/>
    <w:rsid w:val="00876F1A"/>
    <w:rsid w:val="00885909"/>
    <w:rsid w:val="00887AA1"/>
    <w:rsid w:val="0089447F"/>
    <w:rsid w:val="00895F39"/>
    <w:rsid w:val="008A147A"/>
    <w:rsid w:val="008A4DCC"/>
    <w:rsid w:val="008A5B14"/>
    <w:rsid w:val="008B3327"/>
    <w:rsid w:val="008B3A97"/>
    <w:rsid w:val="008B3BC5"/>
    <w:rsid w:val="008C14A9"/>
    <w:rsid w:val="008C27B2"/>
    <w:rsid w:val="008C2FA7"/>
    <w:rsid w:val="008C7A5D"/>
    <w:rsid w:val="008D03F0"/>
    <w:rsid w:val="008D22EA"/>
    <w:rsid w:val="008D336B"/>
    <w:rsid w:val="008D674F"/>
    <w:rsid w:val="008E012F"/>
    <w:rsid w:val="008E0E7F"/>
    <w:rsid w:val="008E393F"/>
    <w:rsid w:val="008E5244"/>
    <w:rsid w:val="008E525C"/>
    <w:rsid w:val="00901157"/>
    <w:rsid w:val="009037B2"/>
    <w:rsid w:val="00906030"/>
    <w:rsid w:val="00907F34"/>
    <w:rsid w:val="0091120D"/>
    <w:rsid w:val="0091358A"/>
    <w:rsid w:val="00914769"/>
    <w:rsid w:val="009179EA"/>
    <w:rsid w:val="0092496E"/>
    <w:rsid w:val="00925EAC"/>
    <w:rsid w:val="00926FE0"/>
    <w:rsid w:val="00933A44"/>
    <w:rsid w:val="00934021"/>
    <w:rsid w:val="00944894"/>
    <w:rsid w:val="00946C01"/>
    <w:rsid w:val="0094778E"/>
    <w:rsid w:val="00950C04"/>
    <w:rsid w:val="0096079E"/>
    <w:rsid w:val="00973B44"/>
    <w:rsid w:val="009801D3"/>
    <w:rsid w:val="00981931"/>
    <w:rsid w:val="0098321D"/>
    <w:rsid w:val="0098349A"/>
    <w:rsid w:val="009864B6"/>
    <w:rsid w:val="00991461"/>
    <w:rsid w:val="00992E0A"/>
    <w:rsid w:val="009A39FE"/>
    <w:rsid w:val="009A3D0A"/>
    <w:rsid w:val="009A69D4"/>
    <w:rsid w:val="009B1197"/>
    <w:rsid w:val="009B2D10"/>
    <w:rsid w:val="009B2D15"/>
    <w:rsid w:val="009C01A3"/>
    <w:rsid w:val="009C1A08"/>
    <w:rsid w:val="009C396A"/>
    <w:rsid w:val="009C6262"/>
    <w:rsid w:val="009C6938"/>
    <w:rsid w:val="009D2C35"/>
    <w:rsid w:val="009D38B9"/>
    <w:rsid w:val="009D6721"/>
    <w:rsid w:val="009D68DE"/>
    <w:rsid w:val="009E080A"/>
    <w:rsid w:val="009E144C"/>
    <w:rsid w:val="009E3DAA"/>
    <w:rsid w:val="009F2623"/>
    <w:rsid w:val="009F266F"/>
    <w:rsid w:val="009F2D31"/>
    <w:rsid w:val="009F6251"/>
    <w:rsid w:val="009F694A"/>
    <w:rsid w:val="009F7287"/>
    <w:rsid w:val="00A022C7"/>
    <w:rsid w:val="00A02C62"/>
    <w:rsid w:val="00A0537F"/>
    <w:rsid w:val="00A067FE"/>
    <w:rsid w:val="00A0681D"/>
    <w:rsid w:val="00A06B94"/>
    <w:rsid w:val="00A07865"/>
    <w:rsid w:val="00A11960"/>
    <w:rsid w:val="00A11AE5"/>
    <w:rsid w:val="00A12A5A"/>
    <w:rsid w:val="00A13E35"/>
    <w:rsid w:val="00A2073F"/>
    <w:rsid w:val="00A210C5"/>
    <w:rsid w:val="00A27F00"/>
    <w:rsid w:val="00A303FE"/>
    <w:rsid w:val="00A35E2F"/>
    <w:rsid w:val="00A35EBC"/>
    <w:rsid w:val="00A363A9"/>
    <w:rsid w:val="00A372B7"/>
    <w:rsid w:val="00A37B02"/>
    <w:rsid w:val="00A41032"/>
    <w:rsid w:val="00A419A7"/>
    <w:rsid w:val="00A41AF9"/>
    <w:rsid w:val="00A44B2F"/>
    <w:rsid w:val="00A507E4"/>
    <w:rsid w:val="00A51386"/>
    <w:rsid w:val="00A5151A"/>
    <w:rsid w:val="00A55188"/>
    <w:rsid w:val="00A57A9D"/>
    <w:rsid w:val="00A611A9"/>
    <w:rsid w:val="00A6128B"/>
    <w:rsid w:val="00A62E68"/>
    <w:rsid w:val="00A71119"/>
    <w:rsid w:val="00A720C9"/>
    <w:rsid w:val="00A745B6"/>
    <w:rsid w:val="00A74A4D"/>
    <w:rsid w:val="00A82D87"/>
    <w:rsid w:val="00A86453"/>
    <w:rsid w:val="00A86A2E"/>
    <w:rsid w:val="00A911B8"/>
    <w:rsid w:val="00A95038"/>
    <w:rsid w:val="00A95B5C"/>
    <w:rsid w:val="00A972E4"/>
    <w:rsid w:val="00A9744A"/>
    <w:rsid w:val="00AA103F"/>
    <w:rsid w:val="00AB346A"/>
    <w:rsid w:val="00AB5DE0"/>
    <w:rsid w:val="00AC0E7D"/>
    <w:rsid w:val="00AC324F"/>
    <w:rsid w:val="00AC36E3"/>
    <w:rsid w:val="00AC5AEC"/>
    <w:rsid w:val="00AC6213"/>
    <w:rsid w:val="00AD1AF4"/>
    <w:rsid w:val="00AD1CDD"/>
    <w:rsid w:val="00AD32C3"/>
    <w:rsid w:val="00AD4E90"/>
    <w:rsid w:val="00AD5D5A"/>
    <w:rsid w:val="00AD6BF0"/>
    <w:rsid w:val="00AE3217"/>
    <w:rsid w:val="00AE336E"/>
    <w:rsid w:val="00AF1FB9"/>
    <w:rsid w:val="00B03AA1"/>
    <w:rsid w:val="00B03E77"/>
    <w:rsid w:val="00B07D0F"/>
    <w:rsid w:val="00B11E29"/>
    <w:rsid w:val="00B13D1D"/>
    <w:rsid w:val="00B17D8E"/>
    <w:rsid w:val="00B2648E"/>
    <w:rsid w:val="00B322E2"/>
    <w:rsid w:val="00B34964"/>
    <w:rsid w:val="00B36D7E"/>
    <w:rsid w:val="00B36F4A"/>
    <w:rsid w:val="00B40E68"/>
    <w:rsid w:val="00B42501"/>
    <w:rsid w:val="00B4298E"/>
    <w:rsid w:val="00B45FEF"/>
    <w:rsid w:val="00B462B1"/>
    <w:rsid w:val="00B47482"/>
    <w:rsid w:val="00B56E7B"/>
    <w:rsid w:val="00B6270A"/>
    <w:rsid w:val="00B63809"/>
    <w:rsid w:val="00B72F46"/>
    <w:rsid w:val="00B72F6C"/>
    <w:rsid w:val="00B7405E"/>
    <w:rsid w:val="00B74294"/>
    <w:rsid w:val="00B77BDD"/>
    <w:rsid w:val="00B801F6"/>
    <w:rsid w:val="00B81E5D"/>
    <w:rsid w:val="00B84506"/>
    <w:rsid w:val="00B8783D"/>
    <w:rsid w:val="00B9029D"/>
    <w:rsid w:val="00B94F8C"/>
    <w:rsid w:val="00B96983"/>
    <w:rsid w:val="00B9724B"/>
    <w:rsid w:val="00BA1DA4"/>
    <w:rsid w:val="00BB0227"/>
    <w:rsid w:val="00BB1BD3"/>
    <w:rsid w:val="00BB2523"/>
    <w:rsid w:val="00BB33E2"/>
    <w:rsid w:val="00BC17F1"/>
    <w:rsid w:val="00BD4B06"/>
    <w:rsid w:val="00BD7180"/>
    <w:rsid w:val="00BE1601"/>
    <w:rsid w:val="00BE2139"/>
    <w:rsid w:val="00BE365D"/>
    <w:rsid w:val="00BE381E"/>
    <w:rsid w:val="00BE4053"/>
    <w:rsid w:val="00BE7B7A"/>
    <w:rsid w:val="00BF22DC"/>
    <w:rsid w:val="00BF246E"/>
    <w:rsid w:val="00BF3D29"/>
    <w:rsid w:val="00BF6291"/>
    <w:rsid w:val="00C04E79"/>
    <w:rsid w:val="00C054E7"/>
    <w:rsid w:val="00C0757D"/>
    <w:rsid w:val="00C10D40"/>
    <w:rsid w:val="00C1264A"/>
    <w:rsid w:val="00C129C7"/>
    <w:rsid w:val="00C1311C"/>
    <w:rsid w:val="00C20E05"/>
    <w:rsid w:val="00C21DF0"/>
    <w:rsid w:val="00C2228D"/>
    <w:rsid w:val="00C22A88"/>
    <w:rsid w:val="00C23211"/>
    <w:rsid w:val="00C265E1"/>
    <w:rsid w:val="00C3322D"/>
    <w:rsid w:val="00C344FA"/>
    <w:rsid w:val="00C40DD8"/>
    <w:rsid w:val="00C44B51"/>
    <w:rsid w:val="00C5001C"/>
    <w:rsid w:val="00C50CF1"/>
    <w:rsid w:val="00C5553A"/>
    <w:rsid w:val="00C65E7F"/>
    <w:rsid w:val="00C66ADE"/>
    <w:rsid w:val="00C71C37"/>
    <w:rsid w:val="00C72ED5"/>
    <w:rsid w:val="00C74E97"/>
    <w:rsid w:val="00C80545"/>
    <w:rsid w:val="00C85298"/>
    <w:rsid w:val="00C93CD4"/>
    <w:rsid w:val="00CA2B2B"/>
    <w:rsid w:val="00CA50EC"/>
    <w:rsid w:val="00CB5907"/>
    <w:rsid w:val="00CB5E37"/>
    <w:rsid w:val="00CC52A3"/>
    <w:rsid w:val="00CD08E3"/>
    <w:rsid w:val="00CD09A1"/>
    <w:rsid w:val="00CD323A"/>
    <w:rsid w:val="00CD4F96"/>
    <w:rsid w:val="00CE3B79"/>
    <w:rsid w:val="00CF0E46"/>
    <w:rsid w:val="00D002B8"/>
    <w:rsid w:val="00D003A2"/>
    <w:rsid w:val="00D030B8"/>
    <w:rsid w:val="00D0754F"/>
    <w:rsid w:val="00D12109"/>
    <w:rsid w:val="00D12306"/>
    <w:rsid w:val="00D14903"/>
    <w:rsid w:val="00D20E80"/>
    <w:rsid w:val="00D2100F"/>
    <w:rsid w:val="00D23168"/>
    <w:rsid w:val="00D2421C"/>
    <w:rsid w:val="00D328AB"/>
    <w:rsid w:val="00D32DBA"/>
    <w:rsid w:val="00D36391"/>
    <w:rsid w:val="00D429CC"/>
    <w:rsid w:val="00D44FF2"/>
    <w:rsid w:val="00D459DC"/>
    <w:rsid w:val="00D53774"/>
    <w:rsid w:val="00D56892"/>
    <w:rsid w:val="00D56EFA"/>
    <w:rsid w:val="00D63793"/>
    <w:rsid w:val="00D668DC"/>
    <w:rsid w:val="00D67BF8"/>
    <w:rsid w:val="00D763FE"/>
    <w:rsid w:val="00D82608"/>
    <w:rsid w:val="00D91A13"/>
    <w:rsid w:val="00DA3217"/>
    <w:rsid w:val="00DA3E0F"/>
    <w:rsid w:val="00DB185F"/>
    <w:rsid w:val="00DB2FBA"/>
    <w:rsid w:val="00DB35AE"/>
    <w:rsid w:val="00DB43BB"/>
    <w:rsid w:val="00DB6DE5"/>
    <w:rsid w:val="00DB7E20"/>
    <w:rsid w:val="00DC1D62"/>
    <w:rsid w:val="00DC715F"/>
    <w:rsid w:val="00DC7223"/>
    <w:rsid w:val="00DD363B"/>
    <w:rsid w:val="00DD3F8B"/>
    <w:rsid w:val="00DE0C0D"/>
    <w:rsid w:val="00DE54B1"/>
    <w:rsid w:val="00DF0108"/>
    <w:rsid w:val="00DF17B9"/>
    <w:rsid w:val="00E000D2"/>
    <w:rsid w:val="00E0115E"/>
    <w:rsid w:val="00E02A58"/>
    <w:rsid w:val="00E03E32"/>
    <w:rsid w:val="00E114CF"/>
    <w:rsid w:val="00E155F0"/>
    <w:rsid w:val="00E20C21"/>
    <w:rsid w:val="00E20F69"/>
    <w:rsid w:val="00E251B2"/>
    <w:rsid w:val="00E31B8D"/>
    <w:rsid w:val="00E354BC"/>
    <w:rsid w:val="00E35CC4"/>
    <w:rsid w:val="00E3766D"/>
    <w:rsid w:val="00E41A74"/>
    <w:rsid w:val="00E431C9"/>
    <w:rsid w:val="00E4406A"/>
    <w:rsid w:val="00E450BF"/>
    <w:rsid w:val="00E502BA"/>
    <w:rsid w:val="00E5112E"/>
    <w:rsid w:val="00E56966"/>
    <w:rsid w:val="00E57529"/>
    <w:rsid w:val="00E57A0A"/>
    <w:rsid w:val="00E57AEA"/>
    <w:rsid w:val="00E612A9"/>
    <w:rsid w:val="00E61D44"/>
    <w:rsid w:val="00E6241C"/>
    <w:rsid w:val="00E627AF"/>
    <w:rsid w:val="00E66E7D"/>
    <w:rsid w:val="00E67719"/>
    <w:rsid w:val="00E67AD2"/>
    <w:rsid w:val="00E703BA"/>
    <w:rsid w:val="00E71687"/>
    <w:rsid w:val="00E76F1D"/>
    <w:rsid w:val="00E77488"/>
    <w:rsid w:val="00E84F5D"/>
    <w:rsid w:val="00E871C0"/>
    <w:rsid w:val="00E9409F"/>
    <w:rsid w:val="00E94E9C"/>
    <w:rsid w:val="00E9641F"/>
    <w:rsid w:val="00EA5459"/>
    <w:rsid w:val="00EB14D0"/>
    <w:rsid w:val="00EB43F2"/>
    <w:rsid w:val="00EC042B"/>
    <w:rsid w:val="00EC0D0A"/>
    <w:rsid w:val="00EC19F2"/>
    <w:rsid w:val="00EC39B2"/>
    <w:rsid w:val="00EC7546"/>
    <w:rsid w:val="00ED0074"/>
    <w:rsid w:val="00ED0A50"/>
    <w:rsid w:val="00ED1450"/>
    <w:rsid w:val="00ED429A"/>
    <w:rsid w:val="00EE0A62"/>
    <w:rsid w:val="00EE2EBD"/>
    <w:rsid w:val="00EE4684"/>
    <w:rsid w:val="00EE5A67"/>
    <w:rsid w:val="00EE6AAB"/>
    <w:rsid w:val="00EF09B7"/>
    <w:rsid w:val="00EF20A9"/>
    <w:rsid w:val="00EF46A4"/>
    <w:rsid w:val="00EF6D24"/>
    <w:rsid w:val="00F03258"/>
    <w:rsid w:val="00F04A28"/>
    <w:rsid w:val="00F04F49"/>
    <w:rsid w:val="00F10BC4"/>
    <w:rsid w:val="00F10CBE"/>
    <w:rsid w:val="00F13E5E"/>
    <w:rsid w:val="00F15FF2"/>
    <w:rsid w:val="00F1661E"/>
    <w:rsid w:val="00F2453C"/>
    <w:rsid w:val="00F26DE6"/>
    <w:rsid w:val="00F32BF7"/>
    <w:rsid w:val="00F346BE"/>
    <w:rsid w:val="00F36020"/>
    <w:rsid w:val="00F37779"/>
    <w:rsid w:val="00F37FAC"/>
    <w:rsid w:val="00F40FD7"/>
    <w:rsid w:val="00F41F48"/>
    <w:rsid w:val="00F44172"/>
    <w:rsid w:val="00F4436A"/>
    <w:rsid w:val="00F4499E"/>
    <w:rsid w:val="00F4560A"/>
    <w:rsid w:val="00F46A3C"/>
    <w:rsid w:val="00F47FD8"/>
    <w:rsid w:val="00F50EA8"/>
    <w:rsid w:val="00F7026D"/>
    <w:rsid w:val="00F72EA4"/>
    <w:rsid w:val="00F73533"/>
    <w:rsid w:val="00F737BE"/>
    <w:rsid w:val="00F755D0"/>
    <w:rsid w:val="00F76F00"/>
    <w:rsid w:val="00F823A5"/>
    <w:rsid w:val="00F82761"/>
    <w:rsid w:val="00F8643E"/>
    <w:rsid w:val="00F865CD"/>
    <w:rsid w:val="00F93236"/>
    <w:rsid w:val="00F94200"/>
    <w:rsid w:val="00FA06FC"/>
    <w:rsid w:val="00FA07E9"/>
    <w:rsid w:val="00FA1A6F"/>
    <w:rsid w:val="00FA2A4C"/>
    <w:rsid w:val="00FA32FD"/>
    <w:rsid w:val="00FA6A7C"/>
    <w:rsid w:val="00FB08BB"/>
    <w:rsid w:val="00FB3B47"/>
    <w:rsid w:val="00FB4A64"/>
    <w:rsid w:val="00FB4F5A"/>
    <w:rsid w:val="00FB5A79"/>
    <w:rsid w:val="00FB5FC1"/>
    <w:rsid w:val="00FB63D1"/>
    <w:rsid w:val="00FB77AA"/>
    <w:rsid w:val="00FB7A34"/>
    <w:rsid w:val="00FC0CB7"/>
    <w:rsid w:val="00FC7625"/>
    <w:rsid w:val="00FD11EE"/>
    <w:rsid w:val="00FD19D1"/>
    <w:rsid w:val="00FD20BA"/>
    <w:rsid w:val="00FE0F07"/>
    <w:rsid w:val="00FE463B"/>
    <w:rsid w:val="00FE65FC"/>
    <w:rsid w:val="00FE7E43"/>
    <w:rsid w:val="00FF1125"/>
    <w:rsid w:val="00FF2253"/>
    <w:rsid w:val="00FF3227"/>
    <w:rsid w:val="00FF5097"/>
    <w:rsid w:val="00FF7590"/>
    <w:rsid w:val="00FF7743"/>
    <w:rsid w:val="00FF7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31B130"/>
  <w15:chartTrackingRefBased/>
  <w15:docId w15:val="{E8D394B9-5A24-46F3-B74E-2CA43DA5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DefaultParagraphFont"/>
    <w:rsid w:val="00B03E77"/>
  </w:style>
  <w:style w:type="paragraph" w:styleId="FootnoteText">
    <w:name w:val="footnote text"/>
    <w:basedOn w:val="Normal"/>
    <w:link w:val="FootnoteTextChar"/>
    <w:rsid w:val="007D5C8C"/>
    <w:rPr>
      <w:sz w:val="20"/>
      <w:szCs w:val="20"/>
    </w:rPr>
  </w:style>
  <w:style w:type="character" w:customStyle="1" w:styleId="FootnoteTextChar">
    <w:name w:val="Footnote Text Char"/>
    <w:basedOn w:val="DefaultParagraphFont"/>
    <w:link w:val="FootnoteText"/>
    <w:rsid w:val="007D5C8C"/>
    <w:rPr>
      <w:lang w:val="en-GB" w:eastAsia="zh-CN"/>
    </w:rPr>
  </w:style>
  <w:style w:type="character" w:styleId="FootnoteReference">
    <w:name w:val="footnote reference"/>
    <w:basedOn w:val="DefaultParagraphFont"/>
    <w:rsid w:val="007D5C8C"/>
    <w:rPr>
      <w:vertAlign w:val="superscript"/>
    </w:rPr>
  </w:style>
  <w:style w:type="character" w:styleId="Hyperlink">
    <w:name w:val="Hyperlink"/>
    <w:basedOn w:val="DefaultParagraphFont"/>
    <w:rsid w:val="00040822"/>
    <w:rPr>
      <w:color w:val="0563C1" w:themeColor="hyperlink"/>
      <w:u w:val="single"/>
    </w:rPr>
  </w:style>
  <w:style w:type="character" w:styleId="UnresolvedMention">
    <w:name w:val="Unresolved Mention"/>
    <w:basedOn w:val="DefaultParagraphFont"/>
    <w:uiPriority w:val="99"/>
    <w:semiHidden/>
    <w:unhideWhenUsed/>
    <w:rsid w:val="000408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7380</TotalTime>
  <Pages>13</Pages>
  <Words>5664</Words>
  <Characters>28612</Characters>
  <Application>Microsoft Office Word</Application>
  <DocSecurity>0</DocSecurity>
  <Lines>238</Lines>
  <Paragraphs>68</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Kevin House</cp:lastModifiedBy>
  <cp:revision>643</cp:revision>
  <cp:lastPrinted>2011-03-31T19:57:00Z</cp:lastPrinted>
  <dcterms:created xsi:type="dcterms:W3CDTF">2022-01-05T02:22:00Z</dcterms:created>
  <dcterms:modified xsi:type="dcterms:W3CDTF">2022-01-13T23:17:00Z</dcterms:modified>
</cp:coreProperties>
</file>