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9C6F9" w14:textId="5A9760AF" w:rsidR="00782275" w:rsidRPr="009F1A80" w:rsidRDefault="00782275" w:rsidP="009F1A80">
      <w:pPr>
        <w:pStyle w:val="Title"/>
        <w:shd w:val="clear" w:color="auto" w:fill="FFFFFF"/>
        <w:spacing w:line="360" w:lineRule="auto"/>
        <w:jc w:val="both"/>
        <w:rPr>
          <w:rFonts w:asciiTheme="majorBidi" w:eastAsia="Times New Roman" w:hAnsiTheme="majorBidi" w:cstheme="majorBidi"/>
          <w:b/>
          <w:sz w:val="24"/>
          <w:szCs w:val="24"/>
        </w:rPr>
      </w:pPr>
    </w:p>
    <w:p w14:paraId="6DB17212" w14:textId="77777777" w:rsidR="00782275" w:rsidRPr="009F1A80" w:rsidRDefault="00782275" w:rsidP="009F1A80">
      <w:pPr>
        <w:pStyle w:val="Title"/>
        <w:shd w:val="clear" w:color="auto" w:fill="FFFFFF"/>
        <w:spacing w:line="360" w:lineRule="auto"/>
        <w:jc w:val="both"/>
        <w:rPr>
          <w:rFonts w:asciiTheme="majorBidi" w:eastAsia="Times New Roman" w:hAnsiTheme="majorBidi" w:cstheme="majorBidi"/>
          <w:b/>
          <w:sz w:val="24"/>
          <w:szCs w:val="24"/>
        </w:rPr>
      </w:pPr>
    </w:p>
    <w:p w14:paraId="7594B498" w14:textId="3EA99709" w:rsidR="00782275" w:rsidRPr="009F1A80" w:rsidRDefault="00782275" w:rsidP="009F1A80">
      <w:pPr>
        <w:pStyle w:val="Title"/>
        <w:shd w:val="clear" w:color="auto" w:fill="FFFFFF"/>
        <w:spacing w:line="360" w:lineRule="auto"/>
        <w:jc w:val="both"/>
        <w:rPr>
          <w:rFonts w:asciiTheme="majorBidi" w:eastAsia="Times New Roman" w:hAnsiTheme="majorBidi" w:cstheme="majorBidi"/>
          <w:b/>
          <w:sz w:val="24"/>
          <w:szCs w:val="24"/>
        </w:rPr>
      </w:pPr>
      <w:r w:rsidRPr="009F1A80">
        <w:rPr>
          <w:rFonts w:asciiTheme="majorBidi" w:eastAsia="Times New Roman" w:hAnsiTheme="majorBidi" w:cstheme="majorBidi"/>
          <w:b/>
          <w:noProof/>
          <w:sz w:val="24"/>
          <w:szCs w:val="24"/>
        </w:rPr>
        <w:drawing>
          <wp:inline distT="0" distB="0" distL="0" distR="0" wp14:anchorId="0B14178E" wp14:editId="720B180C">
            <wp:extent cx="5943600" cy="2010410"/>
            <wp:effectExtent l="0" t="0" r="0" b="8890"/>
            <wp:docPr id="1597616027" name="Picture 1597616027"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16027" name="Picture 1" descr="A close-up of a logo&#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2010410"/>
                    </a:xfrm>
                    <a:prstGeom prst="rect">
                      <a:avLst/>
                    </a:prstGeom>
                  </pic:spPr>
                </pic:pic>
              </a:graphicData>
            </a:graphic>
          </wp:inline>
        </w:drawing>
      </w:r>
    </w:p>
    <w:p w14:paraId="2CA4E77C" w14:textId="77777777" w:rsidR="00782275" w:rsidRPr="009F1A80" w:rsidRDefault="00782275" w:rsidP="009F1A80">
      <w:pPr>
        <w:pStyle w:val="Title"/>
        <w:shd w:val="clear" w:color="auto" w:fill="FFFFFF"/>
        <w:spacing w:line="360" w:lineRule="auto"/>
        <w:jc w:val="both"/>
        <w:rPr>
          <w:rFonts w:asciiTheme="majorBidi" w:eastAsia="Times New Roman" w:hAnsiTheme="majorBidi" w:cstheme="majorBidi"/>
          <w:b/>
          <w:sz w:val="24"/>
          <w:szCs w:val="24"/>
        </w:rPr>
      </w:pPr>
    </w:p>
    <w:p w14:paraId="15101A82" w14:textId="77777777" w:rsidR="00782275" w:rsidRPr="009F1A80" w:rsidRDefault="00782275" w:rsidP="009F1A80">
      <w:pPr>
        <w:pStyle w:val="Title"/>
        <w:shd w:val="clear" w:color="auto" w:fill="FFFFFF"/>
        <w:spacing w:line="360" w:lineRule="auto"/>
        <w:jc w:val="both"/>
        <w:rPr>
          <w:rFonts w:asciiTheme="majorBidi" w:eastAsia="Times New Roman" w:hAnsiTheme="majorBidi" w:cstheme="majorBidi"/>
          <w:b/>
          <w:sz w:val="24"/>
          <w:szCs w:val="24"/>
        </w:rPr>
      </w:pPr>
    </w:p>
    <w:p w14:paraId="001E587F" w14:textId="77777777" w:rsidR="00CD3390" w:rsidRPr="009F1A80" w:rsidRDefault="00CD3390" w:rsidP="009F1A80">
      <w:pPr>
        <w:pStyle w:val="Normal1"/>
        <w:spacing w:line="360" w:lineRule="auto"/>
        <w:jc w:val="both"/>
        <w:rPr>
          <w:rFonts w:asciiTheme="majorBidi" w:hAnsiTheme="majorBidi" w:cstheme="majorBidi"/>
          <w:sz w:val="24"/>
          <w:szCs w:val="24"/>
        </w:rPr>
      </w:pPr>
    </w:p>
    <w:p w14:paraId="79A62A00" w14:textId="77777777" w:rsidR="00CD3390" w:rsidRPr="00CD7496" w:rsidRDefault="00CD3390" w:rsidP="00CD7496">
      <w:pPr>
        <w:jc w:val="center"/>
        <w:rPr>
          <w:rFonts w:asciiTheme="majorEastAsia" w:eastAsiaTheme="majorEastAsia" w:hAnsiTheme="majorEastAsia"/>
          <w:b/>
          <w:bCs/>
          <w:sz w:val="40"/>
          <w:szCs w:val="40"/>
        </w:rPr>
      </w:pPr>
      <w:r w:rsidRPr="00CD7496">
        <w:rPr>
          <w:rFonts w:asciiTheme="majorEastAsia" w:eastAsiaTheme="majorEastAsia" w:hAnsiTheme="majorEastAsia"/>
          <w:b/>
          <w:bCs/>
          <w:sz w:val="40"/>
          <w:szCs w:val="40"/>
        </w:rPr>
        <w:t>The use of Modern Technology to drive HR practices in UK: A comparative systematic review of</w:t>
      </w:r>
      <w:r w:rsidRPr="00CD7496">
        <w:rPr>
          <w:rFonts w:ascii="Times New Roman" w:eastAsiaTheme="majorEastAsia" w:hAnsi="Times New Roman" w:cs="Times New Roman"/>
          <w:b/>
          <w:bCs/>
          <w:sz w:val="40"/>
          <w:szCs w:val="40"/>
        </w:rPr>
        <w:t> </w:t>
      </w:r>
      <w:r w:rsidRPr="00CD7496">
        <w:rPr>
          <w:rFonts w:asciiTheme="majorEastAsia" w:eastAsiaTheme="majorEastAsia" w:hAnsiTheme="majorEastAsia"/>
          <w:b/>
          <w:bCs/>
          <w:sz w:val="40"/>
          <w:szCs w:val="40"/>
        </w:rPr>
        <w:t xml:space="preserve"> the private, public and charity sector.</w:t>
      </w:r>
    </w:p>
    <w:p w14:paraId="76A64D97" w14:textId="77777777" w:rsidR="00CD3390" w:rsidRPr="00CD7496" w:rsidRDefault="00CD3390" w:rsidP="009F1A80">
      <w:pPr>
        <w:pStyle w:val="Normal1"/>
        <w:spacing w:line="360" w:lineRule="auto"/>
        <w:jc w:val="both"/>
        <w:rPr>
          <w:rFonts w:asciiTheme="majorBidi" w:hAnsiTheme="majorBidi" w:cstheme="majorBidi"/>
          <w:b/>
          <w:bCs/>
          <w:sz w:val="40"/>
          <w:szCs w:val="40"/>
        </w:rPr>
      </w:pPr>
    </w:p>
    <w:p w14:paraId="4F9A9DD7" w14:textId="77777777" w:rsidR="00CD3390" w:rsidRPr="009F1A80" w:rsidRDefault="00CD3390" w:rsidP="009F1A80">
      <w:pPr>
        <w:pStyle w:val="Normal1"/>
        <w:spacing w:line="360" w:lineRule="auto"/>
        <w:jc w:val="both"/>
        <w:rPr>
          <w:rFonts w:asciiTheme="majorBidi" w:hAnsiTheme="majorBidi" w:cstheme="majorBidi"/>
          <w:sz w:val="24"/>
          <w:szCs w:val="24"/>
        </w:rPr>
      </w:pPr>
    </w:p>
    <w:p w14:paraId="6B01CB94" w14:textId="77777777" w:rsidR="00F72C47" w:rsidRPr="009F1A80" w:rsidRDefault="00F72C47" w:rsidP="009F1A80">
      <w:pPr>
        <w:pStyle w:val="Normal1"/>
        <w:spacing w:line="360" w:lineRule="auto"/>
        <w:jc w:val="both"/>
        <w:rPr>
          <w:rFonts w:asciiTheme="majorBidi" w:hAnsiTheme="majorBidi" w:cstheme="majorBidi"/>
          <w:sz w:val="24"/>
          <w:szCs w:val="24"/>
        </w:rPr>
      </w:pPr>
    </w:p>
    <w:p w14:paraId="4C5707D5" w14:textId="77777777" w:rsidR="00782275" w:rsidRPr="009F1A80" w:rsidRDefault="00782275" w:rsidP="009F1A80">
      <w:pPr>
        <w:pStyle w:val="Normal1"/>
        <w:spacing w:line="360" w:lineRule="auto"/>
        <w:jc w:val="both"/>
        <w:rPr>
          <w:rFonts w:asciiTheme="majorBidi" w:hAnsiTheme="majorBidi" w:cstheme="majorBidi"/>
          <w:sz w:val="24"/>
          <w:szCs w:val="24"/>
        </w:rPr>
      </w:pPr>
    </w:p>
    <w:p w14:paraId="0C46A14A" w14:textId="77777777" w:rsidR="00782275" w:rsidRPr="009F1A80" w:rsidRDefault="00782275" w:rsidP="009F1A80">
      <w:pPr>
        <w:pStyle w:val="Normal1"/>
        <w:spacing w:line="360" w:lineRule="auto"/>
        <w:jc w:val="both"/>
        <w:rPr>
          <w:rFonts w:asciiTheme="majorBidi" w:hAnsiTheme="majorBidi" w:cstheme="majorBidi"/>
          <w:sz w:val="24"/>
          <w:szCs w:val="24"/>
        </w:rPr>
      </w:pPr>
    </w:p>
    <w:p w14:paraId="64CF8647" w14:textId="77777777" w:rsidR="00782275" w:rsidRPr="009F1A80" w:rsidRDefault="00782275" w:rsidP="001A1EFA">
      <w:pPr>
        <w:pStyle w:val="Normal1"/>
        <w:spacing w:line="360" w:lineRule="auto"/>
        <w:jc w:val="both"/>
        <w:rPr>
          <w:rFonts w:asciiTheme="majorBidi" w:hAnsiTheme="majorBidi" w:cstheme="majorBidi"/>
          <w:sz w:val="24"/>
          <w:szCs w:val="24"/>
        </w:rPr>
      </w:pPr>
    </w:p>
    <w:p w14:paraId="49559247" w14:textId="77777777" w:rsidR="00782275" w:rsidRPr="009F1A80" w:rsidRDefault="00782275" w:rsidP="009F1A80">
      <w:pPr>
        <w:pStyle w:val="Normal1"/>
        <w:spacing w:line="360" w:lineRule="auto"/>
        <w:jc w:val="both"/>
        <w:rPr>
          <w:rFonts w:asciiTheme="majorBidi" w:hAnsiTheme="majorBidi" w:cstheme="majorBidi"/>
          <w:sz w:val="24"/>
          <w:szCs w:val="24"/>
        </w:rPr>
      </w:pPr>
    </w:p>
    <w:p w14:paraId="1E7FE02A" w14:textId="77777777" w:rsidR="00782275" w:rsidRPr="009F1A80" w:rsidRDefault="00782275" w:rsidP="009F1A80">
      <w:pPr>
        <w:pStyle w:val="Normal1"/>
        <w:spacing w:line="360" w:lineRule="auto"/>
        <w:jc w:val="both"/>
        <w:rPr>
          <w:rFonts w:asciiTheme="majorBidi" w:hAnsiTheme="majorBidi" w:cstheme="majorBidi"/>
          <w:sz w:val="24"/>
          <w:szCs w:val="24"/>
        </w:rPr>
      </w:pPr>
    </w:p>
    <w:p w14:paraId="6B01CB98" w14:textId="77777777" w:rsidR="00F72C47" w:rsidRPr="009F1A80" w:rsidRDefault="00F72C47" w:rsidP="009F1A80">
      <w:pPr>
        <w:pStyle w:val="Normal1"/>
        <w:shd w:val="clear" w:color="auto" w:fill="FFFFFF"/>
        <w:spacing w:line="360" w:lineRule="auto"/>
        <w:jc w:val="both"/>
        <w:rPr>
          <w:rFonts w:asciiTheme="majorBidi" w:hAnsiTheme="majorBidi" w:cstheme="majorBidi"/>
          <w:sz w:val="24"/>
          <w:szCs w:val="24"/>
        </w:rPr>
      </w:pPr>
    </w:p>
    <w:p w14:paraId="6B01CB99" w14:textId="77777777" w:rsidR="00F72C47" w:rsidRPr="009F1A80" w:rsidRDefault="00F72C47" w:rsidP="009F1A80">
      <w:pPr>
        <w:pStyle w:val="Normal1"/>
        <w:shd w:val="clear" w:color="auto" w:fill="FFFFFF"/>
        <w:spacing w:line="360" w:lineRule="auto"/>
        <w:jc w:val="both"/>
        <w:rPr>
          <w:rFonts w:asciiTheme="majorBidi" w:hAnsiTheme="majorBidi" w:cstheme="majorBidi"/>
          <w:sz w:val="24"/>
          <w:szCs w:val="24"/>
        </w:rPr>
      </w:pPr>
    </w:p>
    <w:p w14:paraId="74F41853" w14:textId="77777777" w:rsidR="00E40B4E" w:rsidRPr="009F1A80" w:rsidRDefault="004E0332" w:rsidP="009F1A80">
      <w:pPr>
        <w:pStyle w:val="Heading1"/>
        <w:spacing w:line="360" w:lineRule="auto"/>
        <w:jc w:val="both"/>
        <w:rPr>
          <w:rFonts w:asciiTheme="majorBidi" w:hAnsiTheme="majorBidi" w:cstheme="majorBidi"/>
          <w:sz w:val="24"/>
          <w:szCs w:val="24"/>
        </w:rPr>
      </w:pPr>
      <w:bookmarkStart w:id="0" w:name="_we6l2bd7yyyv" w:colFirst="0" w:colLast="0"/>
      <w:bookmarkEnd w:id="0"/>
      <w:r w:rsidRPr="009F1A80">
        <w:rPr>
          <w:rFonts w:asciiTheme="majorBidi" w:hAnsiTheme="majorBidi" w:cstheme="majorBidi"/>
          <w:sz w:val="24"/>
          <w:szCs w:val="24"/>
        </w:rPr>
        <w:br w:type="page"/>
      </w:r>
      <w:r w:rsidR="006139E4" w:rsidRPr="009F1A80">
        <w:rPr>
          <w:rFonts w:asciiTheme="majorBidi" w:hAnsiTheme="majorBidi" w:cstheme="majorBidi"/>
          <w:sz w:val="24"/>
          <w:szCs w:val="24"/>
        </w:rPr>
        <w:lastRenderedPageBreak/>
        <w:t xml:space="preserve"> </w:t>
      </w:r>
    </w:p>
    <w:sdt>
      <w:sdtPr>
        <w:rPr>
          <w:rFonts w:ascii="Arial" w:eastAsia="Arial" w:hAnsi="Arial" w:cs="Arial"/>
          <w:color w:val="auto"/>
          <w:sz w:val="22"/>
          <w:szCs w:val="22"/>
          <w:lang w:val="en"/>
        </w:rPr>
        <w:id w:val="1281218680"/>
        <w:docPartObj>
          <w:docPartGallery w:val="Table of Contents"/>
          <w:docPartUnique/>
        </w:docPartObj>
      </w:sdtPr>
      <w:sdtEndPr>
        <w:rPr>
          <w:b/>
          <w:bCs/>
          <w:noProof/>
        </w:rPr>
      </w:sdtEndPr>
      <w:sdtContent>
        <w:p w14:paraId="53562761" w14:textId="532DFC24" w:rsidR="00E40B4E" w:rsidRDefault="00E40B4E">
          <w:pPr>
            <w:pStyle w:val="TOCHeading"/>
          </w:pPr>
          <w:r>
            <w:t>Table of Contents</w:t>
          </w:r>
        </w:p>
        <w:p w14:paraId="57CBFD51" w14:textId="77777777" w:rsidR="005B1624" w:rsidRPr="005B1624" w:rsidRDefault="005B1624" w:rsidP="005B1624">
          <w:pPr>
            <w:rPr>
              <w:lang w:val="en-US"/>
            </w:rPr>
          </w:pPr>
        </w:p>
        <w:p w14:paraId="3F3D9694" w14:textId="1CE63F74" w:rsidR="000E4E03" w:rsidRDefault="00E40B4E">
          <w:pPr>
            <w:pStyle w:val="TOC1"/>
            <w:tabs>
              <w:tab w:val="right" w:leader="dot" w:pos="9350"/>
            </w:tabs>
            <w:rPr>
              <w:noProof/>
            </w:rPr>
          </w:pPr>
          <w:r>
            <w:fldChar w:fldCharType="begin"/>
          </w:r>
          <w:r>
            <w:instrText xml:space="preserve"> TOC \o "1-3" \h \z \u </w:instrText>
          </w:r>
          <w:r>
            <w:fldChar w:fldCharType="separate"/>
          </w:r>
          <w:hyperlink w:anchor="_Toc159451250" w:history="1">
            <w:r w:rsidR="000E4E03" w:rsidRPr="00C81701">
              <w:rPr>
                <w:rStyle w:val="Hyperlink"/>
                <w:noProof/>
              </w:rPr>
              <w:t>Introduction</w:t>
            </w:r>
            <w:r w:rsidR="000E4E03">
              <w:rPr>
                <w:noProof/>
                <w:webHidden/>
              </w:rPr>
              <w:tab/>
            </w:r>
            <w:r w:rsidR="000E4E03">
              <w:rPr>
                <w:noProof/>
                <w:webHidden/>
              </w:rPr>
              <w:fldChar w:fldCharType="begin"/>
            </w:r>
            <w:r w:rsidR="000E4E03">
              <w:rPr>
                <w:noProof/>
                <w:webHidden/>
              </w:rPr>
              <w:instrText xml:space="preserve"> PAGEREF _Toc159451250 \h </w:instrText>
            </w:r>
            <w:r w:rsidR="000E4E03">
              <w:rPr>
                <w:noProof/>
                <w:webHidden/>
              </w:rPr>
            </w:r>
            <w:r w:rsidR="000E4E03">
              <w:rPr>
                <w:noProof/>
                <w:webHidden/>
              </w:rPr>
              <w:fldChar w:fldCharType="separate"/>
            </w:r>
            <w:r w:rsidR="00C32C18">
              <w:rPr>
                <w:noProof/>
                <w:webHidden/>
              </w:rPr>
              <w:t>3</w:t>
            </w:r>
            <w:r w:rsidR="000E4E03">
              <w:rPr>
                <w:noProof/>
                <w:webHidden/>
              </w:rPr>
              <w:fldChar w:fldCharType="end"/>
            </w:r>
          </w:hyperlink>
        </w:p>
        <w:p w14:paraId="38C691BE" w14:textId="37950E0B"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51" w:history="1">
            <w:r w:rsidR="000E4E03" w:rsidRPr="00C81701">
              <w:rPr>
                <w:rStyle w:val="Hyperlink"/>
                <w:noProof/>
              </w:rPr>
              <w:t>Background</w:t>
            </w:r>
            <w:r w:rsidR="000E4E03">
              <w:rPr>
                <w:noProof/>
                <w:webHidden/>
              </w:rPr>
              <w:tab/>
            </w:r>
            <w:r w:rsidR="000E4E03">
              <w:rPr>
                <w:noProof/>
                <w:webHidden/>
              </w:rPr>
              <w:fldChar w:fldCharType="begin"/>
            </w:r>
            <w:r w:rsidR="000E4E03">
              <w:rPr>
                <w:noProof/>
                <w:webHidden/>
              </w:rPr>
              <w:instrText xml:space="preserve"> PAGEREF _Toc159451251 \h </w:instrText>
            </w:r>
            <w:r w:rsidR="000E4E03">
              <w:rPr>
                <w:noProof/>
                <w:webHidden/>
              </w:rPr>
            </w:r>
            <w:r w:rsidR="000E4E03">
              <w:rPr>
                <w:noProof/>
                <w:webHidden/>
              </w:rPr>
              <w:fldChar w:fldCharType="separate"/>
            </w:r>
            <w:r w:rsidR="00C32C18">
              <w:rPr>
                <w:noProof/>
                <w:webHidden/>
              </w:rPr>
              <w:t>3</w:t>
            </w:r>
            <w:r w:rsidR="000E4E03">
              <w:rPr>
                <w:noProof/>
                <w:webHidden/>
              </w:rPr>
              <w:fldChar w:fldCharType="end"/>
            </w:r>
          </w:hyperlink>
        </w:p>
        <w:p w14:paraId="788AE4DB" w14:textId="5DC39C3E"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53" w:history="1">
            <w:r w:rsidR="000E4E03" w:rsidRPr="00C81701">
              <w:rPr>
                <w:rStyle w:val="Hyperlink"/>
                <w:noProof/>
              </w:rPr>
              <w:t>Significance of study</w:t>
            </w:r>
            <w:r w:rsidR="000E4E03">
              <w:rPr>
                <w:noProof/>
                <w:webHidden/>
              </w:rPr>
              <w:tab/>
            </w:r>
            <w:r w:rsidR="000E4E03">
              <w:rPr>
                <w:noProof/>
                <w:webHidden/>
              </w:rPr>
              <w:fldChar w:fldCharType="begin"/>
            </w:r>
            <w:r w:rsidR="000E4E03">
              <w:rPr>
                <w:noProof/>
                <w:webHidden/>
              </w:rPr>
              <w:instrText xml:space="preserve"> PAGEREF _Toc159451253 \h </w:instrText>
            </w:r>
            <w:r w:rsidR="000E4E03">
              <w:rPr>
                <w:noProof/>
                <w:webHidden/>
              </w:rPr>
            </w:r>
            <w:r w:rsidR="000E4E03">
              <w:rPr>
                <w:noProof/>
                <w:webHidden/>
              </w:rPr>
              <w:fldChar w:fldCharType="separate"/>
            </w:r>
            <w:r w:rsidR="00C32C18">
              <w:rPr>
                <w:noProof/>
                <w:webHidden/>
              </w:rPr>
              <w:t>4</w:t>
            </w:r>
            <w:r w:rsidR="000E4E03">
              <w:rPr>
                <w:noProof/>
                <w:webHidden/>
              </w:rPr>
              <w:fldChar w:fldCharType="end"/>
            </w:r>
          </w:hyperlink>
        </w:p>
        <w:p w14:paraId="037AB07B" w14:textId="651ED6B5"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54" w:history="1">
            <w:r w:rsidR="000E4E03" w:rsidRPr="00C81701">
              <w:rPr>
                <w:rStyle w:val="Hyperlink"/>
                <w:noProof/>
              </w:rPr>
              <w:t>Research Aim , Objectives and Questions</w:t>
            </w:r>
            <w:r w:rsidR="000E4E03">
              <w:rPr>
                <w:noProof/>
                <w:webHidden/>
              </w:rPr>
              <w:tab/>
            </w:r>
            <w:r w:rsidR="000E4E03">
              <w:rPr>
                <w:noProof/>
                <w:webHidden/>
              </w:rPr>
              <w:fldChar w:fldCharType="begin"/>
            </w:r>
            <w:r w:rsidR="000E4E03">
              <w:rPr>
                <w:noProof/>
                <w:webHidden/>
              </w:rPr>
              <w:instrText xml:space="preserve"> PAGEREF _Toc159451254 \h </w:instrText>
            </w:r>
            <w:r w:rsidR="000E4E03">
              <w:rPr>
                <w:noProof/>
                <w:webHidden/>
              </w:rPr>
            </w:r>
            <w:r w:rsidR="000E4E03">
              <w:rPr>
                <w:noProof/>
                <w:webHidden/>
              </w:rPr>
              <w:fldChar w:fldCharType="separate"/>
            </w:r>
            <w:r w:rsidR="00C32C18">
              <w:rPr>
                <w:noProof/>
                <w:webHidden/>
              </w:rPr>
              <w:t>6</w:t>
            </w:r>
            <w:r w:rsidR="000E4E03">
              <w:rPr>
                <w:noProof/>
                <w:webHidden/>
              </w:rPr>
              <w:fldChar w:fldCharType="end"/>
            </w:r>
          </w:hyperlink>
        </w:p>
        <w:p w14:paraId="14D1092C" w14:textId="24D67947" w:rsidR="000E4E03" w:rsidRDefault="008D6617">
          <w:pPr>
            <w:pStyle w:val="TOC1"/>
            <w:tabs>
              <w:tab w:val="right" w:leader="dot" w:pos="9350"/>
            </w:tabs>
            <w:rPr>
              <w:noProof/>
            </w:rPr>
          </w:pPr>
          <w:hyperlink w:anchor="_Toc159451255" w:history="1">
            <w:r w:rsidR="000E4E03" w:rsidRPr="00C81701">
              <w:rPr>
                <w:rStyle w:val="Hyperlink"/>
                <w:noProof/>
              </w:rPr>
              <w:t>Literature Review</w:t>
            </w:r>
            <w:r w:rsidR="000E4E03">
              <w:rPr>
                <w:noProof/>
                <w:webHidden/>
              </w:rPr>
              <w:tab/>
            </w:r>
            <w:r w:rsidR="000E4E03">
              <w:rPr>
                <w:noProof/>
                <w:webHidden/>
              </w:rPr>
              <w:fldChar w:fldCharType="begin"/>
            </w:r>
            <w:r w:rsidR="000E4E03">
              <w:rPr>
                <w:noProof/>
                <w:webHidden/>
              </w:rPr>
              <w:instrText xml:space="preserve"> PAGEREF _Toc159451255 \h </w:instrText>
            </w:r>
            <w:r w:rsidR="000E4E03">
              <w:rPr>
                <w:noProof/>
                <w:webHidden/>
              </w:rPr>
            </w:r>
            <w:r w:rsidR="000E4E03">
              <w:rPr>
                <w:noProof/>
                <w:webHidden/>
              </w:rPr>
              <w:fldChar w:fldCharType="separate"/>
            </w:r>
            <w:r w:rsidR="00C32C18">
              <w:rPr>
                <w:noProof/>
                <w:webHidden/>
              </w:rPr>
              <w:t>7</w:t>
            </w:r>
            <w:r w:rsidR="000E4E03">
              <w:rPr>
                <w:noProof/>
                <w:webHidden/>
              </w:rPr>
              <w:fldChar w:fldCharType="end"/>
            </w:r>
          </w:hyperlink>
        </w:p>
        <w:p w14:paraId="32599016" w14:textId="3585D007"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56" w:history="1">
            <w:r w:rsidR="000E4E03" w:rsidRPr="00C81701">
              <w:rPr>
                <w:rStyle w:val="Hyperlink"/>
                <w:noProof/>
              </w:rPr>
              <w:t>Sectoral differences in  HRM</w:t>
            </w:r>
            <w:r w:rsidR="000E4E03">
              <w:rPr>
                <w:noProof/>
                <w:webHidden/>
              </w:rPr>
              <w:tab/>
            </w:r>
            <w:r w:rsidR="000E4E03">
              <w:rPr>
                <w:noProof/>
                <w:webHidden/>
              </w:rPr>
              <w:fldChar w:fldCharType="begin"/>
            </w:r>
            <w:r w:rsidR="000E4E03">
              <w:rPr>
                <w:noProof/>
                <w:webHidden/>
              </w:rPr>
              <w:instrText xml:space="preserve"> PAGEREF _Toc159451256 \h </w:instrText>
            </w:r>
            <w:r w:rsidR="000E4E03">
              <w:rPr>
                <w:noProof/>
                <w:webHidden/>
              </w:rPr>
            </w:r>
            <w:r w:rsidR="000E4E03">
              <w:rPr>
                <w:noProof/>
                <w:webHidden/>
              </w:rPr>
              <w:fldChar w:fldCharType="separate"/>
            </w:r>
            <w:r w:rsidR="00C32C18">
              <w:rPr>
                <w:noProof/>
                <w:webHidden/>
              </w:rPr>
              <w:t>7</w:t>
            </w:r>
            <w:r w:rsidR="000E4E03">
              <w:rPr>
                <w:noProof/>
                <w:webHidden/>
              </w:rPr>
              <w:fldChar w:fldCharType="end"/>
            </w:r>
          </w:hyperlink>
        </w:p>
        <w:p w14:paraId="30F97130" w14:textId="616B8DBF"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57" w:history="1">
            <w:r w:rsidR="000E4E03" w:rsidRPr="00C81701">
              <w:rPr>
                <w:rStyle w:val="Hyperlink"/>
                <w:noProof/>
              </w:rPr>
              <w:t>Level of ICT adoption in private, Public and charity sector</w:t>
            </w:r>
            <w:r w:rsidR="000E4E03">
              <w:rPr>
                <w:noProof/>
                <w:webHidden/>
              </w:rPr>
              <w:tab/>
            </w:r>
            <w:r w:rsidR="000E4E03">
              <w:rPr>
                <w:noProof/>
                <w:webHidden/>
              </w:rPr>
              <w:fldChar w:fldCharType="begin"/>
            </w:r>
            <w:r w:rsidR="000E4E03">
              <w:rPr>
                <w:noProof/>
                <w:webHidden/>
              </w:rPr>
              <w:instrText xml:space="preserve"> PAGEREF _Toc159451257 \h </w:instrText>
            </w:r>
            <w:r w:rsidR="000E4E03">
              <w:rPr>
                <w:noProof/>
                <w:webHidden/>
              </w:rPr>
            </w:r>
            <w:r w:rsidR="000E4E03">
              <w:rPr>
                <w:noProof/>
                <w:webHidden/>
              </w:rPr>
              <w:fldChar w:fldCharType="separate"/>
            </w:r>
            <w:r w:rsidR="00C32C18">
              <w:rPr>
                <w:noProof/>
                <w:webHidden/>
              </w:rPr>
              <w:t>8</w:t>
            </w:r>
            <w:r w:rsidR="000E4E03">
              <w:rPr>
                <w:noProof/>
                <w:webHidden/>
              </w:rPr>
              <w:fldChar w:fldCharType="end"/>
            </w:r>
          </w:hyperlink>
        </w:p>
        <w:p w14:paraId="6C780611" w14:textId="31C47460"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58" w:history="1">
            <w:r w:rsidR="000E4E03" w:rsidRPr="00C81701">
              <w:rPr>
                <w:rStyle w:val="Hyperlink"/>
                <w:rFonts w:asciiTheme="majorBidi" w:hAnsiTheme="majorBidi" w:cstheme="majorBidi"/>
                <w:noProof/>
                <w:shd w:val="clear" w:color="auto" w:fill="FFFFFF"/>
              </w:rPr>
              <w:t>Points of differentiation and similarity in use of ICT between public, private and charity sectors</w:t>
            </w:r>
            <w:r w:rsidR="000E4E03">
              <w:rPr>
                <w:noProof/>
                <w:webHidden/>
              </w:rPr>
              <w:tab/>
            </w:r>
            <w:r w:rsidR="000E4E03">
              <w:rPr>
                <w:noProof/>
                <w:webHidden/>
              </w:rPr>
              <w:fldChar w:fldCharType="begin"/>
            </w:r>
            <w:r w:rsidR="000E4E03">
              <w:rPr>
                <w:noProof/>
                <w:webHidden/>
              </w:rPr>
              <w:instrText xml:space="preserve"> PAGEREF _Toc159451258 \h </w:instrText>
            </w:r>
            <w:r w:rsidR="000E4E03">
              <w:rPr>
                <w:noProof/>
                <w:webHidden/>
              </w:rPr>
            </w:r>
            <w:r w:rsidR="000E4E03">
              <w:rPr>
                <w:noProof/>
                <w:webHidden/>
              </w:rPr>
              <w:fldChar w:fldCharType="separate"/>
            </w:r>
            <w:r w:rsidR="00C32C18">
              <w:rPr>
                <w:noProof/>
                <w:webHidden/>
              </w:rPr>
              <w:t>10</w:t>
            </w:r>
            <w:r w:rsidR="000E4E03">
              <w:rPr>
                <w:noProof/>
                <w:webHidden/>
              </w:rPr>
              <w:fldChar w:fldCharType="end"/>
            </w:r>
          </w:hyperlink>
        </w:p>
        <w:p w14:paraId="538DACE4" w14:textId="5F1586EA" w:rsidR="000E4E03" w:rsidRDefault="008D6617">
          <w:pPr>
            <w:pStyle w:val="TOC1"/>
            <w:tabs>
              <w:tab w:val="right" w:leader="dot" w:pos="9350"/>
            </w:tabs>
            <w:rPr>
              <w:noProof/>
            </w:rPr>
          </w:pPr>
          <w:hyperlink w:anchor="_Toc159451259" w:history="1">
            <w:r w:rsidR="000E4E03" w:rsidRPr="00C81701">
              <w:rPr>
                <w:rStyle w:val="Hyperlink"/>
                <w:noProof/>
              </w:rPr>
              <w:t>Theories</w:t>
            </w:r>
            <w:r w:rsidR="000E4E03">
              <w:rPr>
                <w:noProof/>
                <w:webHidden/>
              </w:rPr>
              <w:tab/>
            </w:r>
            <w:r w:rsidR="000E4E03">
              <w:rPr>
                <w:noProof/>
                <w:webHidden/>
              </w:rPr>
              <w:fldChar w:fldCharType="begin"/>
            </w:r>
            <w:r w:rsidR="000E4E03">
              <w:rPr>
                <w:noProof/>
                <w:webHidden/>
              </w:rPr>
              <w:instrText xml:space="preserve"> PAGEREF _Toc159451259 \h </w:instrText>
            </w:r>
            <w:r w:rsidR="000E4E03">
              <w:rPr>
                <w:noProof/>
                <w:webHidden/>
              </w:rPr>
            </w:r>
            <w:r w:rsidR="000E4E03">
              <w:rPr>
                <w:noProof/>
                <w:webHidden/>
              </w:rPr>
              <w:fldChar w:fldCharType="separate"/>
            </w:r>
            <w:r w:rsidR="00C32C18">
              <w:rPr>
                <w:noProof/>
                <w:webHidden/>
              </w:rPr>
              <w:t>12</w:t>
            </w:r>
            <w:r w:rsidR="000E4E03">
              <w:rPr>
                <w:noProof/>
                <w:webHidden/>
              </w:rPr>
              <w:fldChar w:fldCharType="end"/>
            </w:r>
          </w:hyperlink>
        </w:p>
        <w:p w14:paraId="7D2E8443" w14:textId="3F42D1B8"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0" w:history="1">
            <w:r w:rsidR="000E4E03" w:rsidRPr="00C81701">
              <w:rPr>
                <w:rStyle w:val="Hyperlink"/>
                <w:noProof/>
              </w:rPr>
              <w:t>Resource-Based view</w:t>
            </w:r>
            <w:r w:rsidR="000E4E03">
              <w:rPr>
                <w:noProof/>
                <w:webHidden/>
              </w:rPr>
              <w:tab/>
            </w:r>
            <w:r w:rsidR="000E4E03">
              <w:rPr>
                <w:noProof/>
                <w:webHidden/>
              </w:rPr>
              <w:fldChar w:fldCharType="begin"/>
            </w:r>
            <w:r w:rsidR="000E4E03">
              <w:rPr>
                <w:noProof/>
                <w:webHidden/>
              </w:rPr>
              <w:instrText xml:space="preserve"> PAGEREF _Toc159451260 \h </w:instrText>
            </w:r>
            <w:r w:rsidR="000E4E03">
              <w:rPr>
                <w:noProof/>
                <w:webHidden/>
              </w:rPr>
            </w:r>
            <w:r w:rsidR="000E4E03">
              <w:rPr>
                <w:noProof/>
                <w:webHidden/>
              </w:rPr>
              <w:fldChar w:fldCharType="separate"/>
            </w:r>
            <w:r w:rsidR="00C32C18">
              <w:rPr>
                <w:noProof/>
                <w:webHidden/>
              </w:rPr>
              <w:t>12</w:t>
            </w:r>
            <w:r w:rsidR="000E4E03">
              <w:rPr>
                <w:noProof/>
                <w:webHidden/>
              </w:rPr>
              <w:fldChar w:fldCharType="end"/>
            </w:r>
          </w:hyperlink>
        </w:p>
        <w:p w14:paraId="7C94EB95" w14:textId="3880E4C1"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1" w:history="1">
            <w:r w:rsidR="000E4E03" w:rsidRPr="00C81701">
              <w:rPr>
                <w:rStyle w:val="Hyperlink"/>
                <w:noProof/>
              </w:rPr>
              <w:t>Agency Theory:</w:t>
            </w:r>
            <w:r w:rsidR="000E4E03">
              <w:rPr>
                <w:noProof/>
                <w:webHidden/>
              </w:rPr>
              <w:tab/>
            </w:r>
            <w:r w:rsidR="000E4E03">
              <w:rPr>
                <w:noProof/>
                <w:webHidden/>
              </w:rPr>
              <w:fldChar w:fldCharType="begin"/>
            </w:r>
            <w:r w:rsidR="000E4E03">
              <w:rPr>
                <w:noProof/>
                <w:webHidden/>
              </w:rPr>
              <w:instrText xml:space="preserve"> PAGEREF _Toc159451261 \h </w:instrText>
            </w:r>
            <w:r w:rsidR="000E4E03">
              <w:rPr>
                <w:noProof/>
                <w:webHidden/>
              </w:rPr>
            </w:r>
            <w:r w:rsidR="000E4E03">
              <w:rPr>
                <w:noProof/>
                <w:webHidden/>
              </w:rPr>
              <w:fldChar w:fldCharType="separate"/>
            </w:r>
            <w:r w:rsidR="00C32C18">
              <w:rPr>
                <w:noProof/>
                <w:webHidden/>
              </w:rPr>
              <w:t>13</w:t>
            </w:r>
            <w:r w:rsidR="000E4E03">
              <w:rPr>
                <w:noProof/>
                <w:webHidden/>
              </w:rPr>
              <w:fldChar w:fldCharType="end"/>
            </w:r>
          </w:hyperlink>
        </w:p>
        <w:p w14:paraId="781EAD09" w14:textId="5460D138" w:rsidR="000E4E03" w:rsidRDefault="008D6617">
          <w:pPr>
            <w:pStyle w:val="TOC1"/>
            <w:tabs>
              <w:tab w:val="right" w:leader="dot" w:pos="9350"/>
            </w:tabs>
            <w:rPr>
              <w:noProof/>
            </w:rPr>
          </w:pPr>
          <w:hyperlink w:anchor="_Toc159451262" w:history="1">
            <w:r w:rsidR="000E4E03" w:rsidRPr="00C81701">
              <w:rPr>
                <w:rStyle w:val="Hyperlink"/>
                <w:noProof/>
              </w:rPr>
              <w:t>Methodology</w:t>
            </w:r>
            <w:r w:rsidR="000E4E03">
              <w:rPr>
                <w:noProof/>
                <w:webHidden/>
              </w:rPr>
              <w:tab/>
            </w:r>
            <w:r w:rsidR="000E4E03">
              <w:rPr>
                <w:noProof/>
                <w:webHidden/>
              </w:rPr>
              <w:fldChar w:fldCharType="begin"/>
            </w:r>
            <w:r w:rsidR="000E4E03">
              <w:rPr>
                <w:noProof/>
                <w:webHidden/>
              </w:rPr>
              <w:instrText xml:space="preserve"> PAGEREF _Toc159451262 \h </w:instrText>
            </w:r>
            <w:r w:rsidR="000E4E03">
              <w:rPr>
                <w:noProof/>
                <w:webHidden/>
              </w:rPr>
            </w:r>
            <w:r w:rsidR="000E4E03">
              <w:rPr>
                <w:noProof/>
                <w:webHidden/>
              </w:rPr>
              <w:fldChar w:fldCharType="separate"/>
            </w:r>
            <w:r w:rsidR="00C32C18">
              <w:rPr>
                <w:noProof/>
                <w:webHidden/>
              </w:rPr>
              <w:t>14</w:t>
            </w:r>
            <w:r w:rsidR="000E4E03">
              <w:rPr>
                <w:noProof/>
                <w:webHidden/>
              </w:rPr>
              <w:fldChar w:fldCharType="end"/>
            </w:r>
          </w:hyperlink>
        </w:p>
        <w:p w14:paraId="4BE1207D" w14:textId="260CEFF6"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3" w:history="1">
            <w:r w:rsidR="000E4E03" w:rsidRPr="00C81701">
              <w:rPr>
                <w:rStyle w:val="Hyperlink"/>
                <w:noProof/>
              </w:rPr>
              <w:t>Research Philosophy</w:t>
            </w:r>
            <w:r w:rsidR="000E4E03">
              <w:rPr>
                <w:noProof/>
                <w:webHidden/>
              </w:rPr>
              <w:tab/>
            </w:r>
            <w:r w:rsidR="000E4E03">
              <w:rPr>
                <w:noProof/>
                <w:webHidden/>
              </w:rPr>
              <w:fldChar w:fldCharType="begin"/>
            </w:r>
            <w:r w:rsidR="000E4E03">
              <w:rPr>
                <w:noProof/>
                <w:webHidden/>
              </w:rPr>
              <w:instrText xml:space="preserve"> PAGEREF _Toc159451263 \h </w:instrText>
            </w:r>
            <w:r w:rsidR="000E4E03">
              <w:rPr>
                <w:noProof/>
                <w:webHidden/>
              </w:rPr>
            </w:r>
            <w:r w:rsidR="000E4E03">
              <w:rPr>
                <w:noProof/>
                <w:webHidden/>
              </w:rPr>
              <w:fldChar w:fldCharType="separate"/>
            </w:r>
            <w:r w:rsidR="00C32C18">
              <w:rPr>
                <w:noProof/>
                <w:webHidden/>
              </w:rPr>
              <w:t>14</w:t>
            </w:r>
            <w:r w:rsidR="000E4E03">
              <w:rPr>
                <w:noProof/>
                <w:webHidden/>
              </w:rPr>
              <w:fldChar w:fldCharType="end"/>
            </w:r>
          </w:hyperlink>
        </w:p>
        <w:p w14:paraId="16A83CBF" w14:textId="731CB8A4"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4" w:history="1">
            <w:r w:rsidR="000E4E03" w:rsidRPr="00C81701">
              <w:rPr>
                <w:rStyle w:val="Hyperlink"/>
                <w:noProof/>
              </w:rPr>
              <w:t>Data Collection</w:t>
            </w:r>
            <w:r w:rsidR="000E4E03">
              <w:rPr>
                <w:noProof/>
                <w:webHidden/>
              </w:rPr>
              <w:tab/>
            </w:r>
            <w:r w:rsidR="000E4E03">
              <w:rPr>
                <w:noProof/>
                <w:webHidden/>
              </w:rPr>
              <w:fldChar w:fldCharType="begin"/>
            </w:r>
            <w:r w:rsidR="000E4E03">
              <w:rPr>
                <w:noProof/>
                <w:webHidden/>
              </w:rPr>
              <w:instrText xml:space="preserve"> PAGEREF _Toc159451264 \h </w:instrText>
            </w:r>
            <w:r w:rsidR="000E4E03">
              <w:rPr>
                <w:noProof/>
                <w:webHidden/>
              </w:rPr>
            </w:r>
            <w:r w:rsidR="000E4E03">
              <w:rPr>
                <w:noProof/>
                <w:webHidden/>
              </w:rPr>
              <w:fldChar w:fldCharType="separate"/>
            </w:r>
            <w:r w:rsidR="00C32C18">
              <w:rPr>
                <w:noProof/>
                <w:webHidden/>
              </w:rPr>
              <w:t>16</w:t>
            </w:r>
            <w:r w:rsidR="000E4E03">
              <w:rPr>
                <w:noProof/>
                <w:webHidden/>
              </w:rPr>
              <w:fldChar w:fldCharType="end"/>
            </w:r>
          </w:hyperlink>
        </w:p>
        <w:p w14:paraId="4F2F1CFD" w14:textId="142B16D8"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5" w:history="1">
            <w:r w:rsidR="000E4E03" w:rsidRPr="00C81701">
              <w:rPr>
                <w:rStyle w:val="Hyperlink"/>
                <w:noProof/>
              </w:rPr>
              <w:t>Rationale</w:t>
            </w:r>
            <w:r w:rsidR="000E4E03">
              <w:rPr>
                <w:noProof/>
                <w:webHidden/>
              </w:rPr>
              <w:tab/>
            </w:r>
            <w:r w:rsidR="000E4E03">
              <w:rPr>
                <w:noProof/>
                <w:webHidden/>
              </w:rPr>
              <w:fldChar w:fldCharType="begin"/>
            </w:r>
            <w:r w:rsidR="000E4E03">
              <w:rPr>
                <w:noProof/>
                <w:webHidden/>
              </w:rPr>
              <w:instrText xml:space="preserve"> PAGEREF _Toc159451265 \h </w:instrText>
            </w:r>
            <w:r w:rsidR="000E4E03">
              <w:rPr>
                <w:noProof/>
                <w:webHidden/>
              </w:rPr>
            </w:r>
            <w:r w:rsidR="000E4E03">
              <w:rPr>
                <w:noProof/>
                <w:webHidden/>
              </w:rPr>
              <w:fldChar w:fldCharType="separate"/>
            </w:r>
            <w:r w:rsidR="00C32C18">
              <w:rPr>
                <w:noProof/>
                <w:webHidden/>
              </w:rPr>
              <w:t>17</w:t>
            </w:r>
            <w:r w:rsidR="000E4E03">
              <w:rPr>
                <w:noProof/>
                <w:webHidden/>
              </w:rPr>
              <w:fldChar w:fldCharType="end"/>
            </w:r>
          </w:hyperlink>
        </w:p>
        <w:p w14:paraId="5D77F930" w14:textId="2B0EC16E"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6" w:history="1">
            <w:r w:rsidR="000E4E03" w:rsidRPr="00C81701">
              <w:rPr>
                <w:rStyle w:val="Hyperlink"/>
                <w:noProof/>
              </w:rPr>
              <w:t>Data Analysis</w:t>
            </w:r>
            <w:r w:rsidR="000E4E03">
              <w:rPr>
                <w:noProof/>
                <w:webHidden/>
              </w:rPr>
              <w:tab/>
            </w:r>
            <w:r w:rsidR="000E4E03">
              <w:rPr>
                <w:noProof/>
                <w:webHidden/>
              </w:rPr>
              <w:fldChar w:fldCharType="begin"/>
            </w:r>
            <w:r w:rsidR="000E4E03">
              <w:rPr>
                <w:noProof/>
                <w:webHidden/>
              </w:rPr>
              <w:instrText xml:space="preserve"> PAGEREF _Toc159451266 \h </w:instrText>
            </w:r>
            <w:r w:rsidR="000E4E03">
              <w:rPr>
                <w:noProof/>
                <w:webHidden/>
              </w:rPr>
            </w:r>
            <w:r w:rsidR="000E4E03">
              <w:rPr>
                <w:noProof/>
                <w:webHidden/>
              </w:rPr>
              <w:fldChar w:fldCharType="separate"/>
            </w:r>
            <w:r w:rsidR="00C32C18">
              <w:rPr>
                <w:noProof/>
                <w:webHidden/>
              </w:rPr>
              <w:t>18</w:t>
            </w:r>
            <w:r w:rsidR="000E4E03">
              <w:rPr>
                <w:noProof/>
                <w:webHidden/>
              </w:rPr>
              <w:fldChar w:fldCharType="end"/>
            </w:r>
          </w:hyperlink>
        </w:p>
        <w:p w14:paraId="2BE8A8D9" w14:textId="5D84AAD2" w:rsidR="000E4E03" w:rsidRDefault="008D6617">
          <w:pPr>
            <w:pStyle w:val="TOC1"/>
            <w:tabs>
              <w:tab w:val="right" w:leader="dot" w:pos="9350"/>
            </w:tabs>
            <w:rPr>
              <w:noProof/>
            </w:rPr>
          </w:pPr>
          <w:hyperlink w:anchor="_Toc159451268" w:history="1">
            <w:r w:rsidR="000E4E03" w:rsidRPr="00C81701">
              <w:rPr>
                <w:rStyle w:val="Hyperlink"/>
                <w:noProof/>
              </w:rPr>
              <w:t>Project Management of the Research (Including Potential Risks and Gantt Chart)</w:t>
            </w:r>
            <w:r w:rsidR="000E4E03">
              <w:rPr>
                <w:noProof/>
                <w:webHidden/>
              </w:rPr>
              <w:tab/>
            </w:r>
            <w:r w:rsidR="000E4E03">
              <w:rPr>
                <w:noProof/>
                <w:webHidden/>
              </w:rPr>
              <w:fldChar w:fldCharType="begin"/>
            </w:r>
            <w:r w:rsidR="000E4E03">
              <w:rPr>
                <w:noProof/>
                <w:webHidden/>
              </w:rPr>
              <w:instrText xml:space="preserve"> PAGEREF _Toc159451268 \h </w:instrText>
            </w:r>
            <w:r w:rsidR="000E4E03">
              <w:rPr>
                <w:noProof/>
                <w:webHidden/>
              </w:rPr>
            </w:r>
            <w:r w:rsidR="000E4E03">
              <w:rPr>
                <w:noProof/>
                <w:webHidden/>
              </w:rPr>
              <w:fldChar w:fldCharType="separate"/>
            </w:r>
            <w:r w:rsidR="00C32C18">
              <w:rPr>
                <w:noProof/>
                <w:webHidden/>
              </w:rPr>
              <w:t>18</w:t>
            </w:r>
            <w:r w:rsidR="000E4E03">
              <w:rPr>
                <w:noProof/>
                <w:webHidden/>
              </w:rPr>
              <w:fldChar w:fldCharType="end"/>
            </w:r>
          </w:hyperlink>
        </w:p>
        <w:p w14:paraId="17A263E7" w14:textId="4E134163"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69" w:history="1">
            <w:r w:rsidR="000E4E03" w:rsidRPr="00C81701">
              <w:rPr>
                <w:rStyle w:val="Hyperlink"/>
                <w:noProof/>
              </w:rPr>
              <w:t>Project Management:</w:t>
            </w:r>
            <w:r w:rsidR="000E4E03">
              <w:rPr>
                <w:noProof/>
                <w:webHidden/>
              </w:rPr>
              <w:tab/>
            </w:r>
            <w:r w:rsidR="000E4E03">
              <w:rPr>
                <w:noProof/>
                <w:webHidden/>
              </w:rPr>
              <w:fldChar w:fldCharType="begin"/>
            </w:r>
            <w:r w:rsidR="000E4E03">
              <w:rPr>
                <w:noProof/>
                <w:webHidden/>
              </w:rPr>
              <w:instrText xml:space="preserve"> PAGEREF _Toc159451269 \h </w:instrText>
            </w:r>
            <w:r w:rsidR="000E4E03">
              <w:rPr>
                <w:noProof/>
                <w:webHidden/>
              </w:rPr>
            </w:r>
            <w:r w:rsidR="000E4E03">
              <w:rPr>
                <w:noProof/>
                <w:webHidden/>
              </w:rPr>
              <w:fldChar w:fldCharType="separate"/>
            </w:r>
            <w:r w:rsidR="00C32C18">
              <w:rPr>
                <w:noProof/>
                <w:webHidden/>
              </w:rPr>
              <w:t>19</w:t>
            </w:r>
            <w:r w:rsidR="000E4E03">
              <w:rPr>
                <w:noProof/>
                <w:webHidden/>
              </w:rPr>
              <w:fldChar w:fldCharType="end"/>
            </w:r>
          </w:hyperlink>
        </w:p>
        <w:p w14:paraId="4BDF4AF1" w14:textId="50E1C594"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70" w:history="1">
            <w:r w:rsidR="000E4E03" w:rsidRPr="00C81701">
              <w:rPr>
                <w:rStyle w:val="Hyperlink"/>
                <w:noProof/>
              </w:rPr>
              <w:t>Timeline:</w:t>
            </w:r>
            <w:r w:rsidR="000E4E03">
              <w:rPr>
                <w:noProof/>
                <w:webHidden/>
              </w:rPr>
              <w:tab/>
            </w:r>
            <w:r w:rsidR="000E4E03">
              <w:rPr>
                <w:noProof/>
                <w:webHidden/>
              </w:rPr>
              <w:fldChar w:fldCharType="begin"/>
            </w:r>
            <w:r w:rsidR="000E4E03">
              <w:rPr>
                <w:noProof/>
                <w:webHidden/>
              </w:rPr>
              <w:instrText xml:space="preserve"> PAGEREF _Toc159451270 \h </w:instrText>
            </w:r>
            <w:r w:rsidR="000E4E03">
              <w:rPr>
                <w:noProof/>
                <w:webHidden/>
              </w:rPr>
            </w:r>
            <w:r w:rsidR="000E4E03">
              <w:rPr>
                <w:noProof/>
                <w:webHidden/>
              </w:rPr>
              <w:fldChar w:fldCharType="separate"/>
            </w:r>
            <w:r w:rsidR="00C32C18">
              <w:rPr>
                <w:noProof/>
                <w:webHidden/>
              </w:rPr>
              <w:t>19</w:t>
            </w:r>
            <w:r w:rsidR="000E4E03">
              <w:rPr>
                <w:noProof/>
                <w:webHidden/>
              </w:rPr>
              <w:fldChar w:fldCharType="end"/>
            </w:r>
          </w:hyperlink>
        </w:p>
        <w:p w14:paraId="504AD7F7" w14:textId="7D4090D8"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71" w:history="1">
            <w:r w:rsidR="000E4E03" w:rsidRPr="00C81701">
              <w:rPr>
                <w:rStyle w:val="Hyperlink"/>
                <w:noProof/>
              </w:rPr>
              <w:t>Gantt Chart:</w:t>
            </w:r>
            <w:r w:rsidR="000E4E03">
              <w:rPr>
                <w:noProof/>
                <w:webHidden/>
              </w:rPr>
              <w:tab/>
            </w:r>
            <w:r w:rsidR="000E4E03">
              <w:rPr>
                <w:noProof/>
                <w:webHidden/>
              </w:rPr>
              <w:fldChar w:fldCharType="begin"/>
            </w:r>
            <w:r w:rsidR="000E4E03">
              <w:rPr>
                <w:noProof/>
                <w:webHidden/>
              </w:rPr>
              <w:instrText xml:space="preserve"> PAGEREF _Toc159451271 \h </w:instrText>
            </w:r>
            <w:r w:rsidR="000E4E03">
              <w:rPr>
                <w:noProof/>
                <w:webHidden/>
              </w:rPr>
            </w:r>
            <w:r w:rsidR="000E4E03">
              <w:rPr>
                <w:noProof/>
                <w:webHidden/>
              </w:rPr>
              <w:fldChar w:fldCharType="separate"/>
            </w:r>
            <w:r w:rsidR="00C32C18">
              <w:rPr>
                <w:noProof/>
                <w:webHidden/>
              </w:rPr>
              <w:t>19</w:t>
            </w:r>
            <w:r w:rsidR="000E4E03">
              <w:rPr>
                <w:noProof/>
                <w:webHidden/>
              </w:rPr>
              <w:fldChar w:fldCharType="end"/>
            </w:r>
          </w:hyperlink>
        </w:p>
        <w:p w14:paraId="624C0575" w14:textId="2C18F079" w:rsidR="000E4E03" w:rsidRDefault="008D6617">
          <w:pPr>
            <w:pStyle w:val="TOC2"/>
            <w:tabs>
              <w:tab w:val="right" w:leader="dot" w:pos="9350"/>
            </w:tabs>
            <w:rPr>
              <w:rFonts w:asciiTheme="minorHAnsi" w:eastAsiaTheme="minorEastAsia" w:hAnsiTheme="minorHAnsi" w:cstheme="minorBidi"/>
              <w:noProof/>
              <w:kern w:val="2"/>
              <w:lang w:val="en-GB" w:eastAsia="zh-CN"/>
              <w14:ligatures w14:val="standardContextual"/>
            </w:rPr>
          </w:pPr>
          <w:hyperlink w:anchor="_Toc159451272" w:history="1">
            <w:r w:rsidR="000E4E03" w:rsidRPr="00C81701">
              <w:rPr>
                <w:rStyle w:val="Hyperlink"/>
                <w:noProof/>
              </w:rPr>
              <w:t>Potential Risks:</w:t>
            </w:r>
            <w:r w:rsidR="000E4E03">
              <w:rPr>
                <w:noProof/>
                <w:webHidden/>
              </w:rPr>
              <w:tab/>
            </w:r>
            <w:r w:rsidR="000E4E03">
              <w:rPr>
                <w:noProof/>
                <w:webHidden/>
              </w:rPr>
              <w:fldChar w:fldCharType="begin"/>
            </w:r>
            <w:r w:rsidR="000E4E03">
              <w:rPr>
                <w:noProof/>
                <w:webHidden/>
              </w:rPr>
              <w:instrText xml:space="preserve"> PAGEREF _Toc159451272 \h </w:instrText>
            </w:r>
            <w:r w:rsidR="000E4E03">
              <w:rPr>
                <w:noProof/>
                <w:webHidden/>
              </w:rPr>
            </w:r>
            <w:r w:rsidR="000E4E03">
              <w:rPr>
                <w:noProof/>
                <w:webHidden/>
              </w:rPr>
              <w:fldChar w:fldCharType="separate"/>
            </w:r>
            <w:r w:rsidR="00C32C18">
              <w:rPr>
                <w:noProof/>
                <w:webHidden/>
              </w:rPr>
              <w:t>20</w:t>
            </w:r>
            <w:r w:rsidR="000E4E03">
              <w:rPr>
                <w:noProof/>
                <w:webHidden/>
              </w:rPr>
              <w:fldChar w:fldCharType="end"/>
            </w:r>
          </w:hyperlink>
        </w:p>
        <w:p w14:paraId="197A3478" w14:textId="198CBD0F" w:rsidR="000E4E03" w:rsidRDefault="008D6617">
          <w:pPr>
            <w:pStyle w:val="TOC1"/>
            <w:tabs>
              <w:tab w:val="right" w:leader="dot" w:pos="9350"/>
            </w:tabs>
            <w:rPr>
              <w:noProof/>
            </w:rPr>
          </w:pPr>
          <w:hyperlink w:anchor="_Toc159451273" w:history="1">
            <w:r w:rsidR="000E4E03" w:rsidRPr="00C81701">
              <w:rPr>
                <w:rStyle w:val="Hyperlink"/>
                <w:noProof/>
              </w:rPr>
              <w:t>Reference</w:t>
            </w:r>
            <w:r w:rsidR="000E4E03">
              <w:rPr>
                <w:noProof/>
                <w:webHidden/>
              </w:rPr>
              <w:tab/>
            </w:r>
            <w:r w:rsidR="000E4E03">
              <w:rPr>
                <w:noProof/>
                <w:webHidden/>
              </w:rPr>
              <w:fldChar w:fldCharType="begin"/>
            </w:r>
            <w:r w:rsidR="000E4E03">
              <w:rPr>
                <w:noProof/>
                <w:webHidden/>
              </w:rPr>
              <w:instrText xml:space="preserve"> PAGEREF _Toc159451273 \h </w:instrText>
            </w:r>
            <w:r w:rsidR="000E4E03">
              <w:rPr>
                <w:noProof/>
                <w:webHidden/>
              </w:rPr>
            </w:r>
            <w:r w:rsidR="000E4E03">
              <w:rPr>
                <w:noProof/>
                <w:webHidden/>
              </w:rPr>
              <w:fldChar w:fldCharType="separate"/>
            </w:r>
            <w:r w:rsidR="00C32C18">
              <w:rPr>
                <w:noProof/>
                <w:webHidden/>
              </w:rPr>
              <w:t>21</w:t>
            </w:r>
            <w:r w:rsidR="000E4E03">
              <w:rPr>
                <w:noProof/>
                <w:webHidden/>
              </w:rPr>
              <w:fldChar w:fldCharType="end"/>
            </w:r>
          </w:hyperlink>
        </w:p>
        <w:p w14:paraId="2B319E90" w14:textId="003BA6B4" w:rsidR="00E40B4E" w:rsidRDefault="00E40B4E">
          <w:r>
            <w:rPr>
              <w:b/>
              <w:bCs/>
              <w:noProof/>
            </w:rPr>
            <w:fldChar w:fldCharType="end"/>
          </w:r>
        </w:p>
      </w:sdtContent>
    </w:sdt>
    <w:p w14:paraId="6B01CB9A" w14:textId="4DD8103F" w:rsidR="006139E4" w:rsidRPr="009F1A80" w:rsidRDefault="006139E4" w:rsidP="009F1A80">
      <w:pPr>
        <w:pStyle w:val="Heading1"/>
        <w:spacing w:line="360" w:lineRule="auto"/>
        <w:jc w:val="both"/>
        <w:rPr>
          <w:rFonts w:asciiTheme="majorBidi" w:hAnsiTheme="majorBidi" w:cstheme="majorBidi"/>
          <w:sz w:val="24"/>
          <w:szCs w:val="24"/>
        </w:rPr>
      </w:pPr>
    </w:p>
    <w:p w14:paraId="6B01CBAF" w14:textId="4BD5DE5F" w:rsidR="00F72C47" w:rsidRPr="009F1A80" w:rsidRDefault="00F72C47" w:rsidP="009F1A80">
      <w:pPr>
        <w:pStyle w:val="Normal1"/>
        <w:widowControl w:val="0"/>
        <w:tabs>
          <w:tab w:val="right" w:pos="12000"/>
        </w:tabs>
        <w:spacing w:before="60" w:line="360" w:lineRule="auto"/>
        <w:jc w:val="both"/>
        <w:rPr>
          <w:rFonts w:asciiTheme="majorBidi" w:hAnsiTheme="majorBidi" w:cstheme="majorBidi"/>
          <w:sz w:val="24"/>
          <w:szCs w:val="24"/>
        </w:rPr>
      </w:pPr>
    </w:p>
    <w:p w14:paraId="6B01CBB0" w14:textId="77777777" w:rsidR="00F72C47" w:rsidRPr="009F1A80" w:rsidRDefault="00F72C47" w:rsidP="009F1A80">
      <w:pPr>
        <w:pStyle w:val="Heading1"/>
        <w:spacing w:line="360" w:lineRule="auto"/>
        <w:jc w:val="both"/>
        <w:rPr>
          <w:rFonts w:asciiTheme="majorBidi" w:hAnsiTheme="majorBidi" w:cstheme="majorBidi"/>
          <w:b w:val="0"/>
          <w:sz w:val="24"/>
          <w:szCs w:val="24"/>
        </w:rPr>
      </w:pPr>
      <w:bookmarkStart w:id="1" w:name="_oo8zbt32hovh" w:colFirst="0" w:colLast="0"/>
      <w:bookmarkEnd w:id="1"/>
    </w:p>
    <w:p w14:paraId="6B01CBB1" w14:textId="77777777" w:rsidR="00F72C47" w:rsidRPr="009F1A80" w:rsidRDefault="004E0332" w:rsidP="009F1A80">
      <w:pPr>
        <w:pStyle w:val="Heading1"/>
        <w:spacing w:line="360" w:lineRule="auto"/>
        <w:jc w:val="both"/>
        <w:rPr>
          <w:rFonts w:asciiTheme="majorBidi" w:hAnsiTheme="majorBidi" w:cstheme="majorBidi"/>
          <w:b w:val="0"/>
          <w:sz w:val="24"/>
          <w:szCs w:val="24"/>
        </w:rPr>
      </w:pPr>
      <w:bookmarkStart w:id="2" w:name="_n59xrmluilbr" w:colFirst="0" w:colLast="0"/>
      <w:bookmarkEnd w:id="2"/>
      <w:r w:rsidRPr="009F1A80">
        <w:rPr>
          <w:rFonts w:asciiTheme="majorBidi" w:hAnsiTheme="majorBidi" w:cstheme="majorBidi"/>
          <w:b w:val="0"/>
          <w:sz w:val="24"/>
          <w:szCs w:val="24"/>
        </w:rPr>
        <w:br w:type="page"/>
      </w:r>
    </w:p>
    <w:p w14:paraId="6B01CBB2" w14:textId="77777777" w:rsidR="00F72C47" w:rsidRPr="005149EB" w:rsidRDefault="004E0332" w:rsidP="000E4E03">
      <w:pPr>
        <w:pStyle w:val="Heading1"/>
      </w:pPr>
      <w:bookmarkStart w:id="3" w:name="_flp6kx3knerl" w:colFirst="0" w:colLast="0"/>
      <w:bookmarkStart w:id="4" w:name="_Toc159451250"/>
      <w:bookmarkEnd w:id="3"/>
      <w:r w:rsidRPr="005149EB">
        <w:lastRenderedPageBreak/>
        <w:t>Introduction</w:t>
      </w:r>
      <w:bookmarkEnd w:id="4"/>
      <w:r w:rsidRPr="005149EB">
        <w:t xml:space="preserve"> </w:t>
      </w:r>
    </w:p>
    <w:p w14:paraId="7A237025" w14:textId="77777777" w:rsidR="00092D15" w:rsidRPr="009F1A80" w:rsidRDefault="004E0332" w:rsidP="000E4E03">
      <w:pPr>
        <w:pStyle w:val="Heading2"/>
      </w:pPr>
      <w:bookmarkStart w:id="5" w:name="_1l1c2gx8s80v" w:colFirst="0" w:colLast="0"/>
      <w:bookmarkStart w:id="6" w:name="_Toc159451251"/>
      <w:bookmarkEnd w:id="5"/>
      <w:r w:rsidRPr="009F1A80">
        <w:t>Background</w:t>
      </w:r>
      <w:bookmarkStart w:id="7" w:name="_j5i9hh5fapql" w:colFirst="0" w:colLast="0"/>
      <w:bookmarkEnd w:id="6"/>
      <w:bookmarkEnd w:id="7"/>
    </w:p>
    <w:p w14:paraId="429D5ED6" w14:textId="1E8567B9" w:rsidR="0010094A" w:rsidRPr="009F1A80" w:rsidRDefault="0010094A" w:rsidP="009F1A80">
      <w:pPr>
        <w:pStyle w:val="Heading2"/>
        <w:spacing w:line="360" w:lineRule="auto"/>
        <w:jc w:val="both"/>
        <w:rPr>
          <w:rFonts w:asciiTheme="majorBidi" w:hAnsiTheme="majorBidi" w:cstheme="majorBidi"/>
          <w:sz w:val="24"/>
          <w:szCs w:val="24"/>
        </w:rPr>
      </w:pPr>
      <w:bookmarkStart w:id="8" w:name="_Toc159450832"/>
      <w:bookmarkStart w:id="9" w:name="_Toc159451252"/>
      <w:r w:rsidRPr="009F1A80">
        <w:rPr>
          <w:rFonts w:asciiTheme="majorBidi" w:hAnsiTheme="majorBidi" w:cstheme="majorBidi"/>
          <w:b w:val="0"/>
          <w:bCs/>
          <w:sz w:val="24"/>
          <w:szCs w:val="24"/>
        </w:rPr>
        <w:t xml:space="preserve">Traditional HRM was marked by excessive paperwork and lengthy administrative procedures, resulting in a delayed process. </w:t>
      </w:r>
      <w:r w:rsidR="003E1112">
        <w:rPr>
          <w:rFonts w:asciiTheme="majorBidi" w:hAnsiTheme="majorBidi" w:cstheme="majorBidi"/>
          <w:b w:val="0"/>
          <w:bCs/>
          <w:sz w:val="24"/>
          <w:szCs w:val="24"/>
        </w:rPr>
        <w:t xml:space="preserve">This research argues that </w:t>
      </w:r>
      <w:r w:rsidRPr="009F1A80">
        <w:rPr>
          <w:rFonts w:asciiTheme="majorBidi" w:hAnsiTheme="majorBidi" w:cstheme="majorBidi"/>
          <w:b w:val="0"/>
          <w:bCs/>
          <w:sz w:val="24"/>
          <w:szCs w:val="24"/>
        </w:rPr>
        <w:t>the efficiency of HRM pertains to an organization's capacity to carry out its tasks quickly and cost-effectively.</w:t>
      </w:r>
      <w:bookmarkEnd w:id="8"/>
      <w:bookmarkEnd w:id="9"/>
    </w:p>
    <w:p w14:paraId="397C6511" w14:textId="1A9CB3EB" w:rsidR="0010094A" w:rsidRPr="009F1A80" w:rsidRDefault="0010094A"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HRM is under growing pressure to align with strategic objectives and prioritize value-adding activities, resulting in changes to job responsibilities and expectations for HR professionals. Shrivastava and Shaw (2004) and Stone et al. (2006) observed that a significant shift in recent times is the extensive utilization of Information and communication technology(ICT)  to facilitate several HR functions</w:t>
      </w:r>
      <w:r w:rsidR="00410C8A" w:rsidRPr="009F1A80">
        <w:rPr>
          <w:rFonts w:asciiTheme="majorBidi" w:hAnsiTheme="majorBidi" w:cstheme="majorBidi"/>
          <w:sz w:val="24"/>
          <w:szCs w:val="24"/>
        </w:rPr>
        <w:t xml:space="preserve"> quickly and cost effectively</w:t>
      </w:r>
      <w:r w:rsidRPr="009F1A80">
        <w:rPr>
          <w:rFonts w:asciiTheme="majorBidi" w:hAnsiTheme="majorBidi" w:cstheme="majorBidi"/>
          <w:sz w:val="24"/>
          <w:szCs w:val="24"/>
        </w:rPr>
        <w:t>.</w:t>
      </w:r>
    </w:p>
    <w:p w14:paraId="00F6F796" w14:textId="77777777" w:rsidR="0010094A" w:rsidRPr="009F1A80" w:rsidRDefault="0010094A" w:rsidP="009F1A80">
      <w:pPr>
        <w:pStyle w:val="Normal1"/>
        <w:spacing w:line="360" w:lineRule="auto"/>
        <w:jc w:val="both"/>
        <w:rPr>
          <w:rFonts w:asciiTheme="majorBidi" w:hAnsiTheme="majorBidi" w:cstheme="majorBidi"/>
          <w:sz w:val="24"/>
          <w:szCs w:val="24"/>
        </w:rPr>
      </w:pPr>
    </w:p>
    <w:p w14:paraId="5629E1DE" w14:textId="3CD5B979" w:rsidR="0053023B" w:rsidRPr="009F1A80" w:rsidRDefault="0010094A" w:rsidP="009F1A80">
      <w:pPr>
        <w:pStyle w:val="Normal1"/>
        <w:spacing w:line="360" w:lineRule="auto"/>
        <w:jc w:val="both"/>
        <w:rPr>
          <w:rStyle w:val="normaltextrun"/>
          <w:rFonts w:asciiTheme="majorBidi" w:hAnsiTheme="majorBidi" w:cstheme="majorBidi"/>
          <w:sz w:val="24"/>
          <w:szCs w:val="24"/>
        </w:rPr>
      </w:pPr>
      <w:r w:rsidRPr="009F1A80">
        <w:rPr>
          <w:rFonts w:asciiTheme="majorBidi" w:hAnsiTheme="majorBidi" w:cstheme="majorBidi"/>
          <w:sz w:val="24"/>
          <w:szCs w:val="24"/>
        </w:rPr>
        <w:t xml:space="preserve">Researchers anticipate that the growing utilization of ICT  can enhance the effectiveness of HR professionals and engage them in the internal consulting operations of the company (Albers et al., 1997). Ulrich (1997) states that using ICT to drive HRM practices adds value to the organization and enhances the status of HR professionals within the organization. Modern HRM views the utilization of ICT as a driver of operational effectiveness. </w:t>
      </w:r>
      <w:r w:rsidR="0053023B" w:rsidRPr="009F1A80">
        <w:rPr>
          <w:rStyle w:val="normaltextrun"/>
          <w:rFonts w:asciiTheme="majorBidi" w:hAnsiTheme="majorBidi" w:cstheme="majorBidi"/>
          <w:sz w:val="24"/>
          <w:szCs w:val="24"/>
        </w:rPr>
        <w:t>According to the literature(Stone et al,2015)</w:t>
      </w:r>
      <w:r w:rsidR="0082430A">
        <w:rPr>
          <w:rStyle w:val="normaltextrun"/>
          <w:rFonts w:asciiTheme="majorBidi" w:hAnsiTheme="majorBidi" w:cstheme="majorBidi"/>
          <w:sz w:val="24"/>
          <w:szCs w:val="24"/>
        </w:rPr>
        <w:t>,s</w:t>
      </w:r>
      <w:r w:rsidR="0053023B" w:rsidRPr="009F1A80">
        <w:rPr>
          <w:rStyle w:val="normaltextrun"/>
          <w:rFonts w:asciiTheme="majorBidi" w:hAnsiTheme="majorBidi" w:cstheme="majorBidi"/>
          <w:sz w:val="24"/>
          <w:szCs w:val="24"/>
        </w:rPr>
        <w:t xml:space="preserve">ome of the major areas of ICT use in HRM   are E-recruiting, E-selection ( web based job, applications test and interviews ),E-learning E-training E-PM (Reward). In addition, AI and automation could be considered. </w:t>
      </w:r>
    </w:p>
    <w:p w14:paraId="435F4392" w14:textId="77777777" w:rsidR="00DD78C8" w:rsidRPr="009F1A80" w:rsidRDefault="00DD78C8" w:rsidP="009F1A80">
      <w:pPr>
        <w:pStyle w:val="Normal1"/>
        <w:spacing w:line="360" w:lineRule="auto"/>
        <w:jc w:val="both"/>
        <w:rPr>
          <w:rStyle w:val="normaltextrun"/>
          <w:rFonts w:asciiTheme="majorBidi" w:hAnsiTheme="majorBidi" w:cstheme="majorBidi"/>
          <w:sz w:val="24"/>
          <w:szCs w:val="24"/>
        </w:rPr>
      </w:pPr>
    </w:p>
    <w:p w14:paraId="5F8DBD32" w14:textId="0AF3F48A" w:rsidR="00762B8D" w:rsidRPr="009F1A80" w:rsidRDefault="00DD78C8"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 xml:space="preserve">Nevertheless, the implementation of </w:t>
      </w:r>
      <w:r w:rsidR="00B05878" w:rsidRPr="009F1A80">
        <w:rPr>
          <w:rFonts w:asciiTheme="majorBidi" w:hAnsiTheme="majorBidi" w:cstheme="majorBidi"/>
          <w:sz w:val="24"/>
          <w:szCs w:val="24"/>
        </w:rPr>
        <w:t xml:space="preserve">ICT </w:t>
      </w:r>
      <w:r w:rsidRPr="009F1A80">
        <w:rPr>
          <w:rFonts w:asciiTheme="majorBidi" w:hAnsiTheme="majorBidi" w:cstheme="majorBidi"/>
          <w:sz w:val="24"/>
          <w:szCs w:val="24"/>
        </w:rPr>
        <w:t xml:space="preserve"> can differ based on the nature of organizations and the specific</w:t>
      </w:r>
      <w:r w:rsidR="009B3C64" w:rsidRPr="009F1A80">
        <w:rPr>
          <w:rFonts w:asciiTheme="majorBidi" w:hAnsiTheme="majorBidi" w:cstheme="majorBidi"/>
          <w:sz w:val="24"/>
          <w:szCs w:val="24"/>
        </w:rPr>
        <w:t>/unique</w:t>
      </w:r>
      <w:r w:rsidRPr="009F1A80">
        <w:rPr>
          <w:rFonts w:asciiTheme="majorBidi" w:hAnsiTheme="majorBidi" w:cstheme="majorBidi"/>
          <w:sz w:val="24"/>
          <w:szCs w:val="24"/>
        </w:rPr>
        <w:t xml:space="preserve"> issues</w:t>
      </w:r>
      <w:r w:rsidR="009B3C64" w:rsidRPr="009F1A80">
        <w:rPr>
          <w:rFonts w:asciiTheme="majorBidi" w:hAnsiTheme="majorBidi" w:cstheme="majorBidi"/>
          <w:sz w:val="24"/>
          <w:szCs w:val="24"/>
        </w:rPr>
        <w:t>/challenges</w:t>
      </w:r>
      <w:r w:rsidRPr="009F1A80">
        <w:rPr>
          <w:rFonts w:asciiTheme="majorBidi" w:hAnsiTheme="majorBidi" w:cstheme="majorBidi"/>
          <w:sz w:val="24"/>
          <w:szCs w:val="24"/>
        </w:rPr>
        <w:t xml:space="preserve"> they encounter. Public, </w:t>
      </w:r>
      <w:r w:rsidR="004C1A91" w:rsidRPr="009F1A80">
        <w:rPr>
          <w:rFonts w:asciiTheme="majorBidi" w:hAnsiTheme="majorBidi" w:cstheme="majorBidi"/>
          <w:sz w:val="24"/>
          <w:szCs w:val="24"/>
        </w:rPr>
        <w:t>private</w:t>
      </w:r>
      <w:r w:rsidRPr="009F1A80">
        <w:rPr>
          <w:rFonts w:asciiTheme="majorBidi" w:hAnsiTheme="majorBidi" w:cstheme="majorBidi"/>
          <w:sz w:val="24"/>
          <w:szCs w:val="24"/>
        </w:rPr>
        <w:t xml:space="preserve">, and charity groups operate under distinct frameworks and pursue unique goals and </w:t>
      </w:r>
      <w:r w:rsidR="00D6165A" w:rsidRPr="009F1A80">
        <w:rPr>
          <w:rFonts w:asciiTheme="majorBidi" w:hAnsiTheme="majorBidi" w:cstheme="majorBidi"/>
          <w:sz w:val="24"/>
          <w:szCs w:val="24"/>
        </w:rPr>
        <w:t>challenges.</w:t>
      </w:r>
      <w:r w:rsidR="00D6165A" w:rsidRPr="009F1A80">
        <w:rPr>
          <w:rStyle w:val="normaltextrun"/>
          <w:rFonts w:asciiTheme="majorBidi" w:hAnsiTheme="majorBidi" w:cstheme="majorBidi"/>
          <w:sz w:val="24"/>
          <w:szCs w:val="24"/>
        </w:rPr>
        <w:t xml:space="preserve"> </w:t>
      </w:r>
      <w:r w:rsidR="0000419E" w:rsidRPr="009F1A80">
        <w:rPr>
          <w:rStyle w:val="normaltextrun"/>
          <w:rFonts w:asciiTheme="majorBidi" w:hAnsiTheme="majorBidi" w:cstheme="majorBidi"/>
          <w:sz w:val="24"/>
          <w:szCs w:val="24"/>
        </w:rPr>
        <w:t xml:space="preserve">This is further proven by the </w:t>
      </w:r>
      <w:r w:rsidR="0053023B" w:rsidRPr="009F1A80">
        <w:rPr>
          <w:rStyle w:val="normaltextrun"/>
          <w:rFonts w:asciiTheme="majorBidi" w:hAnsiTheme="majorBidi" w:cstheme="majorBidi"/>
          <w:sz w:val="24"/>
          <w:szCs w:val="24"/>
        </w:rPr>
        <w:t xml:space="preserve">  growing body literature which contribute to the 'private versus the public sector' debate in the field of HRM</w:t>
      </w:r>
      <w:r w:rsidR="0000419E" w:rsidRPr="009F1A80">
        <w:rPr>
          <w:rStyle w:val="normaltextrun"/>
          <w:rFonts w:asciiTheme="majorBidi" w:hAnsiTheme="majorBidi" w:cstheme="majorBidi"/>
          <w:sz w:val="24"/>
          <w:szCs w:val="24"/>
        </w:rPr>
        <w:t xml:space="preserve">. </w:t>
      </w:r>
      <w:r w:rsidR="00DF5079" w:rsidRPr="009F1A80">
        <w:rPr>
          <w:rFonts w:asciiTheme="majorBidi" w:hAnsiTheme="majorBidi" w:cstheme="majorBidi"/>
          <w:sz w:val="24"/>
          <w:szCs w:val="24"/>
        </w:rPr>
        <w:t xml:space="preserve">Human Resource Management (HRM) differs significantly across the public and private sectors, but these differences may have decreased over time </w:t>
      </w:r>
      <w:r w:rsidR="00A44D20" w:rsidRPr="009F1A80">
        <w:rPr>
          <w:rFonts w:asciiTheme="majorBidi" w:hAnsiTheme="majorBidi" w:cstheme="majorBidi"/>
          <w:sz w:val="24"/>
          <w:szCs w:val="24"/>
        </w:rPr>
        <w:t>(</w:t>
      </w:r>
      <w:r w:rsidR="00A44D20" w:rsidRPr="009F1A80">
        <w:rPr>
          <w:rFonts w:asciiTheme="majorBidi" w:hAnsiTheme="majorBidi" w:cstheme="majorBidi"/>
          <w:sz w:val="24"/>
          <w:szCs w:val="24"/>
          <w:shd w:val="clear" w:color="auto" w:fill="FFFFFF"/>
        </w:rPr>
        <w:t>Boyne, Poole and Jenkins, 1999)</w:t>
      </w:r>
      <w:r w:rsidR="00E862CD">
        <w:rPr>
          <w:rFonts w:asciiTheme="majorBidi" w:hAnsiTheme="majorBidi" w:cstheme="majorBidi"/>
          <w:sz w:val="24"/>
          <w:szCs w:val="24"/>
          <w:shd w:val="clear" w:color="auto" w:fill="FFFFFF"/>
        </w:rPr>
        <w:t>.</w:t>
      </w:r>
      <w:r w:rsidR="005542EC" w:rsidRPr="009F1A80">
        <w:rPr>
          <w:rFonts w:asciiTheme="majorBidi" w:hAnsiTheme="majorBidi" w:cstheme="majorBidi"/>
          <w:sz w:val="24"/>
          <w:szCs w:val="24"/>
          <w:shd w:val="clear" w:color="auto" w:fill="FFFFFF"/>
        </w:rPr>
        <w:t xml:space="preserve"> </w:t>
      </w:r>
      <w:r w:rsidR="003C3268" w:rsidRPr="009F1A80">
        <w:rPr>
          <w:rFonts w:asciiTheme="majorBidi" w:hAnsiTheme="majorBidi" w:cstheme="majorBidi"/>
          <w:sz w:val="24"/>
          <w:szCs w:val="24"/>
        </w:rPr>
        <w:t xml:space="preserve">The public sector is often characterized as being delayed in embracing ICT compared to the private sector. One explanation could be the delayed decision-making process and lack of competition in the public sector. However, the public sector also learns from the private sector's experiences and </w:t>
      </w:r>
      <w:r w:rsidR="003C3268" w:rsidRPr="009F1A80">
        <w:rPr>
          <w:rFonts w:asciiTheme="majorBidi" w:hAnsiTheme="majorBidi" w:cstheme="majorBidi"/>
          <w:sz w:val="24"/>
          <w:szCs w:val="24"/>
        </w:rPr>
        <w:lastRenderedPageBreak/>
        <w:t>tries to avoid making similar mistakes(Schuppan,2009).</w:t>
      </w:r>
      <w:r w:rsidR="00D16155" w:rsidRPr="009F1A80">
        <w:rPr>
          <w:rFonts w:asciiTheme="majorBidi" w:hAnsiTheme="majorBidi" w:cstheme="majorBidi"/>
          <w:sz w:val="24"/>
          <w:szCs w:val="24"/>
        </w:rPr>
        <w:t xml:space="preserve"> This research aims to investigate the sectoral differences in ICT adoption</w:t>
      </w:r>
      <w:r w:rsidR="000D2293">
        <w:rPr>
          <w:rFonts w:asciiTheme="majorBidi" w:hAnsiTheme="majorBidi" w:cstheme="majorBidi"/>
          <w:sz w:val="24"/>
          <w:szCs w:val="24"/>
        </w:rPr>
        <w:t xml:space="preserve"> and unique challenges they face</w:t>
      </w:r>
      <w:r w:rsidR="00D16155" w:rsidRPr="009F1A80">
        <w:rPr>
          <w:rFonts w:asciiTheme="majorBidi" w:hAnsiTheme="majorBidi" w:cstheme="majorBidi"/>
          <w:sz w:val="24"/>
          <w:szCs w:val="24"/>
        </w:rPr>
        <w:t>.</w:t>
      </w:r>
    </w:p>
    <w:p w14:paraId="428805ED" w14:textId="4BD9203A" w:rsidR="0010094A" w:rsidRPr="009F1A80" w:rsidRDefault="0010094A" w:rsidP="009F1A80">
      <w:pPr>
        <w:pStyle w:val="paragraph"/>
        <w:spacing w:before="0" w:beforeAutospacing="0" w:after="0" w:afterAutospacing="0" w:line="360" w:lineRule="auto"/>
        <w:jc w:val="both"/>
        <w:textAlignment w:val="baseline"/>
        <w:rPr>
          <w:rFonts w:asciiTheme="majorBidi" w:hAnsiTheme="majorBidi" w:cstheme="majorBidi"/>
        </w:rPr>
      </w:pPr>
    </w:p>
    <w:p w14:paraId="6B01CBB6" w14:textId="459A10EC" w:rsidR="00F72C47" w:rsidRPr="009F1A80" w:rsidRDefault="004E0332" w:rsidP="000E4E03">
      <w:pPr>
        <w:pStyle w:val="Heading2"/>
      </w:pPr>
      <w:bookmarkStart w:id="10" w:name="_Toc159451253"/>
      <w:r w:rsidRPr="009F1A80">
        <w:t>Significance of study</w:t>
      </w:r>
      <w:bookmarkEnd w:id="10"/>
      <w:r w:rsidRPr="009F1A80">
        <w:t xml:space="preserve"> </w:t>
      </w:r>
    </w:p>
    <w:p w14:paraId="27D59C96"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543C349F" w14:textId="75C6934C" w:rsidR="00A20801" w:rsidRPr="009F1A80" w:rsidRDefault="00762B8D" w:rsidP="009F1A80">
      <w:pPr>
        <w:pStyle w:val="Normal1"/>
        <w:spacing w:line="360" w:lineRule="auto"/>
        <w:jc w:val="both"/>
        <w:rPr>
          <w:rStyle w:val="eop"/>
          <w:rFonts w:asciiTheme="majorBidi" w:hAnsiTheme="majorBidi" w:cstheme="majorBidi"/>
          <w:sz w:val="24"/>
          <w:szCs w:val="24"/>
        </w:rPr>
      </w:pPr>
      <w:r w:rsidRPr="009F1A80">
        <w:rPr>
          <w:rFonts w:asciiTheme="majorBidi" w:eastAsia="Times New Roman" w:hAnsiTheme="majorBidi" w:cstheme="majorBidi"/>
          <w:sz w:val="24"/>
          <w:szCs w:val="24"/>
        </w:rPr>
        <w:t xml:space="preserve">This study will </w:t>
      </w:r>
      <w:r w:rsidR="00A20801" w:rsidRPr="009F1A80">
        <w:rPr>
          <w:rFonts w:asciiTheme="majorBidi" w:eastAsia="Times New Roman" w:hAnsiTheme="majorBidi" w:cstheme="majorBidi"/>
          <w:sz w:val="24"/>
          <w:szCs w:val="24"/>
        </w:rPr>
        <w:t xml:space="preserve">have implications for both theory and practice. </w:t>
      </w:r>
      <w:r w:rsidR="00A20801" w:rsidRPr="009F1A80">
        <w:rPr>
          <w:rStyle w:val="normaltextrun"/>
          <w:rFonts w:asciiTheme="majorBidi" w:hAnsiTheme="majorBidi" w:cstheme="majorBidi"/>
          <w:sz w:val="24"/>
          <w:szCs w:val="24"/>
        </w:rPr>
        <w:t xml:space="preserve">The goal of this study is to systematically </w:t>
      </w:r>
      <w:r w:rsidR="0019609B" w:rsidRPr="009F1A80">
        <w:rPr>
          <w:rStyle w:val="normaltextrun"/>
          <w:rFonts w:asciiTheme="majorBidi" w:hAnsiTheme="majorBidi" w:cstheme="majorBidi"/>
          <w:sz w:val="24"/>
          <w:szCs w:val="24"/>
        </w:rPr>
        <w:t>analyze</w:t>
      </w:r>
      <w:r w:rsidR="00A20801" w:rsidRPr="009F1A80">
        <w:rPr>
          <w:rStyle w:val="normaltextrun"/>
          <w:rFonts w:asciiTheme="majorBidi" w:hAnsiTheme="majorBidi" w:cstheme="majorBidi"/>
          <w:sz w:val="24"/>
          <w:szCs w:val="24"/>
        </w:rPr>
        <w:t xml:space="preserve"> </w:t>
      </w:r>
      <w:r w:rsidR="00D852BA">
        <w:rPr>
          <w:rStyle w:val="normaltextrun"/>
          <w:rFonts w:asciiTheme="majorBidi" w:hAnsiTheme="majorBidi" w:cstheme="majorBidi"/>
          <w:sz w:val="24"/>
          <w:szCs w:val="24"/>
        </w:rPr>
        <w:t xml:space="preserve">whether </w:t>
      </w:r>
      <w:r w:rsidR="00A20801" w:rsidRPr="009F1A80">
        <w:rPr>
          <w:rStyle w:val="normaltextrun"/>
          <w:rFonts w:asciiTheme="majorBidi" w:hAnsiTheme="majorBidi" w:cstheme="majorBidi"/>
          <w:sz w:val="24"/>
          <w:szCs w:val="24"/>
        </w:rPr>
        <w:t xml:space="preserve"> the  use of technology  differ across the public , private and charity sector. Although a handful of studies has compared the many different aspects of HRM practices between private and public sector organizations (Stavrou, Charalambous, &amp; Spiliotis, 2007; Vanhala &amp; Stavrou, 2013), a systematic cross-sectoral comparison of the use of ICT  to drive HRM practices has not been undertaken in UK  yet.</w:t>
      </w:r>
      <w:r w:rsidR="00A20801" w:rsidRPr="009F1A80">
        <w:rPr>
          <w:rStyle w:val="eop"/>
          <w:rFonts w:asciiTheme="majorBidi" w:hAnsiTheme="majorBidi" w:cstheme="majorBidi"/>
          <w:sz w:val="24"/>
          <w:szCs w:val="24"/>
        </w:rPr>
        <w:t> </w:t>
      </w:r>
    </w:p>
    <w:p w14:paraId="106DBB0B" w14:textId="24BB8E15"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0AD77F2B" w14:textId="5F3EEAE7" w:rsidR="00762B8D" w:rsidRPr="009F1A80" w:rsidRDefault="00762B8D" w:rsidP="009F1A80">
      <w:pPr>
        <w:spacing w:line="360" w:lineRule="auto"/>
        <w:jc w:val="both"/>
        <w:rPr>
          <w:rFonts w:asciiTheme="majorBidi" w:hAnsiTheme="majorBidi" w:cstheme="majorBidi"/>
          <w:sz w:val="24"/>
          <w:szCs w:val="24"/>
        </w:rPr>
      </w:pPr>
      <w:r w:rsidRPr="009F1A80">
        <w:rPr>
          <w:rStyle w:val="normaltextrun"/>
          <w:rFonts w:asciiTheme="majorBidi" w:hAnsiTheme="majorBidi" w:cstheme="majorBidi"/>
          <w:sz w:val="24"/>
          <w:szCs w:val="24"/>
        </w:rPr>
        <w:t xml:space="preserve">According to </w:t>
      </w:r>
      <w:proofErr w:type="spellStart"/>
      <w:r w:rsidRPr="009F1A80">
        <w:rPr>
          <w:rStyle w:val="normaltextrun"/>
          <w:rFonts w:asciiTheme="majorBidi" w:hAnsiTheme="majorBidi" w:cstheme="majorBidi"/>
          <w:sz w:val="24"/>
          <w:szCs w:val="24"/>
        </w:rPr>
        <w:t>Budhwar</w:t>
      </w:r>
      <w:proofErr w:type="spellEnd"/>
      <w:r w:rsidRPr="009F1A80">
        <w:rPr>
          <w:rStyle w:val="normaltextrun"/>
          <w:rFonts w:asciiTheme="majorBidi" w:hAnsiTheme="majorBidi" w:cstheme="majorBidi"/>
          <w:sz w:val="24"/>
          <w:szCs w:val="24"/>
        </w:rPr>
        <w:t xml:space="preserve"> and Boyne(2014),  the gap between  private- and public-sector HRM practices is not very significant. Moreover, in a few HR functional areas (for example, compensation and training and development), private-sector firms have adopted a more rational approach than their public-sector counterparts(</w:t>
      </w:r>
      <w:proofErr w:type="spellStart"/>
      <w:r w:rsidRPr="009F1A80">
        <w:rPr>
          <w:rStyle w:val="normaltextrun"/>
          <w:rFonts w:asciiTheme="majorBidi" w:hAnsiTheme="majorBidi" w:cstheme="majorBidi"/>
          <w:sz w:val="24"/>
          <w:szCs w:val="24"/>
        </w:rPr>
        <w:t>Budhwar</w:t>
      </w:r>
      <w:proofErr w:type="spellEnd"/>
      <w:r w:rsidRPr="009F1A80">
        <w:rPr>
          <w:rStyle w:val="normaltextrun"/>
          <w:rFonts w:asciiTheme="majorBidi" w:hAnsiTheme="majorBidi" w:cstheme="majorBidi"/>
          <w:sz w:val="24"/>
          <w:szCs w:val="24"/>
        </w:rPr>
        <w:t xml:space="preserve"> and Boyne, , 2004). In contrast, </w:t>
      </w:r>
      <w:r w:rsidRPr="009F1A80">
        <w:rPr>
          <w:rStyle w:val="normaltextrun"/>
          <w:rFonts w:asciiTheme="majorBidi" w:hAnsiTheme="majorBidi" w:cstheme="majorBidi"/>
          <w:sz w:val="24"/>
          <w:szCs w:val="24"/>
          <w:shd w:val="clear" w:color="auto" w:fill="FFFFFF"/>
        </w:rPr>
        <w:t>According to Vanhala and Stavrou, 2013), HRM is more advanced in private companies than in public sector organizations</w:t>
      </w:r>
      <w:r w:rsidR="00A25B8F" w:rsidRPr="009F1A80">
        <w:rPr>
          <w:rStyle w:val="normaltextrun"/>
          <w:rFonts w:asciiTheme="majorBidi" w:hAnsiTheme="majorBidi" w:cstheme="majorBidi"/>
          <w:sz w:val="24"/>
          <w:szCs w:val="24"/>
          <w:shd w:val="clear" w:color="auto" w:fill="FFFFFF"/>
        </w:rPr>
        <w:t xml:space="preserve">(See the figure 1). </w:t>
      </w:r>
      <w:r w:rsidRPr="009F1A80">
        <w:rPr>
          <w:rFonts w:asciiTheme="majorBidi" w:hAnsiTheme="majorBidi" w:cstheme="majorBidi"/>
          <w:sz w:val="24"/>
          <w:szCs w:val="24"/>
        </w:rPr>
        <w:t>This proves that the research evidence is inconsistent.  </w:t>
      </w:r>
    </w:p>
    <w:p w14:paraId="2B8CF5B3" w14:textId="77777777" w:rsidR="0032361C" w:rsidRPr="009F1A80" w:rsidRDefault="0032361C" w:rsidP="009F1A80">
      <w:pPr>
        <w:spacing w:line="360" w:lineRule="auto"/>
        <w:jc w:val="both"/>
        <w:rPr>
          <w:rFonts w:asciiTheme="majorBidi" w:hAnsiTheme="majorBidi" w:cstheme="majorBidi"/>
          <w:sz w:val="24"/>
          <w:szCs w:val="24"/>
        </w:rPr>
      </w:pPr>
    </w:p>
    <w:p w14:paraId="690ED66E" w14:textId="77777777" w:rsidR="0032361C" w:rsidRPr="009F1A80" w:rsidRDefault="0032361C" w:rsidP="009F1A80">
      <w:pPr>
        <w:spacing w:line="360" w:lineRule="auto"/>
        <w:jc w:val="both"/>
        <w:rPr>
          <w:rFonts w:asciiTheme="majorBidi" w:hAnsiTheme="majorBidi" w:cstheme="majorBidi"/>
          <w:sz w:val="24"/>
          <w:szCs w:val="24"/>
        </w:rPr>
      </w:pPr>
    </w:p>
    <w:p w14:paraId="6F3CD5C8" w14:textId="2281389E" w:rsidR="0032361C" w:rsidRPr="009F1A80" w:rsidRDefault="0032361C" w:rsidP="009F1A80">
      <w:pPr>
        <w:spacing w:line="360" w:lineRule="auto"/>
        <w:jc w:val="both"/>
        <w:rPr>
          <w:rFonts w:asciiTheme="majorBidi" w:hAnsiTheme="majorBidi" w:cstheme="majorBidi"/>
          <w:sz w:val="24"/>
          <w:szCs w:val="24"/>
        </w:rPr>
      </w:pPr>
      <w:r w:rsidRPr="009F1A80">
        <w:rPr>
          <w:rFonts w:asciiTheme="majorBidi" w:hAnsiTheme="majorBidi" w:cstheme="majorBidi"/>
          <w:noProof/>
          <w:sz w:val="24"/>
          <w:szCs w:val="24"/>
        </w:rPr>
        <w:lastRenderedPageBreak/>
        <w:drawing>
          <wp:inline distT="0" distB="0" distL="0" distR="0" wp14:anchorId="5265CE87" wp14:editId="5A557F49">
            <wp:extent cx="5943600" cy="3170555"/>
            <wp:effectExtent l="0" t="0" r="0" b="0"/>
            <wp:docPr id="427198359" name="Picture 427198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98359" name=""/>
                    <pic:cNvPicPr/>
                  </pic:nvPicPr>
                  <pic:blipFill>
                    <a:blip r:embed="rId9"/>
                    <a:stretch>
                      <a:fillRect/>
                    </a:stretch>
                  </pic:blipFill>
                  <pic:spPr>
                    <a:xfrm>
                      <a:off x="0" y="0"/>
                      <a:ext cx="5943600" cy="3170555"/>
                    </a:xfrm>
                    <a:prstGeom prst="rect">
                      <a:avLst/>
                    </a:prstGeom>
                  </pic:spPr>
                </pic:pic>
              </a:graphicData>
            </a:graphic>
          </wp:inline>
        </w:drawing>
      </w:r>
    </w:p>
    <w:p w14:paraId="08364F72" w14:textId="77777777" w:rsidR="00762B8D" w:rsidRPr="009F1A80" w:rsidRDefault="00762B8D" w:rsidP="009F1A80">
      <w:pPr>
        <w:spacing w:line="360" w:lineRule="auto"/>
        <w:jc w:val="both"/>
        <w:rPr>
          <w:rFonts w:asciiTheme="majorBidi" w:hAnsiTheme="majorBidi" w:cstheme="majorBidi"/>
          <w:sz w:val="24"/>
          <w:szCs w:val="24"/>
        </w:rPr>
      </w:pPr>
      <w:r w:rsidRPr="009F1A80">
        <w:rPr>
          <w:rFonts w:asciiTheme="majorBidi" w:hAnsiTheme="majorBidi" w:cstheme="majorBidi"/>
          <w:sz w:val="24"/>
          <w:szCs w:val="24"/>
        </w:rPr>
        <w:t> </w:t>
      </w:r>
    </w:p>
    <w:p w14:paraId="26926C15" w14:textId="61932EC3" w:rsidR="00762B8D" w:rsidRPr="009F1A80" w:rsidRDefault="00C87B53"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 xml:space="preserve">Therefore, this systematic review is an </w:t>
      </w:r>
      <w:r w:rsidR="00762B8D" w:rsidRPr="009F1A80">
        <w:rPr>
          <w:rStyle w:val="normaltextrun"/>
          <w:rFonts w:asciiTheme="majorBidi" w:hAnsiTheme="majorBidi" w:cstheme="majorBidi"/>
        </w:rPr>
        <w:t xml:space="preserve"> extension to the body of knowledge on the topic of  private versus public sector debate</w:t>
      </w:r>
      <w:r w:rsidR="00D66E44" w:rsidRPr="009F1A80">
        <w:rPr>
          <w:rStyle w:val="normaltextrun"/>
          <w:rFonts w:asciiTheme="majorBidi" w:hAnsiTheme="majorBidi" w:cstheme="majorBidi"/>
        </w:rPr>
        <w:t xml:space="preserve">. </w:t>
      </w:r>
      <w:r w:rsidR="00762B8D" w:rsidRPr="009F1A80">
        <w:rPr>
          <w:rStyle w:val="normaltextrun"/>
          <w:rFonts w:asciiTheme="majorBidi" w:hAnsiTheme="majorBidi" w:cstheme="majorBidi"/>
        </w:rPr>
        <w:t xml:space="preserve"> </w:t>
      </w:r>
      <w:r w:rsidR="00D66E44" w:rsidRPr="009F1A80">
        <w:rPr>
          <w:rStyle w:val="normaltextrun"/>
          <w:rFonts w:asciiTheme="majorBidi" w:hAnsiTheme="majorBidi" w:cstheme="majorBidi"/>
        </w:rPr>
        <w:t>T</w:t>
      </w:r>
      <w:r w:rsidR="00762B8D" w:rsidRPr="009F1A80">
        <w:rPr>
          <w:rStyle w:val="normaltextrun"/>
          <w:rFonts w:asciiTheme="majorBidi" w:hAnsiTheme="majorBidi" w:cstheme="majorBidi"/>
        </w:rPr>
        <w:t xml:space="preserve">his research provides a  systematic cross - sectoral  comparison of the degree of technology use to drive HR practices  among private, public and charity sectors in UK. The </w:t>
      </w:r>
      <w:r w:rsidR="00095B60">
        <w:rPr>
          <w:rStyle w:val="normaltextrun"/>
          <w:rFonts w:asciiTheme="majorBidi" w:hAnsiTheme="majorBidi" w:cstheme="majorBidi"/>
        </w:rPr>
        <w:t>existing</w:t>
      </w:r>
      <w:r w:rsidR="00762B8D" w:rsidRPr="009F1A80">
        <w:rPr>
          <w:rStyle w:val="normaltextrun"/>
          <w:rFonts w:asciiTheme="majorBidi" w:hAnsiTheme="majorBidi" w:cstheme="majorBidi"/>
        </w:rPr>
        <w:t xml:space="preserve"> research reveals several similarities and variations in the utilisation of </w:t>
      </w:r>
      <w:r w:rsidR="00BB3094" w:rsidRPr="009F1A80">
        <w:rPr>
          <w:rStyle w:val="normaltextrun"/>
          <w:rFonts w:asciiTheme="majorBidi" w:hAnsiTheme="majorBidi" w:cstheme="majorBidi"/>
        </w:rPr>
        <w:t xml:space="preserve">ICT </w:t>
      </w:r>
      <w:r w:rsidR="00762B8D" w:rsidRPr="009F1A80">
        <w:rPr>
          <w:rStyle w:val="normaltextrun"/>
          <w:rFonts w:asciiTheme="majorBidi" w:hAnsiTheme="majorBidi" w:cstheme="majorBidi"/>
        </w:rPr>
        <w:t xml:space="preserve"> in HR systems between public and private sector organisations, focusing on a limited number of nations such as India. There is a scarcity of research comparing the utilisation of </w:t>
      </w:r>
      <w:r w:rsidR="00977B3C" w:rsidRPr="009F1A80">
        <w:rPr>
          <w:rStyle w:val="normaltextrun"/>
          <w:rFonts w:asciiTheme="majorBidi" w:hAnsiTheme="majorBidi" w:cstheme="majorBidi"/>
        </w:rPr>
        <w:t>ICT</w:t>
      </w:r>
      <w:r w:rsidR="00762B8D" w:rsidRPr="009F1A80">
        <w:rPr>
          <w:rStyle w:val="normaltextrun"/>
          <w:rFonts w:asciiTheme="majorBidi" w:hAnsiTheme="majorBidi" w:cstheme="majorBidi"/>
        </w:rPr>
        <w:t xml:space="preserve"> to enhance HR practices across the public, private, and charity sectors in the UK. </w:t>
      </w:r>
      <w:r w:rsidR="00762B8D" w:rsidRPr="009F1A80">
        <w:rPr>
          <w:rStyle w:val="eop"/>
          <w:rFonts w:asciiTheme="majorBidi" w:hAnsiTheme="majorBidi" w:cstheme="majorBidi"/>
        </w:rPr>
        <w:t> </w:t>
      </w:r>
    </w:p>
    <w:p w14:paraId="5A4926C9" w14:textId="52720C6C" w:rsidR="00762B8D" w:rsidRPr="009F1A80" w:rsidRDefault="00762B8D"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The study contributes to both theory and practice. From a theoretical point of view. the results help to test the 'private versus the public sector' debate in the field of HR</w:t>
      </w:r>
      <w:r w:rsidR="00AD5241">
        <w:rPr>
          <w:rStyle w:val="normaltextrun"/>
          <w:rFonts w:asciiTheme="majorBidi" w:hAnsiTheme="majorBidi" w:cstheme="majorBidi"/>
        </w:rPr>
        <w:t xml:space="preserve"> with a focus on degree of ICT use</w:t>
      </w:r>
      <w:r w:rsidR="003A6A37">
        <w:rPr>
          <w:rStyle w:val="normaltextrun"/>
          <w:rFonts w:asciiTheme="majorBidi" w:hAnsiTheme="majorBidi" w:cstheme="majorBidi"/>
        </w:rPr>
        <w:t xml:space="preserve"> to drive HR performance</w:t>
      </w:r>
      <w:r w:rsidRPr="009F1A80">
        <w:rPr>
          <w:rStyle w:val="normaltextrun"/>
          <w:rFonts w:asciiTheme="majorBidi" w:hAnsiTheme="majorBidi" w:cstheme="majorBidi"/>
        </w:rPr>
        <w:t xml:space="preserve">,  For HR professionals, the study provides crucial implications on how to use technology to drive HR </w:t>
      </w:r>
      <w:r w:rsidR="00B223C0" w:rsidRPr="009F1A80">
        <w:rPr>
          <w:rStyle w:val="normaltextrun"/>
          <w:rFonts w:asciiTheme="majorBidi" w:hAnsiTheme="majorBidi" w:cstheme="majorBidi"/>
        </w:rPr>
        <w:t>practices</w:t>
      </w:r>
      <w:r w:rsidRPr="009F1A80">
        <w:rPr>
          <w:rStyle w:val="normaltextrun"/>
          <w:rFonts w:asciiTheme="majorBidi" w:hAnsiTheme="majorBidi" w:cstheme="majorBidi"/>
        </w:rPr>
        <w:t>. </w:t>
      </w:r>
      <w:r w:rsidRPr="009F1A80">
        <w:rPr>
          <w:rStyle w:val="eop"/>
          <w:rFonts w:asciiTheme="majorBidi" w:hAnsiTheme="majorBidi" w:cstheme="majorBidi"/>
        </w:rPr>
        <w:t> </w:t>
      </w:r>
    </w:p>
    <w:p w14:paraId="7E6BDF81"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lang w:val="en-GB"/>
        </w:rPr>
      </w:pPr>
    </w:p>
    <w:p w14:paraId="0AF7C7F5"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58897BB8"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45CF0A02"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020859A7"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3CE7961F" w14:textId="77777777" w:rsidR="00762B8D" w:rsidRPr="009F1A80" w:rsidRDefault="00762B8D" w:rsidP="009F1A80">
      <w:pPr>
        <w:pStyle w:val="Normal1"/>
        <w:spacing w:line="360" w:lineRule="auto"/>
        <w:jc w:val="both"/>
        <w:rPr>
          <w:rFonts w:asciiTheme="majorBidi" w:eastAsia="Times New Roman" w:hAnsiTheme="majorBidi" w:cstheme="majorBidi"/>
          <w:sz w:val="24"/>
          <w:szCs w:val="24"/>
        </w:rPr>
      </w:pPr>
    </w:p>
    <w:p w14:paraId="6B01CBB8" w14:textId="49D3FB66" w:rsidR="00F72C47" w:rsidRPr="009F1A80" w:rsidRDefault="00F72C47" w:rsidP="009F1A80">
      <w:pPr>
        <w:pStyle w:val="Normal1"/>
        <w:spacing w:line="360" w:lineRule="auto"/>
        <w:jc w:val="both"/>
        <w:rPr>
          <w:rFonts w:asciiTheme="majorBidi" w:eastAsia="Times New Roman" w:hAnsiTheme="majorBidi" w:cstheme="majorBidi"/>
          <w:sz w:val="24"/>
          <w:szCs w:val="24"/>
        </w:rPr>
      </w:pPr>
    </w:p>
    <w:p w14:paraId="6B01CBB9"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BBD" w14:textId="41309A42" w:rsidR="00F72C47" w:rsidRPr="009F1A80" w:rsidRDefault="004871B0" w:rsidP="009F1A80">
      <w:pPr>
        <w:pStyle w:val="Normal1"/>
        <w:spacing w:line="360" w:lineRule="auto"/>
        <w:jc w:val="both"/>
        <w:rPr>
          <w:rFonts w:asciiTheme="majorBidi" w:eastAsia="Times New Roman" w:hAnsiTheme="majorBidi" w:cstheme="majorBidi"/>
          <w:sz w:val="24"/>
          <w:szCs w:val="24"/>
        </w:rPr>
      </w:pPr>
      <w:r w:rsidRPr="009F1A80">
        <w:rPr>
          <w:rFonts w:asciiTheme="majorBidi" w:hAnsiTheme="majorBidi" w:cstheme="majorBidi"/>
          <w:sz w:val="24"/>
          <w:szCs w:val="24"/>
        </w:rPr>
        <w:t>This will enhance understanding of the core concepts that influence organizational development and human resources strategies in various organizational settings. The findings of this study can be used to inform the development of optimal practices and methods to enhance HR</w:t>
      </w:r>
      <w:r w:rsidR="009114D9">
        <w:rPr>
          <w:rFonts w:asciiTheme="majorBidi" w:hAnsiTheme="majorBidi" w:cstheme="majorBidi"/>
          <w:sz w:val="24"/>
          <w:szCs w:val="24"/>
        </w:rPr>
        <w:t xml:space="preserve"> </w:t>
      </w:r>
      <w:r w:rsidR="005F2637">
        <w:rPr>
          <w:rFonts w:asciiTheme="majorBidi" w:hAnsiTheme="majorBidi" w:cstheme="majorBidi"/>
          <w:sz w:val="24"/>
          <w:szCs w:val="24"/>
        </w:rPr>
        <w:t>practices</w:t>
      </w:r>
      <w:r w:rsidRPr="009F1A80">
        <w:rPr>
          <w:rFonts w:asciiTheme="majorBidi" w:hAnsiTheme="majorBidi" w:cstheme="majorBidi"/>
          <w:sz w:val="24"/>
          <w:szCs w:val="24"/>
        </w:rPr>
        <w:t xml:space="preserve"> and organizational growth across various organizational contexts.</w:t>
      </w:r>
    </w:p>
    <w:p w14:paraId="6B01CBBE" w14:textId="77777777" w:rsidR="00F72C47" w:rsidRPr="009F1A80" w:rsidRDefault="00F72C47" w:rsidP="009F1A80">
      <w:pPr>
        <w:pStyle w:val="Normal1"/>
        <w:spacing w:line="360" w:lineRule="auto"/>
        <w:jc w:val="both"/>
        <w:rPr>
          <w:rFonts w:asciiTheme="majorBidi" w:eastAsia="Times New Roman" w:hAnsiTheme="majorBidi" w:cstheme="majorBidi"/>
          <w:sz w:val="24"/>
          <w:szCs w:val="24"/>
        </w:rPr>
      </w:pPr>
    </w:p>
    <w:p w14:paraId="6B01CBC0" w14:textId="14C5DE37" w:rsidR="00F72C47" w:rsidRPr="009F1A80" w:rsidRDefault="004E0332" w:rsidP="000E4E03">
      <w:pPr>
        <w:pStyle w:val="Heading2"/>
      </w:pPr>
      <w:bookmarkStart w:id="11" w:name="_296blw954lfl" w:colFirst="0" w:colLast="0"/>
      <w:bookmarkStart w:id="12" w:name="_Toc159451254"/>
      <w:bookmarkEnd w:id="11"/>
      <w:r w:rsidRPr="009F1A80">
        <w:t xml:space="preserve">Research Aim </w:t>
      </w:r>
      <w:r w:rsidR="6813C2FC">
        <w:t>,</w:t>
      </w:r>
      <w:r w:rsidRPr="009F1A80">
        <w:t xml:space="preserve"> Objectives and </w:t>
      </w:r>
      <w:r>
        <w:t>Questions</w:t>
      </w:r>
      <w:bookmarkEnd w:id="12"/>
      <w:r w:rsidRPr="009F1A80">
        <w:t xml:space="preserve">  </w:t>
      </w:r>
    </w:p>
    <w:p w14:paraId="59E855D4" w14:textId="77777777" w:rsidR="00540C0C" w:rsidRPr="009F1A80" w:rsidRDefault="00540C0C" w:rsidP="009F1A80">
      <w:pPr>
        <w:pStyle w:val="Normal1"/>
        <w:spacing w:line="360" w:lineRule="auto"/>
        <w:jc w:val="both"/>
        <w:rPr>
          <w:rFonts w:asciiTheme="majorBidi" w:eastAsia="Times New Roman" w:hAnsiTheme="majorBidi" w:cstheme="majorBidi"/>
          <w:b/>
          <w:sz w:val="24"/>
          <w:szCs w:val="24"/>
        </w:rPr>
      </w:pPr>
    </w:p>
    <w:p w14:paraId="5F4808F8" w14:textId="52038E58" w:rsidR="00540C0C" w:rsidRPr="009F1A80" w:rsidRDefault="00540C0C" w:rsidP="00CE06A2">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b/>
          <w:bCs/>
        </w:rPr>
        <w:t xml:space="preserve">Research Question: </w:t>
      </w:r>
      <w:r w:rsidR="00CE06A2">
        <w:rPr>
          <w:rStyle w:val="normaltextrun"/>
          <w:rFonts w:asciiTheme="majorBidi" w:hAnsiTheme="majorBidi" w:cstheme="majorBidi"/>
        </w:rPr>
        <w:t xml:space="preserve">How the sector determine the use of ICT to drive HR </w:t>
      </w:r>
      <w:r w:rsidR="00F4395E">
        <w:rPr>
          <w:rStyle w:val="normaltextrun"/>
          <w:rFonts w:asciiTheme="majorBidi" w:hAnsiTheme="majorBidi" w:cstheme="majorBidi"/>
        </w:rPr>
        <w:t>practices</w:t>
      </w:r>
      <w:r w:rsidR="00CE06A2">
        <w:rPr>
          <w:rStyle w:val="normaltextrun"/>
          <w:rFonts w:asciiTheme="majorBidi" w:hAnsiTheme="majorBidi" w:cstheme="majorBidi"/>
        </w:rPr>
        <w:t>?</w:t>
      </w:r>
    </w:p>
    <w:p w14:paraId="698CFE5D" w14:textId="77777777" w:rsidR="00540C0C" w:rsidRPr="009F1A80" w:rsidRDefault="00540C0C"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 </w:t>
      </w:r>
      <w:r w:rsidRPr="009F1A80">
        <w:rPr>
          <w:rStyle w:val="eop"/>
          <w:rFonts w:asciiTheme="majorBidi" w:hAnsiTheme="majorBidi" w:cstheme="majorBidi"/>
        </w:rPr>
        <w:t> </w:t>
      </w:r>
    </w:p>
    <w:p w14:paraId="610721AE" w14:textId="77777777" w:rsidR="00540C0C" w:rsidRPr="009F1A80" w:rsidRDefault="00540C0C"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b/>
          <w:bCs/>
        </w:rPr>
        <w:t>Research aim:</w:t>
      </w:r>
      <w:r w:rsidRPr="009F1A80">
        <w:rPr>
          <w:rStyle w:val="normaltextrun"/>
          <w:rFonts w:asciiTheme="majorBidi" w:hAnsiTheme="majorBidi" w:cstheme="majorBidi"/>
        </w:rPr>
        <w:t> </w:t>
      </w:r>
      <w:r w:rsidRPr="009F1A80">
        <w:rPr>
          <w:rStyle w:val="eop"/>
          <w:rFonts w:asciiTheme="majorBidi" w:hAnsiTheme="majorBidi" w:cstheme="majorBidi"/>
        </w:rPr>
        <w:t> </w:t>
      </w:r>
    </w:p>
    <w:p w14:paraId="69A3FFA1" w14:textId="42DEE923" w:rsidR="00540C0C" w:rsidRPr="009F1A80" w:rsidRDefault="00096B62"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 xml:space="preserve">The aim of the research is to </w:t>
      </w:r>
      <w:r w:rsidR="00A11110" w:rsidRPr="009F1A80">
        <w:rPr>
          <w:rStyle w:val="normaltextrun"/>
          <w:rFonts w:asciiTheme="majorBidi" w:hAnsiTheme="majorBidi" w:cstheme="majorBidi"/>
        </w:rPr>
        <w:t xml:space="preserve">find out </w:t>
      </w:r>
      <w:r w:rsidR="00BB6620" w:rsidRPr="009F1A80">
        <w:rPr>
          <w:rStyle w:val="normaltextrun"/>
          <w:rFonts w:asciiTheme="majorBidi" w:hAnsiTheme="majorBidi" w:cstheme="majorBidi"/>
        </w:rPr>
        <w:t xml:space="preserve"> </w:t>
      </w:r>
      <w:r w:rsidR="00CE06A2">
        <w:rPr>
          <w:rStyle w:val="normaltextrun"/>
          <w:rFonts w:asciiTheme="majorBidi" w:hAnsiTheme="majorBidi" w:cstheme="majorBidi"/>
        </w:rPr>
        <w:t xml:space="preserve">how the sector determine the use of ICT to drive the HR </w:t>
      </w:r>
      <w:r w:rsidR="00380FD4">
        <w:rPr>
          <w:rStyle w:val="normaltextrun"/>
          <w:rFonts w:asciiTheme="majorBidi" w:hAnsiTheme="majorBidi" w:cstheme="majorBidi"/>
        </w:rPr>
        <w:t xml:space="preserve">practices. </w:t>
      </w:r>
    </w:p>
    <w:p w14:paraId="5392A126" w14:textId="6247A96F" w:rsidR="00540C0C" w:rsidRPr="009F1A80" w:rsidRDefault="00540C0C"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It is hypothesized that that the use of the technology to drive HR practices are at different levels for public, private  and charity organizations</w:t>
      </w:r>
      <w:r w:rsidR="00133313" w:rsidRPr="009F1A80">
        <w:rPr>
          <w:rStyle w:val="normaltextrun"/>
          <w:rFonts w:asciiTheme="majorBidi" w:hAnsiTheme="majorBidi" w:cstheme="majorBidi"/>
        </w:rPr>
        <w:t xml:space="preserve"> whereas private sector </w:t>
      </w:r>
      <w:r w:rsidR="007821E3" w:rsidRPr="009F1A80">
        <w:rPr>
          <w:rStyle w:val="normaltextrun"/>
          <w:rFonts w:asciiTheme="majorBidi" w:hAnsiTheme="majorBidi" w:cstheme="majorBidi"/>
        </w:rPr>
        <w:t xml:space="preserve">outperform the other two sectors. </w:t>
      </w:r>
    </w:p>
    <w:p w14:paraId="6B01CBC3" w14:textId="0FCDBAA0" w:rsidR="00F72C47" w:rsidRPr="009F1A80" w:rsidRDefault="00540C0C"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 </w:t>
      </w:r>
      <w:r w:rsidRPr="009F1A80">
        <w:rPr>
          <w:rStyle w:val="eop"/>
          <w:rFonts w:asciiTheme="majorBidi" w:hAnsiTheme="majorBidi" w:cstheme="majorBidi"/>
        </w:rPr>
        <w:t> </w:t>
      </w:r>
    </w:p>
    <w:p w14:paraId="2BE77DBA" w14:textId="77777777" w:rsidR="001E111C" w:rsidRPr="009F1A80" w:rsidRDefault="001E111C" w:rsidP="009F1A80">
      <w:pPr>
        <w:pStyle w:val="Normal1"/>
        <w:spacing w:line="360" w:lineRule="auto"/>
        <w:jc w:val="both"/>
        <w:rPr>
          <w:rFonts w:asciiTheme="majorBidi" w:eastAsia="Times New Roman" w:hAnsiTheme="majorBidi" w:cstheme="majorBidi"/>
          <w:sz w:val="24"/>
          <w:szCs w:val="24"/>
        </w:rPr>
      </w:pPr>
    </w:p>
    <w:p w14:paraId="6B01CBC4" w14:textId="77777777" w:rsidR="00F72C47" w:rsidRPr="009F1A80" w:rsidRDefault="004E0332" w:rsidP="009F1A80">
      <w:pPr>
        <w:pStyle w:val="Normal1"/>
        <w:spacing w:line="360" w:lineRule="auto"/>
        <w:jc w:val="both"/>
        <w:rPr>
          <w:rFonts w:asciiTheme="majorBidi" w:eastAsia="Times New Roman" w:hAnsiTheme="majorBidi" w:cstheme="majorBidi"/>
          <w:b/>
          <w:sz w:val="24"/>
          <w:szCs w:val="24"/>
        </w:rPr>
      </w:pPr>
      <w:r w:rsidRPr="009F1A80">
        <w:rPr>
          <w:rFonts w:asciiTheme="majorBidi" w:eastAsia="Times New Roman" w:hAnsiTheme="majorBidi" w:cstheme="majorBidi"/>
          <w:b/>
          <w:sz w:val="24"/>
          <w:szCs w:val="24"/>
        </w:rPr>
        <w:t>Objective:</w:t>
      </w:r>
    </w:p>
    <w:p w14:paraId="6B01CBC5"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15153DEA" w14:textId="67355DC3" w:rsidR="00A26010" w:rsidRPr="009F1A80" w:rsidRDefault="00A26010" w:rsidP="009F1A80">
      <w:pPr>
        <w:pStyle w:val="Normal1"/>
        <w:numPr>
          <w:ilvl w:val="0"/>
          <w:numId w:val="2"/>
        </w:numPr>
        <w:spacing w:line="360" w:lineRule="auto"/>
        <w:jc w:val="both"/>
        <w:rPr>
          <w:rFonts w:asciiTheme="majorBidi" w:eastAsia="Times New Roman" w:hAnsiTheme="majorBidi" w:cstheme="majorBidi"/>
          <w:sz w:val="24"/>
          <w:szCs w:val="24"/>
        </w:rPr>
      </w:pPr>
      <w:r w:rsidRPr="009F1A80">
        <w:rPr>
          <w:rStyle w:val="normaltextrun"/>
          <w:rFonts w:asciiTheme="majorBidi" w:hAnsiTheme="majorBidi" w:cstheme="majorBidi"/>
          <w:sz w:val="24"/>
          <w:szCs w:val="24"/>
          <w:shd w:val="clear" w:color="auto" w:fill="FFFFFF"/>
        </w:rPr>
        <w:t xml:space="preserve">To identify </w:t>
      </w:r>
      <w:r w:rsidR="008D722A" w:rsidRPr="009F1A80">
        <w:rPr>
          <w:rStyle w:val="normaltextrun"/>
          <w:rFonts w:asciiTheme="majorBidi" w:hAnsiTheme="majorBidi" w:cstheme="majorBidi"/>
          <w:sz w:val="24"/>
          <w:szCs w:val="24"/>
          <w:shd w:val="clear" w:color="auto" w:fill="FFFFFF"/>
        </w:rPr>
        <w:t>does</w:t>
      </w:r>
      <w:r w:rsidR="00697ABF" w:rsidRPr="009F1A80">
        <w:rPr>
          <w:rStyle w:val="normaltextrun"/>
          <w:rFonts w:asciiTheme="majorBidi" w:hAnsiTheme="majorBidi" w:cstheme="majorBidi"/>
          <w:sz w:val="24"/>
          <w:szCs w:val="24"/>
          <w:shd w:val="clear" w:color="auto" w:fill="FFFFFF"/>
        </w:rPr>
        <w:t xml:space="preserve"> the private sector use ICT to a highest degree than that of </w:t>
      </w:r>
      <w:r w:rsidR="009A66EE" w:rsidRPr="009F1A80">
        <w:rPr>
          <w:rStyle w:val="normaltextrun"/>
          <w:rFonts w:asciiTheme="majorBidi" w:hAnsiTheme="majorBidi" w:cstheme="majorBidi"/>
          <w:sz w:val="24"/>
          <w:szCs w:val="24"/>
          <w:shd w:val="clear" w:color="auto" w:fill="FFFFFF"/>
        </w:rPr>
        <w:t>the public and charity sectors</w:t>
      </w:r>
      <w:r w:rsidR="00072174" w:rsidRPr="009F1A80">
        <w:rPr>
          <w:rStyle w:val="normaltextrun"/>
          <w:rFonts w:asciiTheme="majorBidi" w:hAnsiTheme="majorBidi" w:cstheme="majorBidi"/>
          <w:sz w:val="24"/>
          <w:szCs w:val="24"/>
          <w:shd w:val="clear" w:color="auto" w:fill="FFFFFF"/>
        </w:rPr>
        <w:t xml:space="preserve"> (</w:t>
      </w:r>
      <w:r w:rsidRPr="009F1A80">
        <w:rPr>
          <w:rStyle w:val="normaltextrun"/>
          <w:rFonts w:asciiTheme="majorBidi" w:hAnsiTheme="majorBidi" w:cstheme="majorBidi"/>
          <w:sz w:val="24"/>
          <w:szCs w:val="24"/>
          <w:shd w:val="clear" w:color="auto" w:fill="FFFFFF"/>
        </w:rPr>
        <w:t xml:space="preserve">points of differentiation and similarity in use of </w:t>
      </w:r>
      <w:r w:rsidR="0087351C" w:rsidRPr="009F1A80">
        <w:rPr>
          <w:rStyle w:val="normaltextrun"/>
          <w:rFonts w:asciiTheme="majorBidi" w:hAnsiTheme="majorBidi" w:cstheme="majorBidi"/>
          <w:sz w:val="24"/>
          <w:szCs w:val="24"/>
          <w:shd w:val="clear" w:color="auto" w:fill="FFFFFF"/>
        </w:rPr>
        <w:t>ICT</w:t>
      </w:r>
      <w:r w:rsidRPr="009F1A80">
        <w:rPr>
          <w:rStyle w:val="normaltextrun"/>
          <w:rFonts w:asciiTheme="majorBidi" w:hAnsiTheme="majorBidi" w:cstheme="majorBidi"/>
          <w:sz w:val="24"/>
          <w:szCs w:val="24"/>
          <w:shd w:val="clear" w:color="auto" w:fill="FFFFFF"/>
        </w:rPr>
        <w:t xml:space="preserve"> between public, private and charity sectors</w:t>
      </w:r>
      <w:r w:rsidR="009A66EE" w:rsidRPr="009F1A80">
        <w:rPr>
          <w:rStyle w:val="normaltextrun"/>
          <w:rFonts w:asciiTheme="majorBidi" w:hAnsiTheme="majorBidi" w:cstheme="majorBidi"/>
          <w:sz w:val="24"/>
          <w:szCs w:val="24"/>
          <w:shd w:val="clear" w:color="auto" w:fill="FFFFFF"/>
        </w:rPr>
        <w:t>)</w:t>
      </w:r>
    </w:p>
    <w:p w14:paraId="273B1607" w14:textId="77777777" w:rsidR="00644E34" w:rsidRPr="009F1A80" w:rsidRDefault="00D25203" w:rsidP="009F1A80">
      <w:pPr>
        <w:pStyle w:val="Normal1"/>
        <w:numPr>
          <w:ilvl w:val="0"/>
          <w:numId w:val="2"/>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 xml:space="preserve">To identify the </w:t>
      </w:r>
      <w:r w:rsidR="0094176D" w:rsidRPr="009F1A80">
        <w:rPr>
          <w:rFonts w:asciiTheme="majorBidi" w:eastAsia="Times New Roman" w:hAnsiTheme="majorBidi" w:cstheme="majorBidi"/>
          <w:sz w:val="24"/>
          <w:szCs w:val="24"/>
        </w:rPr>
        <w:t xml:space="preserve"> </w:t>
      </w:r>
      <w:r w:rsidR="004E0332" w:rsidRPr="009F1A80">
        <w:rPr>
          <w:rFonts w:asciiTheme="majorBidi" w:eastAsia="Times New Roman" w:hAnsiTheme="majorBidi" w:cstheme="majorBidi"/>
          <w:sz w:val="24"/>
          <w:szCs w:val="24"/>
        </w:rPr>
        <w:t xml:space="preserve">unique difficulties and possibilities </w:t>
      </w:r>
      <w:r w:rsidR="0098421A" w:rsidRPr="009F1A80">
        <w:rPr>
          <w:rFonts w:asciiTheme="majorBidi" w:eastAsia="Times New Roman" w:hAnsiTheme="majorBidi" w:cstheme="majorBidi"/>
          <w:sz w:val="24"/>
          <w:szCs w:val="24"/>
        </w:rPr>
        <w:t>faced by each sector</w:t>
      </w:r>
      <w:r w:rsidR="004E0332" w:rsidRPr="009F1A80">
        <w:rPr>
          <w:rFonts w:asciiTheme="majorBidi" w:eastAsia="Times New Roman" w:hAnsiTheme="majorBidi" w:cstheme="majorBidi"/>
          <w:sz w:val="24"/>
          <w:szCs w:val="24"/>
        </w:rPr>
        <w:t>.</w:t>
      </w:r>
    </w:p>
    <w:p w14:paraId="178EB399" w14:textId="18062A9C" w:rsidR="00644E34" w:rsidRPr="009F1A80" w:rsidRDefault="00644E34" w:rsidP="009F1A80">
      <w:pPr>
        <w:pStyle w:val="Normal1"/>
        <w:spacing w:line="360" w:lineRule="auto"/>
        <w:ind w:left="720"/>
        <w:jc w:val="both"/>
        <w:rPr>
          <w:rStyle w:val="eop"/>
          <w:rFonts w:asciiTheme="majorBidi" w:eastAsia="Times New Roman" w:hAnsiTheme="majorBidi" w:cstheme="majorBidi"/>
          <w:sz w:val="24"/>
          <w:szCs w:val="24"/>
        </w:rPr>
      </w:pPr>
      <w:r w:rsidRPr="009F1A80">
        <w:rPr>
          <w:rStyle w:val="eop"/>
          <w:rFonts w:asciiTheme="majorBidi" w:hAnsiTheme="majorBidi" w:cstheme="majorBidi"/>
          <w:sz w:val="24"/>
          <w:szCs w:val="24"/>
        </w:rPr>
        <w:t> </w:t>
      </w:r>
    </w:p>
    <w:p w14:paraId="730C5AB5" w14:textId="13A0B6BA" w:rsidR="00644E34" w:rsidRPr="009F1A80" w:rsidRDefault="00644E34" w:rsidP="009F1A80">
      <w:pPr>
        <w:pStyle w:val="Normal1"/>
        <w:numPr>
          <w:ilvl w:val="0"/>
          <w:numId w:val="2"/>
        </w:numPr>
        <w:spacing w:line="360" w:lineRule="auto"/>
        <w:jc w:val="both"/>
        <w:rPr>
          <w:rFonts w:asciiTheme="majorBidi" w:eastAsia="Times New Roman" w:hAnsiTheme="majorBidi" w:cstheme="majorBidi"/>
          <w:sz w:val="24"/>
          <w:szCs w:val="24"/>
        </w:rPr>
      </w:pPr>
      <w:r w:rsidRPr="009F1A80">
        <w:rPr>
          <w:rStyle w:val="normaltextrun"/>
          <w:rFonts w:asciiTheme="majorBidi" w:hAnsiTheme="majorBidi" w:cstheme="majorBidi"/>
          <w:sz w:val="24"/>
          <w:szCs w:val="24"/>
        </w:rPr>
        <w:t>To provide recommendations on how to use  technology to drive HR practices. </w:t>
      </w:r>
      <w:r w:rsidRPr="009F1A80">
        <w:rPr>
          <w:rStyle w:val="eop"/>
          <w:rFonts w:asciiTheme="majorBidi" w:hAnsiTheme="majorBidi" w:cstheme="majorBidi"/>
          <w:sz w:val="24"/>
          <w:szCs w:val="24"/>
        </w:rPr>
        <w:t> </w:t>
      </w:r>
    </w:p>
    <w:p w14:paraId="3C00CFDC" w14:textId="77777777" w:rsidR="00644E34" w:rsidRPr="009F1A80" w:rsidRDefault="00644E34" w:rsidP="009F1A80">
      <w:pPr>
        <w:pStyle w:val="paragraph"/>
        <w:spacing w:before="0" w:beforeAutospacing="0" w:after="0" w:afterAutospacing="0" w:line="360" w:lineRule="auto"/>
        <w:jc w:val="both"/>
        <w:textAlignment w:val="baseline"/>
        <w:rPr>
          <w:rFonts w:asciiTheme="majorBidi" w:hAnsiTheme="majorBidi" w:cstheme="majorBidi"/>
        </w:rPr>
      </w:pPr>
      <w:r w:rsidRPr="009F1A80">
        <w:rPr>
          <w:rStyle w:val="normaltextrun"/>
          <w:rFonts w:asciiTheme="majorBidi" w:hAnsiTheme="majorBidi" w:cstheme="majorBidi"/>
        </w:rPr>
        <w:t> </w:t>
      </w:r>
      <w:r w:rsidRPr="009F1A80">
        <w:rPr>
          <w:rStyle w:val="eop"/>
          <w:rFonts w:asciiTheme="majorBidi" w:hAnsiTheme="majorBidi" w:cstheme="majorBidi"/>
        </w:rPr>
        <w:t> </w:t>
      </w:r>
    </w:p>
    <w:p w14:paraId="1C40BFCE" w14:textId="77777777" w:rsidR="00644E34" w:rsidRPr="009F1A80" w:rsidRDefault="00644E34" w:rsidP="009F1A80">
      <w:pPr>
        <w:pStyle w:val="Normal1"/>
        <w:spacing w:line="360" w:lineRule="auto"/>
        <w:ind w:left="720"/>
        <w:jc w:val="both"/>
        <w:rPr>
          <w:rFonts w:asciiTheme="majorBidi" w:eastAsia="Times New Roman" w:hAnsiTheme="majorBidi" w:cstheme="majorBidi"/>
          <w:sz w:val="24"/>
          <w:szCs w:val="24"/>
        </w:rPr>
      </w:pPr>
    </w:p>
    <w:p w14:paraId="6B01CBC9" w14:textId="77777777" w:rsidR="00F72C47" w:rsidRPr="009F1A80" w:rsidRDefault="00F72C47" w:rsidP="009F1A80">
      <w:pPr>
        <w:pStyle w:val="Normal1"/>
        <w:spacing w:line="360" w:lineRule="auto"/>
        <w:jc w:val="both"/>
        <w:rPr>
          <w:rFonts w:asciiTheme="majorBidi" w:eastAsia="Times New Roman" w:hAnsiTheme="majorBidi" w:cstheme="majorBidi"/>
          <w:sz w:val="24"/>
          <w:szCs w:val="24"/>
        </w:rPr>
      </w:pPr>
    </w:p>
    <w:p w14:paraId="6B01CBCA" w14:textId="77777777" w:rsidR="00F72C47" w:rsidRPr="009F1A80" w:rsidRDefault="004E0332" w:rsidP="009F1A80">
      <w:pPr>
        <w:pStyle w:val="Normal1"/>
        <w:spacing w:line="360" w:lineRule="auto"/>
        <w:jc w:val="both"/>
        <w:rPr>
          <w:rFonts w:asciiTheme="majorBidi" w:eastAsia="Times New Roman" w:hAnsiTheme="majorBidi" w:cstheme="majorBidi"/>
          <w:b/>
          <w:sz w:val="24"/>
          <w:szCs w:val="24"/>
        </w:rPr>
      </w:pPr>
      <w:r w:rsidRPr="009F1A80">
        <w:rPr>
          <w:rFonts w:asciiTheme="majorBidi" w:eastAsia="Times New Roman" w:hAnsiTheme="majorBidi" w:cstheme="majorBidi"/>
          <w:b/>
          <w:sz w:val="24"/>
          <w:szCs w:val="24"/>
        </w:rPr>
        <w:t>Research Questions:</w:t>
      </w:r>
    </w:p>
    <w:p w14:paraId="6B01CBCB"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BCF" w14:textId="058F7A9D" w:rsidR="00F72C47" w:rsidRPr="009F1A80" w:rsidRDefault="00DA2A86" w:rsidP="00FB326D">
      <w:pPr>
        <w:pStyle w:val="Normal1"/>
        <w:numPr>
          <w:ilvl w:val="0"/>
          <w:numId w:val="9"/>
        </w:numPr>
        <w:spacing w:line="360" w:lineRule="auto"/>
        <w:jc w:val="both"/>
        <w:rPr>
          <w:rFonts w:asciiTheme="majorBidi" w:eastAsia="Times New Roman" w:hAnsiTheme="majorBidi" w:cstheme="majorBidi"/>
          <w:sz w:val="24"/>
          <w:szCs w:val="24"/>
        </w:rPr>
      </w:pPr>
      <w:r>
        <w:rPr>
          <w:rFonts w:asciiTheme="majorBidi" w:eastAsia="Times New Roman" w:hAnsiTheme="majorBidi" w:cstheme="majorBidi"/>
          <w:sz w:val="24"/>
          <w:szCs w:val="24"/>
        </w:rPr>
        <w:t xml:space="preserve">How </w:t>
      </w:r>
      <w:r w:rsidR="00FC4509" w:rsidRPr="009F1A80">
        <w:rPr>
          <w:rFonts w:asciiTheme="majorBidi" w:eastAsia="Times New Roman" w:hAnsiTheme="majorBidi" w:cstheme="majorBidi"/>
          <w:sz w:val="24"/>
          <w:szCs w:val="24"/>
        </w:rPr>
        <w:t xml:space="preserve"> the sector </w:t>
      </w:r>
      <w:r>
        <w:rPr>
          <w:rFonts w:asciiTheme="majorBidi" w:eastAsia="Times New Roman" w:hAnsiTheme="majorBidi" w:cstheme="majorBidi"/>
          <w:sz w:val="24"/>
          <w:szCs w:val="24"/>
        </w:rPr>
        <w:t xml:space="preserve">determine the </w:t>
      </w:r>
      <w:r w:rsidR="00FC4509" w:rsidRPr="009F1A80">
        <w:rPr>
          <w:rFonts w:asciiTheme="majorBidi" w:eastAsia="Times New Roman" w:hAnsiTheme="majorBidi" w:cstheme="majorBidi"/>
          <w:sz w:val="24"/>
          <w:szCs w:val="24"/>
        </w:rPr>
        <w:t>use ICT to drive HRM performance</w:t>
      </w:r>
      <w:r w:rsidR="008D6B53">
        <w:rPr>
          <w:rFonts w:asciiTheme="majorBidi" w:eastAsia="Times New Roman" w:hAnsiTheme="majorBidi" w:cstheme="majorBidi"/>
          <w:sz w:val="24"/>
          <w:szCs w:val="24"/>
        </w:rPr>
        <w:t>?</w:t>
      </w:r>
    </w:p>
    <w:p w14:paraId="1F4BEA93" w14:textId="0C63520C" w:rsidR="005025A8" w:rsidRPr="009F1A80" w:rsidRDefault="005025A8" w:rsidP="009F1A80">
      <w:pPr>
        <w:pStyle w:val="Normal1"/>
        <w:numPr>
          <w:ilvl w:val="0"/>
          <w:numId w:val="9"/>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 xml:space="preserve">What are the unique strengths and </w:t>
      </w:r>
      <w:r w:rsidR="00FD469A" w:rsidRPr="009F1A80">
        <w:rPr>
          <w:rFonts w:asciiTheme="majorBidi" w:eastAsia="Times New Roman" w:hAnsiTheme="majorBidi" w:cstheme="majorBidi"/>
          <w:sz w:val="24"/>
          <w:szCs w:val="24"/>
        </w:rPr>
        <w:t xml:space="preserve">weaknesses, opportunities and threats faced by each sector in </w:t>
      </w:r>
      <w:r w:rsidR="00863696" w:rsidRPr="009F1A80">
        <w:rPr>
          <w:rFonts w:asciiTheme="majorBidi" w:eastAsia="Times New Roman" w:hAnsiTheme="majorBidi" w:cstheme="majorBidi"/>
          <w:sz w:val="24"/>
          <w:szCs w:val="24"/>
        </w:rPr>
        <w:t xml:space="preserve">ICT adoption to drive HRM performance? </w:t>
      </w:r>
    </w:p>
    <w:p w14:paraId="6B01CBD0" w14:textId="77777777" w:rsidR="00F72C47" w:rsidRPr="009F1A80" w:rsidRDefault="004E0332" w:rsidP="000E4E03">
      <w:pPr>
        <w:pStyle w:val="Heading1"/>
      </w:pPr>
      <w:bookmarkStart w:id="13" w:name="_vcovz025kap2" w:colFirst="0" w:colLast="0"/>
      <w:bookmarkStart w:id="14" w:name="_Toc159451255"/>
      <w:bookmarkEnd w:id="13"/>
      <w:r w:rsidRPr="009F1A80">
        <w:t>Literature Review</w:t>
      </w:r>
      <w:bookmarkEnd w:id="14"/>
      <w:r w:rsidRPr="009F1A80">
        <w:t xml:space="preserve"> </w:t>
      </w:r>
    </w:p>
    <w:p w14:paraId="4791D371" w14:textId="77777777" w:rsidR="004256A9" w:rsidRPr="009F1A80" w:rsidRDefault="001B0A54" w:rsidP="000E4E03">
      <w:pPr>
        <w:pStyle w:val="Heading2"/>
      </w:pPr>
      <w:bookmarkStart w:id="15" w:name="_1jwq7yosz9bm" w:colFirst="0" w:colLast="0"/>
      <w:bookmarkStart w:id="16" w:name="_Toc159451256"/>
      <w:bookmarkEnd w:id="15"/>
      <w:r w:rsidRPr="009F1A80">
        <w:t>S</w:t>
      </w:r>
      <w:r w:rsidR="00E435F0" w:rsidRPr="009F1A80">
        <w:t>ec</w:t>
      </w:r>
      <w:r w:rsidRPr="009F1A80">
        <w:t>toral differences in  HRM</w:t>
      </w:r>
      <w:bookmarkEnd w:id="16"/>
      <w:r w:rsidRPr="009F1A80">
        <w:t xml:space="preserve"> </w:t>
      </w:r>
    </w:p>
    <w:p w14:paraId="7A4301E2" w14:textId="77777777" w:rsidR="000B1D62" w:rsidRPr="009F1A80" w:rsidRDefault="000B1D62" w:rsidP="009F1A80">
      <w:pPr>
        <w:pStyle w:val="Normal1"/>
        <w:spacing w:line="360" w:lineRule="auto"/>
        <w:jc w:val="both"/>
        <w:rPr>
          <w:rFonts w:asciiTheme="majorBidi" w:hAnsiTheme="majorBidi" w:cstheme="majorBidi"/>
          <w:sz w:val="24"/>
          <w:szCs w:val="24"/>
        </w:rPr>
      </w:pPr>
    </w:p>
    <w:p w14:paraId="21ABDC48" w14:textId="78B70C19" w:rsidR="000B1D62" w:rsidRPr="009F1A80" w:rsidRDefault="003863E4"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rPr>
        <w:t xml:space="preserve">Human Resource Management (HRM) differs significantly across the public and private sectors, but these differences may have decreased over time. Put simply, the lack of uniformity does not eliminate the possibility of an ongoing convergence process. An examination of managerial reform in local government has revealed that implementing new strategies and replacing old practices is a complex and ongoing process, involving progress and setbacks, and occurring at various levels of change. Additional observations of HRM rules and practices may indicate a convergence between the two sectors. The disparities </w:t>
      </w:r>
      <w:r w:rsidR="00B52FB2">
        <w:rPr>
          <w:rFonts w:asciiTheme="majorBidi" w:hAnsiTheme="majorBidi" w:cstheme="majorBidi"/>
          <w:sz w:val="24"/>
          <w:szCs w:val="24"/>
        </w:rPr>
        <w:t>the authors</w:t>
      </w:r>
      <w:r w:rsidRPr="009F1A80">
        <w:rPr>
          <w:rFonts w:asciiTheme="majorBidi" w:hAnsiTheme="majorBidi" w:cstheme="majorBidi"/>
          <w:sz w:val="24"/>
          <w:szCs w:val="24"/>
        </w:rPr>
        <w:t xml:space="preserve"> have discovered may stem from a delay in public agencies adopting new management methods, maybe due to private enterprises being more promptly swayed by management trends such as downsizing and delayering. Public and private management may seem markedly distinct in this scenario, despite both aligning their efforts. This idea of a 'lagged response' can only be tested if time-series data on HRM in the public and private sectors is accessible</w:t>
      </w:r>
      <w:r w:rsidR="004B640E" w:rsidRPr="009F1A80">
        <w:rPr>
          <w:rFonts w:asciiTheme="majorBidi" w:hAnsiTheme="majorBidi" w:cstheme="majorBidi"/>
          <w:sz w:val="24"/>
          <w:szCs w:val="24"/>
        </w:rPr>
        <w:t>(</w:t>
      </w:r>
      <w:r w:rsidR="004B640E" w:rsidRPr="009F1A80">
        <w:rPr>
          <w:rFonts w:asciiTheme="majorBidi" w:hAnsiTheme="majorBidi" w:cstheme="majorBidi"/>
          <w:sz w:val="24"/>
          <w:szCs w:val="24"/>
          <w:shd w:val="clear" w:color="auto" w:fill="FFFFFF"/>
        </w:rPr>
        <w:t>Boyne, Poole and Jenkins, 1999</w:t>
      </w:r>
      <w:r w:rsidR="004205D7" w:rsidRPr="009F1A80">
        <w:rPr>
          <w:rFonts w:asciiTheme="majorBidi" w:hAnsiTheme="majorBidi" w:cstheme="majorBidi"/>
          <w:sz w:val="24"/>
          <w:szCs w:val="24"/>
          <w:shd w:val="clear" w:color="auto" w:fill="FFFFFF"/>
        </w:rPr>
        <w:t>)</w:t>
      </w:r>
      <w:r w:rsidR="004B640E" w:rsidRPr="009F1A80">
        <w:rPr>
          <w:rFonts w:asciiTheme="majorBidi" w:hAnsiTheme="majorBidi" w:cstheme="majorBidi"/>
          <w:sz w:val="24"/>
          <w:szCs w:val="24"/>
          <w:shd w:val="clear" w:color="auto" w:fill="FFFFFF"/>
        </w:rPr>
        <w:t>.</w:t>
      </w:r>
    </w:p>
    <w:p w14:paraId="3AFB4D7B" w14:textId="77777777" w:rsidR="008711AE" w:rsidRPr="009F1A80" w:rsidRDefault="008711AE" w:rsidP="009F1A80">
      <w:pPr>
        <w:pStyle w:val="Normal1"/>
        <w:spacing w:line="360" w:lineRule="auto"/>
        <w:jc w:val="both"/>
        <w:rPr>
          <w:rFonts w:asciiTheme="majorBidi" w:hAnsiTheme="majorBidi" w:cstheme="majorBidi"/>
          <w:sz w:val="24"/>
          <w:szCs w:val="24"/>
          <w:shd w:val="clear" w:color="auto" w:fill="FFFFFF"/>
        </w:rPr>
      </w:pPr>
    </w:p>
    <w:p w14:paraId="627958D1" w14:textId="2017F3DF" w:rsidR="008711AE" w:rsidRPr="009F1A80" w:rsidRDefault="008711AE"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rPr>
        <w:t xml:space="preserve">This research seeks to </w:t>
      </w:r>
      <w:r w:rsidR="006404C7" w:rsidRPr="009F1A80">
        <w:rPr>
          <w:rFonts w:asciiTheme="majorBidi" w:hAnsiTheme="majorBidi" w:cstheme="majorBidi"/>
          <w:sz w:val="24"/>
          <w:szCs w:val="24"/>
        </w:rPr>
        <w:t>analyze</w:t>
      </w:r>
      <w:r w:rsidRPr="009F1A80">
        <w:rPr>
          <w:rFonts w:asciiTheme="majorBidi" w:hAnsiTheme="majorBidi" w:cstheme="majorBidi"/>
          <w:sz w:val="24"/>
          <w:szCs w:val="24"/>
        </w:rPr>
        <w:t xml:space="preserve"> the implementation of human resource management (HRM) in voluntary sector companies that offer substance misuse treatment services and to contrast these results with comparable </w:t>
      </w:r>
      <w:r w:rsidR="006404C7" w:rsidRPr="009F1A80">
        <w:rPr>
          <w:rFonts w:asciiTheme="majorBidi" w:hAnsiTheme="majorBidi" w:cstheme="majorBidi"/>
          <w:sz w:val="24"/>
          <w:szCs w:val="24"/>
        </w:rPr>
        <w:t>organizations</w:t>
      </w:r>
      <w:r w:rsidRPr="009F1A80">
        <w:rPr>
          <w:rFonts w:asciiTheme="majorBidi" w:hAnsiTheme="majorBidi" w:cstheme="majorBidi"/>
          <w:sz w:val="24"/>
          <w:szCs w:val="24"/>
        </w:rPr>
        <w:t xml:space="preserve"> in the public sector. An investigation of HRM practices is conducted through a survey of drug and alcohol treatment provider </w:t>
      </w:r>
      <w:r w:rsidR="006404C7" w:rsidRPr="009F1A80">
        <w:rPr>
          <w:rFonts w:asciiTheme="majorBidi" w:hAnsiTheme="majorBidi" w:cstheme="majorBidi"/>
          <w:sz w:val="24"/>
          <w:szCs w:val="24"/>
        </w:rPr>
        <w:t>organizations</w:t>
      </w:r>
      <w:r w:rsidRPr="009F1A80">
        <w:rPr>
          <w:rFonts w:asciiTheme="majorBidi" w:hAnsiTheme="majorBidi" w:cstheme="majorBidi"/>
          <w:sz w:val="24"/>
          <w:szCs w:val="24"/>
        </w:rPr>
        <w:t xml:space="preserve"> in both the volunteer and public sectors. The survey data is supplemented by several case studies and qualitative interviews with the HR managers of those businesses. The findings indicate that practices are generally comparable between the voluntary and public sectors in many areas. Nevertheless, there are significant distinctions, shaped by their financial standings and the value-oriented characteristics of the voluntary sector. Recent estimates indicate that more than 500,000 </w:t>
      </w:r>
      <w:r w:rsidRPr="009F1A80">
        <w:rPr>
          <w:rFonts w:asciiTheme="majorBidi" w:hAnsiTheme="majorBidi" w:cstheme="majorBidi"/>
          <w:sz w:val="24"/>
          <w:szCs w:val="24"/>
        </w:rPr>
        <w:lastRenderedPageBreak/>
        <w:t>individuals are employed in the UK volunteer sector, although there is limited knowledge regarding Human Resource</w:t>
      </w:r>
      <w:r w:rsidR="00D13CC4">
        <w:rPr>
          <w:rFonts w:asciiTheme="majorBidi" w:hAnsiTheme="majorBidi" w:cstheme="majorBidi"/>
          <w:sz w:val="24"/>
          <w:szCs w:val="24"/>
        </w:rPr>
        <w:t xml:space="preserve"> </w:t>
      </w:r>
      <w:r w:rsidRPr="009F1A80">
        <w:rPr>
          <w:rFonts w:asciiTheme="majorBidi" w:hAnsiTheme="majorBidi" w:cstheme="majorBidi"/>
          <w:sz w:val="24"/>
          <w:szCs w:val="24"/>
        </w:rPr>
        <w:t xml:space="preserve">practices in this sector. This study offers a valuable analysis of HR in this sector, </w:t>
      </w:r>
      <w:r w:rsidR="008C02F8" w:rsidRPr="009F1A80">
        <w:rPr>
          <w:rFonts w:asciiTheme="majorBidi" w:hAnsiTheme="majorBidi" w:cstheme="majorBidi"/>
          <w:sz w:val="24"/>
          <w:szCs w:val="24"/>
        </w:rPr>
        <w:t>emphasizing</w:t>
      </w:r>
      <w:r w:rsidRPr="009F1A80">
        <w:rPr>
          <w:rFonts w:asciiTheme="majorBidi" w:hAnsiTheme="majorBidi" w:cstheme="majorBidi"/>
          <w:sz w:val="24"/>
          <w:szCs w:val="24"/>
        </w:rPr>
        <w:t xml:space="preserve"> the parallels and distinctions with the public sector.</w:t>
      </w:r>
    </w:p>
    <w:p w14:paraId="67F14D16" w14:textId="77777777" w:rsidR="004205D7" w:rsidRPr="009F1A80" w:rsidRDefault="004205D7" w:rsidP="009F1A80">
      <w:pPr>
        <w:pStyle w:val="Normal1"/>
        <w:spacing w:line="360" w:lineRule="auto"/>
        <w:jc w:val="both"/>
        <w:rPr>
          <w:rFonts w:asciiTheme="majorBidi" w:hAnsiTheme="majorBidi" w:cstheme="majorBidi"/>
          <w:sz w:val="24"/>
          <w:szCs w:val="24"/>
        </w:rPr>
      </w:pPr>
    </w:p>
    <w:p w14:paraId="7875F4D6" w14:textId="0DB2045F" w:rsidR="00DC34D3" w:rsidRPr="009501E9" w:rsidRDefault="00DC34D3" w:rsidP="00043B2A">
      <w:pPr>
        <w:spacing w:line="360" w:lineRule="auto"/>
        <w:jc w:val="both"/>
      </w:pPr>
      <w:r w:rsidRPr="00BF5C21">
        <w:rPr>
          <w:rFonts w:asciiTheme="majorBidi" w:hAnsiTheme="majorBidi" w:cstheme="majorBidi"/>
          <w:sz w:val="24"/>
          <w:szCs w:val="24"/>
        </w:rPr>
        <w:t xml:space="preserve">According to these </w:t>
      </w:r>
      <w:r w:rsidR="006252E7" w:rsidRPr="00BF5C21">
        <w:rPr>
          <w:rFonts w:asciiTheme="majorBidi" w:hAnsiTheme="majorBidi" w:cstheme="majorBidi"/>
          <w:sz w:val="24"/>
          <w:szCs w:val="24"/>
        </w:rPr>
        <w:t xml:space="preserve">existing body of knowledge, it </w:t>
      </w:r>
      <w:r w:rsidR="00CD64A7" w:rsidRPr="00BF5C21">
        <w:rPr>
          <w:rFonts w:asciiTheme="majorBidi" w:hAnsiTheme="majorBidi" w:cstheme="majorBidi"/>
          <w:sz w:val="24"/>
          <w:szCs w:val="24"/>
        </w:rPr>
        <w:t xml:space="preserve">can be concluded </w:t>
      </w:r>
      <w:r w:rsidR="006252E7" w:rsidRPr="00BF5C21">
        <w:rPr>
          <w:rFonts w:asciiTheme="majorBidi" w:hAnsiTheme="majorBidi" w:cstheme="majorBidi"/>
          <w:sz w:val="24"/>
          <w:szCs w:val="24"/>
        </w:rPr>
        <w:t xml:space="preserve"> that </w:t>
      </w:r>
      <w:r w:rsidR="00CD64A7" w:rsidRPr="00BF5C21">
        <w:rPr>
          <w:rFonts w:asciiTheme="majorBidi" w:hAnsiTheme="majorBidi" w:cstheme="majorBidi"/>
          <w:sz w:val="24"/>
          <w:szCs w:val="24"/>
        </w:rPr>
        <w:t>h</w:t>
      </w:r>
      <w:r w:rsidR="006252E7" w:rsidRPr="00BF5C21">
        <w:rPr>
          <w:rFonts w:asciiTheme="majorBidi" w:hAnsiTheme="majorBidi" w:cstheme="majorBidi"/>
          <w:sz w:val="24"/>
          <w:szCs w:val="24"/>
        </w:rPr>
        <w:t xml:space="preserve">istorically, public human resource (HR) </w:t>
      </w:r>
      <w:r w:rsidR="00D13CC4" w:rsidRPr="00BF5C21">
        <w:rPr>
          <w:rFonts w:asciiTheme="majorBidi" w:hAnsiTheme="majorBidi" w:cstheme="majorBidi"/>
          <w:sz w:val="24"/>
          <w:szCs w:val="24"/>
        </w:rPr>
        <w:t xml:space="preserve">practices </w:t>
      </w:r>
      <w:r w:rsidR="006252E7" w:rsidRPr="00BF5C21">
        <w:rPr>
          <w:rFonts w:asciiTheme="majorBidi" w:hAnsiTheme="majorBidi" w:cstheme="majorBidi"/>
          <w:sz w:val="24"/>
          <w:szCs w:val="24"/>
        </w:rPr>
        <w:t xml:space="preserve"> have focused on promoting employee well-being ('soft' HRM) rather than </w:t>
      </w:r>
      <w:r w:rsidR="00EC7457" w:rsidRPr="00BF5C21">
        <w:rPr>
          <w:rFonts w:asciiTheme="majorBidi" w:hAnsiTheme="majorBidi" w:cstheme="majorBidi"/>
          <w:sz w:val="24"/>
          <w:szCs w:val="24"/>
        </w:rPr>
        <w:t>prioritizing</w:t>
      </w:r>
      <w:r w:rsidR="006252E7" w:rsidRPr="00BF5C21">
        <w:rPr>
          <w:rFonts w:asciiTheme="majorBidi" w:hAnsiTheme="majorBidi" w:cstheme="majorBidi"/>
          <w:sz w:val="24"/>
          <w:szCs w:val="24"/>
        </w:rPr>
        <w:t xml:space="preserve"> </w:t>
      </w:r>
      <w:r w:rsidR="00EC7457" w:rsidRPr="00BF5C21">
        <w:rPr>
          <w:rFonts w:asciiTheme="majorBidi" w:hAnsiTheme="majorBidi" w:cstheme="majorBidi"/>
          <w:sz w:val="24"/>
          <w:szCs w:val="24"/>
        </w:rPr>
        <w:t>organizational</w:t>
      </w:r>
      <w:r w:rsidR="006252E7" w:rsidRPr="00BF5C21">
        <w:rPr>
          <w:rFonts w:asciiTheme="majorBidi" w:hAnsiTheme="majorBidi" w:cstheme="majorBidi"/>
          <w:sz w:val="24"/>
          <w:szCs w:val="24"/>
        </w:rPr>
        <w:t xml:space="preserve"> performance improvement ('hard' HRM). </w:t>
      </w:r>
      <w:r w:rsidR="00EC7457" w:rsidRPr="00BF5C21">
        <w:rPr>
          <w:rFonts w:asciiTheme="majorBidi" w:hAnsiTheme="majorBidi" w:cstheme="majorBidi"/>
          <w:sz w:val="24"/>
          <w:szCs w:val="24"/>
        </w:rPr>
        <w:t xml:space="preserve">Years ago, </w:t>
      </w:r>
      <w:r w:rsidR="006252E7" w:rsidRPr="00BF5C21">
        <w:rPr>
          <w:rFonts w:asciiTheme="majorBidi" w:hAnsiTheme="majorBidi" w:cstheme="majorBidi"/>
          <w:sz w:val="24"/>
          <w:szCs w:val="24"/>
        </w:rPr>
        <w:t xml:space="preserve">there were notable distinctions in human resource management practices between the public and private sectors. Public sector </w:t>
      </w:r>
      <w:r w:rsidR="00CD64A7" w:rsidRPr="00BF5C21">
        <w:rPr>
          <w:rFonts w:asciiTheme="majorBidi" w:hAnsiTheme="majorBidi" w:cstheme="majorBidi"/>
          <w:sz w:val="24"/>
          <w:szCs w:val="24"/>
        </w:rPr>
        <w:t>organizations</w:t>
      </w:r>
      <w:r w:rsidR="006252E7" w:rsidRPr="00BF5C21">
        <w:rPr>
          <w:rFonts w:asciiTheme="majorBidi" w:hAnsiTheme="majorBidi" w:cstheme="majorBidi"/>
          <w:sz w:val="24"/>
          <w:szCs w:val="24"/>
        </w:rPr>
        <w:t xml:space="preserve"> have historically focused more on HRM practices related to equal opportunities, welfare management, development, and career management, while placing less emphasis on practices related to appraisal, performance, compensation, and benefits compared </w:t>
      </w:r>
      <w:r w:rsidR="006252E7" w:rsidRPr="009501E9">
        <w:t xml:space="preserve">to private sector </w:t>
      </w:r>
      <w:r w:rsidR="00CD64A7" w:rsidRPr="009501E9">
        <w:t>organizations</w:t>
      </w:r>
      <w:r w:rsidR="006252E7" w:rsidRPr="009501E9">
        <w:t>.</w:t>
      </w:r>
    </w:p>
    <w:p w14:paraId="64E1FA29" w14:textId="77777777" w:rsidR="000B1D62" w:rsidRPr="009F1A80" w:rsidRDefault="000B1D62" w:rsidP="009F1A80">
      <w:pPr>
        <w:pStyle w:val="Normal1"/>
        <w:spacing w:line="360" w:lineRule="auto"/>
        <w:jc w:val="both"/>
        <w:rPr>
          <w:rFonts w:asciiTheme="majorBidi" w:hAnsiTheme="majorBidi" w:cstheme="majorBidi"/>
          <w:sz w:val="24"/>
          <w:szCs w:val="24"/>
        </w:rPr>
      </w:pPr>
    </w:p>
    <w:p w14:paraId="6419DAAD" w14:textId="50F3B204" w:rsidR="00073D3C" w:rsidRPr="00B848E8" w:rsidRDefault="00073D3C" w:rsidP="000E4E03">
      <w:pPr>
        <w:pStyle w:val="Heading2"/>
      </w:pPr>
      <w:bookmarkStart w:id="17" w:name="_Toc159451257"/>
      <w:r w:rsidRPr="00B848E8">
        <w:t>Level of ICT adoption in private, Public and charity sector</w:t>
      </w:r>
      <w:bookmarkEnd w:id="17"/>
    </w:p>
    <w:p w14:paraId="38965648" w14:textId="77777777" w:rsidR="00CD64A7" w:rsidRPr="009F1A80" w:rsidRDefault="00CD64A7" w:rsidP="009F1A80">
      <w:pPr>
        <w:pStyle w:val="Normal1"/>
        <w:spacing w:line="360" w:lineRule="auto"/>
        <w:jc w:val="both"/>
        <w:rPr>
          <w:rFonts w:asciiTheme="majorBidi" w:hAnsiTheme="majorBidi" w:cstheme="majorBidi"/>
          <w:sz w:val="24"/>
          <w:szCs w:val="24"/>
        </w:rPr>
      </w:pPr>
    </w:p>
    <w:p w14:paraId="0B2F3D8D" w14:textId="009AA604" w:rsidR="00CD64A7" w:rsidRPr="009F1A80" w:rsidRDefault="00C50787"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The public sector is often characterized as being delayed in embracing ICT compared to the private sector. One explanation could be the delayed decision-making process and lack of competition in the public sector. However, the public sector also learns from the private sector's experiences and tries to avoid making similar mistakes(</w:t>
      </w:r>
      <w:r w:rsidR="00FB45CB" w:rsidRPr="009F1A80">
        <w:rPr>
          <w:rFonts w:asciiTheme="majorBidi" w:hAnsiTheme="majorBidi" w:cstheme="majorBidi"/>
          <w:sz w:val="24"/>
          <w:szCs w:val="24"/>
        </w:rPr>
        <w:t>Schuppan</w:t>
      </w:r>
      <w:r w:rsidR="004304DC" w:rsidRPr="009F1A80">
        <w:rPr>
          <w:rFonts w:asciiTheme="majorBidi" w:hAnsiTheme="majorBidi" w:cstheme="majorBidi"/>
          <w:sz w:val="24"/>
          <w:szCs w:val="24"/>
        </w:rPr>
        <w:t>,2009)</w:t>
      </w:r>
      <w:r w:rsidRPr="009F1A80">
        <w:rPr>
          <w:rFonts w:asciiTheme="majorBidi" w:hAnsiTheme="majorBidi" w:cstheme="majorBidi"/>
          <w:sz w:val="24"/>
          <w:szCs w:val="24"/>
        </w:rPr>
        <w:t>.</w:t>
      </w:r>
    </w:p>
    <w:p w14:paraId="6648B529" w14:textId="7BB66759" w:rsidR="00C05938" w:rsidRPr="009F1A80" w:rsidRDefault="00A007B4"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 xml:space="preserve">The public sector lags behind the private sector in IT creation, implementation, and governance, possibly due to the considerable differences between the two </w:t>
      </w:r>
      <w:r w:rsidR="00A96126" w:rsidRPr="009F1A80">
        <w:rPr>
          <w:rFonts w:asciiTheme="majorBidi" w:hAnsiTheme="majorBidi" w:cstheme="majorBidi"/>
          <w:sz w:val="24"/>
          <w:szCs w:val="24"/>
        </w:rPr>
        <w:t>sectors</w:t>
      </w:r>
      <w:r w:rsidR="00A96126">
        <w:rPr>
          <w:rFonts w:asciiTheme="majorBidi" w:hAnsiTheme="majorBidi" w:cstheme="majorBidi"/>
          <w:sz w:val="24"/>
          <w:szCs w:val="24"/>
        </w:rPr>
        <w:t xml:space="preserve"> as explained above</w:t>
      </w:r>
      <w:r w:rsidR="00A96126" w:rsidRPr="009F1A80">
        <w:rPr>
          <w:rFonts w:asciiTheme="majorBidi" w:hAnsiTheme="majorBidi" w:cstheme="majorBidi"/>
          <w:sz w:val="24"/>
          <w:szCs w:val="24"/>
        </w:rPr>
        <w:t>. The</w:t>
      </w:r>
      <w:r w:rsidRPr="009F1A80">
        <w:rPr>
          <w:rFonts w:asciiTheme="majorBidi" w:hAnsiTheme="majorBidi" w:cstheme="majorBidi"/>
          <w:sz w:val="24"/>
          <w:szCs w:val="24"/>
        </w:rPr>
        <w:t xml:space="preserve"> public sector offers public goods, not services for sale, while the private sector focuses on profit-making and can justify investing in cutting-edge technology if it leads to a competitive advantage and financial gain. The non-profit sector severely lags behind, as DCITA (2005) blames this to its complete reliance on volunteers for funding. Semi-government </w:t>
      </w:r>
      <w:r w:rsidR="00E22555" w:rsidRPr="009F1A80">
        <w:rPr>
          <w:rFonts w:asciiTheme="majorBidi" w:hAnsiTheme="majorBidi" w:cstheme="majorBidi"/>
          <w:sz w:val="24"/>
          <w:szCs w:val="24"/>
        </w:rPr>
        <w:t>organizations</w:t>
      </w:r>
      <w:r w:rsidRPr="009F1A80">
        <w:rPr>
          <w:rFonts w:asciiTheme="majorBidi" w:hAnsiTheme="majorBidi" w:cstheme="majorBidi"/>
          <w:sz w:val="24"/>
          <w:szCs w:val="24"/>
        </w:rPr>
        <w:t xml:space="preserve"> can allocate funds for IT expenses since they generate profits that are reinvested into the organization's operations (Winston, 1997). Private sector businesses may encounter similar challenges, but non-profits and public sector </w:t>
      </w:r>
      <w:r w:rsidR="00563FA7" w:rsidRPr="009F1A80">
        <w:rPr>
          <w:rFonts w:asciiTheme="majorBidi" w:hAnsiTheme="majorBidi" w:cstheme="majorBidi"/>
          <w:sz w:val="24"/>
          <w:szCs w:val="24"/>
        </w:rPr>
        <w:t>organizations</w:t>
      </w:r>
      <w:r w:rsidRPr="009F1A80">
        <w:rPr>
          <w:rFonts w:asciiTheme="majorBidi" w:hAnsiTheme="majorBidi" w:cstheme="majorBidi"/>
          <w:sz w:val="24"/>
          <w:szCs w:val="24"/>
        </w:rPr>
        <w:t xml:space="preserve"> sometimes confront more stringent fiscal limits. Therefore, ideas that are seen as dangerous are less likely to be considered, even if they are ultimately worth pursuing (Rocheleau and Wu 2002). This is particularly detrimental for non-profit </w:t>
      </w:r>
      <w:r w:rsidR="00563FA7" w:rsidRPr="009F1A80">
        <w:rPr>
          <w:rFonts w:asciiTheme="majorBidi" w:hAnsiTheme="majorBidi" w:cstheme="majorBidi"/>
          <w:sz w:val="24"/>
          <w:szCs w:val="24"/>
        </w:rPr>
        <w:t>organizations</w:t>
      </w:r>
      <w:r w:rsidRPr="009F1A80">
        <w:rPr>
          <w:rFonts w:asciiTheme="majorBidi" w:hAnsiTheme="majorBidi" w:cstheme="majorBidi"/>
          <w:sz w:val="24"/>
          <w:szCs w:val="24"/>
        </w:rPr>
        <w:t xml:space="preserve">, which </w:t>
      </w:r>
      <w:r w:rsidRPr="009F1A80">
        <w:rPr>
          <w:rFonts w:asciiTheme="majorBidi" w:hAnsiTheme="majorBidi" w:cstheme="majorBidi"/>
          <w:sz w:val="24"/>
          <w:szCs w:val="24"/>
        </w:rPr>
        <w:lastRenderedPageBreak/>
        <w:t>typically have a culture that is not focused on technology. IT managers frequently face the challenging responsibility of demonstrating the value of IT in comparison to meeting the organization's service demands (DCITA 2005).</w:t>
      </w:r>
    </w:p>
    <w:p w14:paraId="379B6AA1" w14:textId="77777777" w:rsidR="00E970F7" w:rsidRPr="009F1A80" w:rsidRDefault="00E970F7" w:rsidP="009F1A80">
      <w:pPr>
        <w:pStyle w:val="Normal1"/>
        <w:spacing w:line="360" w:lineRule="auto"/>
        <w:jc w:val="both"/>
        <w:rPr>
          <w:rFonts w:asciiTheme="majorBidi" w:hAnsiTheme="majorBidi" w:cstheme="majorBidi"/>
          <w:sz w:val="24"/>
          <w:szCs w:val="24"/>
        </w:rPr>
      </w:pPr>
    </w:p>
    <w:p w14:paraId="724E0447" w14:textId="77777777" w:rsidR="00E970F7" w:rsidRPr="009F1A80" w:rsidRDefault="00E970F7" w:rsidP="009F1A80">
      <w:pPr>
        <w:pStyle w:val="Normal1"/>
        <w:spacing w:line="360" w:lineRule="auto"/>
        <w:jc w:val="both"/>
        <w:rPr>
          <w:rFonts w:asciiTheme="majorBidi" w:hAnsiTheme="majorBidi" w:cstheme="majorBidi"/>
          <w:sz w:val="24"/>
          <w:szCs w:val="24"/>
        </w:rPr>
      </w:pPr>
    </w:p>
    <w:p w14:paraId="47E5D22E" w14:textId="2DAA33B9" w:rsidR="00E970F7" w:rsidRPr="009F1A80" w:rsidRDefault="00E970F7"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noProof/>
          <w:sz w:val="24"/>
          <w:szCs w:val="24"/>
        </w:rPr>
        <w:drawing>
          <wp:inline distT="0" distB="0" distL="0" distR="0" wp14:anchorId="758F00DE" wp14:editId="0F2AF2B2">
            <wp:extent cx="6134100" cy="4337050"/>
            <wp:effectExtent l="0" t="0" r="0" b="6350"/>
            <wp:docPr id="1529299241" name="Picture 152929924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99241" name="Picture 1" descr="A table with text on it&#10;&#10;Description automatically generated"/>
                    <pic:cNvPicPr/>
                  </pic:nvPicPr>
                  <pic:blipFill>
                    <a:blip r:embed="rId10"/>
                    <a:stretch>
                      <a:fillRect/>
                    </a:stretch>
                  </pic:blipFill>
                  <pic:spPr>
                    <a:xfrm>
                      <a:off x="0" y="0"/>
                      <a:ext cx="6134100" cy="4337050"/>
                    </a:xfrm>
                    <a:prstGeom prst="rect">
                      <a:avLst/>
                    </a:prstGeom>
                  </pic:spPr>
                </pic:pic>
              </a:graphicData>
            </a:graphic>
          </wp:inline>
        </w:drawing>
      </w:r>
    </w:p>
    <w:p w14:paraId="6D0BD2CF" w14:textId="77777777" w:rsidR="00B62E08" w:rsidRPr="009F1A80" w:rsidRDefault="00B62E08" w:rsidP="009F1A80">
      <w:pPr>
        <w:pStyle w:val="Normal1"/>
        <w:spacing w:line="360" w:lineRule="auto"/>
        <w:jc w:val="both"/>
        <w:rPr>
          <w:rFonts w:asciiTheme="majorBidi" w:hAnsiTheme="majorBidi" w:cstheme="majorBidi"/>
          <w:sz w:val="24"/>
          <w:szCs w:val="24"/>
        </w:rPr>
      </w:pPr>
    </w:p>
    <w:p w14:paraId="04222E1B" w14:textId="1DC9F2EB" w:rsidR="00B62E08" w:rsidRPr="009F1A80" w:rsidRDefault="00B62E08"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 xml:space="preserve">Although there are several theoretical studies on the influence of ICT on various sectors, there is a dearth of specific comparisons on the impact of ICT on private  and public sectors. To promote ICT adoption, it is crucial to highlight the potential impact of ICT on both sectors. </w:t>
      </w:r>
      <w:r w:rsidRPr="009F1A80">
        <w:rPr>
          <w:rFonts w:asciiTheme="majorBidi" w:hAnsiTheme="majorBidi" w:cstheme="majorBidi"/>
          <w:sz w:val="24"/>
          <w:szCs w:val="24"/>
        </w:rPr>
        <w:br/>
        <w:t xml:space="preserve">Several studies highlight key impacts including enhanced productivity and efficiency, economic development, and growth. Furthermore, these effects could be seen as prevalent in both </w:t>
      </w:r>
      <w:r w:rsidR="004A3F3D" w:rsidRPr="009F1A80">
        <w:rPr>
          <w:rFonts w:asciiTheme="majorBidi" w:hAnsiTheme="majorBidi" w:cstheme="majorBidi"/>
          <w:sz w:val="24"/>
          <w:szCs w:val="24"/>
        </w:rPr>
        <w:t>private and public sectors</w:t>
      </w:r>
      <w:r w:rsidRPr="009F1A80">
        <w:rPr>
          <w:rFonts w:asciiTheme="majorBidi" w:hAnsiTheme="majorBidi" w:cstheme="majorBidi"/>
          <w:sz w:val="24"/>
          <w:szCs w:val="24"/>
        </w:rPr>
        <w:t>. ICT offers potential for the public sector to enhance service quality, improve efficiency, reduce costs, and promote transparency, efficiency, and effectiveness</w:t>
      </w:r>
      <w:r w:rsidR="00C507D1" w:rsidRPr="009F1A80">
        <w:rPr>
          <w:rFonts w:asciiTheme="majorBidi" w:hAnsiTheme="majorBidi" w:cstheme="majorBidi"/>
          <w:sz w:val="24"/>
          <w:szCs w:val="24"/>
        </w:rPr>
        <w:t>(</w:t>
      </w:r>
      <w:proofErr w:type="spellStart"/>
      <w:r w:rsidR="00C507D1" w:rsidRPr="009F1A80">
        <w:rPr>
          <w:rFonts w:asciiTheme="majorBidi" w:hAnsiTheme="majorBidi" w:cstheme="majorBidi"/>
          <w:sz w:val="24"/>
          <w:szCs w:val="24"/>
          <w:shd w:val="clear" w:color="auto" w:fill="FFFFFF"/>
        </w:rPr>
        <w:t>Gatautis</w:t>
      </w:r>
      <w:proofErr w:type="spellEnd"/>
      <w:r w:rsidR="00C507D1" w:rsidRPr="009F1A80">
        <w:rPr>
          <w:rFonts w:asciiTheme="majorBidi" w:hAnsiTheme="majorBidi" w:cstheme="majorBidi"/>
          <w:sz w:val="24"/>
          <w:szCs w:val="24"/>
          <w:shd w:val="clear" w:color="auto" w:fill="FFFFFF"/>
        </w:rPr>
        <w:t xml:space="preserve"> et all,2015).</w:t>
      </w:r>
    </w:p>
    <w:p w14:paraId="764EA56D" w14:textId="77777777" w:rsidR="00B04F08" w:rsidRPr="009F1A80" w:rsidRDefault="00B04F08" w:rsidP="009F1A80">
      <w:pPr>
        <w:pStyle w:val="Normal1"/>
        <w:spacing w:line="360" w:lineRule="auto"/>
        <w:jc w:val="both"/>
        <w:rPr>
          <w:rFonts w:asciiTheme="majorBidi" w:hAnsiTheme="majorBidi" w:cstheme="majorBidi"/>
          <w:sz w:val="24"/>
          <w:szCs w:val="24"/>
        </w:rPr>
      </w:pPr>
    </w:p>
    <w:p w14:paraId="59E5E78D" w14:textId="11871371" w:rsidR="00B04F08" w:rsidRPr="009F1A80" w:rsidRDefault="00B04F08"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Some</w:t>
      </w:r>
      <w:r w:rsidR="00572EC6">
        <w:rPr>
          <w:rFonts w:asciiTheme="majorBidi" w:hAnsiTheme="majorBidi" w:cstheme="majorBidi"/>
          <w:sz w:val="24"/>
          <w:szCs w:val="24"/>
        </w:rPr>
        <w:t xml:space="preserve"> authors </w:t>
      </w:r>
      <w:r w:rsidRPr="009F1A80">
        <w:rPr>
          <w:rFonts w:asciiTheme="majorBidi" w:hAnsiTheme="majorBidi" w:cstheme="majorBidi"/>
          <w:sz w:val="24"/>
          <w:szCs w:val="24"/>
        </w:rPr>
        <w:t xml:space="preserve"> contend that the private sector is more entrepreneurial and innovative than the governmental sector</w:t>
      </w:r>
      <w:r w:rsidR="00126803">
        <w:rPr>
          <w:rFonts w:asciiTheme="majorBidi" w:hAnsiTheme="majorBidi" w:cstheme="majorBidi"/>
          <w:sz w:val="24"/>
          <w:szCs w:val="24"/>
        </w:rPr>
        <w:t>(</w:t>
      </w:r>
      <w:proofErr w:type="spellStart"/>
      <w:r w:rsidR="00204277">
        <w:rPr>
          <w:rFonts w:asciiTheme="majorBidi" w:hAnsiTheme="majorBidi" w:cstheme="majorBidi"/>
          <w:sz w:val="24"/>
          <w:szCs w:val="24"/>
        </w:rPr>
        <w:t>Gata</w:t>
      </w:r>
      <w:r w:rsidR="00D52962">
        <w:rPr>
          <w:rFonts w:asciiTheme="majorBidi" w:hAnsiTheme="majorBidi" w:cstheme="majorBidi"/>
          <w:sz w:val="24"/>
          <w:szCs w:val="24"/>
        </w:rPr>
        <w:t>utis</w:t>
      </w:r>
      <w:proofErr w:type="spellEnd"/>
      <w:r w:rsidR="00D52962">
        <w:rPr>
          <w:rFonts w:asciiTheme="majorBidi" w:hAnsiTheme="majorBidi" w:cstheme="majorBidi"/>
          <w:sz w:val="24"/>
          <w:szCs w:val="24"/>
        </w:rPr>
        <w:t xml:space="preserve"> et al</w:t>
      </w:r>
      <w:r w:rsidR="00474601">
        <w:rPr>
          <w:rFonts w:asciiTheme="majorBidi" w:hAnsiTheme="majorBidi" w:cstheme="majorBidi"/>
          <w:sz w:val="24"/>
          <w:szCs w:val="24"/>
        </w:rPr>
        <w:t>l</w:t>
      </w:r>
      <w:r w:rsidR="00861452">
        <w:rPr>
          <w:rFonts w:asciiTheme="majorBidi" w:hAnsiTheme="majorBidi" w:cstheme="majorBidi"/>
          <w:sz w:val="24"/>
          <w:szCs w:val="24"/>
        </w:rPr>
        <w:t>,2015)</w:t>
      </w:r>
      <w:r w:rsidRPr="009F1A80">
        <w:rPr>
          <w:rFonts w:asciiTheme="majorBidi" w:hAnsiTheme="majorBidi" w:cstheme="majorBidi"/>
          <w:sz w:val="24"/>
          <w:szCs w:val="24"/>
        </w:rPr>
        <w:t xml:space="preserve">. Businesses integrate new technology into their operations to enhance efficiency and productivity in response to market demands and to maintain competitiveness. Government entities do not have typical clients and are not obligated to generate profit from their earnings. Public departments typically have various constituents, including voters, taxpayers, lawmakers, administrators, the media, advocacy </w:t>
      </w:r>
      <w:r w:rsidR="008616DF" w:rsidRPr="009F1A80">
        <w:rPr>
          <w:rFonts w:asciiTheme="majorBidi" w:hAnsiTheme="majorBidi" w:cstheme="majorBidi"/>
          <w:sz w:val="24"/>
          <w:szCs w:val="24"/>
        </w:rPr>
        <w:t>organizations</w:t>
      </w:r>
      <w:r w:rsidRPr="009F1A80">
        <w:rPr>
          <w:rFonts w:asciiTheme="majorBidi" w:hAnsiTheme="majorBidi" w:cstheme="majorBidi"/>
          <w:sz w:val="24"/>
          <w:szCs w:val="24"/>
        </w:rPr>
        <w:t xml:space="preserve">, and nonprofit </w:t>
      </w:r>
      <w:r w:rsidR="008616DF" w:rsidRPr="009F1A80">
        <w:rPr>
          <w:rFonts w:asciiTheme="majorBidi" w:hAnsiTheme="majorBidi" w:cstheme="majorBidi"/>
          <w:sz w:val="24"/>
          <w:szCs w:val="24"/>
        </w:rPr>
        <w:t>organizations</w:t>
      </w:r>
      <w:r w:rsidRPr="009F1A80">
        <w:rPr>
          <w:rFonts w:asciiTheme="majorBidi" w:hAnsiTheme="majorBidi" w:cstheme="majorBidi"/>
          <w:sz w:val="24"/>
          <w:szCs w:val="24"/>
        </w:rPr>
        <w:t>. To comprehend the true elements that support technological innovation and promote entrepreneurship, it is essential to have systematic data that assesses innovation in both corporate and government sectors.</w:t>
      </w:r>
      <w:r w:rsidR="00B75964">
        <w:rPr>
          <w:rFonts w:asciiTheme="majorBidi" w:hAnsiTheme="majorBidi" w:cstheme="majorBidi"/>
          <w:sz w:val="24"/>
          <w:szCs w:val="24"/>
        </w:rPr>
        <w:t xml:space="preserve"> </w:t>
      </w:r>
    </w:p>
    <w:p w14:paraId="03413BE8" w14:textId="77777777" w:rsidR="000A4B5F" w:rsidRPr="009F1A80" w:rsidRDefault="000A4B5F" w:rsidP="009F1A80">
      <w:pPr>
        <w:pStyle w:val="Normal1"/>
        <w:spacing w:line="360" w:lineRule="auto"/>
        <w:jc w:val="both"/>
        <w:rPr>
          <w:rFonts w:asciiTheme="majorBidi" w:hAnsiTheme="majorBidi" w:cstheme="majorBidi"/>
          <w:sz w:val="24"/>
          <w:szCs w:val="24"/>
        </w:rPr>
      </w:pPr>
    </w:p>
    <w:p w14:paraId="4465204E" w14:textId="011E89DF" w:rsidR="000A4B5F" w:rsidRPr="00920334" w:rsidRDefault="0096772A" w:rsidP="00A14845">
      <w:pPr>
        <w:spacing w:line="360" w:lineRule="auto"/>
        <w:jc w:val="both"/>
      </w:pPr>
      <w:r w:rsidRPr="00A14845">
        <w:rPr>
          <w:rFonts w:asciiTheme="majorBidi" w:hAnsiTheme="majorBidi" w:cstheme="majorBidi"/>
          <w:sz w:val="24"/>
          <w:szCs w:val="24"/>
        </w:rPr>
        <w:t xml:space="preserve">The private sector surpassed the public sector in most aspects of technology innovation. Corporate websites outperformed government entities in characteristics such as interaction, </w:t>
      </w:r>
      <w:r w:rsidR="008616DF" w:rsidRPr="00A14845">
        <w:rPr>
          <w:rFonts w:asciiTheme="majorBidi" w:hAnsiTheme="majorBidi" w:cstheme="majorBidi"/>
          <w:sz w:val="24"/>
          <w:szCs w:val="24"/>
        </w:rPr>
        <w:t>personalization</w:t>
      </w:r>
      <w:r w:rsidRPr="00A14845">
        <w:rPr>
          <w:rFonts w:asciiTheme="majorBidi" w:hAnsiTheme="majorBidi" w:cstheme="majorBidi"/>
          <w:sz w:val="24"/>
          <w:szCs w:val="24"/>
        </w:rPr>
        <w:t xml:space="preserve">, and language translation. Government agencies outperformed commercial competitors in terms of privacy policies and disability access. The public sector excelled in the areas of public privacy and security, which are its top priorities. Successful technology innovation hinges on providing interactive features, enhanced </w:t>
      </w:r>
      <w:r w:rsidR="008616DF" w:rsidRPr="00A14845">
        <w:rPr>
          <w:rFonts w:asciiTheme="majorBidi" w:hAnsiTheme="majorBidi" w:cstheme="majorBidi"/>
          <w:sz w:val="24"/>
          <w:szCs w:val="24"/>
        </w:rPr>
        <w:t>customization</w:t>
      </w:r>
      <w:r w:rsidRPr="00A14845">
        <w:rPr>
          <w:rFonts w:asciiTheme="majorBidi" w:hAnsiTheme="majorBidi" w:cstheme="majorBidi"/>
          <w:sz w:val="24"/>
          <w:szCs w:val="24"/>
        </w:rPr>
        <w:t xml:space="preserve">, and visitor feedback on websites. Private sector websites excel by </w:t>
      </w:r>
      <w:r w:rsidR="008616DF" w:rsidRPr="00A14845">
        <w:rPr>
          <w:rFonts w:asciiTheme="majorBidi" w:hAnsiTheme="majorBidi" w:cstheme="majorBidi"/>
          <w:sz w:val="24"/>
          <w:szCs w:val="24"/>
        </w:rPr>
        <w:t>prioritizing</w:t>
      </w:r>
      <w:r w:rsidRPr="00A14845">
        <w:rPr>
          <w:rFonts w:asciiTheme="majorBidi" w:hAnsiTheme="majorBidi" w:cstheme="majorBidi"/>
          <w:sz w:val="24"/>
          <w:szCs w:val="24"/>
        </w:rPr>
        <w:t xml:space="preserve"> customer needs and leveraging the knowledge and insights of their visitors. Government departments should also enhance collaboration in their decision-making processes. </w:t>
      </w:r>
      <w:r w:rsidR="008616DF" w:rsidRPr="00A14845">
        <w:rPr>
          <w:rFonts w:asciiTheme="majorBidi" w:hAnsiTheme="majorBidi" w:cstheme="majorBidi"/>
          <w:sz w:val="24"/>
          <w:szCs w:val="24"/>
        </w:rPr>
        <w:t>Utilizing</w:t>
      </w:r>
      <w:r w:rsidRPr="00A14845">
        <w:rPr>
          <w:rFonts w:asciiTheme="majorBidi" w:hAnsiTheme="majorBidi" w:cstheme="majorBidi"/>
          <w:sz w:val="24"/>
          <w:szCs w:val="24"/>
        </w:rPr>
        <w:t xml:space="preserve"> public opinions is an effective method to </w:t>
      </w:r>
      <w:r w:rsidR="008616DF" w:rsidRPr="00A14845">
        <w:rPr>
          <w:rFonts w:asciiTheme="majorBidi" w:hAnsiTheme="majorBidi" w:cstheme="majorBidi"/>
          <w:sz w:val="24"/>
          <w:szCs w:val="24"/>
        </w:rPr>
        <w:t>capitalize</w:t>
      </w:r>
      <w:r w:rsidRPr="00A14845">
        <w:rPr>
          <w:rFonts w:asciiTheme="majorBidi" w:hAnsiTheme="majorBidi" w:cstheme="majorBidi"/>
          <w:sz w:val="24"/>
          <w:szCs w:val="24"/>
        </w:rPr>
        <w:t xml:space="preserve"> on external expertise. To enhance innovation and entrepreneurship in the public sector, greater citizen involvement in crucial decisions is essential</w:t>
      </w:r>
      <w:r w:rsidRPr="00920334">
        <w:t>.</w:t>
      </w:r>
    </w:p>
    <w:p w14:paraId="01C39C5C" w14:textId="2E94F264" w:rsidR="004256A9" w:rsidRPr="009F1A80" w:rsidRDefault="006A1543" w:rsidP="000E4E03">
      <w:pPr>
        <w:pStyle w:val="Heading2"/>
      </w:pPr>
      <w:bookmarkStart w:id="18" w:name="_Toc159451258"/>
      <w:r>
        <w:rPr>
          <w:rStyle w:val="normaltextrun"/>
          <w:rFonts w:asciiTheme="majorBidi" w:hAnsiTheme="majorBidi" w:cstheme="majorBidi"/>
          <w:sz w:val="24"/>
          <w:szCs w:val="24"/>
          <w:shd w:val="clear" w:color="auto" w:fill="FFFFFF"/>
        </w:rPr>
        <w:t>P</w:t>
      </w:r>
      <w:r w:rsidR="004256A9" w:rsidRPr="009F1A80">
        <w:rPr>
          <w:rStyle w:val="normaltextrun"/>
          <w:rFonts w:asciiTheme="majorBidi" w:hAnsiTheme="majorBidi" w:cstheme="majorBidi"/>
          <w:sz w:val="24"/>
          <w:szCs w:val="24"/>
          <w:shd w:val="clear" w:color="auto" w:fill="FFFFFF"/>
        </w:rPr>
        <w:t>oints of differentiation and similarity in use of ICT between public, private and charity sectors</w:t>
      </w:r>
      <w:bookmarkEnd w:id="18"/>
    </w:p>
    <w:p w14:paraId="6B01CBD4"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BD6" w14:textId="22D008FF" w:rsidR="00F72C47" w:rsidRPr="009F1A80" w:rsidRDefault="006A7FCF" w:rsidP="009F1A80">
      <w:pPr>
        <w:pStyle w:val="Normal1"/>
        <w:spacing w:line="360" w:lineRule="auto"/>
        <w:jc w:val="both"/>
        <w:rPr>
          <w:rFonts w:asciiTheme="majorBidi" w:hAnsiTheme="majorBidi" w:cstheme="majorBidi"/>
          <w:sz w:val="24"/>
          <w:szCs w:val="24"/>
        </w:rPr>
      </w:pPr>
      <w:bookmarkStart w:id="19" w:name="_vu1bt6667vvv" w:colFirst="0" w:colLast="0"/>
      <w:bookmarkEnd w:id="19"/>
      <w:r w:rsidRPr="009F1A80">
        <w:rPr>
          <w:rFonts w:asciiTheme="majorBidi" w:hAnsiTheme="majorBidi" w:cstheme="majorBidi"/>
          <w:sz w:val="24"/>
          <w:szCs w:val="24"/>
        </w:rPr>
        <w:t xml:space="preserve">Bozeman and Bretschneider (1986) initially proposed that the variances between the public and private sectors necessitate distinct concepts in the basic administration of </w:t>
      </w:r>
      <w:r w:rsidR="006A1543" w:rsidRPr="009F1A80">
        <w:rPr>
          <w:rFonts w:asciiTheme="majorBidi" w:hAnsiTheme="majorBidi" w:cstheme="majorBidi"/>
          <w:sz w:val="24"/>
          <w:szCs w:val="24"/>
        </w:rPr>
        <w:t>organizational</w:t>
      </w:r>
      <w:r w:rsidRPr="009F1A80">
        <w:rPr>
          <w:rFonts w:asciiTheme="majorBidi" w:hAnsiTheme="majorBidi" w:cstheme="majorBidi"/>
          <w:sz w:val="24"/>
          <w:szCs w:val="24"/>
        </w:rPr>
        <w:t xml:space="preserve"> information systems. Further study must be performed to capture and better comprehend these basic differences, particularly in relation to IT governance. It is clear that using a universal approach is not suitable for </w:t>
      </w:r>
      <w:r w:rsidR="00F32299" w:rsidRPr="009F1A80">
        <w:rPr>
          <w:rFonts w:asciiTheme="majorBidi" w:hAnsiTheme="majorBidi" w:cstheme="majorBidi"/>
          <w:sz w:val="24"/>
          <w:szCs w:val="24"/>
        </w:rPr>
        <w:t>analyzing</w:t>
      </w:r>
      <w:r w:rsidRPr="009F1A80">
        <w:rPr>
          <w:rFonts w:asciiTheme="majorBidi" w:hAnsiTheme="majorBidi" w:cstheme="majorBidi"/>
          <w:sz w:val="24"/>
          <w:szCs w:val="24"/>
        </w:rPr>
        <w:t xml:space="preserve"> the two sectors, and neglecting the distinctions would be </w:t>
      </w:r>
      <w:r w:rsidRPr="009F1A80">
        <w:rPr>
          <w:rFonts w:asciiTheme="majorBidi" w:hAnsiTheme="majorBidi" w:cstheme="majorBidi"/>
          <w:sz w:val="24"/>
          <w:szCs w:val="24"/>
        </w:rPr>
        <w:lastRenderedPageBreak/>
        <w:t xml:space="preserve">considered an error when examining IT governance (Khalfan and Gough, 2002). Given the lack of empirical research in this field, additional studies are necessary to determine the most effective IT governance strategies in the public sector and whether the chosen strategy is influenced by the functions of a government agency. Researching the impact of IT governance on service delivery in government and the alignment of IT with the objectives of various government agencies is crucial. One potential research subject is examining the impact of decreasing IT funds on IT governance in the public sector, its effect on service delivery, and strategies to mitigate this threat. </w:t>
      </w:r>
      <w:r w:rsidRPr="009F1A80">
        <w:rPr>
          <w:rFonts w:asciiTheme="majorBidi" w:hAnsiTheme="majorBidi" w:cstheme="majorBidi"/>
          <w:sz w:val="24"/>
          <w:szCs w:val="24"/>
        </w:rPr>
        <w:br/>
        <w:t xml:space="preserve">It is important to </w:t>
      </w:r>
      <w:r w:rsidR="00BA651D" w:rsidRPr="009F1A80">
        <w:rPr>
          <w:rFonts w:asciiTheme="majorBidi" w:hAnsiTheme="majorBidi" w:cstheme="majorBidi"/>
          <w:sz w:val="24"/>
          <w:szCs w:val="24"/>
        </w:rPr>
        <w:t>analyze</w:t>
      </w:r>
      <w:r w:rsidRPr="009F1A80">
        <w:rPr>
          <w:rFonts w:asciiTheme="majorBidi" w:hAnsiTheme="majorBidi" w:cstheme="majorBidi"/>
          <w:sz w:val="24"/>
          <w:szCs w:val="24"/>
        </w:rPr>
        <w:t xml:space="preserve"> </w:t>
      </w:r>
      <w:r w:rsidR="00BA651D" w:rsidRPr="009F1A80">
        <w:rPr>
          <w:rFonts w:asciiTheme="majorBidi" w:hAnsiTheme="majorBidi" w:cstheme="majorBidi"/>
          <w:sz w:val="24"/>
          <w:szCs w:val="24"/>
        </w:rPr>
        <w:t>organizational</w:t>
      </w:r>
      <w:r w:rsidRPr="009F1A80">
        <w:rPr>
          <w:rFonts w:asciiTheme="majorBidi" w:hAnsiTheme="majorBidi" w:cstheme="majorBidi"/>
          <w:sz w:val="24"/>
          <w:szCs w:val="24"/>
        </w:rPr>
        <w:t xml:space="preserve"> activities and the processes required for the successful implementation of IT governance in the public sector. Future research could duplicate previous private sector studies in the public sector to offer empirical evidence of the disparities in IT governance between the two sectors as outlined in this study. An examination could revise the fundamental IT governance ideas and create new options for a public service </w:t>
      </w:r>
      <w:r w:rsidR="00CD3E12" w:rsidRPr="009F1A80">
        <w:rPr>
          <w:rFonts w:asciiTheme="majorBidi" w:hAnsiTheme="majorBidi" w:cstheme="majorBidi"/>
          <w:sz w:val="24"/>
          <w:szCs w:val="24"/>
        </w:rPr>
        <w:t>organization</w:t>
      </w:r>
      <w:r w:rsidRPr="009F1A80">
        <w:rPr>
          <w:rFonts w:asciiTheme="majorBidi" w:hAnsiTheme="majorBidi" w:cstheme="majorBidi"/>
          <w:sz w:val="24"/>
          <w:szCs w:val="24"/>
        </w:rPr>
        <w:t xml:space="preserve">. This study has </w:t>
      </w:r>
      <w:r w:rsidR="00CD3E12" w:rsidRPr="009F1A80">
        <w:rPr>
          <w:rFonts w:asciiTheme="majorBidi" w:hAnsiTheme="majorBidi" w:cstheme="majorBidi"/>
          <w:sz w:val="24"/>
          <w:szCs w:val="24"/>
        </w:rPr>
        <w:t>emphasized</w:t>
      </w:r>
      <w:r w:rsidRPr="009F1A80">
        <w:rPr>
          <w:rFonts w:asciiTheme="majorBidi" w:hAnsiTheme="majorBidi" w:cstheme="majorBidi"/>
          <w:sz w:val="24"/>
          <w:szCs w:val="24"/>
        </w:rPr>
        <w:t xml:space="preserve"> important distinctions between the public and private sector that are relevant for IT governance considerations. The mentioned challenges should motivate empirical study to explore an under-researched field in IT governance</w:t>
      </w:r>
      <w:r w:rsidR="001A4E05">
        <w:rPr>
          <w:rFonts w:asciiTheme="majorBidi" w:hAnsiTheme="majorBidi" w:cstheme="majorBidi"/>
          <w:sz w:val="24"/>
          <w:szCs w:val="24"/>
        </w:rPr>
        <w:t>(Kha</w:t>
      </w:r>
      <w:r w:rsidR="00C02142">
        <w:rPr>
          <w:rFonts w:asciiTheme="majorBidi" w:hAnsiTheme="majorBidi" w:cstheme="majorBidi"/>
          <w:sz w:val="24"/>
          <w:szCs w:val="24"/>
        </w:rPr>
        <w:t>lfan and Gough,2002)</w:t>
      </w:r>
      <w:r w:rsidRPr="009F1A80">
        <w:rPr>
          <w:rFonts w:asciiTheme="majorBidi" w:hAnsiTheme="majorBidi" w:cstheme="majorBidi"/>
          <w:sz w:val="24"/>
          <w:szCs w:val="24"/>
        </w:rPr>
        <w:t>.</w:t>
      </w:r>
    </w:p>
    <w:p w14:paraId="6E56D01E" w14:textId="77777777" w:rsidR="004F7ACA" w:rsidRPr="009F1A80" w:rsidRDefault="004F7ACA" w:rsidP="009F1A80">
      <w:pPr>
        <w:pStyle w:val="Normal1"/>
        <w:spacing w:line="360" w:lineRule="auto"/>
        <w:jc w:val="both"/>
        <w:rPr>
          <w:rFonts w:asciiTheme="majorBidi" w:hAnsiTheme="majorBidi" w:cstheme="majorBidi"/>
          <w:sz w:val="24"/>
          <w:szCs w:val="24"/>
        </w:rPr>
      </w:pPr>
    </w:p>
    <w:p w14:paraId="39EDB185" w14:textId="2EF769F1" w:rsidR="006357C0" w:rsidRPr="007028E2" w:rsidRDefault="00083737" w:rsidP="007028E2">
      <w:pPr>
        <w:pStyle w:val="Normal1"/>
        <w:spacing w:line="360" w:lineRule="auto"/>
        <w:jc w:val="both"/>
        <w:rPr>
          <w:rFonts w:asciiTheme="majorBidi" w:eastAsia="Times New Roman" w:hAnsiTheme="majorBidi" w:cstheme="majorBidi"/>
          <w:b/>
          <w:sz w:val="24"/>
          <w:szCs w:val="24"/>
        </w:rPr>
      </w:pPr>
      <w:r w:rsidRPr="009F1A80">
        <w:rPr>
          <w:rFonts w:asciiTheme="majorBidi" w:hAnsiTheme="majorBidi" w:cstheme="majorBidi"/>
          <w:sz w:val="24"/>
          <w:szCs w:val="24"/>
        </w:rPr>
        <w:t>According to</w:t>
      </w:r>
      <w:r w:rsidR="00E56B93" w:rsidRPr="009F1A80">
        <w:rPr>
          <w:rFonts w:asciiTheme="majorBidi" w:hAnsiTheme="majorBidi" w:cstheme="majorBidi"/>
          <w:sz w:val="24"/>
          <w:szCs w:val="24"/>
        </w:rPr>
        <w:t xml:space="preserve"> </w:t>
      </w:r>
      <w:r w:rsidR="00E56B93" w:rsidRPr="009F1A80">
        <w:rPr>
          <w:rFonts w:asciiTheme="majorBidi" w:hAnsiTheme="majorBidi" w:cstheme="majorBidi"/>
          <w:sz w:val="24"/>
          <w:szCs w:val="24"/>
          <w:shd w:val="clear" w:color="auto" w:fill="FFFFFF"/>
        </w:rPr>
        <w:t xml:space="preserve">Elliott  and </w:t>
      </w:r>
      <w:proofErr w:type="spellStart"/>
      <w:r w:rsidR="00E56B93" w:rsidRPr="009F1A80">
        <w:rPr>
          <w:rFonts w:asciiTheme="majorBidi" w:hAnsiTheme="majorBidi" w:cstheme="majorBidi"/>
          <w:sz w:val="24"/>
          <w:szCs w:val="24"/>
          <w:shd w:val="clear" w:color="auto" w:fill="FFFFFF"/>
        </w:rPr>
        <w:t>Tevavichulada</w:t>
      </w:r>
      <w:proofErr w:type="spellEnd"/>
      <w:r w:rsidR="00E56B93" w:rsidRPr="009F1A80">
        <w:rPr>
          <w:rFonts w:asciiTheme="majorBidi" w:hAnsiTheme="majorBidi" w:cstheme="majorBidi"/>
          <w:sz w:val="24"/>
          <w:szCs w:val="24"/>
          <w:shd w:val="clear" w:color="auto" w:fill="FFFFFF"/>
        </w:rPr>
        <w:t>(1999),</w:t>
      </w:r>
      <w:r w:rsidRPr="009F1A80">
        <w:rPr>
          <w:rFonts w:asciiTheme="majorBidi" w:hAnsiTheme="majorBidi" w:cstheme="majorBidi"/>
          <w:sz w:val="24"/>
          <w:szCs w:val="24"/>
        </w:rPr>
        <w:t xml:space="preserve"> </w:t>
      </w:r>
      <w:r w:rsidR="004F7ACA" w:rsidRPr="009F1A80">
        <w:rPr>
          <w:rFonts w:asciiTheme="majorBidi" w:hAnsiTheme="majorBidi" w:cstheme="majorBidi"/>
          <w:sz w:val="24"/>
          <w:szCs w:val="24"/>
        </w:rPr>
        <w:t xml:space="preserve">Similarities, rather than contrasts, best </w:t>
      </w:r>
      <w:r w:rsidR="00A24D00" w:rsidRPr="009F1A80">
        <w:rPr>
          <w:rFonts w:asciiTheme="majorBidi" w:hAnsiTheme="majorBidi" w:cstheme="majorBidi"/>
          <w:sz w:val="24"/>
          <w:szCs w:val="24"/>
        </w:rPr>
        <w:t>characterize</w:t>
      </w:r>
      <w:r w:rsidR="004F7ACA" w:rsidRPr="009F1A80">
        <w:rPr>
          <w:rFonts w:asciiTheme="majorBidi" w:hAnsiTheme="majorBidi" w:cstheme="majorBidi"/>
          <w:sz w:val="24"/>
          <w:szCs w:val="24"/>
        </w:rPr>
        <w:t xml:space="preserve"> the employment of information technology in both sectors. Both sectors extensively </w:t>
      </w:r>
      <w:r w:rsidR="000F5589" w:rsidRPr="009F1A80">
        <w:rPr>
          <w:rFonts w:asciiTheme="majorBidi" w:hAnsiTheme="majorBidi" w:cstheme="majorBidi"/>
          <w:sz w:val="24"/>
          <w:szCs w:val="24"/>
        </w:rPr>
        <w:t>utilize</w:t>
      </w:r>
      <w:r w:rsidR="004F7ACA" w:rsidRPr="009F1A80">
        <w:rPr>
          <w:rFonts w:asciiTheme="majorBidi" w:hAnsiTheme="majorBidi" w:cstheme="majorBidi"/>
          <w:sz w:val="24"/>
          <w:szCs w:val="24"/>
        </w:rPr>
        <w:t xml:space="preserve"> similar general software products such as Windows word processing, databases, and spreadsheets. Additionally, both sectors have incorporated computer software into their HRM tasks, showing more parallels than differences. Compensation management is the most integrated HRM function in both sectors. The commercial sector has made greater strides in integrating pay management and position classification systems. Public sector agencies were more inclined to </w:t>
      </w:r>
      <w:r w:rsidR="006053E1" w:rsidRPr="009F1A80">
        <w:rPr>
          <w:rFonts w:asciiTheme="majorBidi" w:hAnsiTheme="majorBidi" w:cstheme="majorBidi"/>
          <w:sz w:val="24"/>
          <w:szCs w:val="24"/>
        </w:rPr>
        <w:t>utilize</w:t>
      </w:r>
      <w:r w:rsidR="004F7ACA" w:rsidRPr="009F1A80">
        <w:rPr>
          <w:rFonts w:asciiTheme="majorBidi" w:hAnsiTheme="majorBidi" w:cstheme="majorBidi"/>
          <w:sz w:val="24"/>
          <w:szCs w:val="24"/>
        </w:rPr>
        <w:t xml:space="preserve"> software to combine those two sectors, while also incorporating recruitment and selection functions. </w:t>
      </w:r>
      <w:r w:rsidR="006053E1" w:rsidRPr="009F1A80">
        <w:rPr>
          <w:rFonts w:asciiTheme="majorBidi" w:hAnsiTheme="majorBidi" w:cstheme="majorBidi"/>
          <w:sz w:val="24"/>
          <w:szCs w:val="24"/>
        </w:rPr>
        <w:t>However, m</w:t>
      </w:r>
      <w:r w:rsidR="004F7ACA" w:rsidRPr="009F1A80">
        <w:rPr>
          <w:rFonts w:asciiTheme="majorBidi" w:hAnsiTheme="majorBidi" w:cstheme="majorBidi"/>
          <w:sz w:val="24"/>
          <w:szCs w:val="24"/>
        </w:rPr>
        <w:t xml:space="preserve">any crucial HRM areas, including job analysis, labor/management interactions, HRM planning, downsizing, legal services, and job evaluation, were mostly unaddressed when </w:t>
      </w:r>
      <w:r w:rsidR="00836CB1" w:rsidRPr="009F1A80">
        <w:rPr>
          <w:rFonts w:asciiTheme="majorBidi" w:hAnsiTheme="majorBidi" w:cstheme="majorBidi"/>
          <w:sz w:val="24"/>
          <w:szCs w:val="24"/>
        </w:rPr>
        <w:t xml:space="preserve">the </w:t>
      </w:r>
      <w:r w:rsidR="004F7ACA" w:rsidRPr="009F1A80">
        <w:rPr>
          <w:rFonts w:asciiTheme="majorBidi" w:hAnsiTheme="majorBidi" w:cstheme="majorBidi"/>
          <w:sz w:val="24"/>
          <w:szCs w:val="24"/>
        </w:rPr>
        <w:t xml:space="preserve"> sample</w:t>
      </w:r>
      <w:r w:rsidR="00836CB1" w:rsidRPr="009F1A80">
        <w:rPr>
          <w:rFonts w:asciiTheme="majorBidi" w:hAnsiTheme="majorBidi" w:cstheme="majorBidi"/>
          <w:sz w:val="24"/>
          <w:szCs w:val="24"/>
        </w:rPr>
        <w:t xml:space="preserve"> for this research </w:t>
      </w:r>
      <w:r w:rsidR="004F7ACA" w:rsidRPr="009F1A80">
        <w:rPr>
          <w:rFonts w:asciiTheme="majorBidi" w:hAnsiTheme="majorBidi" w:cstheme="majorBidi"/>
          <w:sz w:val="24"/>
          <w:szCs w:val="24"/>
        </w:rPr>
        <w:t xml:space="preserve"> was collected.</w:t>
      </w:r>
      <w:r w:rsidR="009157FE" w:rsidRPr="009F1A80">
        <w:rPr>
          <w:rFonts w:asciiTheme="majorBidi" w:hAnsiTheme="majorBidi" w:cstheme="majorBidi"/>
          <w:sz w:val="24"/>
          <w:szCs w:val="24"/>
        </w:rPr>
        <w:t xml:space="preserve"> Further, this  sample merely represents a single moment in time. If this sample were redrawn today, it might demonstrate significant advancements in the </w:t>
      </w:r>
      <w:r w:rsidR="003717C7" w:rsidRPr="009F1A80">
        <w:rPr>
          <w:rFonts w:asciiTheme="majorBidi" w:hAnsiTheme="majorBidi" w:cstheme="majorBidi"/>
          <w:sz w:val="24"/>
          <w:szCs w:val="24"/>
        </w:rPr>
        <w:t>analyzed</w:t>
      </w:r>
      <w:r w:rsidR="009157FE" w:rsidRPr="009F1A80">
        <w:rPr>
          <w:rFonts w:asciiTheme="majorBidi" w:hAnsiTheme="majorBidi" w:cstheme="majorBidi"/>
          <w:sz w:val="24"/>
          <w:szCs w:val="24"/>
        </w:rPr>
        <w:t xml:space="preserve"> areas. </w:t>
      </w:r>
      <w:bookmarkStart w:id="20" w:name="_dqsyynpvws54" w:colFirst="0" w:colLast="0"/>
      <w:bookmarkEnd w:id="20"/>
    </w:p>
    <w:p w14:paraId="6B01CBDC" w14:textId="77777777" w:rsidR="00F72C47" w:rsidRPr="009F1A80" w:rsidRDefault="004E0332" w:rsidP="000E4E03">
      <w:pPr>
        <w:pStyle w:val="Heading1"/>
      </w:pPr>
      <w:bookmarkStart w:id="21" w:name="_ukvey5u36ezl" w:colFirst="0" w:colLast="0"/>
      <w:bookmarkStart w:id="22" w:name="_Toc159451259"/>
      <w:bookmarkEnd w:id="21"/>
      <w:r w:rsidRPr="009F1A80">
        <w:lastRenderedPageBreak/>
        <w:t>Theories</w:t>
      </w:r>
      <w:bookmarkEnd w:id="22"/>
    </w:p>
    <w:p w14:paraId="6B01CBDD" w14:textId="0B6DCB68" w:rsidR="00F72C47" w:rsidRPr="009F1A80" w:rsidRDefault="004E0332" w:rsidP="000E4E03">
      <w:pPr>
        <w:pStyle w:val="Heading2"/>
      </w:pPr>
      <w:bookmarkStart w:id="23" w:name="_Toc159451260"/>
      <w:r w:rsidRPr="009F1A80">
        <w:t xml:space="preserve">Resource-Based </w:t>
      </w:r>
      <w:r w:rsidR="00FE31E6" w:rsidRPr="009F1A80">
        <w:t>view</w:t>
      </w:r>
      <w:bookmarkEnd w:id="23"/>
    </w:p>
    <w:p w14:paraId="2269731E" w14:textId="77777777" w:rsidR="00FE31E6" w:rsidRPr="009F1A80" w:rsidRDefault="00FE31E6" w:rsidP="009F1A80">
      <w:pPr>
        <w:pStyle w:val="Normal1"/>
        <w:spacing w:line="360" w:lineRule="auto"/>
        <w:jc w:val="both"/>
        <w:rPr>
          <w:rFonts w:asciiTheme="majorBidi" w:eastAsia="Times New Roman" w:hAnsiTheme="majorBidi" w:cstheme="majorBidi"/>
          <w:b/>
          <w:sz w:val="24"/>
          <w:szCs w:val="24"/>
        </w:rPr>
      </w:pPr>
    </w:p>
    <w:p w14:paraId="2E2FF33B" w14:textId="7F498C72" w:rsidR="00FE31E6" w:rsidRPr="009F1A80" w:rsidRDefault="00FE31E6" w:rsidP="009F1A80">
      <w:pPr>
        <w:pStyle w:val="Normal1"/>
        <w:spacing w:line="360" w:lineRule="auto"/>
        <w:jc w:val="both"/>
        <w:rPr>
          <w:rFonts w:asciiTheme="majorBidi" w:eastAsia="Times New Roman" w:hAnsiTheme="majorBidi" w:cstheme="majorBidi"/>
          <w:b/>
          <w:sz w:val="24"/>
          <w:szCs w:val="24"/>
        </w:rPr>
      </w:pPr>
      <w:r w:rsidRPr="009F1A80">
        <w:rPr>
          <w:rFonts w:asciiTheme="majorBidi" w:hAnsiTheme="majorBidi" w:cstheme="majorBidi"/>
          <w:sz w:val="24"/>
          <w:szCs w:val="24"/>
        </w:rPr>
        <w:t>RBV defines resources as assets, organizational processes, firm qualities, information, or knowledge held by the firm and utilized to develop and execute strategies.</w:t>
      </w:r>
      <w:r w:rsidR="00737C92" w:rsidRPr="009F1A80">
        <w:rPr>
          <w:rFonts w:asciiTheme="majorBidi" w:hAnsiTheme="majorBidi" w:cstheme="majorBidi"/>
          <w:sz w:val="24"/>
          <w:szCs w:val="24"/>
        </w:rPr>
        <w:t xml:space="preserve"> Resources can include brand names, technological capabilities, and efficient methods, as discussed by Wernerfelt (1984), Olavarrieta and Ellinger (1997), and Spanos and </w:t>
      </w:r>
      <w:proofErr w:type="spellStart"/>
      <w:r w:rsidR="00737C92" w:rsidRPr="009F1A80">
        <w:rPr>
          <w:rFonts w:asciiTheme="majorBidi" w:hAnsiTheme="majorBidi" w:cstheme="majorBidi"/>
          <w:sz w:val="24"/>
          <w:szCs w:val="24"/>
        </w:rPr>
        <w:t>Lioukas</w:t>
      </w:r>
      <w:proofErr w:type="spellEnd"/>
      <w:r w:rsidR="00737C92" w:rsidRPr="009F1A80">
        <w:rPr>
          <w:rFonts w:asciiTheme="majorBidi" w:hAnsiTheme="majorBidi" w:cstheme="majorBidi"/>
          <w:sz w:val="24"/>
          <w:szCs w:val="24"/>
        </w:rPr>
        <w:t xml:space="preserve"> (2001). Various academics have  resources into tangible and immaterial categories. Researchers have </w:t>
      </w:r>
      <w:r w:rsidR="00704994" w:rsidRPr="009F1A80">
        <w:rPr>
          <w:rFonts w:asciiTheme="majorBidi" w:hAnsiTheme="majorBidi" w:cstheme="majorBidi"/>
          <w:sz w:val="24"/>
          <w:szCs w:val="24"/>
        </w:rPr>
        <w:t>categorized</w:t>
      </w:r>
      <w:r w:rsidR="00737C92" w:rsidRPr="009F1A80">
        <w:rPr>
          <w:rFonts w:asciiTheme="majorBidi" w:hAnsiTheme="majorBidi" w:cstheme="majorBidi"/>
          <w:sz w:val="24"/>
          <w:szCs w:val="24"/>
        </w:rPr>
        <w:t xml:space="preserve"> various types of resources that might help companies develop and execute profitable business strategies.</w:t>
      </w:r>
      <w:r w:rsidR="00F935F0" w:rsidRPr="009F1A80">
        <w:rPr>
          <w:rFonts w:asciiTheme="majorBidi" w:hAnsiTheme="majorBidi" w:cstheme="majorBidi"/>
          <w:sz w:val="24"/>
          <w:szCs w:val="24"/>
        </w:rPr>
        <w:t xml:space="preserve"> The Resource-Based View (RBV) has proved effective in determining how a firm's resources and capabilities can be </w:t>
      </w:r>
      <w:r w:rsidR="003C0954" w:rsidRPr="009F1A80">
        <w:rPr>
          <w:rFonts w:asciiTheme="majorBidi" w:hAnsiTheme="majorBidi" w:cstheme="majorBidi"/>
          <w:sz w:val="24"/>
          <w:szCs w:val="24"/>
        </w:rPr>
        <w:t>utilized</w:t>
      </w:r>
      <w:r w:rsidR="00F935F0" w:rsidRPr="009F1A80">
        <w:rPr>
          <w:rFonts w:asciiTheme="majorBidi" w:hAnsiTheme="majorBidi" w:cstheme="majorBidi"/>
          <w:sz w:val="24"/>
          <w:szCs w:val="24"/>
        </w:rPr>
        <w:t xml:space="preserve"> to maintain a competitive advantage over time, as demonstrated by Wernerfelt (1984), Barney (1991), and </w:t>
      </w:r>
      <w:proofErr w:type="spellStart"/>
      <w:r w:rsidR="00F935F0" w:rsidRPr="009F1A80">
        <w:rPr>
          <w:rFonts w:asciiTheme="majorBidi" w:hAnsiTheme="majorBidi" w:cstheme="majorBidi"/>
          <w:sz w:val="24"/>
          <w:szCs w:val="24"/>
        </w:rPr>
        <w:t>Peteraf</w:t>
      </w:r>
      <w:proofErr w:type="spellEnd"/>
      <w:r w:rsidR="00F935F0" w:rsidRPr="009F1A80">
        <w:rPr>
          <w:rFonts w:asciiTheme="majorBidi" w:hAnsiTheme="majorBidi" w:cstheme="majorBidi"/>
          <w:sz w:val="24"/>
          <w:szCs w:val="24"/>
        </w:rPr>
        <w:t xml:space="preserve"> (1993). Resources and capabilities are essential foundations for any competitive advantage (</w:t>
      </w:r>
      <w:proofErr w:type="spellStart"/>
      <w:r w:rsidR="00F935F0" w:rsidRPr="009F1A80">
        <w:rPr>
          <w:rFonts w:asciiTheme="majorBidi" w:hAnsiTheme="majorBidi" w:cstheme="majorBidi"/>
          <w:sz w:val="24"/>
          <w:szCs w:val="24"/>
        </w:rPr>
        <w:t>Rumelt</w:t>
      </w:r>
      <w:proofErr w:type="spellEnd"/>
      <w:r w:rsidR="00F935F0" w:rsidRPr="009F1A80">
        <w:rPr>
          <w:rFonts w:asciiTheme="majorBidi" w:hAnsiTheme="majorBidi" w:cstheme="majorBidi"/>
          <w:sz w:val="24"/>
          <w:szCs w:val="24"/>
        </w:rPr>
        <w:t xml:space="preserve">, Schendel, and Teece, 1991). Valuable resources are referred to as strategic assets (Barney, 1991; Amit and Schoemaker, 1993). The Resource-Based View (RBV) theory states that possessing and managing strategic assets is what decides whether </w:t>
      </w:r>
      <w:r w:rsidR="00E90B00" w:rsidRPr="009F1A80">
        <w:rPr>
          <w:rFonts w:asciiTheme="majorBidi" w:hAnsiTheme="majorBidi" w:cstheme="majorBidi"/>
          <w:sz w:val="24"/>
          <w:szCs w:val="24"/>
        </w:rPr>
        <w:t>organizations</w:t>
      </w:r>
      <w:r w:rsidR="00F935F0" w:rsidRPr="009F1A80">
        <w:rPr>
          <w:rFonts w:asciiTheme="majorBidi" w:hAnsiTheme="majorBidi" w:cstheme="majorBidi"/>
          <w:sz w:val="24"/>
          <w:szCs w:val="24"/>
        </w:rPr>
        <w:t xml:space="preserve"> will achieve higher profits and gain a competitive edge over others.</w:t>
      </w:r>
    </w:p>
    <w:p w14:paraId="6B01CBDE"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BDF"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BE0" w14:textId="77777777" w:rsidR="00F72C47" w:rsidRPr="009F1A80" w:rsidRDefault="004E0332" w:rsidP="009F1A80">
      <w:pPr>
        <w:pStyle w:val="Normal1"/>
        <w:spacing w:line="360" w:lineRule="auto"/>
        <w:jc w:val="both"/>
        <w:rPr>
          <w:rFonts w:asciiTheme="majorBidi" w:eastAsia="Times New Roman" w:hAnsiTheme="majorBidi" w:cstheme="majorBidi"/>
          <w:b/>
          <w:sz w:val="24"/>
          <w:szCs w:val="24"/>
        </w:rPr>
      </w:pPr>
      <w:r w:rsidRPr="009F1A80">
        <w:rPr>
          <w:rFonts w:asciiTheme="majorBidi" w:eastAsia="Times New Roman" w:hAnsiTheme="majorBidi" w:cstheme="majorBidi"/>
          <w:b/>
          <w:noProof/>
          <w:sz w:val="24"/>
          <w:szCs w:val="24"/>
          <w:lang w:val="en-IN" w:eastAsia="en-IN"/>
        </w:rPr>
        <w:drawing>
          <wp:inline distT="114300" distB="114300" distL="114300" distR="114300" wp14:anchorId="6B01CCE1" wp14:editId="6B01CCE2">
            <wp:extent cx="5305425" cy="24384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305425" cy="2438400"/>
                    </a:xfrm>
                    <a:prstGeom prst="rect">
                      <a:avLst/>
                    </a:prstGeom>
                  </pic:spPr>
                </pic:pic>
              </a:graphicData>
            </a:graphic>
          </wp:inline>
        </w:drawing>
      </w:r>
    </w:p>
    <w:p w14:paraId="6B01CBE1"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BE2" w14:textId="77777777" w:rsidR="00F72C47" w:rsidRPr="009F1A80" w:rsidRDefault="004E0332" w:rsidP="009F1A80">
      <w:pPr>
        <w:pStyle w:val="Normal1"/>
        <w:spacing w:line="360" w:lineRule="auto"/>
        <w:jc w:val="both"/>
        <w:rPr>
          <w:rFonts w:asciiTheme="majorBidi" w:eastAsia="Times New Roman" w:hAnsiTheme="majorBidi" w:cstheme="majorBidi"/>
          <w:b/>
          <w:sz w:val="24"/>
          <w:szCs w:val="24"/>
        </w:rPr>
      </w:pPr>
      <w:r w:rsidRPr="009F1A80">
        <w:rPr>
          <w:rFonts w:asciiTheme="majorBidi" w:eastAsia="Times New Roman" w:hAnsiTheme="majorBidi" w:cstheme="majorBidi"/>
          <w:b/>
          <w:sz w:val="24"/>
          <w:szCs w:val="24"/>
        </w:rPr>
        <w:t>Figure 2: Resource-Based View</w:t>
      </w:r>
    </w:p>
    <w:p w14:paraId="6B01CBE7" w14:textId="085DC895" w:rsidR="00F72C47" w:rsidRDefault="004E0332" w:rsidP="008777C9">
      <w:pPr>
        <w:pStyle w:val="Normal1"/>
        <w:spacing w:line="360" w:lineRule="auto"/>
        <w:jc w:val="both"/>
        <w:rPr>
          <w:rFonts w:asciiTheme="majorBidi" w:eastAsia="Times New Roman" w:hAnsiTheme="majorBidi" w:cstheme="majorBidi"/>
          <w:b/>
          <w:sz w:val="24"/>
          <w:szCs w:val="24"/>
        </w:rPr>
      </w:pPr>
      <w:r w:rsidRPr="009F1A80">
        <w:rPr>
          <w:rFonts w:asciiTheme="majorBidi" w:eastAsia="Times New Roman" w:hAnsiTheme="majorBidi" w:cstheme="majorBidi"/>
          <w:b/>
          <w:sz w:val="24"/>
          <w:szCs w:val="24"/>
        </w:rPr>
        <w:t xml:space="preserve">Source: (Ogutu </w:t>
      </w:r>
      <w:r w:rsidRPr="009F1A80">
        <w:rPr>
          <w:rFonts w:asciiTheme="majorBidi" w:eastAsia="Times New Roman" w:hAnsiTheme="majorBidi" w:cstheme="majorBidi"/>
          <w:b/>
          <w:i/>
          <w:sz w:val="24"/>
          <w:szCs w:val="24"/>
        </w:rPr>
        <w:t>et al.</w:t>
      </w:r>
      <w:r w:rsidRPr="009F1A80">
        <w:rPr>
          <w:rFonts w:asciiTheme="majorBidi" w:eastAsia="Times New Roman" w:hAnsiTheme="majorBidi" w:cstheme="majorBidi"/>
          <w:b/>
          <w:sz w:val="24"/>
          <w:szCs w:val="24"/>
        </w:rPr>
        <w:t>, 2023</w:t>
      </w:r>
      <w:r w:rsidR="002E6A76">
        <w:rPr>
          <w:rFonts w:asciiTheme="majorBidi" w:eastAsia="Times New Roman" w:hAnsiTheme="majorBidi" w:cstheme="majorBidi"/>
          <w:b/>
          <w:sz w:val="24"/>
          <w:szCs w:val="24"/>
        </w:rPr>
        <w:t>)</w:t>
      </w:r>
    </w:p>
    <w:p w14:paraId="38D9DB95" w14:textId="77777777" w:rsidR="00F15D14" w:rsidRDefault="00F15D14" w:rsidP="008777C9">
      <w:pPr>
        <w:pStyle w:val="Normal1"/>
        <w:spacing w:line="360" w:lineRule="auto"/>
        <w:jc w:val="both"/>
        <w:rPr>
          <w:rFonts w:asciiTheme="majorBidi" w:eastAsia="Times New Roman" w:hAnsiTheme="majorBidi" w:cstheme="majorBidi"/>
          <w:b/>
          <w:sz w:val="24"/>
          <w:szCs w:val="24"/>
        </w:rPr>
      </w:pPr>
    </w:p>
    <w:tbl>
      <w:tblPr>
        <w:tblStyle w:val="PlainTable3"/>
        <w:tblpPr w:leftFromText="180" w:rightFromText="180" w:vertAnchor="page" w:horzAnchor="margin" w:tblpX="-356" w:tblpY="49"/>
        <w:tblW w:w="10485" w:type="dxa"/>
        <w:tblLook w:val="04A0" w:firstRow="1" w:lastRow="0" w:firstColumn="1" w:lastColumn="0" w:noHBand="0" w:noVBand="1"/>
      </w:tblPr>
      <w:tblGrid>
        <w:gridCol w:w="2123"/>
        <w:gridCol w:w="8362"/>
      </w:tblGrid>
      <w:tr w:rsidR="00F15D14" w14:paraId="1B0F3CBA" w14:textId="77777777" w:rsidTr="00F430C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47D411E4" w14:textId="77777777" w:rsidR="00F15D14" w:rsidRPr="0072016F" w:rsidRDefault="00F15D14" w:rsidP="00F430CA">
            <w:pPr>
              <w:spacing w:before="240" w:line="276" w:lineRule="auto"/>
              <w:rPr>
                <w:rStyle w:val="BookTitle"/>
                <w:rFonts w:asciiTheme="majorBidi" w:hAnsiTheme="majorBidi" w:cstheme="majorBidi"/>
                <w:color w:val="F0C853"/>
                <w:sz w:val="22"/>
                <w:szCs w:val="22"/>
              </w:rPr>
            </w:pPr>
            <w:r w:rsidRPr="0072016F">
              <w:rPr>
                <w:rStyle w:val="SubtleReference"/>
                <w:rFonts w:asciiTheme="majorBidi" w:hAnsiTheme="majorBidi" w:cstheme="majorBidi"/>
                <w:color w:val="365F91" w:themeColor="accent1" w:themeShade="BF"/>
                <w:sz w:val="22"/>
                <w:szCs w:val="22"/>
              </w:rPr>
              <w:t>Authors  ( year )</w:t>
            </w:r>
          </w:p>
        </w:tc>
        <w:tc>
          <w:tcPr>
            <w:tcW w:w="8362" w:type="dxa"/>
            <w:tcBorders>
              <w:top w:val="single" w:sz="4" w:space="0" w:color="auto"/>
              <w:left w:val="single" w:sz="4" w:space="0" w:color="auto"/>
              <w:bottom w:val="single" w:sz="4" w:space="0" w:color="auto"/>
              <w:right w:val="single" w:sz="4" w:space="0" w:color="auto"/>
            </w:tcBorders>
          </w:tcPr>
          <w:p w14:paraId="2DBF32DE" w14:textId="77777777" w:rsidR="00F15D14" w:rsidRPr="004123A9" w:rsidRDefault="00F15D14" w:rsidP="00F430CA">
            <w:pPr>
              <w:spacing w:before="240"/>
              <w:cnfStyle w:val="100000000000" w:firstRow="1" w:lastRow="0" w:firstColumn="0" w:lastColumn="0" w:oddVBand="0" w:evenVBand="0" w:oddHBand="0" w:evenHBand="0" w:firstRowFirstColumn="0" w:firstRowLastColumn="0" w:lastRowFirstColumn="0" w:lastRowLastColumn="0"/>
              <w:rPr>
                <w:rStyle w:val="SubtleReference"/>
                <w:rFonts w:ascii="Arial" w:hAnsi="Arial" w:cs="Arial"/>
                <w:b w:val="0"/>
                <w:bCs w:val="0"/>
                <w:sz w:val="22"/>
                <w:szCs w:val="22"/>
              </w:rPr>
            </w:pPr>
            <w:r w:rsidRPr="004123A9">
              <w:rPr>
                <w:rStyle w:val="SubtleReference"/>
                <w:rFonts w:ascii="Arial" w:hAnsi="Arial" w:cs="Arial"/>
                <w:color w:val="365F91" w:themeColor="accent1" w:themeShade="BF"/>
                <w:sz w:val="22"/>
                <w:szCs w:val="22"/>
              </w:rPr>
              <w:t>M</w:t>
            </w:r>
            <w:r w:rsidRPr="004123A9">
              <w:rPr>
                <w:rStyle w:val="SubtleReference"/>
                <w:rFonts w:ascii="Arial" w:hAnsi="Arial"/>
                <w:color w:val="365F91" w:themeColor="accent1" w:themeShade="BF"/>
                <w:sz w:val="22"/>
                <w:szCs w:val="22"/>
              </w:rPr>
              <w:t>AJOR COTRIBUTIONS</w:t>
            </w:r>
          </w:p>
        </w:tc>
      </w:tr>
      <w:tr w:rsidR="00F15D14" w14:paraId="63551E35"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32996963" w14:textId="003B3A05" w:rsidR="00F15D14" w:rsidRPr="0072016F" w:rsidRDefault="00CD5196" w:rsidP="00F430CA">
            <w:pPr>
              <w:rPr>
                <w:rStyle w:val="SubtleReference"/>
                <w:rFonts w:asciiTheme="majorBidi" w:hAnsiTheme="majorBidi" w:cstheme="majorBidi"/>
                <w:sz w:val="22"/>
                <w:szCs w:val="22"/>
              </w:rPr>
            </w:pPr>
            <w:r w:rsidRPr="0072016F">
              <w:rPr>
                <w:rFonts w:asciiTheme="majorBidi" w:hAnsiTheme="majorBidi" w:cstheme="majorBidi"/>
                <w:caps w:val="0"/>
                <w:sz w:val="22"/>
                <w:szCs w:val="22"/>
              </w:rPr>
              <w:t>Penrose</w:t>
            </w:r>
            <w:r w:rsidR="00F15D14" w:rsidRPr="0072016F">
              <w:rPr>
                <w:rStyle w:val="SubtleReference"/>
                <w:rFonts w:asciiTheme="majorBidi" w:hAnsiTheme="majorBidi" w:cstheme="majorBidi"/>
                <w:sz w:val="22"/>
                <w:szCs w:val="22"/>
              </w:rPr>
              <w:t>(1959)</w:t>
            </w:r>
          </w:p>
        </w:tc>
        <w:tc>
          <w:tcPr>
            <w:tcW w:w="8362" w:type="dxa"/>
            <w:tcBorders>
              <w:top w:val="single" w:sz="4" w:space="0" w:color="auto"/>
              <w:left w:val="single" w:sz="4" w:space="0" w:color="auto"/>
              <w:bottom w:val="single" w:sz="4" w:space="0" w:color="auto"/>
              <w:right w:val="single" w:sz="4" w:space="0" w:color="auto"/>
            </w:tcBorders>
          </w:tcPr>
          <w:p w14:paraId="426CCF2F"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proofErr w:type="spellStart"/>
            <w:r w:rsidRPr="004123A9">
              <w:rPr>
                <w:sz w:val="22"/>
                <w:szCs w:val="22"/>
              </w:rPr>
              <w:t>Hghlights</w:t>
            </w:r>
            <w:proofErr w:type="spellEnd"/>
            <w:r w:rsidRPr="004123A9">
              <w:rPr>
                <w:sz w:val="22"/>
                <w:szCs w:val="22"/>
              </w:rPr>
              <w:t xml:space="preserve"> a company's internal resources. The resources of a company determine its growth, which is constrained by management resources.</w:t>
            </w:r>
          </w:p>
        </w:tc>
      </w:tr>
      <w:tr w:rsidR="00F15D14" w14:paraId="046DD435"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5374B2D1" w14:textId="1A42F83C" w:rsidR="00F15D14" w:rsidRPr="0072016F" w:rsidRDefault="00CD5196" w:rsidP="00F430CA">
            <w:pPr>
              <w:rPr>
                <w:rStyle w:val="SubtleReference"/>
                <w:rFonts w:asciiTheme="majorBidi" w:hAnsiTheme="majorBidi" w:cstheme="majorBidi"/>
                <w:sz w:val="22"/>
                <w:szCs w:val="22"/>
              </w:rPr>
            </w:pPr>
            <w:r w:rsidRPr="0072016F">
              <w:rPr>
                <w:rFonts w:asciiTheme="majorBidi" w:hAnsiTheme="majorBidi" w:cstheme="majorBidi"/>
                <w:caps w:val="0"/>
                <w:sz w:val="22"/>
                <w:szCs w:val="22"/>
              </w:rPr>
              <w:t>Andrews</w:t>
            </w:r>
            <w:r w:rsidR="00F15D14" w:rsidRPr="0072016F">
              <w:rPr>
                <w:rStyle w:val="SubtleReference"/>
                <w:rFonts w:asciiTheme="majorBidi" w:hAnsiTheme="majorBidi" w:cstheme="majorBidi"/>
                <w:sz w:val="22"/>
                <w:szCs w:val="22"/>
              </w:rPr>
              <w:t>(1971)</w:t>
            </w:r>
          </w:p>
        </w:tc>
        <w:tc>
          <w:tcPr>
            <w:tcW w:w="8362" w:type="dxa"/>
            <w:tcBorders>
              <w:top w:val="single" w:sz="4" w:space="0" w:color="auto"/>
              <w:left w:val="single" w:sz="4" w:space="0" w:color="auto"/>
              <w:bottom w:val="single" w:sz="4" w:space="0" w:color="auto"/>
              <w:right w:val="single" w:sz="4" w:space="0" w:color="auto"/>
            </w:tcBorders>
          </w:tcPr>
          <w:p w14:paraId="3EFCD46B"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Highlights management of internal resources.</w:t>
            </w:r>
          </w:p>
        </w:tc>
      </w:tr>
      <w:tr w:rsidR="00F15D14" w14:paraId="49F18B12"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0472A5BD" w14:textId="45216F1D" w:rsidR="00F15D14" w:rsidRPr="0072016F" w:rsidRDefault="00CD5196" w:rsidP="00F430CA">
            <w:pPr>
              <w:rPr>
                <w:rStyle w:val="SubtleReference"/>
                <w:rFonts w:asciiTheme="majorBidi" w:hAnsiTheme="majorBidi" w:cstheme="majorBidi"/>
                <w:sz w:val="22"/>
                <w:szCs w:val="22"/>
              </w:rPr>
            </w:pPr>
            <w:r w:rsidRPr="0072016F">
              <w:rPr>
                <w:rFonts w:asciiTheme="majorBidi" w:hAnsiTheme="majorBidi" w:cstheme="majorBidi"/>
                <w:caps w:val="0"/>
                <w:sz w:val="22"/>
                <w:szCs w:val="22"/>
              </w:rPr>
              <w:t xml:space="preserve">Lippman and </w:t>
            </w:r>
            <w:proofErr w:type="spellStart"/>
            <w:r w:rsidRPr="0072016F">
              <w:rPr>
                <w:rFonts w:asciiTheme="majorBidi" w:hAnsiTheme="majorBidi" w:cstheme="majorBidi"/>
                <w:caps w:val="0"/>
                <w:sz w:val="22"/>
                <w:szCs w:val="22"/>
              </w:rPr>
              <w:t>rumelt</w:t>
            </w:r>
            <w:proofErr w:type="spellEnd"/>
            <w:r w:rsidR="00F15D14" w:rsidRPr="0072016F">
              <w:rPr>
                <w:rStyle w:val="SubtleReference"/>
                <w:rFonts w:asciiTheme="majorBidi" w:hAnsiTheme="majorBidi" w:cstheme="majorBidi"/>
                <w:sz w:val="22"/>
                <w:szCs w:val="22"/>
              </w:rPr>
              <w:t>(1982)</w:t>
            </w:r>
          </w:p>
        </w:tc>
        <w:tc>
          <w:tcPr>
            <w:tcW w:w="8362" w:type="dxa"/>
            <w:tcBorders>
              <w:top w:val="single" w:sz="4" w:space="0" w:color="auto"/>
              <w:left w:val="single" w:sz="4" w:space="0" w:color="auto"/>
              <w:bottom w:val="single" w:sz="4" w:space="0" w:color="auto"/>
              <w:right w:val="single" w:sz="4" w:space="0" w:color="auto"/>
            </w:tcBorders>
          </w:tcPr>
          <w:p w14:paraId="3D4CE4C7"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Rich relationships between distinctiveness and casual ambiguity lead to long-term competitive advantages.</w:t>
            </w:r>
          </w:p>
        </w:tc>
      </w:tr>
      <w:tr w:rsidR="00F15D14" w14:paraId="098B09DF"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52711724" w14:textId="6767595C" w:rsidR="00F15D14" w:rsidRPr="0072016F" w:rsidRDefault="00163205" w:rsidP="00F430CA">
            <w:pPr>
              <w:rPr>
                <w:rStyle w:val="SubtleReference"/>
                <w:rFonts w:asciiTheme="majorBidi" w:hAnsiTheme="majorBidi" w:cstheme="majorBidi"/>
                <w:color w:val="595959" w:themeColor="text1" w:themeTint="A6"/>
                <w:sz w:val="22"/>
                <w:szCs w:val="22"/>
              </w:rPr>
            </w:pPr>
            <w:proofErr w:type="spellStart"/>
            <w:r>
              <w:rPr>
                <w:rStyle w:val="SubtleReference"/>
                <w:rFonts w:asciiTheme="majorBidi" w:hAnsiTheme="majorBidi" w:cstheme="majorBidi"/>
                <w:caps w:val="0"/>
                <w:color w:val="000000" w:themeColor="text1"/>
                <w:sz w:val="22"/>
                <w:szCs w:val="22"/>
              </w:rPr>
              <w:t>W</w:t>
            </w:r>
            <w:r w:rsidR="00760D46">
              <w:rPr>
                <w:rStyle w:val="SubtleReference"/>
                <w:rFonts w:asciiTheme="majorBidi" w:hAnsiTheme="majorBidi" w:cstheme="majorBidi"/>
                <w:caps w:val="0"/>
                <w:color w:val="000000" w:themeColor="text1"/>
                <w:sz w:val="22"/>
                <w:szCs w:val="22"/>
              </w:rPr>
              <w:t>ernefelt</w:t>
            </w:r>
            <w:proofErr w:type="spellEnd"/>
            <w:r w:rsidR="00760D46">
              <w:rPr>
                <w:rStyle w:val="SubtleReference"/>
                <w:rFonts w:asciiTheme="majorBidi" w:hAnsiTheme="majorBidi" w:cstheme="majorBidi"/>
                <w:caps w:val="0"/>
                <w:color w:val="000000" w:themeColor="text1"/>
                <w:sz w:val="22"/>
                <w:szCs w:val="22"/>
              </w:rPr>
              <w:t xml:space="preserve"> </w:t>
            </w:r>
            <w:r w:rsidR="00F15D14" w:rsidRPr="0072016F">
              <w:rPr>
                <w:rStyle w:val="SubtleReference"/>
                <w:rFonts w:asciiTheme="majorBidi" w:hAnsiTheme="majorBidi" w:cstheme="majorBidi"/>
                <w:color w:val="595959" w:themeColor="text1" w:themeTint="A6"/>
                <w:sz w:val="22"/>
                <w:szCs w:val="22"/>
              </w:rPr>
              <w:t>(1984)</w:t>
            </w:r>
          </w:p>
        </w:tc>
        <w:tc>
          <w:tcPr>
            <w:tcW w:w="8362" w:type="dxa"/>
            <w:tcBorders>
              <w:top w:val="single" w:sz="4" w:space="0" w:color="auto"/>
              <w:left w:val="single" w:sz="4" w:space="0" w:color="auto"/>
              <w:bottom w:val="single" w:sz="4" w:space="0" w:color="auto"/>
              <w:right w:val="single" w:sz="4" w:space="0" w:color="auto"/>
            </w:tcBorders>
          </w:tcPr>
          <w:p w14:paraId="5791A59B"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Firms as bundles of resources.</w:t>
            </w:r>
          </w:p>
        </w:tc>
      </w:tr>
      <w:tr w:rsidR="00F15D14" w14:paraId="433ACCF8"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36066C54" w14:textId="567D720D" w:rsidR="00F15D14" w:rsidRPr="0072016F" w:rsidRDefault="00CD5196" w:rsidP="00F430CA">
            <w:pPr>
              <w:rPr>
                <w:rFonts w:asciiTheme="majorBidi" w:hAnsiTheme="majorBidi" w:cstheme="majorBidi"/>
                <w:sz w:val="22"/>
                <w:szCs w:val="22"/>
              </w:rPr>
            </w:pPr>
            <w:proofErr w:type="spellStart"/>
            <w:r w:rsidRPr="0072016F">
              <w:rPr>
                <w:rFonts w:asciiTheme="majorBidi" w:hAnsiTheme="majorBidi" w:cstheme="majorBidi"/>
                <w:caps w:val="0"/>
                <w:sz w:val="22"/>
                <w:szCs w:val="22"/>
              </w:rPr>
              <w:t>Rumelt</w:t>
            </w:r>
            <w:proofErr w:type="spellEnd"/>
            <w:r w:rsidR="00F15D14" w:rsidRPr="0072016F">
              <w:rPr>
                <w:rFonts w:asciiTheme="majorBidi" w:hAnsiTheme="majorBidi" w:cstheme="majorBidi"/>
                <w:color w:val="595959" w:themeColor="text1" w:themeTint="A6"/>
                <w:sz w:val="22"/>
                <w:szCs w:val="22"/>
              </w:rPr>
              <w:t>(1984)</w:t>
            </w:r>
          </w:p>
        </w:tc>
        <w:tc>
          <w:tcPr>
            <w:tcW w:w="8362" w:type="dxa"/>
            <w:tcBorders>
              <w:top w:val="single" w:sz="4" w:space="0" w:color="auto"/>
              <w:left w:val="single" w:sz="4" w:space="0" w:color="auto"/>
              <w:bottom w:val="single" w:sz="4" w:space="0" w:color="auto"/>
              <w:right w:val="single" w:sz="4" w:space="0" w:color="auto"/>
            </w:tcBorders>
          </w:tcPr>
          <w:p w14:paraId="2F76B4D3"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Firms as resource bundles is the foundation of company strategic theory.</w:t>
            </w:r>
          </w:p>
          <w:p w14:paraId="7803C21D"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p>
        </w:tc>
      </w:tr>
      <w:tr w:rsidR="00F15D14" w14:paraId="0756B577"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41D61871" w14:textId="364D7A28" w:rsidR="00F15D14" w:rsidRPr="0072016F" w:rsidRDefault="00CD5196" w:rsidP="00F430CA">
            <w:pPr>
              <w:rPr>
                <w:rFonts w:asciiTheme="majorBidi" w:hAnsiTheme="majorBidi" w:cstheme="majorBidi"/>
                <w:sz w:val="22"/>
                <w:szCs w:val="22"/>
              </w:rPr>
            </w:pPr>
            <w:r w:rsidRPr="0072016F">
              <w:rPr>
                <w:rFonts w:asciiTheme="majorBidi" w:hAnsiTheme="majorBidi" w:cstheme="majorBidi"/>
                <w:caps w:val="0"/>
                <w:sz w:val="22"/>
                <w:szCs w:val="22"/>
              </w:rPr>
              <w:t>Barney</w:t>
            </w:r>
            <w:r w:rsidR="00F15D14" w:rsidRPr="0072016F">
              <w:rPr>
                <w:rFonts w:asciiTheme="majorBidi" w:hAnsiTheme="majorBidi" w:cstheme="majorBidi"/>
                <w:color w:val="595959" w:themeColor="text1" w:themeTint="A6"/>
                <w:sz w:val="22"/>
                <w:szCs w:val="22"/>
              </w:rPr>
              <w:t>(1986)</w:t>
            </w:r>
          </w:p>
        </w:tc>
        <w:tc>
          <w:tcPr>
            <w:tcW w:w="8362" w:type="dxa"/>
            <w:tcBorders>
              <w:top w:val="single" w:sz="4" w:space="0" w:color="auto"/>
              <w:left w:val="single" w:sz="4" w:space="0" w:color="auto"/>
              <w:bottom w:val="single" w:sz="4" w:space="0" w:color="auto"/>
              <w:right w:val="single" w:sz="4" w:space="0" w:color="auto"/>
            </w:tcBorders>
          </w:tcPr>
          <w:p w14:paraId="4D74726E"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Features of the market dictate a company's chances of generating rent.</w:t>
            </w:r>
          </w:p>
        </w:tc>
      </w:tr>
      <w:tr w:rsidR="00F15D14" w14:paraId="2B8AE6A0"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247C3EFE" w14:textId="17E79BD3" w:rsidR="00F15D14" w:rsidRPr="0072016F" w:rsidRDefault="00CD5196" w:rsidP="00F430CA">
            <w:pPr>
              <w:rPr>
                <w:rFonts w:asciiTheme="majorBidi" w:hAnsiTheme="majorBidi" w:cstheme="majorBidi"/>
                <w:sz w:val="22"/>
                <w:szCs w:val="22"/>
              </w:rPr>
            </w:pPr>
            <w:proofErr w:type="spellStart"/>
            <w:r w:rsidRPr="0072016F">
              <w:rPr>
                <w:rFonts w:asciiTheme="majorBidi" w:hAnsiTheme="majorBidi" w:cstheme="majorBidi"/>
                <w:caps w:val="0"/>
                <w:sz w:val="22"/>
                <w:szCs w:val="22"/>
              </w:rPr>
              <w:t>Rumelt</w:t>
            </w:r>
            <w:proofErr w:type="spellEnd"/>
            <w:r w:rsidR="00F15D14" w:rsidRPr="0072016F">
              <w:rPr>
                <w:rFonts w:asciiTheme="majorBidi" w:hAnsiTheme="majorBidi" w:cstheme="majorBidi"/>
                <w:color w:val="595959" w:themeColor="text1" w:themeTint="A6"/>
                <w:sz w:val="22"/>
                <w:szCs w:val="22"/>
              </w:rPr>
              <w:t>(1986)</w:t>
            </w:r>
          </w:p>
        </w:tc>
        <w:tc>
          <w:tcPr>
            <w:tcW w:w="8362" w:type="dxa"/>
            <w:tcBorders>
              <w:top w:val="single" w:sz="4" w:space="0" w:color="auto"/>
              <w:left w:val="single" w:sz="4" w:space="0" w:color="auto"/>
              <w:bottom w:val="single" w:sz="4" w:space="0" w:color="auto"/>
              <w:right w:val="single" w:sz="4" w:space="0" w:color="auto"/>
            </w:tcBorders>
          </w:tcPr>
          <w:p w14:paraId="4D8968EB"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Businesses as landlords. The necessity of separating systems in order to collect rent.</w:t>
            </w:r>
          </w:p>
        </w:tc>
      </w:tr>
      <w:tr w:rsidR="00F15D14" w14:paraId="0773BDF4"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0ABE4725" w14:textId="6084D6EC" w:rsidR="00F15D14" w:rsidRPr="0072016F" w:rsidRDefault="00CD5196" w:rsidP="00F430CA">
            <w:pPr>
              <w:rPr>
                <w:rFonts w:asciiTheme="majorBidi" w:hAnsiTheme="majorBidi" w:cstheme="majorBidi"/>
                <w:color w:val="000000" w:themeColor="text1"/>
                <w:sz w:val="22"/>
                <w:szCs w:val="22"/>
              </w:rPr>
            </w:pPr>
            <w:proofErr w:type="spellStart"/>
            <w:r w:rsidRPr="0072016F">
              <w:rPr>
                <w:rFonts w:asciiTheme="majorBidi" w:hAnsiTheme="majorBidi" w:cstheme="majorBidi"/>
                <w:caps w:val="0"/>
                <w:sz w:val="22"/>
                <w:szCs w:val="22"/>
              </w:rPr>
              <w:t>Rumelt</w:t>
            </w:r>
            <w:proofErr w:type="spellEnd"/>
            <w:r w:rsidRPr="632DC0D4">
              <w:rPr>
                <w:rFonts w:asciiTheme="majorBidi" w:hAnsiTheme="majorBidi" w:cstheme="majorBidi"/>
                <w:caps w:val="0"/>
                <w:color w:val="000000" w:themeColor="text1"/>
                <w:sz w:val="22"/>
                <w:szCs w:val="22"/>
              </w:rPr>
              <w:t>,</w:t>
            </w:r>
            <w:r w:rsidRPr="0072016F">
              <w:rPr>
                <w:rFonts w:asciiTheme="majorBidi" w:hAnsiTheme="majorBidi" w:cstheme="majorBidi"/>
                <w:caps w:val="0"/>
                <w:color w:val="000000" w:themeColor="text1"/>
                <w:sz w:val="22"/>
                <w:szCs w:val="22"/>
              </w:rPr>
              <w:t xml:space="preserve"> </w:t>
            </w:r>
            <w:proofErr w:type="spellStart"/>
            <w:r w:rsidR="00185668">
              <w:rPr>
                <w:rFonts w:asciiTheme="majorBidi" w:hAnsiTheme="majorBidi" w:cstheme="majorBidi"/>
                <w:caps w:val="0"/>
                <w:color w:val="000000" w:themeColor="text1"/>
                <w:sz w:val="22"/>
                <w:szCs w:val="22"/>
              </w:rPr>
              <w:t>D</w:t>
            </w:r>
            <w:r w:rsidRPr="0072016F">
              <w:rPr>
                <w:rFonts w:asciiTheme="majorBidi" w:hAnsiTheme="majorBidi" w:cstheme="majorBidi"/>
                <w:caps w:val="0"/>
                <w:color w:val="000000" w:themeColor="text1"/>
                <w:sz w:val="22"/>
                <w:szCs w:val="22"/>
              </w:rPr>
              <w:t>ierrickx</w:t>
            </w:r>
            <w:proofErr w:type="spellEnd"/>
            <w:r w:rsidRPr="0072016F">
              <w:rPr>
                <w:rFonts w:asciiTheme="majorBidi" w:hAnsiTheme="majorBidi" w:cstheme="majorBidi"/>
                <w:caps w:val="0"/>
                <w:color w:val="000000" w:themeColor="text1"/>
                <w:sz w:val="22"/>
                <w:szCs w:val="22"/>
              </w:rPr>
              <w:t xml:space="preserve"> and </w:t>
            </w:r>
            <w:r w:rsidR="00185668">
              <w:rPr>
                <w:rFonts w:asciiTheme="majorBidi" w:hAnsiTheme="majorBidi" w:cstheme="majorBidi"/>
                <w:caps w:val="0"/>
                <w:color w:val="000000" w:themeColor="text1"/>
                <w:sz w:val="22"/>
                <w:szCs w:val="22"/>
              </w:rPr>
              <w:t>C</w:t>
            </w:r>
            <w:r w:rsidRPr="0072016F">
              <w:rPr>
                <w:rFonts w:asciiTheme="majorBidi" w:hAnsiTheme="majorBidi" w:cstheme="majorBidi"/>
                <w:caps w:val="0"/>
                <w:color w:val="000000" w:themeColor="text1"/>
                <w:sz w:val="22"/>
                <w:szCs w:val="22"/>
              </w:rPr>
              <w:t>ool</w:t>
            </w:r>
            <w:r w:rsidR="00F15D14" w:rsidRPr="0072016F">
              <w:rPr>
                <w:rFonts w:asciiTheme="majorBidi" w:hAnsiTheme="majorBidi" w:cstheme="majorBidi"/>
                <w:color w:val="595959" w:themeColor="text1" w:themeTint="A6"/>
                <w:sz w:val="22"/>
                <w:szCs w:val="22"/>
              </w:rPr>
              <w:t>(</w:t>
            </w:r>
            <w:r w:rsidR="00F15D14" w:rsidRPr="632DC0D4">
              <w:rPr>
                <w:rFonts w:asciiTheme="majorBidi" w:hAnsiTheme="majorBidi" w:cstheme="majorBidi"/>
                <w:color w:val="595959" w:themeColor="text1" w:themeTint="A6"/>
                <w:sz w:val="22"/>
                <w:szCs w:val="22"/>
              </w:rPr>
              <w:t>198</w:t>
            </w:r>
            <w:r w:rsidR="1C9CC743" w:rsidRPr="632DC0D4">
              <w:rPr>
                <w:rFonts w:asciiTheme="majorBidi" w:hAnsiTheme="majorBidi" w:cstheme="majorBidi"/>
                <w:color w:val="595959" w:themeColor="text1" w:themeTint="A6"/>
                <w:sz w:val="22"/>
                <w:szCs w:val="22"/>
              </w:rPr>
              <w:t>7</w:t>
            </w:r>
            <w:r w:rsidR="00F15D14" w:rsidRPr="0072016F">
              <w:rPr>
                <w:rFonts w:asciiTheme="majorBidi" w:hAnsiTheme="majorBidi" w:cstheme="majorBidi"/>
                <w:color w:val="595959" w:themeColor="text1" w:themeTint="A6"/>
                <w:sz w:val="22"/>
                <w:szCs w:val="22"/>
              </w:rPr>
              <w:t>)</w:t>
            </w:r>
          </w:p>
        </w:tc>
        <w:tc>
          <w:tcPr>
            <w:tcW w:w="8362" w:type="dxa"/>
            <w:tcBorders>
              <w:top w:val="single" w:sz="4" w:space="0" w:color="auto"/>
              <w:left w:val="single" w:sz="4" w:space="0" w:color="auto"/>
              <w:bottom w:val="single" w:sz="4" w:space="0" w:color="auto"/>
              <w:right w:val="single" w:sz="4" w:space="0" w:color="auto"/>
            </w:tcBorders>
          </w:tcPr>
          <w:p w14:paraId="40BC00B4"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An overview of the imitability hurdles (such as casual ambiguity and processes that isolate, such as asset interconnectivity and asset stock efficiencies) is provided in this article.</w:t>
            </w:r>
          </w:p>
        </w:tc>
      </w:tr>
      <w:tr w:rsidR="00F15D14" w14:paraId="2D6E7A3E"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7E4AF4D5" w14:textId="3918ACED" w:rsidR="00F15D14" w:rsidRPr="0072016F" w:rsidRDefault="00CD5196" w:rsidP="00F430CA">
            <w:pPr>
              <w:rPr>
                <w:rFonts w:asciiTheme="majorBidi" w:hAnsiTheme="majorBidi" w:cstheme="majorBidi"/>
                <w:color w:val="000000" w:themeColor="text1"/>
                <w:sz w:val="22"/>
                <w:szCs w:val="22"/>
              </w:rPr>
            </w:pPr>
            <w:r w:rsidRPr="0072016F">
              <w:rPr>
                <w:rFonts w:asciiTheme="majorBidi" w:hAnsiTheme="majorBidi" w:cstheme="majorBidi"/>
                <w:caps w:val="0"/>
                <w:sz w:val="22"/>
                <w:szCs w:val="22"/>
              </w:rPr>
              <w:t xml:space="preserve">Day and </w:t>
            </w:r>
            <w:r w:rsidR="00185668">
              <w:rPr>
                <w:rFonts w:asciiTheme="majorBidi" w:hAnsiTheme="majorBidi" w:cstheme="majorBidi"/>
                <w:caps w:val="0"/>
                <w:sz w:val="22"/>
                <w:szCs w:val="22"/>
              </w:rPr>
              <w:t>W</w:t>
            </w:r>
            <w:r w:rsidRPr="0072016F">
              <w:rPr>
                <w:rFonts w:asciiTheme="majorBidi" w:hAnsiTheme="majorBidi" w:cstheme="majorBidi"/>
                <w:caps w:val="0"/>
                <w:sz w:val="22"/>
                <w:szCs w:val="22"/>
              </w:rPr>
              <w:t>ensley</w:t>
            </w:r>
            <w:r w:rsidR="00F15D14" w:rsidRPr="0072016F">
              <w:rPr>
                <w:rFonts w:asciiTheme="majorBidi" w:hAnsiTheme="majorBidi" w:cstheme="majorBidi"/>
                <w:color w:val="595959" w:themeColor="text1" w:themeTint="A6"/>
                <w:sz w:val="22"/>
                <w:szCs w:val="22"/>
              </w:rPr>
              <w:t>(1988)</w:t>
            </w:r>
            <w:r w:rsidRPr="0072016F">
              <w:rPr>
                <w:rFonts w:asciiTheme="majorBidi" w:hAnsiTheme="majorBidi" w:cstheme="majorBidi"/>
                <w:caps w:val="0"/>
                <w:color w:val="000000" w:themeColor="text1"/>
                <w:sz w:val="22"/>
                <w:szCs w:val="22"/>
              </w:rPr>
              <w:t xml:space="preserve">, </w:t>
            </w:r>
            <w:r w:rsidR="00185668">
              <w:rPr>
                <w:rFonts w:asciiTheme="majorBidi" w:hAnsiTheme="majorBidi" w:cstheme="majorBidi"/>
                <w:caps w:val="0"/>
                <w:color w:val="000000" w:themeColor="text1"/>
                <w:sz w:val="22"/>
                <w:szCs w:val="22"/>
              </w:rPr>
              <w:t>A</w:t>
            </w:r>
            <w:r w:rsidRPr="0072016F">
              <w:rPr>
                <w:rFonts w:asciiTheme="majorBidi" w:hAnsiTheme="majorBidi" w:cstheme="majorBidi"/>
                <w:caps w:val="0"/>
                <w:color w:val="000000" w:themeColor="text1"/>
                <w:sz w:val="22"/>
                <w:szCs w:val="22"/>
              </w:rPr>
              <w:t>aker</w:t>
            </w:r>
            <w:r w:rsidR="00F15D14" w:rsidRPr="0072016F">
              <w:rPr>
                <w:rFonts w:asciiTheme="majorBidi" w:hAnsiTheme="majorBidi" w:cstheme="majorBidi"/>
                <w:color w:val="595959" w:themeColor="text1" w:themeTint="A6"/>
                <w:sz w:val="22"/>
                <w:szCs w:val="22"/>
              </w:rPr>
              <w:t>(1989)</w:t>
            </w:r>
            <w:r w:rsidRPr="0072016F">
              <w:rPr>
                <w:rFonts w:asciiTheme="majorBidi" w:hAnsiTheme="majorBidi" w:cstheme="majorBidi"/>
                <w:caps w:val="0"/>
                <w:color w:val="0D0D0D" w:themeColor="text1" w:themeTint="F2"/>
                <w:sz w:val="22"/>
                <w:szCs w:val="22"/>
              </w:rPr>
              <w:t xml:space="preserve">, </w:t>
            </w:r>
            <w:r w:rsidR="00185668">
              <w:rPr>
                <w:rFonts w:asciiTheme="majorBidi" w:hAnsiTheme="majorBidi" w:cstheme="majorBidi"/>
                <w:caps w:val="0"/>
                <w:color w:val="0D0D0D" w:themeColor="text1" w:themeTint="F2"/>
                <w:sz w:val="22"/>
                <w:szCs w:val="22"/>
              </w:rPr>
              <w:t>G</w:t>
            </w:r>
            <w:r w:rsidRPr="0072016F">
              <w:rPr>
                <w:rFonts w:asciiTheme="majorBidi" w:hAnsiTheme="majorBidi" w:cstheme="majorBidi"/>
                <w:caps w:val="0"/>
                <w:color w:val="0D0D0D" w:themeColor="text1" w:themeTint="F2"/>
                <w:sz w:val="22"/>
                <w:szCs w:val="22"/>
              </w:rPr>
              <w:t>rant</w:t>
            </w:r>
            <w:r w:rsidR="00F15D14" w:rsidRPr="0072016F">
              <w:rPr>
                <w:rFonts w:asciiTheme="majorBidi" w:hAnsiTheme="majorBidi" w:cstheme="majorBidi"/>
                <w:color w:val="595959" w:themeColor="text1" w:themeTint="A6"/>
                <w:sz w:val="22"/>
                <w:szCs w:val="22"/>
              </w:rPr>
              <w:t>(1991)</w:t>
            </w:r>
            <w:r w:rsidRPr="0072016F">
              <w:rPr>
                <w:rFonts w:asciiTheme="majorBidi" w:hAnsiTheme="majorBidi" w:cstheme="majorBidi"/>
                <w:caps w:val="0"/>
                <w:color w:val="000000" w:themeColor="text1"/>
                <w:sz w:val="22"/>
                <w:szCs w:val="22"/>
              </w:rPr>
              <w:t xml:space="preserve">, </w:t>
            </w:r>
            <w:r w:rsidR="00185668">
              <w:rPr>
                <w:rFonts w:asciiTheme="majorBidi" w:hAnsiTheme="majorBidi" w:cstheme="majorBidi"/>
                <w:caps w:val="0"/>
                <w:color w:val="000000" w:themeColor="text1"/>
                <w:sz w:val="22"/>
                <w:szCs w:val="22"/>
              </w:rPr>
              <w:t>W</w:t>
            </w:r>
            <w:r w:rsidRPr="0072016F">
              <w:rPr>
                <w:rFonts w:asciiTheme="majorBidi" w:hAnsiTheme="majorBidi" w:cstheme="majorBidi"/>
                <w:caps w:val="0"/>
                <w:color w:val="000000" w:themeColor="text1"/>
                <w:sz w:val="22"/>
                <w:szCs w:val="22"/>
              </w:rPr>
              <w:t>ernerfelt</w:t>
            </w:r>
            <w:r w:rsidR="00F15D14" w:rsidRPr="0072016F">
              <w:rPr>
                <w:rFonts w:asciiTheme="majorBidi" w:hAnsiTheme="majorBidi" w:cstheme="majorBidi"/>
                <w:color w:val="595959" w:themeColor="text1" w:themeTint="A6"/>
                <w:sz w:val="22"/>
                <w:szCs w:val="22"/>
              </w:rPr>
              <w:t>(1989)</w:t>
            </w:r>
          </w:p>
        </w:tc>
        <w:tc>
          <w:tcPr>
            <w:tcW w:w="8362" w:type="dxa"/>
            <w:tcBorders>
              <w:top w:val="single" w:sz="4" w:space="0" w:color="auto"/>
              <w:left w:val="single" w:sz="4" w:space="0" w:color="auto"/>
              <w:bottom w:val="single" w:sz="4" w:space="0" w:color="auto"/>
              <w:right w:val="single" w:sz="4" w:space="0" w:color="auto"/>
            </w:tcBorders>
          </w:tcPr>
          <w:p w14:paraId="1C9F7C41"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Firm resources serve as both the notion and the source of long-term competitive advantages in strategic formulation models.</w:t>
            </w:r>
          </w:p>
        </w:tc>
      </w:tr>
      <w:tr w:rsidR="00F15D14" w14:paraId="3BB0BD59"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025471F2" w14:textId="48A306B5" w:rsidR="00F15D14" w:rsidRPr="0072016F" w:rsidRDefault="00CD5196" w:rsidP="00F430CA">
            <w:pPr>
              <w:rPr>
                <w:rFonts w:asciiTheme="majorBidi" w:hAnsiTheme="majorBidi" w:cstheme="majorBidi"/>
                <w:sz w:val="22"/>
                <w:szCs w:val="22"/>
              </w:rPr>
            </w:pPr>
            <w:r w:rsidRPr="0072016F">
              <w:rPr>
                <w:rFonts w:asciiTheme="majorBidi" w:hAnsiTheme="majorBidi" w:cstheme="majorBidi"/>
                <w:caps w:val="0"/>
                <w:sz w:val="22"/>
                <w:szCs w:val="22"/>
              </w:rPr>
              <w:t xml:space="preserve">Prahalad and </w:t>
            </w:r>
            <w:r w:rsidR="00637052">
              <w:rPr>
                <w:rFonts w:asciiTheme="majorBidi" w:hAnsiTheme="majorBidi" w:cstheme="majorBidi"/>
                <w:caps w:val="0"/>
                <w:sz w:val="22"/>
                <w:szCs w:val="22"/>
              </w:rPr>
              <w:t>H</w:t>
            </w:r>
            <w:r w:rsidRPr="0072016F">
              <w:rPr>
                <w:rFonts w:asciiTheme="majorBidi" w:hAnsiTheme="majorBidi" w:cstheme="majorBidi"/>
                <w:caps w:val="0"/>
                <w:sz w:val="22"/>
                <w:szCs w:val="22"/>
              </w:rPr>
              <w:t>amel</w:t>
            </w:r>
            <w:r w:rsidR="00F15D14" w:rsidRPr="0072016F">
              <w:rPr>
                <w:rFonts w:asciiTheme="majorBidi" w:hAnsiTheme="majorBidi" w:cstheme="majorBidi"/>
                <w:color w:val="595959" w:themeColor="text1" w:themeTint="A6"/>
                <w:sz w:val="22"/>
                <w:szCs w:val="22"/>
              </w:rPr>
              <w:t>(</w:t>
            </w:r>
            <w:r w:rsidR="00F15D14" w:rsidRPr="32AAB4A5">
              <w:rPr>
                <w:rFonts w:asciiTheme="majorBidi" w:hAnsiTheme="majorBidi" w:cstheme="majorBidi"/>
                <w:color w:val="595959" w:themeColor="text1" w:themeTint="A6"/>
                <w:sz w:val="22"/>
                <w:szCs w:val="22"/>
              </w:rPr>
              <w:t>19</w:t>
            </w:r>
            <w:r w:rsidR="7D08108D" w:rsidRPr="32AAB4A5">
              <w:rPr>
                <w:rFonts w:asciiTheme="majorBidi" w:hAnsiTheme="majorBidi" w:cstheme="majorBidi"/>
                <w:color w:val="595959" w:themeColor="text1" w:themeTint="A6"/>
                <w:sz w:val="22"/>
                <w:szCs w:val="22"/>
              </w:rPr>
              <w:t>9</w:t>
            </w:r>
            <w:r w:rsidR="00F15D14" w:rsidRPr="32AAB4A5">
              <w:rPr>
                <w:rFonts w:asciiTheme="majorBidi" w:hAnsiTheme="majorBidi" w:cstheme="majorBidi"/>
                <w:color w:val="595959" w:themeColor="text1" w:themeTint="A6"/>
                <w:sz w:val="22"/>
                <w:szCs w:val="22"/>
              </w:rPr>
              <w:t>0</w:t>
            </w:r>
            <w:r w:rsidR="00F15D14" w:rsidRPr="0072016F">
              <w:rPr>
                <w:rFonts w:asciiTheme="majorBidi" w:hAnsiTheme="majorBidi" w:cstheme="majorBidi"/>
                <w:color w:val="595959" w:themeColor="text1" w:themeTint="A6"/>
                <w:sz w:val="22"/>
                <w:szCs w:val="22"/>
              </w:rPr>
              <w:t>)</w:t>
            </w:r>
          </w:p>
        </w:tc>
        <w:tc>
          <w:tcPr>
            <w:tcW w:w="8362" w:type="dxa"/>
            <w:tcBorders>
              <w:top w:val="single" w:sz="4" w:space="0" w:color="auto"/>
              <w:left w:val="single" w:sz="4" w:space="0" w:color="auto"/>
              <w:bottom w:val="single" w:sz="4" w:space="0" w:color="auto"/>
              <w:right w:val="single" w:sz="4" w:space="0" w:color="auto"/>
            </w:tcBorders>
          </w:tcPr>
          <w:p w14:paraId="7CA40715"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Corporate strategy and diversification are driven by core strengths. Businesses ought to capitalise on their fundamental skills. Businesses should expand their portfolios by pursuing related ventures that use their core competencies.</w:t>
            </w:r>
          </w:p>
        </w:tc>
      </w:tr>
      <w:tr w:rsidR="00F15D14" w14:paraId="19D5CFF3"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065CCE89" w14:textId="7A9E9D5B" w:rsidR="00F15D14" w:rsidRPr="0072016F" w:rsidRDefault="00CD5196" w:rsidP="00F430CA">
            <w:pPr>
              <w:rPr>
                <w:rFonts w:asciiTheme="majorBidi" w:hAnsiTheme="majorBidi" w:cstheme="majorBidi"/>
                <w:color w:val="595959" w:themeColor="text1" w:themeTint="A6"/>
                <w:sz w:val="22"/>
                <w:szCs w:val="22"/>
              </w:rPr>
            </w:pPr>
            <w:r w:rsidRPr="0072016F">
              <w:rPr>
                <w:rFonts w:asciiTheme="majorBidi" w:hAnsiTheme="majorBidi" w:cstheme="majorBidi"/>
                <w:caps w:val="0"/>
                <w:sz w:val="22"/>
                <w:szCs w:val="22"/>
              </w:rPr>
              <w:t xml:space="preserve">Hansen and </w:t>
            </w:r>
            <w:proofErr w:type="spellStart"/>
            <w:r w:rsidR="00637052" w:rsidRPr="5F625803">
              <w:rPr>
                <w:rFonts w:asciiTheme="majorBidi" w:hAnsiTheme="majorBidi" w:cstheme="majorBidi"/>
                <w:caps w:val="0"/>
                <w:sz w:val="22"/>
                <w:szCs w:val="22"/>
              </w:rPr>
              <w:t>W</w:t>
            </w:r>
            <w:r w:rsidRPr="5F625803">
              <w:rPr>
                <w:rFonts w:asciiTheme="majorBidi" w:hAnsiTheme="majorBidi" w:cstheme="majorBidi"/>
                <w:caps w:val="0"/>
                <w:sz w:val="22"/>
                <w:szCs w:val="22"/>
              </w:rPr>
              <w:t>ernerfelt</w:t>
            </w:r>
            <w:r w:rsidR="756B4377" w:rsidRPr="5F625803">
              <w:rPr>
                <w:rFonts w:asciiTheme="majorBidi" w:hAnsiTheme="majorBidi" w:cstheme="majorBidi"/>
                <w:caps w:val="0"/>
                <w:sz w:val="22"/>
                <w:szCs w:val="22"/>
              </w:rPr>
              <w:t>grant</w:t>
            </w:r>
            <w:proofErr w:type="spellEnd"/>
            <w:r w:rsidR="756B4377" w:rsidRPr="5F625803">
              <w:rPr>
                <w:rFonts w:asciiTheme="majorBidi" w:hAnsiTheme="majorBidi" w:cstheme="majorBidi"/>
                <w:caps w:val="0"/>
                <w:sz w:val="22"/>
                <w:szCs w:val="22"/>
              </w:rPr>
              <w:t xml:space="preserve"> </w:t>
            </w:r>
            <w:r w:rsidRPr="6871F778">
              <w:rPr>
                <w:rFonts w:asciiTheme="majorBidi" w:hAnsiTheme="majorBidi" w:cstheme="majorBidi"/>
                <w:caps w:val="0"/>
                <w:color w:val="000000" w:themeColor="text1"/>
                <w:sz w:val="22"/>
                <w:szCs w:val="22"/>
              </w:rPr>
              <w:t>,</w:t>
            </w:r>
            <w:r w:rsidRPr="0072016F">
              <w:rPr>
                <w:rFonts w:asciiTheme="majorBidi" w:hAnsiTheme="majorBidi" w:cstheme="majorBidi"/>
                <w:caps w:val="0"/>
                <w:color w:val="000000" w:themeColor="text1"/>
                <w:sz w:val="22"/>
                <w:szCs w:val="22"/>
              </w:rPr>
              <w:t xml:space="preserve"> </w:t>
            </w:r>
            <w:proofErr w:type="spellStart"/>
            <w:r w:rsidR="00637052">
              <w:rPr>
                <w:rFonts w:asciiTheme="majorBidi" w:hAnsiTheme="majorBidi" w:cstheme="majorBidi"/>
                <w:caps w:val="0"/>
                <w:color w:val="000000" w:themeColor="text1"/>
                <w:sz w:val="22"/>
                <w:szCs w:val="22"/>
              </w:rPr>
              <w:t>R</w:t>
            </w:r>
            <w:r w:rsidRPr="0072016F">
              <w:rPr>
                <w:rFonts w:asciiTheme="majorBidi" w:hAnsiTheme="majorBidi" w:cstheme="majorBidi"/>
                <w:caps w:val="0"/>
                <w:color w:val="000000" w:themeColor="text1"/>
                <w:sz w:val="22"/>
                <w:szCs w:val="22"/>
              </w:rPr>
              <w:t>umelt</w:t>
            </w:r>
            <w:proofErr w:type="spellEnd"/>
            <w:r w:rsidR="00F15D14" w:rsidRPr="0072016F">
              <w:rPr>
                <w:rFonts w:asciiTheme="majorBidi" w:hAnsiTheme="majorBidi" w:cstheme="majorBidi"/>
                <w:color w:val="595959" w:themeColor="text1" w:themeTint="A6"/>
                <w:sz w:val="22"/>
                <w:szCs w:val="22"/>
              </w:rPr>
              <w:t>(</w:t>
            </w:r>
            <w:r w:rsidR="00F15D14" w:rsidRPr="6871F778">
              <w:rPr>
                <w:rFonts w:asciiTheme="majorBidi" w:hAnsiTheme="majorBidi" w:cstheme="majorBidi"/>
                <w:color w:val="595959" w:themeColor="text1" w:themeTint="A6"/>
                <w:sz w:val="22"/>
                <w:szCs w:val="22"/>
              </w:rPr>
              <w:t>19</w:t>
            </w:r>
            <w:r w:rsidR="395946EA" w:rsidRPr="6871F778">
              <w:rPr>
                <w:rFonts w:asciiTheme="majorBidi" w:hAnsiTheme="majorBidi" w:cstheme="majorBidi"/>
                <w:color w:val="595959" w:themeColor="text1" w:themeTint="A6"/>
                <w:sz w:val="22"/>
                <w:szCs w:val="22"/>
              </w:rPr>
              <w:t>89</w:t>
            </w:r>
            <w:r w:rsidR="00F15D14" w:rsidRPr="0072016F">
              <w:rPr>
                <w:rFonts w:asciiTheme="majorBidi" w:hAnsiTheme="majorBidi" w:cstheme="majorBidi"/>
                <w:color w:val="595959" w:themeColor="text1" w:themeTint="A6"/>
                <w:sz w:val="22"/>
                <w:szCs w:val="22"/>
              </w:rPr>
              <w:t>)</w:t>
            </w:r>
          </w:p>
        </w:tc>
        <w:tc>
          <w:tcPr>
            <w:tcW w:w="8362" w:type="dxa"/>
            <w:tcBorders>
              <w:top w:val="single" w:sz="4" w:space="0" w:color="auto"/>
              <w:left w:val="single" w:sz="4" w:space="0" w:color="auto"/>
              <w:bottom w:val="single" w:sz="4" w:space="0" w:color="auto"/>
              <w:right w:val="single" w:sz="4" w:space="0" w:color="auto"/>
            </w:tcBorders>
          </w:tcPr>
          <w:p w14:paraId="316C1106"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empirical research that backs up the theory that organisational characteristics or resources unique to a company account for a firm's superior performance more so than industry-specific elements.</w:t>
            </w:r>
          </w:p>
        </w:tc>
      </w:tr>
      <w:tr w:rsidR="00F15D14" w14:paraId="0FFC3607"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3A975CAB" w14:textId="11839468" w:rsidR="00F15D14" w:rsidRPr="0072016F" w:rsidRDefault="00CD5196" w:rsidP="00F430CA">
            <w:pPr>
              <w:rPr>
                <w:rFonts w:asciiTheme="majorBidi" w:hAnsiTheme="majorBidi" w:cstheme="majorBidi"/>
                <w:sz w:val="22"/>
                <w:szCs w:val="22"/>
              </w:rPr>
            </w:pPr>
            <w:r w:rsidRPr="0072016F">
              <w:rPr>
                <w:rFonts w:asciiTheme="majorBidi" w:hAnsiTheme="majorBidi" w:cstheme="majorBidi"/>
                <w:caps w:val="0"/>
                <w:sz w:val="22"/>
                <w:szCs w:val="22"/>
              </w:rPr>
              <w:t>Barney</w:t>
            </w:r>
            <w:r w:rsidR="00F15D14" w:rsidRPr="0072016F">
              <w:rPr>
                <w:rFonts w:asciiTheme="majorBidi" w:hAnsiTheme="majorBidi" w:cstheme="majorBidi"/>
                <w:color w:val="595959" w:themeColor="text1" w:themeTint="A6"/>
                <w:sz w:val="22"/>
                <w:szCs w:val="22"/>
              </w:rPr>
              <w:t>(1991)</w:t>
            </w:r>
          </w:p>
        </w:tc>
        <w:tc>
          <w:tcPr>
            <w:tcW w:w="8362" w:type="dxa"/>
            <w:tcBorders>
              <w:top w:val="single" w:sz="4" w:space="0" w:color="auto"/>
              <w:left w:val="single" w:sz="4" w:space="0" w:color="auto"/>
              <w:bottom w:val="single" w:sz="4" w:space="0" w:color="auto"/>
              <w:right w:val="single" w:sz="4" w:space="0" w:color="auto"/>
            </w:tcBorders>
          </w:tcPr>
          <w:p w14:paraId="5BCAD939"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If key strategic resources are valuable, rare, hard to replicate, and non-substitutable, they can provide a strategic competitive advantage.</w:t>
            </w:r>
          </w:p>
        </w:tc>
      </w:tr>
      <w:tr w:rsidR="00F15D14" w14:paraId="167101CF"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59B1679C" w14:textId="78C92302" w:rsidR="00F15D14" w:rsidRPr="0072016F" w:rsidRDefault="00CD5196" w:rsidP="00F430CA">
            <w:pPr>
              <w:rPr>
                <w:rFonts w:asciiTheme="majorBidi" w:hAnsiTheme="majorBidi" w:cstheme="majorBidi"/>
                <w:sz w:val="22"/>
                <w:szCs w:val="22"/>
              </w:rPr>
            </w:pPr>
            <w:r w:rsidRPr="0072016F">
              <w:rPr>
                <w:rFonts w:asciiTheme="majorBidi" w:hAnsiTheme="majorBidi" w:cstheme="majorBidi"/>
                <w:caps w:val="0"/>
                <w:sz w:val="22"/>
                <w:szCs w:val="22"/>
              </w:rPr>
              <w:t>Conner</w:t>
            </w:r>
            <w:r w:rsidR="00F15D14" w:rsidRPr="0072016F">
              <w:rPr>
                <w:rFonts w:asciiTheme="majorBidi" w:hAnsiTheme="majorBidi" w:cstheme="majorBidi"/>
                <w:color w:val="595959" w:themeColor="text1" w:themeTint="A6"/>
                <w:sz w:val="22"/>
                <w:szCs w:val="22"/>
              </w:rPr>
              <w:t>(1991)</w:t>
            </w:r>
          </w:p>
        </w:tc>
        <w:tc>
          <w:tcPr>
            <w:tcW w:w="8362" w:type="dxa"/>
            <w:tcBorders>
              <w:top w:val="single" w:sz="4" w:space="0" w:color="auto"/>
              <w:left w:val="single" w:sz="4" w:space="0" w:color="auto"/>
              <w:bottom w:val="single" w:sz="4" w:space="0" w:color="auto"/>
              <w:right w:val="single" w:sz="4" w:space="0" w:color="auto"/>
            </w:tcBorders>
          </w:tcPr>
          <w:p w14:paraId="05E0A6F0"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contrasting the firm's resource-based philosophy with alternative economics-based strategic methodologies. clarification of the resource-based theory's underlying presumptions and how they relate to methods of earning rent.</w:t>
            </w:r>
          </w:p>
        </w:tc>
      </w:tr>
      <w:tr w:rsidR="00F15D14" w14:paraId="07231FA9"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085F13A8" w14:textId="56284036" w:rsidR="00F15D14" w:rsidRPr="0072016F" w:rsidRDefault="00CD5196" w:rsidP="00F430CA">
            <w:pPr>
              <w:rPr>
                <w:rFonts w:asciiTheme="majorBidi" w:hAnsiTheme="majorBidi" w:cstheme="majorBidi"/>
                <w:sz w:val="22"/>
                <w:szCs w:val="22"/>
              </w:rPr>
            </w:pPr>
            <w:proofErr w:type="spellStart"/>
            <w:r w:rsidRPr="0072016F">
              <w:rPr>
                <w:rFonts w:asciiTheme="majorBidi" w:hAnsiTheme="majorBidi" w:cstheme="majorBidi"/>
                <w:caps w:val="0"/>
                <w:sz w:val="22"/>
                <w:szCs w:val="22"/>
              </w:rPr>
              <w:t>Peteraf</w:t>
            </w:r>
            <w:proofErr w:type="spellEnd"/>
            <w:r w:rsidR="00F15D14" w:rsidRPr="0072016F">
              <w:rPr>
                <w:rFonts w:asciiTheme="majorBidi" w:hAnsiTheme="majorBidi" w:cstheme="majorBidi"/>
                <w:color w:val="595959" w:themeColor="text1" w:themeTint="A6"/>
                <w:sz w:val="22"/>
                <w:szCs w:val="22"/>
              </w:rPr>
              <w:t>(1993)</w:t>
            </w:r>
          </w:p>
        </w:tc>
        <w:tc>
          <w:tcPr>
            <w:tcW w:w="8362" w:type="dxa"/>
            <w:tcBorders>
              <w:top w:val="single" w:sz="4" w:space="0" w:color="auto"/>
              <w:left w:val="single" w:sz="4" w:space="0" w:color="auto"/>
              <w:bottom w:val="single" w:sz="4" w:space="0" w:color="auto"/>
              <w:right w:val="single" w:sz="4" w:space="0" w:color="auto"/>
            </w:tcBorders>
          </w:tcPr>
          <w:p w14:paraId="4281C303"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A comprehensive framework for strategic competitive advantages that is built on resources. suggests that businesses achieve better results by obtaining rent from efficient and limited resources, as well as from their dominant positions in the product markets.</w:t>
            </w:r>
          </w:p>
        </w:tc>
      </w:tr>
      <w:tr w:rsidR="00F15D14" w14:paraId="771B03B0"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69825A81" w14:textId="2D87A294" w:rsidR="00F15D14" w:rsidRPr="0072016F" w:rsidRDefault="00CD5196" w:rsidP="00F430CA">
            <w:pPr>
              <w:rPr>
                <w:rFonts w:asciiTheme="majorBidi" w:hAnsiTheme="majorBidi" w:cstheme="majorBidi"/>
                <w:sz w:val="22"/>
                <w:szCs w:val="22"/>
              </w:rPr>
            </w:pPr>
            <w:r w:rsidRPr="0072016F">
              <w:rPr>
                <w:rFonts w:asciiTheme="majorBidi" w:hAnsiTheme="majorBidi" w:cstheme="majorBidi"/>
                <w:caps w:val="0"/>
                <w:sz w:val="22"/>
                <w:szCs w:val="22"/>
              </w:rPr>
              <w:t>Day</w:t>
            </w:r>
            <w:r w:rsidR="00F15D14" w:rsidRPr="0072016F">
              <w:rPr>
                <w:rFonts w:asciiTheme="majorBidi" w:hAnsiTheme="majorBidi" w:cstheme="majorBidi"/>
                <w:color w:val="595959" w:themeColor="text1" w:themeTint="A6"/>
                <w:sz w:val="22"/>
                <w:szCs w:val="22"/>
              </w:rPr>
              <w:t>(1994)</w:t>
            </w:r>
          </w:p>
        </w:tc>
        <w:tc>
          <w:tcPr>
            <w:tcW w:w="8362" w:type="dxa"/>
            <w:tcBorders>
              <w:top w:val="single" w:sz="4" w:space="0" w:color="auto"/>
              <w:left w:val="single" w:sz="4" w:space="0" w:color="auto"/>
              <w:bottom w:val="single" w:sz="4" w:space="0" w:color="auto"/>
              <w:right w:val="single" w:sz="4" w:space="0" w:color="auto"/>
            </w:tcBorders>
          </w:tcPr>
          <w:p w14:paraId="48D6E4F9"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The framework of capabilities for strategic competitive advantage. distinguishes between spelling, inside-out, and outside-in skills.</w:t>
            </w:r>
          </w:p>
        </w:tc>
      </w:tr>
      <w:tr w:rsidR="00F15D14" w14:paraId="567FE16D" w14:textId="77777777" w:rsidTr="00F430CA">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626971F8" w14:textId="72D3F2D5" w:rsidR="00F15D14" w:rsidRPr="0072016F" w:rsidRDefault="00CD5196" w:rsidP="00F430CA">
            <w:pPr>
              <w:rPr>
                <w:rFonts w:asciiTheme="majorBidi" w:hAnsiTheme="majorBidi" w:cstheme="majorBidi"/>
                <w:sz w:val="22"/>
                <w:szCs w:val="22"/>
              </w:rPr>
            </w:pPr>
            <w:r w:rsidRPr="0072016F">
              <w:rPr>
                <w:rFonts w:asciiTheme="majorBidi" w:hAnsiTheme="majorBidi" w:cstheme="majorBidi"/>
                <w:caps w:val="0"/>
                <w:sz w:val="22"/>
                <w:szCs w:val="22"/>
              </w:rPr>
              <w:t xml:space="preserve">Collis and </w:t>
            </w:r>
            <w:r w:rsidR="00637052">
              <w:rPr>
                <w:rFonts w:asciiTheme="majorBidi" w:hAnsiTheme="majorBidi" w:cstheme="majorBidi"/>
                <w:caps w:val="0"/>
                <w:sz w:val="22"/>
                <w:szCs w:val="22"/>
              </w:rPr>
              <w:t>M</w:t>
            </w:r>
            <w:r w:rsidRPr="0072016F">
              <w:rPr>
                <w:rFonts w:asciiTheme="majorBidi" w:hAnsiTheme="majorBidi" w:cstheme="majorBidi"/>
                <w:caps w:val="0"/>
                <w:sz w:val="22"/>
                <w:szCs w:val="22"/>
              </w:rPr>
              <w:t>ontgomery</w:t>
            </w:r>
            <w:r w:rsidR="00F15D14" w:rsidRPr="0072016F">
              <w:rPr>
                <w:rFonts w:asciiTheme="majorBidi" w:hAnsiTheme="majorBidi" w:cstheme="majorBidi"/>
                <w:color w:val="595959" w:themeColor="text1" w:themeTint="A6"/>
                <w:sz w:val="22"/>
                <w:szCs w:val="22"/>
              </w:rPr>
              <w:t>(1995)</w:t>
            </w:r>
          </w:p>
        </w:tc>
        <w:tc>
          <w:tcPr>
            <w:tcW w:w="8362" w:type="dxa"/>
            <w:tcBorders>
              <w:top w:val="single" w:sz="4" w:space="0" w:color="auto"/>
              <w:left w:val="single" w:sz="4" w:space="0" w:color="auto"/>
              <w:bottom w:val="single" w:sz="4" w:space="0" w:color="auto"/>
              <w:right w:val="single" w:sz="4" w:space="0" w:color="auto"/>
            </w:tcBorders>
          </w:tcPr>
          <w:p w14:paraId="02461AD4"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Managerially oriented review of the RBV</w:t>
            </w:r>
          </w:p>
        </w:tc>
      </w:tr>
      <w:tr w:rsidR="00F15D14" w14:paraId="1819CFD4" w14:textId="77777777" w:rsidTr="00F430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02F7E51A" w14:textId="0A91A0D9" w:rsidR="00F15D14" w:rsidRPr="0072016F" w:rsidRDefault="00CD5196" w:rsidP="00F430CA">
            <w:pPr>
              <w:rPr>
                <w:rFonts w:asciiTheme="majorBidi" w:hAnsiTheme="majorBidi" w:cstheme="majorBidi"/>
                <w:color w:val="595959" w:themeColor="text1" w:themeTint="A6"/>
                <w:sz w:val="22"/>
                <w:szCs w:val="22"/>
              </w:rPr>
            </w:pPr>
            <w:r w:rsidRPr="0072016F">
              <w:rPr>
                <w:rFonts w:asciiTheme="majorBidi" w:hAnsiTheme="majorBidi" w:cstheme="majorBidi"/>
                <w:caps w:val="0"/>
                <w:sz w:val="22"/>
                <w:szCs w:val="22"/>
              </w:rPr>
              <w:t>Grant</w:t>
            </w:r>
            <w:r w:rsidR="00F15D14" w:rsidRPr="0072016F">
              <w:rPr>
                <w:rFonts w:asciiTheme="majorBidi" w:hAnsiTheme="majorBidi" w:cstheme="majorBidi"/>
                <w:color w:val="595959" w:themeColor="text1" w:themeTint="A6"/>
                <w:sz w:val="22"/>
                <w:szCs w:val="22"/>
              </w:rPr>
              <w:t>(1996)</w:t>
            </w:r>
          </w:p>
        </w:tc>
        <w:tc>
          <w:tcPr>
            <w:tcW w:w="8362" w:type="dxa"/>
            <w:tcBorders>
              <w:top w:val="single" w:sz="4" w:space="0" w:color="auto"/>
              <w:left w:val="single" w:sz="4" w:space="0" w:color="auto"/>
              <w:bottom w:val="single" w:sz="4" w:space="0" w:color="auto"/>
              <w:right w:val="single" w:sz="4" w:space="0" w:color="auto"/>
            </w:tcBorders>
          </w:tcPr>
          <w:p w14:paraId="7B1CBA08" w14:textId="77777777" w:rsidR="00F15D14" w:rsidRPr="004123A9" w:rsidRDefault="00F15D14" w:rsidP="00F430CA">
            <w:pPr>
              <w:cnfStyle w:val="000000100000" w:firstRow="0" w:lastRow="0" w:firstColumn="0" w:lastColumn="0" w:oddVBand="0" w:evenVBand="0" w:oddHBand="1" w:evenHBand="0" w:firstRowFirstColumn="0" w:firstRowLastColumn="0" w:lastRowFirstColumn="0" w:lastRowLastColumn="0"/>
              <w:rPr>
                <w:sz w:val="22"/>
                <w:szCs w:val="22"/>
              </w:rPr>
            </w:pPr>
            <w:r w:rsidRPr="004123A9">
              <w:rPr>
                <w:sz w:val="22"/>
                <w:szCs w:val="22"/>
              </w:rPr>
              <w:t>A knowledge-based perspective emerges that views knowledge as a firm's primary or strategic asset.</w:t>
            </w:r>
          </w:p>
        </w:tc>
      </w:tr>
      <w:tr w:rsidR="00F15D14" w14:paraId="3B182878" w14:textId="77777777" w:rsidTr="00F430CA">
        <w:trPr>
          <w:trHeight w:val="66"/>
        </w:trPr>
        <w:tc>
          <w:tcPr>
            <w:cnfStyle w:val="001000000000" w:firstRow="0" w:lastRow="0" w:firstColumn="1" w:lastColumn="0" w:oddVBand="0" w:evenVBand="0" w:oddHBand="0" w:evenHBand="0" w:firstRowFirstColumn="0" w:firstRowLastColumn="0" w:lastRowFirstColumn="0" w:lastRowLastColumn="0"/>
            <w:tcW w:w="2123" w:type="dxa"/>
            <w:tcBorders>
              <w:top w:val="single" w:sz="4" w:space="0" w:color="auto"/>
              <w:left w:val="single" w:sz="4" w:space="0" w:color="auto"/>
              <w:bottom w:val="single" w:sz="4" w:space="0" w:color="auto"/>
              <w:right w:val="single" w:sz="4" w:space="0" w:color="auto"/>
            </w:tcBorders>
          </w:tcPr>
          <w:p w14:paraId="3146B96E" w14:textId="21E73968" w:rsidR="00F15D14" w:rsidRPr="0072016F" w:rsidRDefault="00CD5196" w:rsidP="00F430CA">
            <w:pPr>
              <w:rPr>
                <w:rFonts w:asciiTheme="majorBidi" w:hAnsiTheme="majorBidi" w:cstheme="majorBidi"/>
                <w:sz w:val="22"/>
                <w:szCs w:val="22"/>
              </w:rPr>
            </w:pPr>
            <w:proofErr w:type="spellStart"/>
            <w:r w:rsidRPr="0072016F">
              <w:rPr>
                <w:rFonts w:asciiTheme="majorBidi" w:hAnsiTheme="majorBidi" w:cstheme="majorBidi"/>
                <w:caps w:val="0"/>
                <w:sz w:val="22"/>
                <w:szCs w:val="22"/>
              </w:rPr>
              <w:t>Teece,</w:t>
            </w:r>
            <w:r w:rsidR="00F37E71">
              <w:rPr>
                <w:rFonts w:asciiTheme="majorBidi" w:hAnsiTheme="majorBidi" w:cstheme="majorBidi"/>
                <w:caps w:val="0"/>
                <w:sz w:val="22"/>
                <w:szCs w:val="22"/>
              </w:rPr>
              <w:t>P</w:t>
            </w:r>
            <w:r w:rsidRPr="0072016F">
              <w:rPr>
                <w:rFonts w:asciiTheme="majorBidi" w:hAnsiTheme="majorBidi" w:cstheme="majorBidi"/>
                <w:caps w:val="0"/>
                <w:sz w:val="22"/>
                <w:szCs w:val="22"/>
              </w:rPr>
              <w:t>issano</w:t>
            </w:r>
            <w:proofErr w:type="spellEnd"/>
            <w:r w:rsidRPr="0072016F">
              <w:rPr>
                <w:rFonts w:asciiTheme="majorBidi" w:hAnsiTheme="majorBidi" w:cstheme="majorBidi"/>
                <w:caps w:val="0"/>
                <w:sz w:val="22"/>
                <w:szCs w:val="22"/>
              </w:rPr>
              <w:t xml:space="preserve"> and </w:t>
            </w:r>
            <w:proofErr w:type="spellStart"/>
            <w:r w:rsidR="00F37E71">
              <w:rPr>
                <w:rFonts w:asciiTheme="majorBidi" w:hAnsiTheme="majorBidi" w:cstheme="majorBidi"/>
                <w:caps w:val="0"/>
                <w:sz w:val="22"/>
                <w:szCs w:val="22"/>
              </w:rPr>
              <w:t>S</w:t>
            </w:r>
            <w:r w:rsidRPr="0072016F">
              <w:rPr>
                <w:rFonts w:asciiTheme="majorBidi" w:hAnsiTheme="majorBidi" w:cstheme="majorBidi"/>
                <w:caps w:val="0"/>
                <w:sz w:val="22"/>
                <w:szCs w:val="22"/>
              </w:rPr>
              <w:t>huen</w:t>
            </w:r>
            <w:proofErr w:type="spellEnd"/>
            <w:r w:rsidR="00F15D14" w:rsidRPr="0072016F">
              <w:rPr>
                <w:rFonts w:asciiTheme="majorBidi" w:hAnsiTheme="majorBidi" w:cstheme="majorBidi"/>
                <w:color w:val="595959" w:themeColor="text1" w:themeTint="A6"/>
                <w:sz w:val="22"/>
                <w:szCs w:val="22"/>
              </w:rPr>
              <w:t>(1997)</w:t>
            </w:r>
          </w:p>
        </w:tc>
        <w:tc>
          <w:tcPr>
            <w:tcW w:w="8362" w:type="dxa"/>
            <w:tcBorders>
              <w:top w:val="single" w:sz="4" w:space="0" w:color="auto"/>
              <w:left w:val="single" w:sz="4" w:space="0" w:color="auto"/>
              <w:bottom w:val="single" w:sz="4" w:space="0" w:color="auto"/>
              <w:right w:val="single" w:sz="4" w:space="0" w:color="auto"/>
            </w:tcBorders>
          </w:tcPr>
          <w:p w14:paraId="01447A65" w14:textId="77777777" w:rsidR="00F15D14" w:rsidRPr="004123A9" w:rsidRDefault="00F15D14" w:rsidP="00F430CA">
            <w:pPr>
              <w:cnfStyle w:val="000000000000" w:firstRow="0" w:lastRow="0" w:firstColumn="0" w:lastColumn="0" w:oddVBand="0" w:evenVBand="0" w:oddHBand="0" w:evenHBand="0" w:firstRowFirstColumn="0" w:firstRowLastColumn="0" w:lastRowFirstColumn="0" w:lastRowLastColumn="0"/>
              <w:rPr>
                <w:sz w:val="22"/>
                <w:szCs w:val="22"/>
              </w:rPr>
            </w:pPr>
            <w:r w:rsidRPr="004123A9">
              <w:rPr>
                <w:sz w:val="22"/>
                <w:szCs w:val="22"/>
              </w:rPr>
              <w:t>Competitive advantages can be derived from dynamic capabilities.</w:t>
            </w:r>
          </w:p>
        </w:tc>
      </w:tr>
    </w:tbl>
    <w:p w14:paraId="0F4C1D4B" w14:textId="77777777" w:rsidR="00F15D14" w:rsidRPr="008777C9" w:rsidRDefault="00F15D14" w:rsidP="008777C9">
      <w:pPr>
        <w:pStyle w:val="Normal1"/>
        <w:spacing w:line="360" w:lineRule="auto"/>
        <w:jc w:val="both"/>
        <w:rPr>
          <w:rFonts w:asciiTheme="majorBidi" w:eastAsia="Times New Roman" w:hAnsiTheme="majorBidi" w:cstheme="majorBidi"/>
          <w:b/>
          <w:sz w:val="24"/>
          <w:szCs w:val="24"/>
        </w:rPr>
      </w:pPr>
    </w:p>
    <w:p w14:paraId="6B01CBE8" w14:textId="77777777" w:rsidR="00F72C47" w:rsidRPr="009F1A80" w:rsidRDefault="004E0332" w:rsidP="000E4E03">
      <w:pPr>
        <w:pStyle w:val="Heading2"/>
      </w:pPr>
      <w:bookmarkStart w:id="24" w:name="_Toc159451261"/>
      <w:r w:rsidRPr="009F1A80">
        <w:t>Agency Theory:</w:t>
      </w:r>
      <w:bookmarkEnd w:id="24"/>
    </w:p>
    <w:p w14:paraId="71771E1F" w14:textId="77777777" w:rsidR="008777C9" w:rsidRPr="00827BF4" w:rsidRDefault="008777C9" w:rsidP="008777C9">
      <w:pPr>
        <w:pStyle w:val="paragraph"/>
        <w:spacing w:before="0" w:beforeAutospacing="0" w:after="0" w:afterAutospacing="0" w:line="360" w:lineRule="auto"/>
        <w:jc w:val="both"/>
        <w:textAlignment w:val="baseline"/>
        <w:rPr>
          <w:rFonts w:asciiTheme="majorBidi" w:hAnsiTheme="majorBidi" w:cstheme="majorBidi"/>
        </w:rPr>
      </w:pPr>
      <w:r w:rsidRPr="00827BF4">
        <w:rPr>
          <w:rStyle w:val="normaltextrun"/>
          <w:rFonts w:asciiTheme="majorBidi" w:hAnsiTheme="majorBidi" w:cstheme="majorBidi"/>
        </w:rPr>
        <w:t xml:space="preserve">There are significant differences between private and public companies. The primary distinction is the question of ownership, which, in the end, has an effect on the goals they want to accomplish with their company. In this section, this report will investigate the impact that agent theory has had </w:t>
      </w:r>
      <w:r w:rsidRPr="00827BF4">
        <w:rPr>
          <w:rStyle w:val="normaltextrun"/>
          <w:rFonts w:asciiTheme="majorBidi" w:hAnsiTheme="majorBidi" w:cstheme="majorBidi"/>
        </w:rPr>
        <w:lastRenderedPageBreak/>
        <w:t>on both public and private organisations. It is presumable that the influence of agent theory will have varied degrees of intensity depending on the businesses' respective business goals. </w:t>
      </w:r>
      <w:r w:rsidRPr="00827BF4">
        <w:rPr>
          <w:rStyle w:val="eop"/>
          <w:rFonts w:asciiTheme="majorBidi" w:hAnsiTheme="majorBidi" w:cstheme="majorBidi"/>
        </w:rPr>
        <w:t> </w:t>
      </w:r>
    </w:p>
    <w:p w14:paraId="01CB89D2" w14:textId="77777777" w:rsidR="008777C9" w:rsidRPr="00827BF4" w:rsidRDefault="008777C9" w:rsidP="008777C9">
      <w:pPr>
        <w:pStyle w:val="paragraph"/>
        <w:spacing w:before="0" w:beforeAutospacing="0" w:after="0" w:afterAutospacing="0" w:line="360" w:lineRule="auto"/>
        <w:jc w:val="both"/>
        <w:textAlignment w:val="baseline"/>
        <w:rPr>
          <w:rFonts w:asciiTheme="majorBidi" w:hAnsiTheme="majorBidi" w:cstheme="majorBidi"/>
        </w:rPr>
      </w:pPr>
      <w:r w:rsidRPr="00827BF4">
        <w:rPr>
          <w:rStyle w:val="eop"/>
          <w:rFonts w:asciiTheme="majorBidi" w:hAnsiTheme="majorBidi" w:cstheme="majorBidi"/>
        </w:rPr>
        <w:t> </w:t>
      </w:r>
    </w:p>
    <w:p w14:paraId="7872E8D2" w14:textId="77777777" w:rsidR="008777C9" w:rsidRPr="00827BF4" w:rsidRDefault="008777C9" w:rsidP="008777C9">
      <w:pPr>
        <w:pStyle w:val="paragraph"/>
        <w:spacing w:before="0" w:beforeAutospacing="0" w:after="0" w:afterAutospacing="0" w:line="360" w:lineRule="auto"/>
        <w:jc w:val="both"/>
        <w:textAlignment w:val="baseline"/>
        <w:rPr>
          <w:rFonts w:asciiTheme="majorBidi" w:hAnsiTheme="majorBidi" w:cstheme="majorBidi"/>
        </w:rPr>
      </w:pPr>
      <w:r w:rsidRPr="00827BF4">
        <w:rPr>
          <w:rStyle w:val="eop"/>
          <w:rFonts w:asciiTheme="majorBidi" w:hAnsiTheme="majorBidi" w:cstheme="majorBidi"/>
        </w:rPr>
        <w:t> </w:t>
      </w:r>
    </w:p>
    <w:p w14:paraId="6B5AAE95" w14:textId="77777777" w:rsidR="008777C9" w:rsidRPr="00827BF4" w:rsidRDefault="008777C9" w:rsidP="008777C9">
      <w:pPr>
        <w:pStyle w:val="paragraph"/>
        <w:spacing w:before="0" w:beforeAutospacing="0" w:after="0" w:afterAutospacing="0" w:line="360" w:lineRule="auto"/>
        <w:jc w:val="both"/>
        <w:textAlignment w:val="baseline"/>
        <w:rPr>
          <w:rFonts w:asciiTheme="majorBidi" w:hAnsiTheme="majorBidi" w:cstheme="majorBidi"/>
        </w:rPr>
      </w:pPr>
      <w:r w:rsidRPr="00827BF4">
        <w:rPr>
          <w:rStyle w:val="eop"/>
          <w:rFonts w:asciiTheme="majorBidi" w:hAnsiTheme="majorBidi" w:cstheme="majorBidi"/>
        </w:rPr>
        <w:t> </w:t>
      </w:r>
      <w:r w:rsidRPr="00827BF4">
        <w:rPr>
          <w:rStyle w:val="normaltextrun"/>
          <w:rFonts w:asciiTheme="majorBidi" w:hAnsiTheme="majorBidi" w:cstheme="majorBidi"/>
        </w:rPr>
        <w:t>To be more specific, agency theory examines the all-pervasive agency relationship, which is characterised by one party (the principle: business) delegating work to another (the agent: HR department), who is then responsible for carrying out that job. The metaphor of a contract is used throughout agency theory in an effort to illustrate the nature of this relationship. The resolution of these two issues, which can arise in the context of an agency relationship, is the primary focus of agency theory. The first issue is known as the agency problem, and it manifests itself when (a) the desires or aims of the principal and the agent are in conflict, and (b) it is difficult or expensive for the principal to verify what the agent is actually doing. The problem is that the principal is unable to verify that the agent has acted in a proper manner at this time (</w:t>
      </w:r>
      <w:r w:rsidRPr="00827BF4">
        <w:rPr>
          <w:rStyle w:val="normaltextrun"/>
          <w:rFonts w:asciiTheme="majorBidi" w:hAnsiTheme="majorBidi" w:cstheme="majorBidi"/>
          <w:color w:val="222222"/>
          <w:shd w:val="clear" w:color="auto" w:fill="FFFFFF"/>
        </w:rPr>
        <w:t>Eisenhardt, 1989). </w:t>
      </w:r>
      <w:r w:rsidRPr="00827BF4">
        <w:rPr>
          <w:rStyle w:val="eop"/>
          <w:rFonts w:asciiTheme="majorBidi" w:hAnsiTheme="majorBidi" w:cstheme="majorBidi"/>
          <w:color w:val="222222"/>
        </w:rPr>
        <w:t> </w:t>
      </w:r>
    </w:p>
    <w:p w14:paraId="6B01CBE9"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4AABE24C" w14:textId="77777777" w:rsidR="004A08AC" w:rsidRPr="00827BF4" w:rsidRDefault="004A08AC" w:rsidP="004A08AC">
      <w:pPr>
        <w:pStyle w:val="paragraph"/>
        <w:spacing w:before="0" w:beforeAutospacing="0" w:after="0" w:afterAutospacing="0"/>
        <w:textAlignment w:val="baseline"/>
        <w:rPr>
          <w:rFonts w:asciiTheme="majorBidi" w:hAnsiTheme="majorBidi" w:cstheme="majorBidi"/>
        </w:rPr>
      </w:pPr>
      <w:r w:rsidRPr="00827BF4">
        <w:rPr>
          <w:rStyle w:val="eop"/>
          <w:rFonts w:asciiTheme="majorBidi" w:hAnsiTheme="majorBidi" w:cstheme="majorBidi"/>
        </w:rPr>
        <w:t> </w:t>
      </w:r>
    </w:p>
    <w:p w14:paraId="174E3CDD" w14:textId="3F154C70" w:rsidR="001668C9" w:rsidRPr="00827BF4" w:rsidRDefault="001668C9" w:rsidP="001668C9">
      <w:pPr>
        <w:pStyle w:val="paragraph"/>
        <w:spacing w:before="0" w:beforeAutospacing="0" w:after="0" w:afterAutospacing="0"/>
        <w:jc w:val="both"/>
        <w:textAlignment w:val="baseline"/>
        <w:rPr>
          <w:rFonts w:asciiTheme="majorBidi" w:hAnsiTheme="majorBidi" w:cstheme="majorBidi"/>
        </w:rPr>
      </w:pPr>
    </w:p>
    <w:p w14:paraId="1BA56158" w14:textId="573B4140" w:rsidR="00A30B16" w:rsidRPr="00A30B16" w:rsidRDefault="00762526" w:rsidP="00A30B16">
      <w:pPr>
        <w:spacing w:line="240" w:lineRule="auto"/>
        <w:jc w:val="both"/>
        <w:textAlignment w:val="baseline"/>
        <w:rPr>
          <w:rFonts w:asciiTheme="majorBidi" w:eastAsia="Times New Roman" w:hAnsiTheme="majorBidi" w:cstheme="majorBidi"/>
          <w:sz w:val="24"/>
          <w:szCs w:val="24"/>
          <w:lang w:val="en-GB" w:eastAsia="zh-CN"/>
        </w:rPr>
      </w:pPr>
      <w:r w:rsidRPr="00827BF4">
        <w:rPr>
          <w:rFonts w:asciiTheme="majorBidi" w:eastAsia="Times New Roman" w:hAnsiTheme="majorBidi" w:cstheme="majorBidi"/>
          <w:sz w:val="24"/>
          <w:szCs w:val="24"/>
          <w:lang w:val="en-GB" w:eastAsia="zh-CN"/>
        </w:rPr>
        <w:t>A</w:t>
      </w:r>
      <w:r w:rsidR="00A30B16" w:rsidRPr="00A30B16">
        <w:rPr>
          <w:rFonts w:asciiTheme="majorBidi" w:eastAsia="Times New Roman" w:hAnsiTheme="majorBidi" w:cstheme="majorBidi"/>
          <w:sz w:val="24"/>
          <w:szCs w:val="24"/>
          <w:lang w:val="en-GB" w:eastAsia="zh-CN"/>
        </w:rPr>
        <w:t xml:space="preserve">gency Theory overview (adopted from </w:t>
      </w:r>
      <w:r w:rsidR="00A30B16" w:rsidRPr="00A30B16">
        <w:rPr>
          <w:rFonts w:asciiTheme="majorBidi" w:eastAsia="Times New Roman" w:hAnsiTheme="majorBidi" w:cstheme="majorBidi"/>
          <w:color w:val="222222"/>
          <w:sz w:val="24"/>
          <w:szCs w:val="24"/>
          <w:shd w:val="clear" w:color="auto" w:fill="FFFFFF"/>
          <w:lang w:val="en-GB" w:eastAsia="zh-CN"/>
        </w:rPr>
        <w:t>Eisenhardt, 1989,p.59). </w:t>
      </w:r>
      <w:r w:rsidR="00A30B16" w:rsidRPr="00A30B16">
        <w:rPr>
          <w:rFonts w:asciiTheme="majorBidi" w:eastAsia="Times New Roman" w:hAnsiTheme="majorBidi" w:cstheme="majorBidi"/>
          <w:color w:val="222222"/>
          <w:sz w:val="24"/>
          <w:szCs w:val="24"/>
          <w:lang w:val="en-GB" w:eastAsia="zh-CN"/>
        </w:rPr>
        <w:t> </w:t>
      </w:r>
    </w:p>
    <w:p w14:paraId="32942B76"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20"/>
        <w:gridCol w:w="4620"/>
      </w:tblGrid>
      <w:tr w:rsidR="00A30B16" w:rsidRPr="00A30B16" w14:paraId="0732FBA3" w14:textId="77777777" w:rsidTr="00A30B16">
        <w:trPr>
          <w:trHeight w:val="300"/>
        </w:trPr>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79541412"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Key Idea </w:t>
            </w:r>
          </w:p>
        </w:tc>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992FE50"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Relationships between principals and agents should be able to accurately reflect the effective organisation of information and the costs of bearing risks. </w:t>
            </w:r>
          </w:p>
        </w:tc>
      </w:tr>
      <w:tr w:rsidR="00A30B16" w:rsidRPr="00A30B16" w14:paraId="56CB2A15" w14:textId="77777777" w:rsidTr="00A30B16">
        <w:trPr>
          <w:trHeight w:val="300"/>
        </w:trPr>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49EC5503"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Unit of analysis </w:t>
            </w:r>
          </w:p>
        </w:tc>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0A8621CB"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Contract between two parties (principal and the agent) </w:t>
            </w:r>
          </w:p>
        </w:tc>
      </w:tr>
      <w:tr w:rsidR="00A30B16" w:rsidRPr="00A30B16" w14:paraId="0752463B" w14:textId="77777777" w:rsidTr="00A30B16">
        <w:trPr>
          <w:trHeight w:val="300"/>
        </w:trPr>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4B1A5074"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Human Assumptions </w:t>
            </w:r>
          </w:p>
        </w:tc>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4B8D5066"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Self-interest, Bounded rationality. Risk aversion.    </w:t>
            </w:r>
          </w:p>
        </w:tc>
      </w:tr>
      <w:tr w:rsidR="00A30B16" w:rsidRPr="00A30B16" w14:paraId="3432F676" w14:textId="77777777" w:rsidTr="00A30B16">
        <w:trPr>
          <w:trHeight w:val="300"/>
        </w:trPr>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7A5CEB7E"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Organizational Assumptions </w:t>
            </w:r>
          </w:p>
        </w:tc>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9C34B77"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The agent and the principal may have goal conflict. There can be an information asymmetry between the two parties.  </w:t>
            </w:r>
          </w:p>
        </w:tc>
      </w:tr>
      <w:tr w:rsidR="00A30B16" w:rsidRPr="00A30B16" w14:paraId="276308AA" w14:textId="77777777" w:rsidTr="00A30B16">
        <w:trPr>
          <w:trHeight w:val="300"/>
        </w:trPr>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225EBBB"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Information assumptions </w:t>
            </w:r>
          </w:p>
        </w:tc>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3D116C3" w14:textId="77777777" w:rsidR="00A30B16" w:rsidRPr="00A30B16" w:rsidRDefault="00A30B16" w:rsidP="00A30B16">
            <w:pPr>
              <w:spacing w:line="240" w:lineRule="auto"/>
              <w:jc w:val="both"/>
              <w:textAlignment w:val="baseline"/>
              <w:rPr>
                <w:rFonts w:asciiTheme="majorBidi" w:eastAsia="Times New Roman" w:hAnsiTheme="majorBidi" w:cstheme="majorBidi"/>
                <w:sz w:val="24"/>
                <w:szCs w:val="24"/>
                <w:lang w:val="en-GB" w:eastAsia="zh-CN"/>
              </w:rPr>
            </w:pPr>
            <w:r w:rsidRPr="00A30B16">
              <w:rPr>
                <w:rFonts w:asciiTheme="majorBidi" w:eastAsia="Times New Roman" w:hAnsiTheme="majorBidi" w:cstheme="majorBidi"/>
                <w:sz w:val="24"/>
                <w:szCs w:val="24"/>
                <w:lang w:val="en-GB" w:eastAsia="zh-CN"/>
              </w:rPr>
              <w:t>Information considers as purchasable commodity.  </w:t>
            </w:r>
          </w:p>
        </w:tc>
      </w:tr>
    </w:tbl>
    <w:p w14:paraId="6B01CBEA" w14:textId="69EDD201" w:rsidR="00F72C47" w:rsidRPr="00827BF4" w:rsidRDefault="00F72C47" w:rsidP="009F1A80">
      <w:pPr>
        <w:pStyle w:val="Normal1"/>
        <w:spacing w:line="360" w:lineRule="auto"/>
        <w:jc w:val="both"/>
        <w:rPr>
          <w:rFonts w:asciiTheme="majorBidi" w:eastAsia="Times New Roman" w:hAnsiTheme="majorBidi" w:cstheme="majorBidi"/>
          <w:b/>
          <w:sz w:val="24"/>
          <w:szCs w:val="24"/>
          <w:lang w:val="en-GB"/>
        </w:rPr>
      </w:pPr>
    </w:p>
    <w:p w14:paraId="6B01CBF1" w14:textId="04EC2FBA" w:rsidR="00F72C47" w:rsidRPr="009F1A80" w:rsidRDefault="004E0332" w:rsidP="000E4E03">
      <w:pPr>
        <w:pStyle w:val="Heading1"/>
      </w:pPr>
      <w:bookmarkStart w:id="25" w:name="_v4m777x137qo" w:colFirst="0" w:colLast="0"/>
      <w:bookmarkStart w:id="26" w:name="_Toc159451262"/>
      <w:bookmarkEnd w:id="25"/>
      <w:r w:rsidRPr="009F1A80">
        <w:t>Methodology</w:t>
      </w:r>
      <w:bookmarkEnd w:id="26"/>
      <w:r w:rsidRPr="009F1A80">
        <w:t xml:space="preserve"> </w:t>
      </w:r>
    </w:p>
    <w:p w14:paraId="6B01CBF6" w14:textId="74B840CC" w:rsidR="00F72C47" w:rsidRPr="009F1A80" w:rsidRDefault="004E0332" w:rsidP="000E4E03">
      <w:pPr>
        <w:pStyle w:val="Heading2"/>
      </w:pPr>
      <w:bookmarkStart w:id="27" w:name="_ux9v8z15oslk" w:colFirst="0" w:colLast="0"/>
      <w:bookmarkStart w:id="28" w:name="_Toc159451263"/>
      <w:bookmarkEnd w:id="27"/>
      <w:r w:rsidRPr="009F1A80">
        <w:t>Research Philosophy</w:t>
      </w:r>
      <w:bookmarkEnd w:id="28"/>
      <w:r w:rsidRPr="009F1A80">
        <w:t xml:space="preserve"> </w:t>
      </w:r>
      <w:bookmarkStart w:id="29" w:name="_3q3g09goh90u" w:colFirst="0" w:colLast="0"/>
      <w:bookmarkEnd w:id="29"/>
    </w:p>
    <w:p w14:paraId="03029B16" w14:textId="77777777" w:rsidR="00DB16A1" w:rsidRPr="009F1A80" w:rsidRDefault="00DB16A1" w:rsidP="009F1A80">
      <w:pPr>
        <w:pStyle w:val="Normal1"/>
        <w:spacing w:line="360" w:lineRule="auto"/>
        <w:jc w:val="both"/>
        <w:rPr>
          <w:rFonts w:asciiTheme="majorBidi" w:hAnsiTheme="majorBidi" w:cstheme="majorBidi"/>
          <w:sz w:val="24"/>
          <w:szCs w:val="24"/>
        </w:rPr>
      </w:pPr>
    </w:p>
    <w:p w14:paraId="792136E9" w14:textId="47F90660" w:rsidR="00DB16A1" w:rsidRPr="009F1A80" w:rsidRDefault="00675DF4"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lastRenderedPageBreak/>
        <w:t xml:space="preserve">Methodological choice could not exist without a philosophical foundation; Brannen (2005: 7) views the “choice of method/s as being driven by philosophical (ontological and epistemological) assumptions”. “A paradigm is a way of looking at the world. It is composed of certain philosophical assumptions that guide and direct thinking and action” (Mertens 2005: 7). The researcher’s orientation towards epistemological, ontological, and methodological views are considered when assigning him or her a research paradigm. In order to position this current research paradigmatically, one of the first tasks is to understand the philosophical  assumptions made by the researcher. Positivists argue in </w:t>
      </w:r>
      <w:r w:rsidR="005F2637" w:rsidRPr="009F1A80">
        <w:rPr>
          <w:rFonts w:asciiTheme="majorBidi" w:hAnsiTheme="majorBidi" w:cstheme="majorBidi"/>
          <w:sz w:val="24"/>
          <w:szCs w:val="24"/>
        </w:rPr>
        <w:t>favor</w:t>
      </w:r>
      <w:r w:rsidRPr="009F1A80">
        <w:rPr>
          <w:rFonts w:asciiTheme="majorBidi" w:hAnsiTheme="majorBidi" w:cstheme="majorBidi"/>
          <w:sz w:val="24"/>
          <w:szCs w:val="24"/>
        </w:rPr>
        <w:t xml:space="preserve"> of a clear, quantitative methodology to investigate a research phenomenon. The positivist approach is commonly connected with quantitative methodology. On the other hand, interpretivists rely on clear, qualitative, in-depth investigation to examine a phenomenon. </w:t>
      </w:r>
    </w:p>
    <w:p w14:paraId="7724F48B" w14:textId="77777777" w:rsidR="00E823D0" w:rsidRPr="009F1A80" w:rsidRDefault="00E823D0" w:rsidP="009F1A80">
      <w:pPr>
        <w:pStyle w:val="Normal1"/>
        <w:spacing w:line="360" w:lineRule="auto"/>
        <w:jc w:val="both"/>
        <w:rPr>
          <w:rFonts w:asciiTheme="majorBidi" w:hAnsiTheme="majorBidi" w:cstheme="majorBidi"/>
          <w:sz w:val="24"/>
          <w:szCs w:val="24"/>
        </w:rPr>
      </w:pPr>
    </w:p>
    <w:p w14:paraId="71D123FE" w14:textId="7D53F5C8" w:rsidR="007E63D9" w:rsidRPr="009F1A80" w:rsidRDefault="00CC7838"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 xml:space="preserve">Research can be viewed as eliminating uncertainty regarding significant events or topics. This indicates that knowledge development gradually reduces uncertainty. </w:t>
      </w:r>
      <w:r w:rsidR="00B36E18" w:rsidRPr="009F1A80">
        <w:rPr>
          <w:rFonts w:asciiTheme="majorBidi" w:hAnsiTheme="majorBidi" w:cstheme="majorBidi"/>
          <w:sz w:val="24"/>
          <w:szCs w:val="24"/>
        </w:rPr>
        <w:t xml:space="preserve">As there is no consistency or agreement in the </w:t>
      </w:r>
      <w:r w:rsidR="00367900" w:rsidRPr="009F1A80">
        <w:rPr>
          <w:rFonts w:asciiTheme="majorBidi" w:hAnsiTheme="majorBidi" w:cstheme="majorBidi"/>
          <w:sz w:val="24"/>
          <w:szCs w:val="24"/>
        </w:rPr>
        <w:t>existing</w:t>
      </w:r>
      <w:r w:rsidR="00B36E18" w:rsidRPr="009F1A80">
        <w:rPr>
          <w:rFonts w:asciiTheme="majorBidi" w:hAnsiTheme="majorBidi" w:cstheme="majorBidi"/>
          <w:sz w:val="24"/>
          <w:szCs w:val="24"/>
        </w:rPr>
        <w:t xml:space="preserve"> knowledge</w:t>
      </w:r>
      <w:r w:rsidR="00367900" w:rsidRPr="009F1A80">
        <w:rPr>
          <w:rFonts w:asciiTheme="majorBidi" w:hAnsiTheme="majorBidi" w:cstheme="majorBidi"/>
          <w:sz w:val="24"/>
          <w:szCs w:val="24"/>
        </w:rPr>
        <w:t xml:space="preserve">(as stated in literature review) </w:t>
      </w:r>
      <w:r w:rsidR="00B36E18" w:rsidRPr="009F1A80">
        <w:rPr>
          <w:rFonts w:asciiTheme="majorBidi" w:hAnsiTheme="majorBidi" w:cstheme="majorBidi"/>
          <w:sz w:val="24"/>
          <w:szCs w:val="24"/>
        </w:rPr>
        <w:t xml:space="preserve"> on </w:t>
      </w:r>
      <w:r w:rsidR="001E35A5" w:rsidRPr="009F1A80">
        <w:rPr>
          <w:rFonts w:asciiTheme="majorBidi" w:hAnsiTheme="majorBidi" w:cstheme="majorBidi"/>
          <w:sz w:val="24"/>
          <w:szCs w:val="24"/>
        </w:rPr>
        <w:t>the topic :</w:t>
      </w:r>
      <w:r w:rsidR="00673CDC" w:rsidRPr="009F1A80">
        <w:rPr>
          <w:rFonts w:asciiTheme="majorBidi" w:hAnsiTheme="majorBidi" w:cstheme="majorBidi"/>
          <w:sz w:val="24"/>
          <w:szCs w:val="24"/>
        </w:rPr>
        <w:t xml:space="preserve">does the private sector use ICT to a </w:t>
      </w:r>
      <w:r w:rsidR="00367900" w:rsidRPr="009F1A80">
        <w:rPr>
          <w:rFonts w:asciiTheme="majorBidi" w:hAnsiTheme="majorBidi" w:cstheme="majorBidi"/>
          <w:sz w:val="24"/>
          <w:szCs w:val="24"/>
        </w:rPr>
        <w:t>highest</w:t>
      </w:r>
      <w:r w:rsidR="00673CDC" w:rsidRPr="009F1A80">
        <w:rPr>
          <w:rFonts w:asciiTheme="majorBidi" w:hAnsiTheme="majorBidi" w:cstheme="majorBidi"/>
          <w:sz w:val="24"/>
          <w:szCs w:val="24"/>
        </w:rPr>
        <w:t xml:space="preserve"> degree than that of their counterparts such as private and charity sectors</w:t>
      </w:r>
      <w:r w:rsidR="001E35A5" w:rsidRPr="009F1A80">
        <w:rPr>
          <w:rFonts w:asciiTheme="majorBidi" w:hAnsiTheme="majorBidi" w:cstheme="majorBidi"/>
          <w:sz w:val="24"/>
          <w:szCs w:val="24"/>
        </w:rPr>
        <w:t>,</w:t>
      </w:r>
      <w:r w:rsidR="00673CDC" w:rsidRPr="009F1A80">
        <w:rPr>
          <w:rFonts w:asciiTheme="majorBidi" w:hAnsiTheme="majorBidi" w:cstheme="majorBidi"/>
          <w:sz w:val="24"/>
          <w:szCs w:val="24"/>
        </w:rPr>
        <w:t xml:space="preserve">, </w:t>
      </w:r>
      <w:r w:rsidR="00367900" w:rsidRPr="009F1A80">
        <w:rPr>
          <w:rFonts w:asciiTheme="majorBidi" w:hAnsiTheme="majorBidi" w:cstheme="majorBidi"/>
          <w:sz w:val="24"/>
          <w:szCs w:val="24"/>
        </w:rPr>
        <w:t xml:space="preserve">this research has undertaken to eliminate such uncertainty by knowledge development. </w:t>
      </w:r>
      <w:r w:rsidRPr="009F1A80">
        <w:rPr>
          <w:rFonts w:asciiTheme="majorBidi" w:hAnsiTheme="majorBidi" w:cstheme="majorBidi"/>
          <w:sz w:val="24"/>
          <w:szCs w:val="24"/>
        </w:rPr>
        <w:t xml:space="preserve">Using a developmental approach to inquiry reveals uncertainty about answers, question framing, and audience. As understanding develops, some of the correct questions emerge, but uncertainty remains regarding whether all of the proper questions have been </w:t>
      </w:r>
      <w:r w:rsidR="00327040" w:rsidRPr="009F1A80">
        <w:rPr>
          <w:rFonts w:asciiTheme="majorBidi" w:hAnsiTheme="majorBidi" w:cstheme="majorBidi"/>
          <w:sz w:val="24"/>
          <w:szCs w:val="24"/>
        </w:rPr>
        <w:t>recognized</w:t>
      </w:r>
      <w:r w:rsidRPr="009F1A80">
        <w:rPr>
          <w:rFonts w:asciiTheme="majorBidi" w:hAnsiTheme="majorBidi" w:cstheme="majorBidi"/>
          <w:sz w:val="24"/>
          <w:szCs w:val="24"/>
        </w:rPr>
        <w:t xml:space="preserve">. As confidence grows in identifying and framing crucial issues, confusion remains regarding the spectrum of possible answers. Ultimately, a high level of certainty is reached regarding the majority of viable solutions. As inquiry progresses, it can go from unstructured and qualitative to systematic and quantitative. </w:t>
      </w:r>
      <w:r w:rsidR="006B6A3E" w:rsidRPr="009F1A80">
        <w:rPr>
          <w:rFonts w:asciiTheme="majorBidi" w:hAnsiTheme="majorBidi" w:cstheme="majorBidi"/>
          <w:sz w:val="24"/>
          <w:szCs w:val="24"/>
        </w:rPr>
        <w:t xml:space="preserve"> </w:t>
      </w:r>
      <w:proofErr w:type="spellStart"/>
      <w:r w:rsidR="006B6A3E" w:rsidRPr="009F1A80">
        <w:rPr>
          <w:rFonts w:asciiTheme="majorBidi" w:hAnsiTheme="majorBidi" w:cstheme="majorBidi"/>
          <w:sz w:val="24"/>
          <w:szCs w:val="24"/>
        </w:rPr>
        <w:t>AbrahamKaplan</w:t>
      </w:r>
      <w:proofErr w:type="spellEnd"/>
      <w:r w:rsidR="006B6A3E" w:rsidRPr="009F1A80">
        <w:rPr>
          <w:rFonts w:asciiTheme="majorBidi" w:hAnsiTheme="majorBidi" w:cstheme="majorBidi"/>
          <w:sz w:val="24"/>
          <w:szCs w:val="24"/>
        </w:rPr>
        <w:t xml:space="preserve"> puts it (1964)</w:t>
      </w:r>
      <w:r w:rsidR="002B0F75">
        <w:rPr>
          <w:rFonts w:asciiTheme="majorBidi" w:hAnsiTheme="majorBidi" w:cstheme="majorBidi"/>
          <w:sz w:val="24"/>
          <w:szCs w:val="24"/>
        </w:rPr>
        <w:t xml:space="preserve"> as </w:t>
      </w:r>
      <w:r w:rsidR="006B6A3E" w:rsidRPr="009F1A80">
        <w:rPr>
          <w:rFonts w:asciiTheme="majorBidi" w:hAnsiTheme="majorBidi" w:cstheme="majorBidi"/>
          <w:sz w:val="24"/>
          <w:szCs w:val="24"/>
        </w:rPr>
        <w:t xml:space="preserve">move from the context of discovery to the context of justification. Therefore, systematic review is an advanced stage  of a qualitative research. </w:t>
      </w:r>
    </w:p>
    <w:p w14:paraId="7128CFB9" w14:textId="77777777" w:rsidR="007E63D9" w:rsidRPr="009F1A80" w:rsidRDefault="007E63D9" w:rsidP="009F1A80">
      <w:pPr>
        <w:pStyle w:val="Normal1"/>
        <w:spacing w:line="360" w:lineRule="auto"/>
        <w:jc w:val="both"/>
        <w:rPr>
          <w:rFonts w:asciiTheme="majorBidi" w:hAnsiTheme="majorBidi" w:cstheme="majorBidi"/>
          <w:sz w:val="24"/>
          <w:szCs w:val="24"/>
        </w:rPr>
      </w:pPr>
    </w:p>
    <w:p w14:paraId="0D1E1CBF" w14:textId="276043CC" w:rsidR="00CC7838" w:rsidRPr="004E373C" w:rsidRDefault="007E63D9" w:rsidP="004E373C">
      <w:r w:rsidRPr="004E373C">
        <w:t>Research Method:</w:t>
      </w:r>
      <w:r w:rsidR="00FC27FD" w:rsidRPr="004E373C">
        <w:t xml:space="preserve"> </w:t>
      </w:r>
      <w:r w:rsidRPr="004E373C">
        <w:t>A qualitative systematic re</w:t>
      </w:r>
      <w:r w:rsidR="00696755" w:rsidRPr="004E373C">
        <w:t>view</w:t>
      </w:r>
      <w:r w:rsidR="00CC7838" w:rsidRPr="004E373C">
        <w:br/>
      </w:r>
    </w:p>
    <w:p w14:paraId="6B01CBFB" w14:textId="09FFAE40" w:rsidR="00F72C47" w:rsidRPr="009F1A80" w:rsidRDefault="00E823D0" w:rsidP="0065502E">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Systematic review approaches, aiming to discover as many relevant studies as feasible, can help to ensure that relevant qualitative studies are not lost in the rising corpus of research (</w:t>
      </w:r>
      <w:r w:rsidR="00E3713C" w:rsidRPr="009F1A80">
        <w:rPr>
          <w:rFonts w:asciiTheme="majorBidi" w:hAnsiTheme="majorBidi" w:cstheme="majorBidi"/>
          <w:sz w:val="24"/>
          <w:szCs w:val="24"/>
          <w:shd w:val="clear" w:color="auto" w:fill="FFFFFF"/>
        </w:rPr>
        <w:t> Gough, Oliver and  Thomas,2012</w:t>
      </w:r>
      <w:r w:rsidRPr="009F1A80">
        <w:rPr>
          <w:rFonts w:asciiTheme="majorBidi" w:hAnsiTheme="majorBidi" w:cstheme="majorBidi"/>
          <w:sz w:val="24"/>
          <w:szCs w:val="24"/>
        </w:rPr>
        <w:t xml:space="preserve">). </w:t>
      </w:r>
      <w:r w:rsidR="00433128" w:rsidRPr="009F1A80">
        <w:rPr>
          <w:rFonts w:asciiTheme="majorBidi" w:hAnsiTheme="majorBidi" w:cstheme="majorBidi"/>
          <w:sz w:val="24"/>
          <w:szCs w:val="24"/>
        </w:rPr>
        <w:t xml:space="preserve">A systematic review consolidates evidence to address a predetermined research issue. This entails identifying all primary research related to the specified review question, </w:t>
      </w:r>
      <w:r w:rsidR="00433128" w:rsidRPr="009F1A80">
        <w:rPr>
          <w:rFonts w:asciiTheme="majorBidi" w:hAnsiTheme="majorBidi" w:cstheme="majorBidi"/>
          <w:sz w:val="24"/>
          <w:szCs w:val="24"/>
        </w:rPr>
        <w:lastRenderedPageBreak/>
        <w:t>critically evaluating the study, and combining the findings</w:t>
      </w:r>
      <w:r w:rsidR="007E4F77" w:rsidRPr="009F1A80">
        <w:rPr>
          <w:rFonts w:asciiTheme="majorBidi" w:hAnsiTheme="majorBidi" w:cstheme="majorBidi"/>
          <w:sz w:val="24"/>
          <w:szCs w:val="24"/>
        </w:rPr>
        <w:t>(</w:t>
      </w:r>
      <w:r w:rsidR="00AC5D37" w:rsidRPr="009F1A80">
        <w:rPr>
          <w:rFonts w:asciiTheme="majorBidi" w:hAnsiTheme="majorBidi" w:cstheme="majorBidi"/>
          <w:sz w:val="24"/>
          <w:szCs w:val="24"/>
          <w:shd w:val="clear" w:color="auto" w:fill="FFFFFF"/>
        </w:rPr>
        <w:t>Gough, Oliver and  Thomas,2012)</w:t>
      </w:r>
      <w:r w:rsidR="00433128" w:rsidRPr="009F1A80">
        <w:rPr>
          <w:rFonts w:asciiTheme="majorBidi" w:hAnsiTheme="majorBidi" w:cstheme="majorBidi"/>
          <w:sz w:val="24"/>
          <w:szCs w:val="24"/>
        </w:rPr>
        <w:t xml:space="preserve">. Systematic reviews can amalgamate data from several research studies to generate a novel integrated outcome or conclusion, or they can </w:t>
      </w:r>
      <w:r w:rsidR="006E40AB" w:rsidRPr="009F1A80">
        <w:rPr>
          <w:rFonts w:asciiTheme="majorBidi" w:hAnsiTheme="majorBidi" w:cstheme="majorBidi"/>
          <w:sz w:val="24"/>
          <w:szCs w:val="24"/>
        </w:rPr>
        <w:t>synthesize</w:t>
      </w:r>
      <w:r w:rsidR="00433128" w:rsidRPr="009F1A80">
        <w:rPr>
          <w:rFonts w:asciiTheme="majorBidi" w:hAnsiTheme="majorBidi" w:cstheme="majorBidi"/>
          <w:sz w:val="24"/>
          <w:szCs w:val="24"/>
        </w:rPr>
        <w:t xml:space="preserve"> diverse types of evidence to investigate or elucidate significance.</w:t>
      </w:r>
      <w:r w:rsidR="0083677A" w:rsidRPr="009F1A80">
        <w:rPr>
          <w:rFonts w:asciiTheme="majorBidi" w:hAnsiTheme="majorBidi" w:cstheme="majorBidi"/>
          <w:sz w:val="24"/>
          <w:szCs w:val="24"/>
        </w:rPr>
        <w:t xml:space="preserve"> Systematic reviews must have clear, replicable procedures for identifying primary research studies and evaluating and combining papers that fit the inclusion criteria. Systematic reviews should be differentiated from non-systematic reviews, which lack specific features and are sometimes referred to as conventional literature reviews, scoping reviews, or narrative reviews. Previously, there was much misunderstanding and variation in the language related to systematic reviews</w:t>
      </w:r>
      <w:r w:rsidR="00AC5D37" w:rsidRPr="009F1A80">
        <w:rPr>
          <w:rFonts w:asciiTheme="majorBidi" w:hAnsiTheme="majorBidi" w:cstheme="majorBidi"/>
          <w:sz w:val="24"/>
          <w:szCs w:val="24"/>
        </w:rPr>
        <w:t>(</w:t>
      </w:r>
      <w:r w:rsidR="004E5CEC" w:rsidRPr="009F1A80">
        <w:rPr>
          <w:rFonts w:asciiTheme="majorBidi" w:hAnsiTheme="majorBidi" w:cstheme="majorBidi"/>
          <w:sz w:val="24"/>
          <w:szCs w:val="24"/>
          <w:shd w:val="clear" w:color="auto" w:fill="FFFFFF"/>
        </w:rPr>
        <w:t>Pollock and Berge, 2018</w:t>
      </w:r>
      <w:r w:rsidR="00623C8C" w:rsidRPr="009F1A80">
        <w:rPr>
          <w:rFonts w:asciiTheme="majorBidi" w:hAnsiTheme="majorBidi" w:cstheme="majorBidi"/>
          <w:sz w:val="24"/>
          <w:szCs w:val="24"/>
          <w:shd w:val="clear" w:color="auto" w:fill="FFFFFF"/>
        </w:rPr>
        <w:t>)</w:t>
      </w:r>
      <w:r w:rsidR="0083677A" w:rsidRPr="009F1A80">
        <w:rPr>
          <w:rFonts w:asciiTheme="majorBidi" w:hAnsiTheme="majorBidi" w:cstheme="majorBidi"/>
          <w:sz w:val="24"/>
          <w:szCs w:val="24"/>
        </w:rPr>
        <w:t>.</w:t>
      </w:r>
      <w:bookmarkStart w:id="30" w:name="_tcki5n6why6y" w:colFirst="0" w:colLast="0"/>
      <w:bookmarkStart w:id="31" w:name="_dyh5101hc7jg" w:colFirst="0" w:colLast="0"/>
      <w:bookmarkStart w:id="32" w:name="_pv7f9tuxxmq9" w:colFirst="0" w:colLast="0"/>
      <w:bookmarkEnd w:id="30"/>
      <w:bookmarkEnd w:id="31"/>
      <w:bookmarkEnd w:id="32"/>
    </w:p>
    <w:p w14:paraId="6B01CBFC" w14:textId="77777777" w:rsidR="00F72C47" w:rsidRPr="009F1A80" w:rsidRDefault="004E0332" w:rsidP="000E4E03">
      <w:pPr>
        <w:pStyle w:val="Heading2"/>
      </w:pPr>
      <w:bookmarkStart w:id="33" w:name="_ffaxgykxyorc" w:colFirst="0" w:colLast="0"/>
      <w:bookmarkStart w:id="34" w:name="_Toc159451264"/>
      <w:bookmarkEnd w:id="33"/>
      <w:r w:rsidRPr="009F1A80">
        <w:t>Data Collection</w:t>
      </w:r>
      <w:bookmarkEnd w:id="34"/>
      <w:r w:rsidRPr="009F1A80">
        <w:t xml:space="preserve"> </w:t>
      </w:r>
    </w:p>
    <w:p w14:paraId="4D4798FE" w14:textId="77777777" w:rsidR="00B06E6D" w:rsidRPr="009F1A80" w:rsidRDefault="00B06E6D" w:rsidP="009F1A80">
      <w:pPr>
        <w:pStyle w:val="Normal1"/>
        <w:spacing w:line="360" w:lineRule="auto"/>
        <w:jc w:val="both"/>
        <w:rPr>
          <w:rFonts w:asciiTheme="majorBidi" w:eastAsia="Times New Roman" w:hAnsiTheme="majorBidi" w:cstheme="majorBidi"/>
          <w:sz w:val="24"/>
          <w:szCs w:val="24"/>
        </w:rPr>
      </w:pPr>
    </w:p>
    <w:p w14:paraId="61FEE25D" w14:textId="15C96DFC" w:rsidR="006F74A7" w:rsidRPr="009F1A80" w:rsidRDefault="006F74A7"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rPr>
        <w:t xml:space="preserve">Primary data collection involves obtaining authentic and direct information from the source or target population. This data collection method involves gathering data that is new and has not been previously collected, recorded, or published. Primary data can be gathered through methods like surveys, interviews, observations, experiments, and focus groups. The collected data is typically tailored to the research question or purpose and can offer unique insights not available from secondary data sources. Primary data collection is commonly </w:t>
      </w:r>
      <w:r w:rsidR="008C6FB9" w:rsidRPr="009F1A80">
        <w:rPr>
          <w:rFonts w:asciiTheme="majorBidi" w:hAnsiTheme="majorBidi" w:cstheme="majorBidi"/>
          <w:sz w:val="24"/>
          <w:szCs w:val="24"/>
        </w:rPr>
        <w:t>utilized</w:t>
      </w:r>
      <w:r w:rsidRPr="009F1A80">
        <w:rPr>
          <w:rFonts w:asciiTheme="majorBidi" w:hAnsiTheme="majorBidi" w:cstheme="majorBidi"/>
          <w:sz w:val="24"/>
          <w:szCs w:val="24"/>
        </w:rPr>
        <w:t xml:space="preserve"> in market research, social research, and scientific research</w:t>
      </w:r>
      <w:r w:rsidR="00D5222D" w:rsidRPr="009F1A80">
        <w:rPr>
          <w:rFonts w:asciiTheme="majorBidi" w:hAnsiTheme="majorBidi" w:cstheme="majorBidi"/>
          <w:sz w:val="24"/>
          <w:szCs w:val="24"/>
        </w:rPr>
        <w:t>(</w:t>
      </w:r>
      <w:r w:rsidR="00D5222D" w:rsidRPr="009F1A80">
        <w:rPr>
          <w:rFonts w:asciiTheme="majorBidi" w:hAnsiTheme="majorBidi" w:cstheme="majorBidi"/>
          <w:sz w:val="24"/>
          <w:szCs w:val="24"/>
          <w:shd w:val="clear" w:color="auto" w:fill="FFFFFF"/>
        </w:rPr>
        <w:t xml:space="preserve">Mazhar et al. 2021). </w:t>
      </w:r>
    </w:p>
    <w:p w14:paraId="72A45153" w14:textId="0E128989" w:rsidR="00035519" w:rsidRPr="00CD230F" w:rsidRDefault="00851FD9" w:rsidP="00CD230F">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rPr>
        <w:t xml:space="preserve">Secondary data collecting involves obtaining information from pre-existing sources that have been previously gathered and </w:t>
      </w:r>
      <w:r w:rsidR="00737265" w:rsidRPr="009F1A80">
        <w:rPr>
          <w:rFonts w:asciiTheme="majorBidi" w:hAnsiTheme="majorBidi" w:cstheme="majorBidi"/>
          <w:sz w:val="24"/>
          <w:szCs w:val="24"/>
        </w:rPr>
        <w:t>analyzed</w:t>
      </w:r>
      <w:r w:rsidRPr="009F1A80">
        <w:rPr>
          <w:rFonts w:asciiTheme="majorBidi" w:hAnsiTheme="majorBidi" w:cstheme="majorBidi"/>
          <w:sz w:val="24"/>
          <w:szCs w:val="24"/>
        </w:rPr>
        <w:t xml:space="preserve"> by others, as opposed to undertaking original research to gather primary data. Secondary data can be gathered from a variety of sources including published reports, books, journals, newspapers, websites, government publications, and other documents((</w:t>
      </w:r>
      <w:r w:rsidRPr="009F1A80">
        <w:rPr>
          <w:rFonts w:asciiTheme="majorBidi" w:hAnsiTheme="majorBidi" w:cstheme="majorBidi"/>
          <w:sz w:val="24"/>
          <w:szCs w:val="24"/>
          <w:shd w:val="clear" w:color="auto" w:fill="FFFFFF"/>
        </w:rPr>
        <w:t xml:space="preserve">Mazhar et al. 2021). </w:t>
      </w:r>
      <w:r w:rsidR="00C1417B" w:rsidRPr="009055B1">
        <w:rPr>
          <w:rFonts w:asciiTheme="majorBidi" w:hAnsiTheme="majorBidi" w:cstheme="majorBidi"/>
          <w:sz w:val="24"/>
          <w:szCs w:val="24"/>
        </w:rPr>
        <w:t xml:space="preserve">Accessing the secondary data sources is straightforward. The Internet has </w:t>
      </w:r>
      <w:r w:rsidR="004D6023" w:rsidRPr="009055B1">
        <w:rPr>
          <w:rFonts w:asciiTheme="majorBidi" w:hAnsiTheme="majorBidi" w:cstheme="majorBidi"/>
          <w:sz w:val="24"/>
          <w:szCs w:val="24"/>
        </w:rPr>
        <w:t>revolutionized</w:t>
      </w:r>
      <w:r w:rsidR="00C1417B" w:rsidRPr="009055B1">
        <w:rPr>
          <w:rFonts w:asciiTheme="majorBidi" w:hAnsiTheme="majorBidi" w:cstheme="majorBidi"/>
          <w:sz w:val="24"/>
          <w:szCs w:val="24"/>
        </w:rPr>
        <w:t xml:space="preserve"> the process of conducting secondary research. Currently, a vast amount of information is easily accessible</w:t>
      </w:r>
      <w:r w:rsidR="00041E46" w:rsidRPr="00860A0C">
        <w:t xml:space="preserve"> </w:t>
      </w:r>
      <w:r w:rsidR="00C1417B" w:rsidRPr="00860A0C">
        <w:t xml:space="preserve">with just a click of the mouse. </w:t>
      </w:r>
      <w:r w:rsidR="00C1417B" w:rsidRPr="00860A0C">
        <w:br/>
      </w:r>
      <w:r w:rsidR="00C1417B" w:rsidRPr="009F1A80">
        <w:rPr>
          <w:rFonts w:asciiTheme="majorBidi" w:hAnsiTheme="majorBidi" w:cstheme="majorBidi"/>
          <w:sz w:val="24"/>
          <w:szCs w:val="24"/>
        </w:rPr>
        <w:t>Inexpensive or complimentary</w:t>
      </w:r>
      <w:r w:rsidR="00790B3A" w:rsidRPr="009F1A80">
        <w:rPr>
          <w:rFonts w:asciiTheme="majorBidi" w:hAnsiTheme="majorBidi" w:cstheme="majorBidi"/>
          <w:sz w:val="24"/>
          <w:szCs w:val="24"/>
        </w:rPr>
        <w:t xml:space="preserve">. </w:t>
      </w:r>
      <w:r w:rsidR="004A041B" w:rsidRPr="009F1A80">
        <w:rPr>
          <w:rFonts w:asciiTheme="majorBidi" w:hAnsiTheme="majorBidi" w:cstheme="majorBidi"/>
          <w:sz w:val="24"/>
          <w:szCs w:val="24"/>
        </w:rPr>
        <w:t>You can conduct secondary research quickly, as indicated by the aforementioned benefit. Occasionally, just a few Google searches can lead to locating a reliable source of information</w:t>
      </w:r>
      <w:r w:rsidR="00035519" w:rsidRPr="009F1A80">
        <w:rPr>
          <w:rFonts w:asciiTheme="majorBidi" w:hAnsiTheme="majorBidi" w:cstheme="majorBidi"/>
          <w:sz w:val="24"/>
          <w:szCs w:val="24"/>
        </w:rPr>
        <w:t>(</w:t>
      </w:r>
      <w:r w:rsidR="00035519" w:rsidRPr="009F1A80">
        <w:rPr>
          <w:rFonts w:asciiTheme="majorBidi" w:hAnsiTheme="majorBidi" w:cstheme="majorBidi"/>
          <w:sz w:val="24"/>
          <w:szCs w:val="24"/>
          <w:shd w:val="clear" w:color="auto" w:fill="FFFFFF"/>
        </w:rPr>
        <w:t xml:space="preserve">Mazhar et al. 2021). Obviously, there are some disadvantages of using </w:t>
      </w:r>
      <w:r w:rsidR="00604B24" w:rsidRPr="009F1A80">
        <w:rPr>
          <w:rFonts w:asciiTheme="majorBidi" w:hAnsiTheme="majorBidi" w:cstheme="majorBidi"/>
          <w:sz w:val="24"/>
          <w:szCs w:val="24"/>
          <w:shd w:val="clear" w:color="auto" w:fill="FFFFFF"/>
        </w:rPr>
        <w:t>secondary</w:t>
      </w:r>
      <w:r w:rsidR="00035519" w:rsidRPr="009F1A80">
        <w:rPr>
          <w:rFonts w:asciiTheme="majorBidi" w:hAnsiTheme="majorBidi" w:cstheme="majorBidi"/>
          <w:sz w:val="24"/>
          <w:szCs w:val="24"/>
          <w:shd w:val="clear" w:color="auto" w:fill="FFFFFF"/>
        </w:rPr>
        <w:t xml:space="preserve"> data. </w:t>
      </w:r>
      <w:r w:rsidR="009C3731" w:rsidRPr="009F1A80">
        <w:rPr>
          <w:rFonts w:asciiTheme="majorBidi" w:hAnsiTheme="majorBidi" w:cstheme="majorBidi"/>
          <w:sz w:val="24"/>
          <w:szCs w:val="24"/>
        </w:rPr>
        <w:t xml:space="preserve">The key distinction lies in the principal approach. Secondary data lacks specificity to the researcher's requirements as it was gathered previously for a different purpose. Secondary </w:t>
      </w:r>
      <w:r w:rsidR="009C3731" w:rsidRPr="009F1A80">
        <w:rPr>
          <w:rFonts w:asciiTheme="majorBidi" w:hAnsiTheme="majorBidi" w:cstheme="majorBidi"/>
          <w:sz w:val="24"/>
          <w:szCs w:val="24"/>
        </w:rPr>
        <w:lastRenderedPageBreak/>
        <w:t>data might be erroneous and unhelpful in certain business and marketing scenarios. Secondary data sources can provide a vast amount of information, although abundance does not guarantee relevance.</w:t>
      </w:r>
      <w:r w:rsidR="008B28DB" w:rsidRPr="009F1A80">
        <w:rPr>
          <w:rFonts w:asciiTheme="majorBidi" w:hAnsiTheme="majorBidi" w:cstheme="majorBidi"/>
          <w:sz w:val="24"/>
          <w:szCs w:val="24"/>
        </w:rPr>
        <w:t xml:space="preserve"> This can be eliminated by using the strengths of  systematic  review method as the research use predefined research questions along with research protocols and exclusion and inclusion criteria. </w:t>
      </w:r>
      <w:r w:rsidR="00160BDC" w:rsidRPr="009F1A80">
        <w:rPr>
          <w:rFonts w:asciiTheme="majorBidi" w:hAnsiTheme="majorBidi" w:cstheme="majorBidi"/>
          <w:sz w:val="24"/>
          <w:szCs w:val="24"/>
        </w:rPr>
        <w:t xml:space="preserve">A systematic review is a thorough and methodical evaluation of available literature that focuses on a well-defined subject. The review conducts a thorough search, identification, selection, evaluation, and synthesis of research findings related to the topic using a clear, reproducible technique that </w:t>
      </w:r>
      <w:r w:rsidR="00B0233D" w:rsidRPr="009F1A80">
        <w:rPr>
          <w:rFonts w:asciiTheme="majorBidi" w:hAnsiTheme="majorBidi" w:cstheme="majorBidi"/>
          <w:sz w:val="24"/>
          <w:szCs w:val="24"/>
        </w:rPr>
        <w:t>minimizes</w:t>
      </w:r>
      <w:r w:rsidR="00160BDC" w:rsidRPr="009F1A80">
        <w:rPr>
          <w:rFonts w:asciiTheme="majorBidi" w:hAnsiTheme="majorBidi" w:cstheme="majorBidi"/>
          <w:sz w:val="24"/>
          <w:szCs w:val="24"/>
        </w:rPr>
        <w:t xml:space="preserve"> bias. Systematic reviews are considered the most reliable source of scientific evidence. Systematic reviews are essential in evidence-based medicine and highly esteemed in various other domains(</w:t>
      </w:r>
      <w:hyperlink r:id="rId12" w:history="1">
        <w:r w:rsidR="00B06D78" w:rsidRPr="009F1A80">
          <w:rPr>
            <w:rStyle w:val="font-weight-bold"/>
            <w:rFonts w:asciiTheme="majorBidi" w:hAnsiTheme="majorBidi" w:cstheme="majorBidi"/>
            <w:sz w:val="24"/>
            <w:szCs w:val="24"/>
            <w:shd w:val="clear" w:color="auto" w:fill="FFFFFF"/>
          </w:rPr>
          <w:t>Majumder</w:t>
        </w:r>
      </w:hyperlink>
      <w:r w:rsidR="00B06D78" w:rsidRPr="009F1A80">
        <w:rPr>
          <w:rFonts w:asciiTheme="majorBidi" w:hAnsiTheme="majorBidi" w:cstheme="majorBidi"/>
          <w:sz w:val="24"/>
          <w:szCs w:val="24"/>
        </w:rPr>
        <w:t>,2015)</w:t>
      </w:r>
      <w:r w:rsidR="00C52026" w:rsidRPr="009F1A80">
        <w:rPr>
          <w:rFonts w:asciiTheme="majorBidi" w:hAnsiTheme="majorBidi" w:cstheme="majorBidi"/>
          <w:sz w:val="24"/>
          <w:szCs w:val="24"/>
        </w:rPr>
        <w:t xml:space="preserve">. </w:t>
      </w:r>
    </w:p>
    <w:p w14:paraId="6A1D2AE3" w14:textId="77777777" w:rsidR="004A1782" w:rsidRPr="009F1A80" w:rsidRDefault="004A1782" w:rsidP="009F1A80">
      <w:pPr>
        <w:pStyle w:val="Normal1"/>
        <w:spacing w:line="360" w:lineRule="auto"/>
        <w:jc w:val="both"/>
        <w:rPr>
          <w:rFonts w:asciiTheme="majorBidi" w:hAnsiTheme="majorBidi" w:cstheme="majorBidi"/>
          <w:sz w:val="24"/>
          <w:szCs w:val="24"/>
        </w:rPr>
      </w:pPr>
    </w:p>
    <w:p w14:paraId="08AC1B59" w14:textId="14D3A477" w:rsidR="00851FD9" w:rsidRPr="009F1A80" w:rsidRDefault="00434415"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rPr>
        <w:t xml:space="preserve">Qualitative primary research is a time-intensive process, with each stage demanding more time than often perceived. The time allocated for 'Big-Q' qualitative research design and inquiry is sometimes treated similarly to that of 'small-q' research, however they are not equivalent. The time allocated for qualitative research is frequently insufficient. Both participants and researchers need time to establish rapport, particularly when discussing sensitive topics (DiCicco-Bloom </w:t>
      </w:r>
      <w:r w:rsidR="005B2632">
        <w:rPr>
          <w:rFonts w:asciiTheme="majorBidi" w:hAnsiTheme="majorBidi" w:cstheme="majorBidi"/>
          <w:sz w:val="24"/>
          <w:szCs w:val="24"/>
        </w:rPr>
        <w:t xml:space="preserve">and </w:t>
      </w:r>
      <w:r w:rsidRPr="009F1A80">
        <w:rPr>
          <w:rFonts w:asciiTheme="majorBidi" w:hAnsiTheme="majorBidi" w:cstheme="majorBidi"/>
          <w:sz w:val="24"/>
          <w:szCs w:val="24"/>
        </w:rPr>
        <w:t xml:space="preserve"> Crabtree, 2006). Researchers also take time to transcribe and thoroughly examine the data. Qualitative researchers are frequently under significant time constraints, resulting in superficial analyses and inadequate conclusions, consequences, and suggestions for research, practice, and policy (</w:t>
      </w:r>
      <w:r w:rsidR="00F35CC6" w:rsidRPr="009F1A80">
        <w:rPr>
          <w:rFonts w:asciiTheme="majorBidi" w:hAnsiTheme="majorBidi" w:cstheme="majorBidi"/>
          <w:sz w:val="24"/>
          <w:szCs w:val="24"/>
          <w:shd w:val="clear" w:color="auto" w:fill="FFFFFF"/>
        </w:rPr>
        <w:t xml:space="preserve">Mazhar </w:t>
      </w:r>
      <w:proofErr w:type="spellStart"/>
      <w:r w:rsidR="00F35CC6" w:rsidRPr="009F1A80">
        <w:rPr>
          <w:rFonts w:asciiTheme="majorBidi" w:hAnsiTheme="majorBidi" w:cstheme="majorBidi"/>
          <w:sz w:val="24"/>
          <w:szCs w:val="24"/>
          <w:shd w:val="clear" w:color="auto" w:fill="FFFFFF"/>
        </w:rPr>
        <w:t>el</w:t>
      </w:r>
      <w:proofErr w:type="spellEnd"/>
      <w:r w:rsidR="00F35CC6" w:rsidRPr="009F1A80">
        <w:rPr>
          <w:rFonts w:asciiTheme="majorBidi" w:hAnsiTheme="majorBidi" w:cstheme="majorBidi"/>
          <w:sz w:val="24"/>
          <w:szCs w:val="24"/>
          <w:shd w:val="clear" w:color="auto" w:fill="FFFFFF"/>
        </w:rPr>
        <w:t xml:space="preserve"> al,2020)</w:t>
      </w:r>
      <w:r w:rsidRPr="009F1A80">
        <w:rPr>
          <w:rFonts w:asciiTheme="majorBidi" w:hAnsiTheme="majorBidi" w:cstheme="majorBidi"/>
          <w:sz w:val="24"/>
          <w:szCs w:val="24"/>
        </w:rPr>
        <w:t>.</w:t>
      </w:r>
      <w:r w:rsidR="00F319C5" w:rsidRPr="009F1A80">
        <w:rPr>
          <w:rFonts w:asciiTheme="majorBidi" w:hAnsiTheme="majorBidi" w:cstheme="majorBidi"/>
          <w:sz w:val="24"/>
          <w:szCs w:val="24"/>
        </w:rPr>
        <w:t xml:space="preserve"> </w:t>
      </w:r>
    </w:p>
    <w:p w14:paraId="6B01CBFE" w14:textId="3101FF25" w:rsidR="00F72C47" w:rsidRPr="00942024" w:rsidRDefault="006C5532" w:rsidP="00942024">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rPr>
        <w:t>The current research is severely limited by time limitations, as it must be completed within 5 months at most. Qualitative primary research can result in shallow analysis due to its time-intensive nature.</w:t>
      </w:r>
      <w:r w:rsidR="00D13DCD">
        <w:rPr>
          <w:rFonts w:asciiTheme="majorBidi" w:hAnsiTheme="majorBidi" w:cstheme="majorBidi"/>
          <w:sz w:val="24"/>
          <w:szCs w:val="24"/>
        </w:rPr>
        <w:t xml:space="preserve"> Therefore, this research </w:t>
      </w:r>
      <w:r w:rsidR="00C63FBA">
        <w:rPr>
          <w:rFonts w:asciiTheme="majorBidi" w:hAnsiTheme="majorBidi" w:cstheme="majorBidi"/>
          <w:sz w:val="24"/>
          <w:szCs w:val="24"/>
        </w:rPr>
        <w:t xml:space="preserve">has decided to use </w:t>
      </w:r>
      <w:r w:rsidR="00C70AF8">
        <w:rPr>
          <w:rFonts w:asciiTheme="majorBidi" w:hAnsiTheme="majorBidi" w:cstheme="majorBidi"/>
          <w:sz w:val="24"/>
          <w:szCs w:val="24"/>
        </w:rPr>
        <w:t>qualitative secondary research</w:t>
      </w:r>
      <w:r w:rsidR="00942024">
        <w:rPr>
          <w:rFonts w:asciiTheme="majorBidi" w:hAnsiTheme="majorBidi" w:cstheme="majorBidi"/>
          <w:sz w:val="24"/>
          <w:szCs w:val="24"/>
        </w:rPr>
        <w:t xml:space="preserve"> as a systematic review</w:t>
      </w:r>
      <w:r w:rsidR="00C70AF8">
        <w:rPr>
          <w:rFonts w:asciiTheme="majorBidi" w:hAnsiTheme="majorBidi" w:cstheme="majorBidi"/>
          <w:sz w:val="24"/>
          <w:szCs w:val="24"/>
        </w:rPr>
        <w:t>.</w:t>
      </w:r>
      <w:bookmarkStart w:id="35" w:name="_m57v4ogsrjvq" w:colFirst="0" w:colLast="0"/>
      <w:bookmarkEnd w:id="35"/>
    </w:p>
    <w:p w14:paraId="6B01CBFF" w14:textId="77777777" w:rsidR="00F72C47" w:rsidRPr="009F1A80" w:rsidRDefault="004E0332" w:rsidP="000E4E03">
      <w:pPr>
        <w:pStyle w:val="Heading2"/>
      </w:pPr>
      <w:bookmarkStart w:id="36" w:name="_cptf7ltpux30" w:colFirst="0" w:colLast="0"/>
      <w:bookmarkStart w:id="37" w:name="_Toc159451265"/>
      <w:bookmarkEnd w:id="36"/>
      <w:r w:rsidRPr="009F1A80">
        <w:t>Rationale</w:t>
      </w:r>
      <w:bookmarkEnd w:id="37"/>
    </w:p>
    <w:p w14:paraId="6B01CC01" w14:textId="49658BD6" w:rsidR="00F72C47" w:rsidRPr="009F1A80" w:rsidRDefault="004E0332" w:rsidP="0070112A">
      <w:pPr>
        <w:pStyle w:val="Normal1"/>
        <w:spacing w:line="360" w:lineRule="auto"/>
        <w:jc w:val="both"/>
        <w:rPr>
          <w:rFonts w:asciiTheme="majorBidi" w:hAnsiTheme="majorBidi" w:cstheme="majorBidi"/>
          <w:sz w:val="24"/>
          <w:szCs w:val="24"/>
        </w:rPr>
      </w:pPr>
      <w:r w:rsidRPr="009F1A80">
        <w:rPr>
          <w:rFonts w:asciiTheme="majorBidi" w:eastAsia="Times New Roman" w:hAnsiTheme="majorBidi" w:cstheme="majorBidi"/>
          <w:sz w:val="24"/>
          <w:szCs w:val="24"/>
        </w:rPr>
        <w:t xml:space="preserve">The rationale of this research is to </w:t>
      </w:r>
      <w:r w:rsidR="00AE7AA1" w:rsidRPr="009F1A80">
        <w:rPr>
          <w:rFonts w:asciiTheme="majorBidi" w:eastAsia="Times New Roman" w:hAnsiTheme="majorBidi" w:cstheme="majorBidi"/>
          <w:sz w:val="24"/>
          <w:szCs w:val="24"/>
        </w:rPr>
        <w:t>improve the understanding</w:t>
      </w:r>
      <w:r w:rsidR="00472FDD" w:rsidRPr="009F1A80">
        <w:rPr>
          <w:rFonts w:asciiTheme="majorBidi" w:eastAsia="Times New Roman" w:hAnsiTheme="majorBidi" w:cstheme="majorBidi"/>
          <w:sz w:val="24"/>
          <w:szCs w:val="24"/>
        </w:rPr>
        <w:t xml:space="preserve"> on the </w:t>
      </w:r>
      <w:r w:rsidR="00711B36" w:rsidRPr="009F1A80">
        <w:rPr>
          <w:rFonts w:asciiTheme="majorBidi" w:eastAsia="Times New Roman" w:hAnsiTheme="majorBidi" w:cstheme="majorBidi"/>
          <w:sz w:val="24"/>
          <w:szCs w:val="24"/>
        </w:rPr>
        <w:t>variation</w:t>
      </w:r>
      <w:r w:rsidR="00472FDD" w:rsidRPr="009F1A80">
        <w:rPr>
          <w:rFonts w:asciiTheme="majorBidi" w:eastAsia="Times New Roman" w:hAnsiTheme="majorBidi" w:cstheme="majorBidi"/>
          <w:sz w:val="24"/>
          <w:szCs w:val="24"/>
        </w:rPr>
        <w:t xml:space="preserve"> of ICT use in private, public and charity sector</w:t>
      </w:r>
      <w:r w:rsidR="00711B36" w:rsidRPr="009F1A80">
        <w:rPr>
          <w:rFonts w:asciiTheme="majorBidi" w:eastAsia="Times New Roman" w:hAnsiTheme="majorBidi" w:cstheme="majorBidi"/>
          <w:sz w:val="24"/>
          <w:szCs w:val="24"/>
        </w:rPr>
        <w:t xml:space="preserve"> and </w:t>
      </w:r>
      <w:r w:rsidR="00C119DC" w:rsidRPr="009F1A80">
        <w:rPr>
          <w:rFonts w:asciiTheme="majorBidi" w:eastAsia="Times New Roman" w:hAnsiTheme="majorBidi" w:cstheme="majorBidi"/>
          <w:sz w:val="24"/>
          <w:szCs w:val="24"/>
        </w:rPr>
        <w:t xml:space="preserve"> to provide insights on </w:t>
      </w:r>
      <w:r w:rsidR="000178EE" w:rsidRPr="009F1A80">
        <w:rPr>
          <w:rFonts w:asciiTheme="majorBidi" w:eastAsia="Times New Roman" w:hAnsiTheme="majorBidi" w:cstheme="majorBidi"/>
          <w:sz w:val="24"/>
          <w:szCs w:val="24"/>
        </w:rPr>
        <w:t>the unique strengths and weaknesses, opportunities and threats faced by each sector in ICT adoption to drive HRM performance</w:t>
      </w:r>
      <w:r w:rsidR="00C119DC" w:rsidRPr="009F1A80">
        <w:rPr>
          <w:rFonts w:asciiTheme="majorBidi" w:eastAsia="Times New Roman" w:hAnsiTheme="majorBidi" w:cstheme="majorBidi"/>
          <w:sz w:val="24"/>
          <w:szCs w:val="24"/>
        </w:rPr>
        <w:t xml:space="preserve">. </w:t>
      </w:r>
      <w:r w:rsidR="00D40010" w:rsidRPr="009F1A80">
        <w:rPr>
          <w:rFonts w:asciiTheme="majorBidi" w:eastAsia="Times New Roman" w:hAnsiTheme="majorBidi" w:cstheme="majorBidi"/>
          <w:sz w:val="24"/>
          <w:szCs w:val="24"/>
        </w:rPr>
        <w:t xml:space="preserve">This understanding </w:t>
      </w:r>
      <w:r w:rsidR="00B77359" w:rsidRPr="009F1A80">
        <w:rPr>
          <w:rFonts w:asciiTheme="majorBidi" w:eastAsia="Times New Roman" w:hAnsiTheme="majorBidi" w:cstheme="majorBidi"/>
          <w:sz w:val="24"/>
          <w:szCs w:val="24"/>
        </w:rPr>
        <w:t xml:space="preserve">helps the organizations in all three sectors to make informed decisions. </w:t>
      </w:r>
      <w:r w:rsidR="00FC29B0" w:rsidRPr="009F1A80">
        <w:rPr>
          <w:rFonts w:asciiTheme="majorBidi" w:hAnsiTheme="majorBidi" w:cstheme="majorBidi"/>
          <w:sz w:val="24"/>
          <w:szCs w:val="24"/>
        </w:rPr>
        <w:t xml:space="preserve">Decisions made by an </w:t>
      </w:r>
      <w:r w:rsidR="00A63142" w:rsidRPr="009F1A80">
        <w:rPr>
          <w:rFonts w:asciiTheme="majorBidi" w:hAnsiTheme="majorBidi" w:cstheme="majorBidi"/>
          <w:sz w:val="24"/>
          <w:szCs w:val="24"/>
        </w:rPr>
        <w:t>organization</w:t>
      </w:r>
      <w:r w:rsidR="00FC29B0" w:rsidRPr="009F1A80">
        <w:rPr>
          <w:rFonts w:asciiTheme="majorBidi" w:hAnsiTheme="majorBidi" w:cstheme="majorBidi"/>
          <w:sz w:val="24"/>
          <w:szCs w:val="24"/>
        </w:rPr>
        <w:t xml:space="preserve"> determine its fate. If an </w:t>
      </w:r>
      <w:r w:rsidR="00A63142" w:rsidRPr="009F1A80">
        <w:rPr>
          <w:rFonts w:asciiTheme="majorBidi" w:hAnsiTheme="majorBidi" w:cstheme="majorBidi"/>
          <w:sz w:val="24"/>
          <w:szCs w:val="24"/>
        </w:rPr>
        <w:t>organization</w:t>
      </w:r>
      <w:r w:rsidR="00FC29B0" w:rsidRPr="009F1A80">
        <w:rPr>
          <w:rFonts w:asciiTheme="majorBidi" w:hAnsiTheme="majorBidi" w:cstheme="majorBidi"/>
          <w:sz w:val="24"/>
          <w:szCs w:val="24"/>
        </w:rPr>
        <w:t xml:space="preserve"> takes well-informed decisions, it </w:t>
      </w:r>
      <w:r w:rsidR="00FC29B0" w:rsidRPr="009F1A80">
        <w:rPr>
          <w:rFonts w:asciiTheme="majorBidi" w:hAnsiTheme="majorBidi" w:cstheme="majorBidi"/>
          <w:sz w:val="24"/>
          <w:szCs w:val="24"/>
        </w:rPr>
        <w:lastRenderedPageBreak/>
        <w:t xml:space="preserve">will expand over time. On the contrary, if an </w:t>
      </w:r>
      <w:r w:rsidR="00A17111" w:rsidRPr="009F1A80">
        <w:rPr>
          <w:rFonts w:asciiTheme="majorBidi" w:hAnsiTheme="majorBidi" w:cstheme="majorBidi"/>
          <w:sz w:val="24"/>
          <w:szCs w:val="24"/>
        </w:rPr>
        <w:t>organization</w:t>
      </w:r>
      <w:r w:rsidR="00FC29B0" w:rsidRPr="009F1A80">
        <w:rPr>
          <w:rFonts w:asciiTheme="majorBidi" w:hAnsiTheme="majorBidi" w:cstheme="majorBidi"/>
          <w:sz w:val="24"/>
          <w:szCs w:val="24"/>
        </w:rPr>
        <w:t xml:space="preserve"> does not make well-considered decisions, it will face difficulties in the future.</w:t>
      </w:r>
      <w:bookmarkStart w:id="38" w:name="_20b3xiscw69s" w:colFirst="0" w:colLast="0"/>
      <w:bookmarkEnd w:id="38"/>
    </w:p>
    <w:p w14:paraId="6B01CC02" w14:textId="77777777" w:rsidR="00F72C47" w:rsidRPr="009F1A80" w:rsidRDefault="004E0332" w:rsidP="000E4E03">
      <w:pPr>
        <w:pStyle w:val="Heading2"/>
      </w:pPr>
      <w:bookmarkStart w:id="39" w:name="_ft20ls8xupxl" w:colFirst="0" w:colLast="0"/>
      <w:bookmarkStart w:id="40" w:name="_Toc159451266"/>
      <w:bookmarkEnd w:id="39"/>
      <w:r w:rsidRPr="009F1A80">
        <w:t>Data Analysis</w:t>
      </w:r>
      <w:bookmarkEnd w:id="40"/>
      <w:r w:rsidRPr="009F1A80">
        <w:t xml:space="preserve"> </w:t>
      </w:r>
    </w:p>
    <w:p w14:paraId="6B01CC04" w14:textId="4033EBBF" w:rsidR="00F72C47" w:rsidRPr="00785846" w:rsidRDefault="001F7054" w:rsidP="009F1A80">
      <w:pPr>
        <w:pStyle w:val="Heading2"/>
        <w:spacing w:line="360" w:lineRule="auto"/>
        <w:jc w:val="both"/>
        <w:rPr>
          <w:rFonts w:asciiTheme="majorBidi" w:hAnsiTheme="majorBidi" w:cstheme="majorBidi"/>
          <w:b w:val="0"/>
          <w:bCs/>
          <w:sz w:val="24"/>
          <w:szCs w:val="24"/>
        </w:rPr>
      </w:pPr>
      <w:bookmarkStart w:id="41" w:name="_wwhqfsrjy8bj" w:colFirst="0" w:colLast="0"/>
      <w:bookmarkStart w:id="42" w:name="_Toc159450843"/>
      <w:bookmarkStart w:id="43" w:name="_Toc159451267"/>
      <w:bookmarkEnd w:id="41"/>
      <w:r w:rsidRPr="009F1A80">
        <w:rPr>
          <w:rFonts w:asciiTheme="majorBidi" w:hAnsiTheme="majorBidi" w:cstheme="majorBidi"/>
          <w:b w:val="0"/>
          <w:bCs/>
          <w:sz w:val="24"/>
          <w:szCs w:val="24"/>
        </w:rPr>
        <w:t>Systematic reviews are similar to literature reviews. Systematic reviews are frequently more stringent in their data gathering and evaluation than typical literature reviews. As a result, there are a few additional considerations</w:t>
      </w:r>
      <w:r w:rsidR="00357897">
        <w:rPr>
          <w:rFonts w:asciiTheme="majorBidi" w:hAnsiTheme="majorBidi" w:cstheme="majorBidi"/>
          <w:b w:val="0"/>
          <w:bCs/>
          <w:sz w:val="24"/>
          <w:szCs w:val="24"/>
        </w:rPr>
        <w:t xml:space="preserve"> to think about </w:t>
      </w:r>
      <w:r w:rsidRPr="009F1A80">
        <w:rPr>
          <w:rFonts w:asciiTheme="majorBidi" w:hAnsiTheme="majorBidi" w:cstheme="majorBidi"/>
          <w:b w:val="0"/>
          <w:bCs/>
          <w:sz w:val="24"/>
          <w:szCs w:val="24"/>
        </w:rPr>
        <w:t>while doing a systematic review.</w:t>
      </w:r>
      <w:r w:rsidR="00DC3D5B" w:rsidRPr="009F1A80">
        <w:rPr>
          <w:rFonts w:asciiTheme="majorBidi" w:hAnsiTheme="majorBidi" w:cstheme="majorBidi"/>
          <w:b w:val="0"/>
          <w:bCs/>
          <w:sz w:val="24"/>
          <w:szCs w:val="24"/>
        </w:rPr>
        <w:t xml:space="preserve"> To eliminate this constraints, N</w:t>
      </w:r>
      <w:r w:rsidR="00D627DB" w:rsidRPr="009F1A80">
        <w:rPr>
          <w:rFonts w:asciiTheme="majorBidi" w:hAnsiTheme="majorBidi" w:cstheme="majorBidi"/>
          <w:b w:val="0"/>
          <w:bCs/>
          <w:sz w:val="24"/>
          <w:szCs w:val="24"/>
        </w:rPr>
        <w:t xml:space="preserve">Vivo software will be used. </w:t>
      </w:r>
      <w:r w:rsidR="00785846" w:rsidRPr="00785846">
        <w:rPr>
          <w:b w:val="0"/>
          <w:bCs/>
          <w:sz w:val="24"/>
          <w:szCs w:val="24"/>
        </w:rPr>
        <w:t>Subtopics of the literature review process include framing the research problem, creating and validating the review methodology, searching the literature, screening for inclusion, assessing quality, extracting data, analyzing and synthesizing data, and reporting the findings. All data extraction and coding w</w:t>
      </w:r>
      <w:r w:rsidR="004E373C">
        <w:rPr>
          <w:b w:val="0"/>
          <w:bCs/>
          <w:sz w:val="24"/>
          <w:szCs w:val="24"/>
        </w:rPr>
        <w:t>ill be</w:t>
      </w:r>
      <w:r w:rsidR="00785846" w:rsidRPr="00785846">
        <w:rPr>
          <w:b w:val="0"/>
          <w:bCs/>
          <w:sz w:val="24"/>
          <w:szCs w:val="24"/>
        </w:rPr>
        <w:t xml:space="preserve"> done with NVivo.</w:t>
      </w:r>
      <w:bookmarkEnd w:id="42"/>
      <w:bookmarkEnd w:id="43"/>
    </w:p>
    <w:p w14:paraId="6B01CC05" w14:textId="0B709A62" w:rsidR="00F72C47" w:rsidRPr="00E55B4A" w:rsidRDefault="00E55B4A" w:rsidP="00E55B4A">
      <w:pPr>
        <w:spacing w:line="360" w:lineRule="auto"/>
        <w:jc w:val="both"/>
        <w:rPr>
          <w:rFonts w:asciiTheme="majorBidi" w:hAnsiTheme="majorBidi" w:cstheme="majorBidi"/>
          <w:sz w:val="24"/>
          <w:szCs w:val="24"/>
        </w:rPr>
      </w:pPr>
      <w:bookmarkStart w:id="44" w:name="_yvrtpwedzwb4" w:colFirst="0" w:colLast="0"/>
      <w:bookmarkEnd w:id="44"/>
      <w:r>
        <w:rPr>
          <w:rFonts w:asciiTheme="majorBidi" w:hAnsiTheme="majorBidi" w:cstheme="majorBidi"/>
          <w:sz w:val="24"/>
          <w:szCs w:val="24"/>
        </w:rPr>
        <w:t>This</w:t>
      </w:r>
      <w:r w:rsidR="000E458E" w:rsidRPr="00E55B4A">
        <w:rPr>
          <w:rFonts w:asciiTheme="majorBidi" w:hAnsiTheme="majorBidi" w:cstheme="majorBidi"/>
          <w:sz w:val="24"/>
          <w:szCs w:val="24"/>
        </w:rPr>
        <w:t xml:space="preserve"> research focuses on ICT adoption and sectoral differences, and </w:t>
      </w:r>
      <w:r w:rsidR="00D74998">
        <w:rPr>
          <w:rFonts w:asciiTheme="majorBidi" w:hAnsiTheme="majorBidi" w:cstheme="majorBidi"/>
          <w:sz w:val="24"/>
          <w:szCs w:val="24"/>
        </w:rPr>
        <w:t xml:space="preserve">researcher is </w:t>
      </w:r>
      <w:r w:rsidR="000E458E" w:rsidRPr="00E55B4A">
        <w:rPr>
          <w:rFonts w:asciiTheme="majorBidi" w:hAnsiTheme="majorBidi" w:cstheme="majorBidi"/>
          <w:sz w:val="24"/>
          <w:szCs w:val="24"/>
        </w:rPr>
        <w:t xml:space="preserve"> looking for a quick way to sort the articles into a few categories: private and p</w:t>
      </w:r>
      <w:r w:rsidR="00DB4F07">
        <w:rPr>
          <w:rFonts w:asciiTheme="majorBidi" w:hAnsiTheme="majorBidi" w:cstheme="majorBidi"/>
          <w:sz w:val="24"/>
          <w:szCs w:val="24"/>
        </w:rPr>
        <w:t>ublic</w:t>
      </w:r>
      <w:r w:rsidR="000E458E" w:rsidRPr="00E55B4A">
        <w:rPr>
          <w:rFonts w:asciiTheme="majorBidi" w:hAnsiTheme="majorBidi" w:cstheme="majorBidi"/>
          <w:sz w:val="24"/>
          <w:szCs w:val="24"/>
        </w:rPr>
        <w:t xml:space="preserve"> differences, HRM differences across three sectors, differentiation and similarity in ICT use between public, private, and charity sectors, and so on. This study also sought to examine how the methods intersected with the theoretical frameworks. </w:t>
      </w:r>
      <w:r w:rsidR="00905152">
        <w:rPr>
          <w:rFonts w:asciiTheme="majorBidi" w:hAnsiTheme="majorBidi" w:cstheme="majorBidi"/>
          <w:sz w:val="24"/>
          <w:szCs w:val="24"/>
        </w:rPr>
        <w:t>T</w:t>
      </w:r>
      <w:r w:rsidR="000E458E" w:rsidRPr="00E55B4A">
        <w:rPr>
          <w:rFonts w:asciiTheme="majorBidi" w:hAnsiTheme="majorBidi" w:cstheme="majorBidi"/>
          <w:sz w:val="24"/>
          <w:szCs w:val="24"/>
        </w:rPr>
        <w:t xml:space="preserve">his could certainly be done in Excel, however the researcher  may unable to locate all  quotes quickly while looking for the given criteria. </w:t>
      </w:r>
      <w:r w:rsidR="00372ADD" w:rsidRPr="00E55B4A">
        <w:rPr>
          <w:rFonts w:asciiTheme="majorBidi" w:hAnsiTheme="majorBidi" w:cstheme="majorBidi"/>
          <w:sz w:val="24"/>
          <w:szCs w:val="24"/>
        </w:rPr>
        <w:t>NVivo</w:t>
      </w:r>
      <w:r w:rsidR="00201044" w:rsidRPr="00E55B4A">
        <w:rPr>
          <w:rFonts w:asciiTheme="majorBidi" w:hAnsiTheme="majorBidi" w:cstheme="majorBidi"/>
          <w:sz w:val="24"/>
          <w:szCs w:val="24"/>
        </w:rPr>
        <w:t xml:space="preserve"> </w:t>
      </w:r>
      <w:r w:rsidR="00372ADD" w:rsidRPr="00E55B4A">
        <w:rPr>
          <w:rFonts w:asciiTheme="majorBidi" w:hAnsiTheme="majorBidi" w:cstheme="majorBidi"/>
          <w:sz w:val="24"/>
          <w:szCs w:val="24"/>
        </w:rPr>
        <w:t>organizes</w:t>
      </w:r>
      <w:r w:rsidR="00201044" w:rsidRPr="00E55B4A">
        <w:rPr>
          <w:rFonts w:asciiTheme="majorBidi" w:hAnsiTheme="majorBidi" w:cstheme="majorBidi"/>
          <w:sz w:val="24"/>
          <w:szCs w:val="24"/>
        </w:rPr>
        <w:t xml:space="preserve"> and manages sources. </w:t>
      </w:r>
      <w:r w:rsidR="00372ADD" w:rsidRPr="00E55B4A">
        <w:rPr>
          <w:rFonts w:asciiTheme="majorBidi" w:hAnsiTheme="majorBidi" w:cstheme="majorBidi"/>
          <w:sz w:val="24"/>
          <w:szCs w:val="24"/>
        </w:rPr>
        <w:t xml:space="preserve">The researcher </w:t>
      </w:r>
      <w:r w:rsidR="00201044" w:rsidRPr="00E55B4A">
        <w:rPr>
          <w:rFonts w:asciiTheme="majorBidi" w:hAnsiTheme="majorBidi" w:cstheme="majorBidi"/>
          <w:sz w:val="24"/>
          <w:szCs w:val="24"/>
        </w:rPr>
        <w:t xml:space="preserve"> can import and code PDFs, Word documents, web pages, audio, and video. It also lets </w:t>
      </w:r>
      <w:r w:rsidR="00A649F9" w:rsidRPr="00E55B4A">
        <w:rPr>
          <w:rFonts w:asciiTheme="majorBidi" w:hAnsiTheme="majorBidi" w:cstheme="majorBidi"/>
          <w:sz w:val="24"/>
          <w:szCs w:val="24"/>
        </w:rPr>
        <w:t xml:space="preserve">the researcher to </w:t>
      </w:r>
      <w:r w:rsidR="00201044" w:rsidRPr="00E55B4A">
        <w:rPr>
          <w:rFonts w:asciiTheme="majorBidi" w:hAnsiTheme="majorBidi" w:cstheme="majorBidi"/>
          <w:sz w:val="24"/>
          <w:szCs w:val="24"/>
        </w:rPr>
        <w:t xml:space="preserve"> create and apply themes, nodes, and attributes to </w:t>
      </w:r>
      <w:r w:rsidR="00A649F9" w:rsidRPr="00E55B4A">
        <w:rPr>
          <w:rFonts w:asciiTheme="majorBidi" w:hAnsiTheme="majorBidi" w:cstheme="majorBidi"/>
          <w:sz w:val="24"/>
          <w:szCs w:val="24"/>
        </w:rPr>
        <w:t>categorize</w:t>
      </w:r>
      <w:r w:rsidR="00201044" w:rsidRPr="00E55B4A">
        <w:rPr>
          <w:rFonts w:asciiTheme="majorBidi" w:hAnsiTheme="majorBidi" w:cstheme="majorBidi"/>
          <w:sz w:val="24"/>
          <w:szCs w:val="24"/>
        </w:rPr>
        <w:t xml:space="preserve"> and label </w:t>
      </w:r>
      <w:r w:rsidR="00A649F9" w:rsidRPr="00E55B4A">
        <w:rPr>
          <w:rFonts w:asciiTheme="majorBidi" w:hAnsiTheme="majorBidi" w:cstheme="majorBidi"/>
          <w:sz w:val="24"/>
          <w:szCs w:val="24"/>
        </w:rPr>
        <w:t xml:space="preserve">the </w:t>
      </w:r>
      <w:r w:rsidR="00201044" w:rsidRPr="00E55B4A">
        <w:rPr>
          <w:rFonts w:asciiTheme="majorBidi" w:hAnsiTheme="majorBidi" w:cstheme="majorBidi"/>
          <w:sz w:val="24"/>
          <w:szCs w:val="24"/>
        </w:rPr>
        <w:t xml:space="preserve"> data, search and filter it by keywords, queries, or criteria, </w:t>
      </w:r>
      <w:r w:rsidR="00D74998" w:rsidRPr="00E55B4A">
        <w:rPr>
          <w:rFonts w:asciiTheme="majorBidi" w:hAnsiTheme="majorBidi" w:cstheme="majorBidi"/>
          <w:sz w:val="24"/>
          <w:szCs w:val="24"/>
        </w:rPr>
        <w:t>visualize</w:t>
      </w:r>
      <w:r w:rsidR="00201044" w:rsidRPr="00E55B4A">
        <w:rPr>
          <w:rFonts w:asciiTheme="majorBidi" w:hAnsiTheme="majorBidi" w:cstheme="majorBidi"/>
          <w:sz w:val="24"/>
          <w:szCs w:val="24"/>
        </w:rPr>
        <w:t xml:space="preserve"> and map it to find patterns, connections, and gaps, and generate reports and summaries</w:t>
      </w:r>
      <w:r w:rsidR="00A649F9" w:rsidRPr="00E55B4A">
        <w:rPr>
          <w:rFonts w:asciiTheme="majorBidi" w:hAnsiTheme="majorBidi" w:cstheme="majorBidi"/>
          <w:sz w:val="24"/>
          <w:szCs w:val="24"/>
        </w:rPr>
        <w:t>(</w:t>
      </w:r>
      <w:r w:rsidR="00C7585A" w:rsidRPr="00E55B4A">
        <w:rPr>
          <w:rFonts w:asciiTheme="majorBidi" w:hAnsiTheme="majorBidi" w:cstheme="majorBidi"/>
          <w:sz w:val="24"/>
          <w:szCs w:val="24"/>
        </w:rPr>
        <w:t xml:space="preserve">Di Gregorio, 2000). </w:t>
      </w:r>
    </w:p>
    <w:p w14:paraId="50BEB497" w14:textId="77777777" w:rsidR="009803D3" w:rsidRPr="009F1A80" w:rsidRDefault="009803D3" w:rsidP="009F1A80">
      <w:pPr>
        <w:pStyle w:val="Normal1"/>
        <w:spacing w:line="360" w:lineRule="auto"/>
        <w:jc w:val="both"/>
        <w:rPr>
          <w:rFonts w:asciiTheme="majorBidi" w:hAnsiTheme="majorBidi" w:cstheme="majorBidi"/>
          <w:sz w:val="24"/>
          <w:szCs w:val="24"/>
        </w:rPr>
      </w:pPr>
    </w:p>
    <w:p w14:paraId="6B01CC0A" w14:textId="77777777" w:rsidR="00F72C47" w:rsidRPr="009F1A80" w:rsidRDefault="00F72C47" w:rsidP="009F1A80">
      <w:pPr>
        <w:pStyle w:val="Normal1"/>
        <w:shd w:val="clear" w:color="auto" w:fill="FFFFFF"/>
        <w:spacing w:line="360" w:lineRule="auto"/>
        <w:jc w:val="both"/>
        <w:rPr>
          <w:rFonts w:asciiTheme="majorBidi" w:hAnsiTheme="majorBidi" w:cstheme="majorBidi"/>
          <w:sz w:val="24"/>
          <w:szCs w:val="24"/>
        </w:rPr>
      </w:pPr>
    </w:p>
    <w:p w14:paraId="6B01CC0B" w14:textId="77777777" w:rsidR="00F72C47" w:rsidRPr="009F1A80" w:rsidRDefault="00F72C47" w:rsidP="009F1A80">
      <w:pPr>
        <w:pStyle w:val="Normal1"/>
        <w:shd w:val="clear" w:color="auto" w:fill="FFFFFF"/>
        <w:spacing w:line="360" w:lineRule="auto"/>
        <w:jc w:val="both"/>
        <w:rPr>
          <w:rFonts w:asciiTheme="majorBidi" w:hAnsiTheme="majorBidi" w:cstheme="majorBidi"/>
          <w:sz w:val="24"/>
          <w:szCs w:val="24"/>
        </w:rPr>
      </w:pPr>
    </w:p>
    <w:p w14:paraId="6B01CC0C" w14:textId="72EF0ABE" w:rsidR="00F72C47" w:rsidRPr="009F1A80" w:rsidRDefault="004E0332" w:rsidP="000E4E03">
      <w:pPr>
        <w:pStyle w:val="Heading1"/>
      </w:pPr>
      <w:bookmarkStart w:id="45" w:name="_7s6dkp3yqput" w:colFirst="0" w:colLast="0"/>
      <w:bookmarkStart w:id="46" w:name="_Toc159451268"/>
      <w:bookmarkEnd w:id="45"/>
      <w:r w:rsidRPr="009F1A80">
        <w:t>Project Management of the Research (Including Potential Risks</w:t>
      </w:r>
      <w:r w:rsidR="000838CD">
        <w:t xml:space="preserve"> and Gant</w:t>
      </w:r>
      <w:r w:rsidR="007161D6">
        <w:t xml:space="preserve">t </w:t>
      </w:r>
      <w:r w:rsidR="000838CD">
        <w:t>Chart</w:t>
      </w:r>
      <w:r w:rsidRPr="009F1A80">
        <w:t>)</w:t>
      </w:r>
      <w:bookmarkEnd w:id="46"/>
      <w:r w:rsidRPr="009F1A80">
        <w:t xml:space="preserve"> </w:t>
      </w:r>
    </w:p>
    <w:p w14:paraId="6B01CC0D" w14:textId="77777777" w:rsidR="00F72C47" w:rsidRPr="009F1A80" w:rsidRDefault="00F72C47" w:rsidP="009F1A80">
      <w:pPr>
        <w:pStyle w:val="Normal1"/>
        <w:spacing w:line="360" w:lineRule="auto"/>
        <w:jc w:val="both"/>
        <w:rPr>
          <w:rFonts w:asciiTheme="majorBidi" w:hAnsiTheme="majorBidi" w:cstheme="majorBidi"/>
          <w:sz w:val="24"/>
          <w:szCs w:val="24"/>
        </w:rPr>
      </w:pPr>
    </w:p>
    <w:p w14:paraId="6B01CC0E" w14:textId="77777777" w:rsidR="00F72C47" w:rsidRPr="009F1A80" w:rsidRDefault="004E0332" w:rsidP="000E4E03">
      <w:pPr>
        <w:pStyle w:val="Heading2"/>
      </w:pPr>
      <w:bookmarkStart w:id="47" w:name="_Toc159451269"/>
      <w:r w:rsidRPr="009F1A80">
        <w:lastRenderedPageBreak/>
        <w:t>Project Management:</w:t>
      </w:r>
      <w:bookmarkEnd w:id="47"/>
    </w:p>
    <w:p w14:paraId="6B01CC0F"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546E0B1F" w14:textId="1B30B3D0" w:rsidR="007161D6" w:rsidRDefault="007161D6" w:rsidP="009F1A80">
      <w:pPr>
        <w:pStyle w:val="Normal1"/>
        <w:numPr>
          <w:ilvl w:val="0"/>
          <w:numId w:val="3"/>
        </w:numPr>
        <w:spacing w:line="360" w:lineRule="auto"/>
        <w:jc w:val="both"/>
        <w:rPr>
          <w:rFonts w:asciiTheme="majorBidi" w:eastAsia="Times New Roman" w:hAnsiTheme="majorBidi" w:cstheme="majorBidi"/>
          <w:sz w:val="24"/>
          <w:szCs w:val="24"/>
        </w:rPr>
      </w:pPr>
      <w:r>
        <w:rPr>
          <w:rFonts w:asciiTheme="majorBidi" w:eastAsia="Times New Roman" w:hAnsiTheme="majorBidi" w:cstheme="majorBidi"/>
          <w:sz w:val="24"/>
          <w:szCs w:val="24"/>
        </w:rPr>
        <w:t>Project Proposal</w:t>
      </w:r>
    </w:p>
    <w:p w14:paraId="572B62ED" w14:textId="31F79829" w:rsidR="007161D6" w:rsidRDefault="007161D6" w:rsidP="009F1A80">
      <w:pPr>
        <w:pStyle w:val="Normal1"/>
        <w:numPr>
          <w:ilvl w:val="0"/>
          <w:numId w:val="3"/>
        </w:numPr>
        <w:spacing w:line="360" w:lineRule="auto"/>
        <w:jc w:val="both"/>
        <w:rPr>
          <w:rFonts w:asciiTheme="majorBidi" w:eastAsia="Times New Roman" w:hAnsiTheme="majorBidi" w:cstheme="majorBidi"/>
          <w:sz w:val="24"/>
          <w:szCs w:val="24"/>
        </w:rPr>
      </w:pPr>
      <w:r>
        <w:rPr>
          <w:rFonts w:asciiTheme="majorBidi" w:eastAsia="Times New Roman" w:hAnsiTheme="majorBidi" w:cstheme="majorBidi"/>
          <w:sz w:val="24"/>
          <w:szCs w:val="24"/>
        </w:rPr>
        <w:t>Ethical approval</w:t>
      </w:r>
    </w:p>
    <w:p w14:paraId="6B01CC12" w14:textId="11B47EB8" w:rsidR="00F72C47" w:rsidRPr="009F1A80" w:rsidRDefault="004E0332" w:rsidP="009F1A80">
      <w:pPr>
        <w:pStyle w:val="Normal1"/>
        <w:numPr>
          <w:ilvl w:val="0"/>
          <w:numId w:val="3"/>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Literature Review</w:t>
      </w:r>
    </w:p>
    <w:p w14:paraId="6B01CC13" w14:textId="4D225E88" w:rsidR="00F72C47" w:rsidRPr="009F1A80" w:rsidRDefault="009E3CF3" w:rsidP="009F1A80">
      <w:pPr>
        <w:pStyle w:val="Normal1"/>
        <w:numPr>
          <w:ilvl w:val="0"/>
          <w:numId w:val="3"/>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Finalizing</w:t>
      </w:r>
      <w:r w:rsidR="004E0332" w:rsidRPr="009F1A80">
        <w:rPr>
          <w:rFonts w:asciiTheme="majorBidi" w:eastAsia="Times New Roman" w:hAnsiTheme="majorBidi" w:cstheme="majorBidi"/>
          <w:sz w:val="24"/>
          <w:szCs w:val="24"/>
        </w:rPr>
        <w:t xml:space="preserve"> method of research </w:t>
      </w:r>
    </w:p>
    <w:p w14:paraId="6B01CC14" w14:textId="77777777" w:rsidR="00F72C47" w:rsidRPr="009F1A80" w:rsidRDefault="004E0332" w:rsidP="009F1A80">
      <w:pPr>
        <w:pStyle w:val="Normal1"/>
        <w:numPr>
          <w:ilvl w:val="0"/>
          <w:numId w:val="3"/>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Data Collection</w:t>
      </w:r>
    </w:p>
    <w:p w14:paraId="6B01CC15" w14:textId="77777777" w:rsidR="00F72C47" w:rsidRPr="009F1A80" w:rsidRDefault="004E0332" w:rsidP="009F1A80">
      <w:pPr>
        <w:pStyle w:val="Normal1"/>
        <w:numPr>
          <w:ilvl w:val="0"/>
          <w:numId w:val="3"/>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Data Analysis</w:t>
      </w:r>
    </w:p>
    <w:p w14:paraId="6B01CC16" w14:textId="77777777" w:rsidR="00F72C47" w:rsidRPr="009F1A80" w:rsidRDefault="004E0332" w:rsidP="009F1A80">
      <w:pPr>
        <w:pStyle w:val="Normal1"/>
        <w:numPr>
          <w:ilvl w:val="0"/>
          <w:numId w:val="3"/>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 xml:space="preserve">Findings and Discussions </w:t>
      </w:r>
    </w:p>
    <w:p w14:paraId="6B01CC1B" w14:textId="1DD2CA22" w:rsidR="00F72C47" w:rsidRPr="00DA3478" w:rsidRDefault="004E0332" w:rsidP="00DA3478">
      <w:pPr>
        <w:pStyle w:val="Normal1"/>
        <w:numPr>
          <w:ilvl w:val="0"/>
          <w:numId w:val="3"/>
        </w:numPr>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 xml:space="preserve">Presentation of the report </w:t>
      </w:r>
    </w:p>
    <w:p w14:paraId="6B01CC1C" w14:textId="77777777" w:rsidR="00F72C47" w:rsidRPr="009F1A80" w:rsidRDefault="004E0332" w:rsidP="000E4E03">
      <w:pPr>
        <w:pStyle w:val="Heading2"/>
      </w:pPr>
      <w:r w:rsidRPr="009F1A80">
        <w:t xml:space="preserve"> </w:t>
      </w:r>
      <w:bookmarkStart w:id="48" w:name="_Toc159451270"/>
      <w:r w:rsidRPr="009F1A80">
        <w:t>Timeline:</w:t>
      </w:r>
      <w:bookmarkEnd w:id="48"/>
    </w:p>
    <w:p w14:paraId="6B01CC1D" w14:textId="77777777" w:rsidR="00F72C47" w:rsidRPr="009F1A80" w:rsidRDefault="00F72C47" w:rsidP="009F1A80">
      <w:pPr>
        <w:pStyle w:val="Normal1"/>
        <w:spacing w:line="360" w:lineRule="auto"/>
        <w:jc w:val="both"/>
        <w:rPr>
          <w:rFonts w:asciiTheme="majorBidi" w:eastAsia="Times New Roman" w:hAnsiTheme="majorBidi" w:cstheme="majorBidi"/>
          <w:b/>
          <w:sz w:val="24"/>
          <w:szCs w:val="24"/>
        </w:rPr>
      </w:pPr>
    </w:p>
    <w:p w14:paraId="6B01CC1F" w14:textId="68BC0413" w:rsidR="00F72C47" w:rsidRPr="00DA3478" w:rsidRDefault="004E0332" w:rsidP="00DA3478">
      <w:pPr>
        <w:pStyle w:val="Normal1"/>
        <w:spacing w:line="360" w:lineRule="auto"/>
        <w:jc w:val="both"/>
        <w:rPr>
          <w:rFonts w:asciiTheme="majorBidi" w:eastAsia="Times New Roman" w:hAnsiTheme="majorBidi" w:cstheme="majorBidi"/>
          <w:sz w:val="24"/>
          <w:szCs w:val="24"/>
        </w:rPr>
      </w:pPr>
      <w:r w:rsidRPr="009F1A80">
        <w:rPr>
          <w:rFonts w:asciiTheme="majorBidi" w:eastAsia="Times New Roman" w:hAnsiTheme="majorBidi" w:cstheme="majorBidi"/>
          <w:sz w:val="24"/>
          <w:szCs w:val="24"/>
        </w:rPr>
        <w:t>The timeline is represented in a Gantt Chart:</w:t>
      </w:r>
    </w:p>
    <w:p w14:paraId="6B01CC20" w14:textId="77777777" w:rsidR="00F72C47" w:rsidRDefault="004E0332" w:rsidP="000E4E03">
      <w:pPr>
        <w:pStyle w:val="Heading2"/>
      </w:pPr>
      <w:bookmarkStart w:id="49" w:name="_Toc159451271"/>
      <w:r w:rsidRPr="009F1A80">
        <w:t>Gantt Chart:</w:t>
      </w:r>
      <w:bookmarkEnd w:id="49"/>
    </w:p>
    <w:p w14:paraId="4139685B" w14:textId="58D35B07" w:rsidR="006E1F99" w:rsidRPr="009F1A80" w:rsidRDefault="006E1F99" w:rsidP="009F1A80">
      <w:pPr>
        <w:pStyle w:val="Normal1"/>
        <w:spacing w:line="360" w:lineRule="auto"/>
        <w:jc w:val="both"/>
        <w:rPr>
          <w:rFonts w:asciiTheme="majorBidi" w:eastAsia="Times New Roman" w:hAnsiTheme="majorBidi" w:cstheme="majorBidi"/>
          <w:b/>
          <w:sz w:val="24"/>
          <w:szCs w:val="24"/>
        </w:rPr>
      </w:pPr>
    </w:p>
    <w:p w14:paraId="6B01CCB2" w14:textId="77777777" w:rsidR="00F72C47" w:rsidRDefault="00F72C47" w:rsidP="009F1A80">
      <w:pPr>
        <w:pStyle w:val="Normal1"/>
        <w:spacing w:line="360" w:lineRule="auto"/>
        <w:jc w:val="both"/>
        <w:rPr>
          <w:rFonts w:asciiTheme="majorBidi" w:eastAsia="Times New Roman" w:hAnsiTheme="majorBidi" w:cstheme="majorBidi"/>
          <w:sz w:val="24"/>
          <w:szCs w:val="24"/>
        </w:rPr>
      </w:pPr>
    </w:p>
    <w:p w14:paraId="3A959DBC" w14:textId="40322438" w:rsidR="000042F8" w:rsidRDefault="00F00A3F" w:rsidP="009F1A80">
      <w:pPr>
        <w:pStyle w:val="Normal1"/>
        <w:spacing w:line="360" w:lineRule="auto"/>
        <w:jc w:val="both"/>
        <w:rPr>
          <w:rFonts w:asciiTheme="majorBidi" w:eastAsia="Times New Roman" w:hAnsiTheme="majorBidi" w:cstheme="majorBidi"/>
          <w:sz w:val="24"/>
          <w:szCs w:val="24"/>
        </w:rPr>
      </w:pPr>
      <w:r w:rsidRPr="00F00A3F">
        <w:rPr>
          <w:rFonts w:asciiTheme="majorBidi" w:eastAsia="Times New Roman" w:hAnsiTheme="majorBidi" w:cstheme="majorBidi"/>
          <w:noProof/>
          <w:sz w:val="24"/>
          <w:szCs w:val="24"/>
        </w:rPr>
        <w:drawing>
          <wp:inline distT="0" distB="0" distL="0" distR="0" wp14:anchorId="5EA45A46" wp14:editId="784257F1">
            <wp:extent cx="5943600" cy="3412105"/>
            <wp:effectExtent l="0" t="0" r="0" b="0"/>
            <wp:docPr id="157813158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131581" name="Picture 1" descr="A graph with different colored bars&#10;&#10;Description automatically generated"/>
                    <pic:cNvPicPr/>
                  </pic:nvPicPr>
                  <pic:blipFill>
                    <a:blip r:embed="rId13"/>
                    <a:stretch>
                      <a:fillRect/>
                    </a:stretch>
                  </pic:blipFill>
                  <pic:spPr>
                    <a:xfrm>
                      <a:off x="0" y="0"/>
                      <a:ext cx="5957775" cy="3420243"/>
                    </a:xfrm>
                    <a:prstGeom prst="rect">
                      <a:avLst/>
                    </a:prstGeom>
                  </pic:spPr>
                </pic:pic>
              </a:graphicData>
            </a:graphic>
          </wp:inline>
        </w:drawing>
      </w:r>
    </w:p>
    <w:p w14:paraId="25AC157F" w14:textId="77777777" w:rsidR="000042F8" w:rsidRDefault="000042F8" w:rsidP="009F1A80">
      <w:pPr>
        <w:pStyle w:val="Normal1"/>
        <w:spacing w:line="360" w:lineRule="auto"/>
        <w:jc w:val="both"/>
        <w:rPr>
          <w:rFonts w:asciiTheme="majorBidi" w:eastAsia="Times New Roman" w:hAnsiTheme="majorBidi" w:cstheme="majorBidi"/>
          <w:sz w:val="24"/>
          <w:szCs w:val="24"/>
        </w:rPr>
      </w:pPr>
    </w:p>
    <w:p w14:paraId="763302E5" w14:textId="77777777" w:rsidR="000042F8" w:rsidRDefault="000042F8" w:rsidP="009F1A80">
      <w:pPr>
        <w:pStyle w:val="Normal1"/>
        <w:spacing w:line="360" w:lineRule="auto"/>
        <w:jc w:val="both"/>
        <w:rPr>
          <w:rFonts w:asciiTheme="majorBidi" w:eastAsia="Times New Roman" w:hAnsiTheme="majorBidi" w:cstheme="majorBidi"/>
          <w:sz w:val="24"/>
          <w:szCs w:val="24"/>
        </w:rPr>
      </w:pPr>
    </w:p>
    <w:p w14:paraId="72E21594" w14:textId="77777777" w:rsidR="000042F8" w:rsidRPr="009F1A80" w:rsidRDefault="000042F8" w:rsidP="009F1A80">
      <w:pPr>
        <w:pStyle w:val="Normal1"/>
        <w:spacing w:line="360" w:lineRule="auto"/>
        <w:jc w:val="both"/>
        <w:rPr>
          <w:rFonts w:asciiTheme="majorBidi" w:eastAsia="Times New Roman" w:hAnsiTheme="majorBidi" w:cstheme="majorBidi"/>
          <w:sz w:val="24"/>
          <w:szCs w:val="24"/>
        </w:rPr>
      </w:pPr>
    </w:p>
    <w:p w14:paraId="6B01CCB3" w14:textId="77777777" w:rsidR="00F72C47" w:rsidRPr="009F1A80" w:rsidRDefault="004E0332" w:rsidP="000E4E03">
      <w:pPr>
        <w:pStyle w:val="Heading2"/>
      </w:pPr>
      <w:bookmarkStart w:id="50" w:name="_Toc159451272"/>
      <w:r w:rsidRPr="009F1A80">
        <w:t>Potential Risks:</w:t>
      </w:r>
      <w:bookmarkEnd w:id="50"/>
    </w:p>
    <w:p w14:paraId="6B01CCB4" w14:textId="77777777" w:rsidR="00F72C47" w:rsidRPr="009F1A80" w:rsidRDefault="00F72C47" w:rsidP="009F1A80">
      <w:pPr>
        <w:pStyle w:val="Normal1"/>
        <w:spacing w:line="360" w:lineRule="auto"/>
        <w:jc w:val="both"/>
        <w:rPr>
          <w:rFonts w:asciiTheme="majorBidi" w:eastAsia="Times New Roman" w:hAnsiTheme="majorBidi" w:cstheme="majorBidi"/>
          <w:sz w:val="24"/>
          <w:szCs w:val="24"/>
        </w:rPr>
      </w:pPr>
    </w:p>
    <w:p w14:paraId="6B01CCB6" w14:textId="7D6E87EA" w:rsidR="00F72C47" w:rsidRPr="009F1A80" w:rsidRDefault="000F7DC6" w:rsidP="009F1A80">
      <w:pPr>
        <w:pStyle w:val="Normal1"/>
        <w:spacing w:line="360" w:lineRule="auto"/>
        <w:jc w:val="both"/>
        <w:rPr>
          <w:rFonts w:asciiTheme="majorBidi" w:eastAsia="Times New Roman" w:hAnsiTheme="majorBidi" w:cstheme="majorBidi"/>
          <w:b/>
          <w:sz w:val="24"/>
          <w:szCs w:val="24"/>
        </w:rPr>
      </w:pPr>
      <w:r>
        <w:t>Study risks  include data problems, insufficient articles which written</w:t>
      </w:r>
      <w:r w:rsidR="00A4674B">
        <w:t xml:space="preserve"> relevant to the </w:t>
      </w:r>
      <w:r w:rsidR="00F03C37">
        <w:t>topic</w:t>
      </w:r>
      <w:r>
        <w:t>, ethical issues, resource constraints, time constraints, and unexpected external events. To manage these risks and maintain the research project's validity, dependability, and morality, mitigation measures should be implemented.</w:t>
      </w:r>
    </w:p>
    <w:p w14:paraId="6B01CCBC" w14:textId="77777777" w:rsidR="00F72C47" w:rsidRPr="009F1A80" w:rsidRDefault="00F72C47" w:rsidP="009F1A80">
      <w:pPr>
        <w:pStyle w:val="Normal1"/>
        <w:spacing w:line="360" w:lineRule="auto"/>
        <w:jc w:val="both"/>
        <w:rPr>
          <w:rFonts w:asciiTheme="majorBidi" w:hAnsiTheme="majorBidi" w:cstheme="majorBidi"/>
          <w:sz w:val="24"/>
          <w:szCs w:val="24"/>
        </w:rPr>
      </w:pPr>
      <w:bookmarkStart w:id="51" w:name="_r5edvfn75vod" w:colFirst="0" w:colLast="0"/>
      <w:bookmarkEnd w:id="51"/>
    </w:p>
    <w:p w14:paraId="6B01CCC0" w14:textId="77777777" w:rsidR="00F72C47" w:rsidRPr="009F1A80" w:rsidRDefault="00F72C47" w:rsidP="009F1A80">
      <w:pPr>
        <w:pStyle w:val="Normal1"/>
        <w:spacing w:line="360" w:lineRule="auto"/>
        <w:jc w:val="both"/>
        <w:rPr>
          <w:rFonts w:asciiTheme="majorBidi" w:hAnsiTheme="majorBidi" w:cstheme="majorBidi"/>
          <w:sz w:val="24"/>
          <w:szCs w:val="24"/>
        </w:rPr>
      </w:pPr>
    </w:p>
    <w:p w14:paraId="6B01CCC1" w14:textId="77777777" w:rsidR="00F72C47" w:rsidRPr="009F1A80" w:rsidRDefault="004E0332" w:rsidP="009F1A80">
      <w:pPr>
        <w:pStyle w:val="Heading1"/>
        <w:spacing w:line="360" w:lineRule="auto"/>
        <w:jc w:val="both"/>
        <w:rPr>
          <w:rFonts w:asciiTheme="majorBidi" w:hAnsiTheme="majorBidi" w:cstheme="majorBidi"/>
          <w:sz w:val="24"/>
          <w:szCs w:val="24"/>
        </w:rPr>
      </w:pPr>
      <w:bookmarkStart w:id="52" w:name="_61kxp9emhhub" w:colFirst="0" w:colLast="0"/>
      <w:bookmarkEnd w:id="52"/>
      <w:r w:rsidRPr="009F1A80">
        <w:rPr>
          <w:rFonts w:asciiTheme="majorBidi" w:hAnsiTheme="majorBidi" w:cstheme="majorBidi"/>
          <w:sz w:val="24"/>
          <w:szCs w:val="24"/>
        </w:rPr>
        <w:br w:type="page"/>
      </w:r>
    </w:p>
    <w:p w14:paraId="41EBCDEA" w14:textId="3543CC61" w:rsidR="00C32C18" w:rsidRPr="00C32C18" w:rsidRDefault="004E0332" w:rsidP="00C32C18">
      <w:pPr>
        <w:pStyle w:val="Heading1"/>
      </w:pPr>
      <w:bookmarkStart w:id="53" w:name="_63z956a7vw72" w:colFirst="0" w:colLast="0"/>
      <w:bookmarkStart w:id="54" w:name="_Toc159451273"/>
      <w:bookmarkEnd w:id="53"/>
      <w:r w:rsidRPr="009F1A80">
        <w:lastRenderedPageBreak/>
        <w:t>Reference</w:t>
      </w:r>
      <w:bookmarkEnd w:id="54"/>
    </w:p>
    <w:p w14:paraId="0E476832" w14:textId="77777777" w:rsidR="00C32C18" w:rsidRDefault="00C32C18" w:rsidP="009F1A80">
      <w:pPr>
        <w:pStyle w:val="Normal1"/>
        <w:spacing w:line="360" w:lineRule="auto"/>
        <w:jc w:val="both"/>
      </w:pPr>
      <w:r>
        <w:t xml:space="preserve"> Andrews, K. R. (1971), </w:t>
      </w:r>
      <w:r w:rsidRPr="00064E19">
        <w:rPr>
          <w:i/>
          <w:iCs/>
        </w:rPr>
        <w:t>The Concept of Corporate Strategy</w:t>
      </w:r>
      <w:r>
        <w:t>. Homewood, IL: Irwin.</w:t>
      </w:r>
    </w:p>
    <w:p w14:paraId="64750600" w14:textId="77777777" w:rsidR="00C32C18" w:rsidRDefault="00C32C18" w:rsidP="009F1A80">
      <w:pPr>
        <w:pStyle w:val="Normal1"/>
        <w:spacing w:line="360" w:lineRule="auto"/>
        <w:jc w:val="both"/>
      </w:pPr>
      <w:r>
        <w:t xml:space="preserve">Barney, J. B. (1986), “Strategic factor markets: Expectations, luck, and business strategy”, </w:t>
      </w:r>
      <w:r w:rsidRPr="00064E19">
        <w:rPr>
          <w:i/>
          <w:iCs/>
        </w:rPr>
        <w:t>Management Science</w:t>
      </w:r>
      <w:r>
        <w:t>, 32(10), pp. 1231-1242</w:t>
      </w:r>
    </w:p>
    <w:p w14:paraId="787424E8" w14:textId="77777777" w:rsidR="00C32C18" w:rsidRDefault="00C32C18" w:rsidP="009F1A80">
      <w:pPr>
        <w:pStyle w:val="Normal1"/>
        <w:spacing w:line="360" w:lineRule="auto"/>
        <w:jc w:val="both"/>
      </w:pPr>
      <w:r>
        <w:t xml:space="preserve">Barney, J. B. (1991), “Firm resources and sustained competitive advantage”, </w:t>
      </w:r>
      <w:r w:rsidRPr="00064E19">
        <w:rPr>
          <w:i/>
          <w:iCs/>
        </w:rPr>
        <w:t>Journal of Management</w:t>
      </w:r>
      <w:r>
        <w:t>, 17(1), pp. 99-121</w:t>
      </w:r>
    </w:p>
    <w:p w14:paraId="1AB8E29A" w14:textId="77777777" w:rsidR="00C32C18" w:rsidRPr="009F1A80" w:rsidRDefault="00C32C18"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shd w:val="clear" w:color="auto" w:fill="FFFFFF"/>
        </w:rPr>
        <w:t>Boyne, G., Poole, M. and Jenkins, G., 1999. Human resource management in the public and private sectors: An empirical comparison. </w:t>
      </w:r>
      <w:r w:rsidRPr="009F1A80">
        <w:rPr>
          <w:rFonts w:asciiTheme="majorBidi" w:hAnsiTheme="majorBidi" w:cstheme="majorBidi"/>
          <w:i/>
          <w:iCs/>
          <w:sz w:val="24"/>
          <w:szCs w:val="24"/>
          <w:shd w:val="clear" w:color="auto" w:fill="FFFFFF"/>
        </w:rPr>
        <w:t>Public Administration</w:t>
      </w:r>
      <w:r w:rsidRPr="009F1A80">
        <w:rPr>
          <w:rFonts w:asciiTheme="majorBidi" w:hAnsiTheme="majorBidi" w:cstheme="majorBidi"/>
          <w:sz w:val="24"/>
          <w:szCs w:val="24"/>
          <w:shd w:val="clear" w:color="auto" w:fill="FFFFFF"/>
        </w:rPr>
        <w:t>, </w:t>
      </w:r>
      <w:r w:rsidRPr="009F1A80">
        <w:rPr>
          <w:rFonts w:asciiTheme="majorBidi" w:hAnsiTheme="majorBidi" w:cstheme="majorBidi"/>
          <w:i/>
          <w:iCs/>
          <w:sz w:val="24"/>
          <w:szCs w:val="24"/>
          <w:shd w:val="clear" w:color="auto" w:fill="FFFFFF"/>
        </w:rPr>
        <w:t>77</w:t>
      </w:r>
      <w:r w:rsidRPr="009F1A80">
        <w:rPr>
          <w:rFonts w:asciiTheme="majorBidi" w:hAnsiTheme="majorBidi" w:cstheme="majorBidi"/>
          <w:sz w:val="24"/>
          <w:szCs w:val="24"/>
          <w:shd w:val="clear" w:color="auto" w:fill="FFFFFF"/>
        </w:rPr>
        <w:t>(2), pp.407-420.</w:t>
      </w:r>
    </w:p>
    <w:p w14:paraId="41D9ED69" w14:textId="77777777" w:rsidR="00C32C18" w:rsidRDefault="00C32C18" w:rsidP="009F1A80">
      <w:pPr>
        <w:pStyle w:val="Normal1"/>
        <w:spacing w:line="360" w:lineRule="auto"/>
        <w:jc w:val="both"/>
      </w:pPr>
      <w:r>
        <w:t xml:space="preserve">Collis, D. J. and Montgomery, C. A. (1995), “Competing on resources: Strategy in the 1990s”, </w:t>
      </w:r>
      <w:r w:rsidRPr="00064E19">
        <w:rPr>
          <w:i/>
          <w:iCs/>
        </w:rPr>
        <w:t>Harvard Business Review</w:t>
      </w:r>
      <w:r>
        <w:t>, July-August, pp. 118-128.</w:t>
      </w:r>
    </w:p>
    <w:p w14:paraId="6075A936" w14:textId="77777777" w:rsidR="00C32C18" w:rsidRDefault="00C32C18" w:rsidP="009F1A80">
      <w:pPr>
        <w:pStyle w:val="Normal1"/>
        <w:spacing w:line="360" w:lineRule="auto"/>
        <w:jc w:val="both"/>
      </w:pPr>
      <w:r>
        <w:t xml:space="preserve">Conner, K. (1991), “Historical comparison of resource-based theory and five schools of thought within industrial organization economics: Do we have a new theory of the firm?” </w:t>
      </w:r>
      <w:r w:rsidRPr="00064E19">
        <w:rPr>
          <w:i/>
          <w:iCs/>
        </w:rPr>
        <w:t>Journal of Management</w:t>
      </w:r>
      <w:r>
        <w:t>, 17(1), pp.121-154.</w:t>
      </w:r>
    </w:p>
    <w:p w14:paraId="1CE9752E" w14:textId="77777777" w:rsidR="00C32C18" w:rsidRDefault="00C32C18" w:rsidP="009F1A80">
      <w:pPr>
        <w:pStyle w:val="Normal1"/>
        <w:spacing w:line="360" w:lineRule="auto"/>
        <w:jc w:val="both"/>
      </w:pPr>
      <w:r>
        <w:t xml:space="preserve">Day, G. S. (1994), “The capabilities of market-driven organizations”, </w:t>
      </w:r>
      <w:r w:rsidRPr="00064E19">
        <w:rPr>
          <w:i/>
          <w:iCs/>
        </w:rPr>
        <w:t>Journal of Marketing</w:t>
      </w:r>
      <w:r>
        <w:t>, 58(4), pp. 37-52</w:t>
      </w:r>
    </w:p>
    <w:p w14:paraId="43412327" w14:textId="77777777" w:rsidR="00C32C18" w:rsidRDefault="00C32C18" w:rsidP="009F1A80">
      <w:pPr>
        <w:pStyle w:val="Normal1"/>
        <w:spacing w:line="360" w:lineRule="auto"/>
        <w:jc w:val="both"/>
      </w:pPr>
      <w:r>
        <w:t xml:space="preserve">Day, G. S., and Wensley, R. (1988), “Assessing advantage: A framework for diagnosing competitive superiority”, </w:t>
      </w:r>
      <w:r w:rsidRPr="00064E19">
        <w:rPr>
          <w:i/>
          <w:iCs/>
        </w:rPr>
        <w:t>Journal of Marketing</w:t>
      </w:r>
      <w:r>
        <w:t>, 52, pp. 1-20.</w:t>
      </w:r>
    </w:p>
    <w:p w14:paraId="34EE66E9" w14:textId="77777777" w:rsidR="00C32C18" w:rsidRDefault="00C32C18"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shd w:val="clear" w:color="auto" w:fill="FFFFFF"/>
        </w:rPr>
        <w:t xml:space="preserve">Di Gregorio, S., 2000, September. Using </w:t>
      </w:r>
      <w:proofErr w:type="spellStart"/>
      <w:r w:rsidRPr="009F1A80">
        <w:rPr>
          <w:rFonts w:asciiTheme="majorBidi" w:hAnsiTheme="majorBidi" w:cstheme="majorBidi"/>
          <w:sz w:val="24"/>
          <w:szCs w:val="24"/>
          <w:shd w:val="clear" w:color="auto" w:fill="FFFFFF"/>
        </w:rPr>
        <w:t>Nvivo</w:t>
      </w:r>
      <w:proofErr w:type="spellEnd"/>
      <w:r w:rsidRPr="009F1A80">
        <w:rPr>
          <w:rFonts w:asciiTheme="majorBidi" w:hAnsiTheme="majorBidi" w:cstheme="majorBidi"/>
          <w:sz w:val="24"/>
          <w:szCs w:val="24"/>
          <w:shd w:val="clear" w:color="auto" w:fill="FFFFFF"/>
        </w:rPr>
        <w:t xml:space="preserve"> for your literature review. In </w:t>
      </w:r>
      <w:r w:rsidRPr="009F1A80">
        <w:rPr>
          <w:rFonts w:asciiTheme="majorBidi" w:hAnsiTheme="majorBidi" w:cstheme="majorBidi"/>
          <w:i/>
          <w:iCs/>
          <w:sz w:val="24"/>
          <w:szCs w:val="24"/>
          <w:shd w:val="clear" w:color="auto" w:fill="FFFFFF"/>
        </w:rPr>
        <w:t>Strategies in qualitative Research: Issues and Results from Analysis Using QSR NVivo and NUD* IST Conference at the institute of Education, London</w:t>
      </w:r>
      <w:r w:rsidRPr="009F1A80">
        <w:rPr>
          <w:rFonts w:asciiTheme="majorBidi" w:hAnsiTheme="majorBidi" w:cstheme="majorBidi"/>
          <w:sz w:val="24"/>
          <w:szCs w:val="24"/>
          <w:shd w:val="clear" w:color="auto" w:fill="FFFFFF"/>
        </w:rPr>
        <w:t> (pp. 29-30).</w:t>
      </w:r>
    </w:p>
    <w:p w14:paraId="38EEC705" w14:textId="77777777" w:rsidR="00C32C18" w:rsidRPr="009F1A80" w:rsidRDefault="00C32C18" w:rsidP="009F1A80">
      <w:pPr>
        <w:pStyle w:val="Normal1"/>
        <w:spacing w:line="360" w:lineRule="auto"/>
        <w:jc w:val="both"/>
        <w:rPr>
          <w:rFonts w:asciiTheme="majorBidi" w:hAnsiTheme="majorBidi" w:cstheme="majorBidi"/>
          <w:b/>
          <w:bCs/>
          <w:sz w:val="24"/>
          <w:szCs w:val="24"/>
        </w:rPr>
      </w:pPr>
      <w:r>
        <w:rPr>
          <w:rStyle w:val="normaltextrun"/>
          <w:color w:val="222222"/>
          <w:sz w:val="20"/>
          <w:szCs w:val="20"/>
          <w:shd w:val="clear" w:color="auto" w:fill="FFFFFF"/>
        </w:rPr>
        <w:t>Eisenhardt, K.M., 1989. Agency theory: An assessment and review. </w:t>
      </w:r>
      <w:r>
        <w:rPr>
          <w:rStyle w:val="normaltextrun"/>
          <w:i/>
          <w:iCs/>
          <w:color w:val="222222"/>
          <w:sz w:val="20"/>
          <w:szCs w:val="20"/>
          <w:shd w:val="clear" w:color="auto" w:fill="FFFFFF"/>
        </w:rPr>
        <w:t>Academy of management review</w:t>
      </w:r>
      <w:r>
        <w:rPr>
          <w:rStyle w:val="normaltextrun"/>
          <w:color w:val="222222"/>
          <w:sz w:val="20"/>
          <w:szCs w:val="20"/>
          <w:shd w:val="clear" w:color="auto" w:fill="FFFFFF"/>
        </w:rPr>
        <w:t>, </w:t>
      </w:r>
      <w:r>
        <w:rPr>
          <w:rStyle w:val="normaltextrun"/>
          <w:i/>
          <w:iCs/>
          <w:color w:val="222222"/>
          <w:sz w:val="20"/>
          <w:szCs w:val="20"/>
          <w:shd w:val="clear" w:color="auto" w:fill="FFFFFF"/>
        </w:rPr>
        <w:t>14</w:t>
      </w:r>
      <w:r>
        <w:rPr>
          <w:rStyle w:val="normaltextrun"/>
          <w:color w:val="222222"/>
          <w:sz w:val="20"/>
          <w:szCs w:val="20"/>
          <w:shd w:val="clear" w:color="auto" w:fill="FFFFFF"/>
        </w:rPr>
        <w:t>(1), pp.57-74.</w:t>
      </w:r>
      <w:r>
        <w:rPr>
          <w:rStyle w:val="eop"/>
          <w:color w:val="222222"/>
          <w:sz w:val="20"/>
          <w:szCs w:val="20"/>
          <w:shd w:val="clear" w:color="auto" w:fill="FFFFFF"/>
        </w:rPr>
        <w:t> </w:t>
      </w:r>
    </w:p>
    <w:p w14:paraId="3B55E482" w14:textId="77777777" w:rsidR="00C32C18" w:rsidRPr="009F1A80" w:rsidRDefault="00C32C18"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shd w:val="clear" w:color="auto" w:fill="FFFFFF"/>
        </w:rPr>
        <w:t xml:space="preserve">Elliott, R.H. and </w:t>
      </w:r>
      <w:proofErr w:type="spellStart"/>
      <w:r w:rsidRPr="009F1A80">
        <w:rPr>
          <w:rFonts w:asciiTheme="majorBidi" w:hAnsiTheme="majorBidi" w:cstheme="majorBidi"/>
          <w:sz w:val="24"/>
          <w:szCs w:val="24"/>
          <w:shd w:val="clear" w:color="auto" w:fill="FFFFFF"/>
        </w:rPr>
        <w:t>Tevavichulada</w:t>
      </w:r>
      <w:proofErr w:type="spellEnd"/>
      <w:r w:rsidRPr="009F1A80">
        <w:rPr>
          <w:rFonts w:asciiTheme="majorBidi" w:hAnsiTheme="majorBidi" w:cstheme="majorBidi"/>
          <w:sz w:val="24"/>
          <w:szCs w:val="24"/>
          <w:shd w:val="clear" w:color="auto" w:fill="FFFFFF"/>
        </w:rPr>
        <w:t>, S., 1999. Computer literacy and human resource management: A public/private sector comparison. </w:t>
      </w:r>
      <w:r w:rsidRPr="009F1A80">
        <w:rPr>
          <w:rFonts w:asciiTheme="majorBidi" w:hAnsiTheme="majorBidi" w:cstheme="majorBidi"/>
          <w:i/>
          <w:iCs/>
          <w:sz w:val="24"/>
          <w:szCs w:val="24"/>
          <w:shd w:val="clear" w:color="auto" w:fill="FFFFFF"/>
        </w:rPr>
        <w:t>Public Personnel Management</w:t>
      </w:r>
      <w:r w:rsidRPr="009F1A80">
        <w:rPr>
          <w:rFonts w:asciiTheme="majorBidi" w:hAnsiTheme="majorBidi" w:cstheme="majorBidi"/>
          <w:sz w:val="24"/>
          <w:szCs w:val="24"/>
          <w:shd w:val="clear" w:color="auto" w:fill="FFFFFF"/>
        </w:rPr>
        <w:t>, </w:t>
      </w:r>
      <w:r w:rsidRPr="009F1A80">
        <w:rPr>
          <w:rFonts w:asciiTheme="majorBidi" w:hAnsiTheme="majorBidi" w:cstheme="majorBidi"/>
          <w:i/>
          <w:iCs/>
          <w:sz w:val="24"/>
          <w:szCs w:val="24"/>
          <w:shd w:val="clear" w:color="auto" w:fill="FFFFFF"/>
        </w:rPr>
        <w:t>28</w:t>
      </w:r>
      <w:r w:rsidRPr="009F1A80">
        <w:rPr>
          <w:rFonts w:asciiTheme="majorBidi" w:hAnsiTheme="majorBidi" w:cstheme="majorBidi"/>
          <w:sz w:val="24"/>
          <w:szCs w:val="24"/>
          <w:shd w:val="clear" w:color="auto" w:fill="FFFFFF"/>
        </w:rPr>
        <w:t>(2), pp.259-274.</w:t>
      </w:r>
    </w:p>
    <w:p w14:paraId="692C12F6" w14:textId="77777777" w:rsidR="00C32C18" w:rsidRPr="009F1A80" w:rsidRDefault="00C32C18" w:rsidP="009F1A80">
      <w:pPr>
        <w:pStyle w:val="Normal1"/>
        <w:spacing w:line="360" w:lineRule="auto"/>
        <w:jc w:val="both"/>
        <w:rPr>
          <w:rFonts w:asciiTheme="majorBidi" w:hAnsiTheme="majorBidi" w:cstheme="majorBidi"/>
          <w:sz w:val="24"/>
          <w:szCs w:val="24"/>
          <w:shd w:val="clear" w:color="auto" w:fill="FFFFFF"/>
        </w:rPr>
      </w:pPr>
      <w:proofErr w:type="spellStart"/>
      <w:r w:rsidRPr="009F1A80">
        <w:rPr>
          <w:rFonts w:asciiTheme="majorBidi" w:hAnsiTheme="majorBidi" w:cstheme="majorBidi"/>
          <w:sz w:val="24"/>
          <w:szCs w:val="24"/>
          <w:shd w:val="clear" w:color="auto" w:fill="FFFFFF"/>
        </w:rPr>
        <w:t>Gatautis</w:t>
      </w:r>
      <w:proofErr w:type="spellEnd"/>
      <w:r w:rsidRPr="009F1A80">
        <w:rPr>
          <w:rFonts w:asciiTheme="majorBidi" w:hAnsiTheme="majorBidi" w:cstheme="majorBidi"/>
          <w:sz w:val="24"/>
          <w:szCs w:val="24"/>
          <w:shd w:val="clear" w:color="auto" w:fill="FFFFFF"/>
        </w:rPr>
        <w:t xml:space="preserve">, R., </w:t>
      </w:r>
      <w:proofErr w:type="spellStart"/>
      <w:r w:rsidRPr="009F1A80">
        <w:rPr>
          <w:rFonts w:asciiTheme="majorBidi" w:hAnsiTheme="majorBidi" w:cstheme="majorBidi"/>
          <w:sz w:val="24"/>
          <w:szCs w:val="24"/>
          <w:shd w:val="clear" w:color="auto" w:fill="FFFFFF"/>
        </w:rPr>
        <w:t>Medziausiene</w:t>
      </w:r>
      <w:proofErr w:type="spellEnd"/>
      <w:r w:rsidRPr="009F1A80">
        <w:rPr>
          <w:rFonts w:asciiTheme="majorBidi" w:hAnsiTheme="majorBidi" w:cstheme="majorBidi"/>
          <w:sz w:val="24"/>
          <w:szCs w:val="24"/>
          <w:shd w:val="clear" w:color="auto" w:fill="FFFFFF"/>
        </w:rPr>
        <w:t xml:space="preserve">, A., </w:t>
      </w:r>
      <w:proofErr w:type="spellStart"/>
      <w:r w:rsidRPr="009F1A80">
        <w:rPr>
          <w:rFonts w:asciiTheme="majorBidi" w:hAnsiTheme="majorBidi" w:cstheme="majorBidi"/>
          <w:sz w:val="24"/>
          <w:szCs w:val="24"/>
          <w:shd w:val="clear" w:color="auto" w:fill="FFFFFF"/>
        </w:rPr>
        <w:t>Tarute</w:t>
      </w:r>
      <w:proofErr w:type="spellEnd"/>
      <w:r w:rsidRPr="009F1A80">
        <w:rPr>
          <w:rFonts w:asciiTheme="majorBidi" w:hAnsiTheme="majorBidi" w:cstheme="majorBidi"/>
          <w:sz w:val="24"/>
          <w:szCs w:val="24"/>
          <w:shd w:val="clear" w:color="auto" w:fill="FFFFFF"/>
        </w:rPr>
        <w:t xml:space="preserve">, A. and </w:t>
      </w:r>
      <w:proofErr w:type="spellStart"/>
      <w:r w:rsidRPr="009F1A80">
        <w:rPr>
          <w:rFonts w:asciiTheme="majorBidi" w:hAnsiTheme="majorBidi" w:cstheme="majorBidi"/>
          <w:sz w:val="24"/>
          <w:szCs w:val="24"/>
          <w:shd w:val="clear" w:color="auto" w:fill="FFFFFF"/>
        </w:rPr>
        <w:t>Vaiciukynaite</w:t>
      </w:r>
      <w:proofErr w:type="spellEnd"/>
      <w:r w:rsidRPr="009F1A80">
        <w:rPr>
          <w:rFonts w:asciiTheme="majorBidi" w:hAnsiTheme="majorBidi" w:cstheme="majorBidi"/>
          <w:sz w:val="24"/>
          <w:szCs w:val="24"/>
          <w:shd w:val="clear" w:color="auto" w:fill="FFFFFF"/>
        </w:rPr>
        <w:t>, E., 2015. Towards ICT impact framework: private and public sectors perspective. </w:t>
      </w:r>
      <w:r w:rsidRPr="009F1A80">
        <w:rPr>
          <w:rFonts w:asciiTheme="majorBidi" w:hAnsiTheme="majorBidi" w:cstheme="majorBidi"/>
          <w:i/>
          <w:iCs/>
          <w:sz w:val="24"/>
          <w:szCs w:val="24"/>
          <w:shd w:val="clear" w:color="auto" w:fill="FFFFFF"/>
        </w:rPr>
        <w:t>Journal of Economics, Business and Management</w:t>
      </w:r>
      <w:r w:rsidRPr="009F1A80">
        <w:rPr>
          <w:rFonts w:asciiTheme="majorBidi" w:hAnsiTheme="majorBidi" w:cstheme="majorBidi"/>
          <w:sz w:val="24"/>
          <w:szCs w:val="24"/>
          <w:shd w:val="clear" w:color="auto" w:fill="FFFFFF"/>
        </w:rPr>
        <w:t>, </w:t>
      </w:r>
      <w:r w:rsidRPr="009F1A80">
        <w:rPr>
          <w:rFonts w:asciiTheme="majorBidi" w:hAnsiTheme="majorBidi" w:cstheme="majorBidi"/>
          <w:i/>
          <w:iCs/>
          <w:sz w:val="24"/>
          <w:szCs w:val="24"/>
          <w:shd w:val="clear" w:color="auto" w:fill="FFFFFF"/>
        </w:rPr>
        <w:t>3</w:t>
      </w:r>
      <w:r w:rsidRPr="009F1A80">
        <w:rPr>
          <w:rFonts w:asciiTheme="majorBidi" w:hAnsiTheme="majorBidi" w:cstheme="majorBidi"/>
          <w:sz w:val="24"/>
          <w:szCs w:val="24"/>
          <w:shd w:val="clear" w:color="auto" w:fill="FFFFFF"/>
        </w:rPr>
        <w:t>(4), pp.465-469.</w:t>
      </w:r>
    </w:p>
    <w:p w14:paraId="5AE048FF" w14:textId="77777777" w:rsidR="00C32C18" w:rsidRPr="009F1A80" w:rsidRDefault="00C32C18"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shd w:val="clear" w:color="auto" w:fill="FFFFFF"/>
        </w:rPr>
        <w:t>Gough D, Oliver S, Thomas J. </w:t>
      </w:r>
      <w:r w:rsidRPr="009F1A80">
        <w:rPr>
          <w:rStyle w:val="Emphasis"/>
          <w:rFonts w:asciiTheme="majorBidi" w:hAnsiTheme="majorBidi" w:cstheme="majorBidi"/>
          <w:sz w:val="24"/>
          <w:szCs w:val="24"/>
          <w:shd w:val="clear" w:color="auto" w:fill="FFFFFF"/>
        </w:rPr>
        <w:t>An introduction to systematic reviews</w:t>
      </w:r>
      <w:r w:rsidRPr="009F1A80">
        <w:rPr>
          <w:rFonts w:asciiTheme="majorBidi" w:hAnsiTheme="majorBidi" w:cstheme="majorBidi"/>
          <w:sz w:val="24"/>
          <w:szCs w:val="24"/>
          <w:shd w:val="clear" w:color="auto" w:fill="FFFFFF"/>
        </w:rPr>
        <w:t>, London: SAGE Publications Ltd, 2012.</w:t>
      </w:r>
    </w:p>
    <w:p w14:paraId="695D5279" w14:textId="77777777" w:rsidR="00C32C18" w:rsidRDefault="00C32C18" w:rsidP="009F1A80">
      <w:pPr>
        <w:pStyle w:val="Normal1"/>
        <w:spacing w:line="360" w:lineRule="auto"/>
        <w:jc w:val="both"/>
      </w:pPr>
      <w:r>
        <w:t xml:space="preserve">Grant, R. M. (1996), “Toward a knowledge-based theory of the firm”, </w:t>
      </w:r>
      <w:r w:rsidRPr="00064E19">
        <w:rPr>
          <w:i/>
          <w:iCs/>
        </w:rPr>
        <w:t>Strategic Management Journal,</w:t>
      </w:r>
      <w:r>
        <w:t xml:space="preserve"> 17(Winter), pp. 109-122</w:t>
      </w:r>
    </w:p>
    <w:p w14:paraId="3C31E51E" w14:textId="77777777" w:rsidR="00C32C18" w:rsidRDefault="00C32C18" w:rsidP="009F1A80">
      <w:pPr>
        <w:pStyle w:val="Normal1"/>
        <w:spacing w:line="360" w:lineRule="auto"/>
        <w:jc w:val="both"/>
      </w:pPr>
      <w:r>
        <w:lastRenderedPageBreak/>
        <w:t xml:space="preserve">Hansen, G. S. and Wernerfelt, B. (1989), “Determinants of firm performance: The relative importance of economic and organizational factors”, </w:t>
      </w:r>
      <w:r w:rsidRPr="00064E19">
        <w:rPr>
          <w:i/>
          <w:iCs/>
        </w:rPr>
        <w:t>Strategic Management Journal</w:t>
      </w:r>
      <w:r>
        <w:t>, 10, pp. 399-411</w:t>
      </w:r>
    </w:p>
    <w:p w14:paraId="612F7EB9" w14:textId="77777777" w:rsidR="00C32C18" w:rsidRDefault="00C32C18" w:rsidP="009F1A80">
      <w:pPr>
        <w:pStyle w:val="Normal1"/>
        <w:spacing w:line="360" w:lineRule="auto"/>
        <w:jc w:val="both"/>
      </w:pPr>
      <w:r>
        <w:t xml:space="preserve"> Lippman, S. and </w:t>
      </w:r>
      <w:proofErr w:type="spellStart"/>
      <w:r>
        <w:t>Rumelt</w:t>
      </w:r>
      <w:proofErr w:type="spellEnd"/>
      <w:r>
        <w:t xml:space="preserve">, R. P. (1982), “Uncertain imitability: An analysis of inter-firm differences in efficiency under competition”, </w:t>
      </w:r>
      <w:r w:rsidRPr="00064E19">
        <w:rPr>
          <w:i/>
          <w:iCs/>
        </w:rPr>
        <w:t>Bell Journal of Economics</w:t>
      </w:r>
      <w:r>
        <w:t>, 13, pp. 418-438.</w:t>
      </w:r>
    </w:p>
    <w:p w14:paraId="761D5C57" w14:textId="77777777" w:rsidR="00C32C18" w:rsidRPr="009F1A80" w:rsidRDefault="00C32C18"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shd w:val="clear" w:color="auto" w:fill="FFFFFF"/>
        </w:rPr>
        <w:t>Mazhar, S.A., Anjum, R., Anwar, A.I. and Khan, A.A., 2021. Methods of data collection: A fundamental tool of research. </w:t>
      </w:r>
      <w:r w:rsidRPr="009F1A80">
        <w:rPr>
          <w:rFonts w:asciiTheme="majorBidi" w:hAnsiTheme="majorBidi" w:cstheme="majorBidi"/>
          <w:i/>
          <w:iCs/>
          <w:sz w:val="24"/>
          <w:szCs w:val="24"/>
          <w:shd w:val="clear" w:color="auto" w:fill="FFFFFF"/>
        </w:rPr>
        <w:t>Journal of Integrated Community Health (ISSN 2319-9113)</w:t>
      </w:r>
      <w:r w:rsidRPr="009F1A80">
        <w:rPr>
          <w:rFonts w:asciiTheme="majorBidi" w:hAnsiTheme="majorBidi" w:cstheme="majorBidi"/>
          <w:sz w:val="24"/>
          <w:szCs w:val="24"/>
          <w:shd w:val="clear" w:color="auto" w:fill="FFFFFF"/>
        </w:rPr>
        <w:t>, </w:t>
      </w:r>
      <w:r w:rsidRPr="009F1A80">
        <w:rPr>
          <w:rFonts w:asciiTheme="majorBidi" w:hAnsiTheme="majorBidi" w:cstheme="majorBidi"/>
          <w:i/>
          <w:iCs/>
          <w:sz w:val="24"/>
          <w:szCs w:val="24"/>
          <w:shd w:val="clear" w:color="auto" w:fill="FFFFFF"/>
        </w:rPr>
        <w:t>10</w:t>
      </w:r>
      <w:r w:rsidRPr="009F1A80">
        <w:rPr>
          <w:rFonts w:asciiTheme="majorBidi" w:hAnsiTheme="majorBidi" w:cstheme="majorBidi"/>
          <w:sz w:val="24"/>
          <w:szCs w:val="24"/>
          <w:shd w:val="clear" w:color="auto" w:fill="FFFFFF"/>
        </w:rPr>
        <w:t>(1), pp.6-10.</w:t>
      </w:r>
    </w:p>
    <w:p w14:paraId="5F6C6D57" w14:textId="77777777" w:rsidR="00C32C18" w:rsidRDefault="00C32C18" w:rsidP="009F1A80">
      <w:pPr>
        <w:pStyle w:val="Normal1"/>
        <w:spacing w:line="360" w:lineRule="auto"/>
        <w:jc w:val="both"/>
      </w:pPr>
      <w:r>
        <w:t xml:space="preserve"> Penrose, E. T. (1959), The Theory of the Growth of the Firm. Oxford: Oxford University Press</w:t>
      </w:r>
    </w:p>
    <w:p w14:paraId="5DAB86A2" w14:textId="77777777" w:rsidR="00C32C18" w:rsidRDefault="00C32C18" w:rsidP="009F1A80">
      <w:pPr>
        <w:pStyle w:val="Normal1"/>
        <w:spacing w:line="360" w:lineRule="auto"/>
        <w:jc w:val="both"/>
      </w:pPr>
      <w:proofErr w:type="spellStart"/>
      <w:r>
        <w:t>Peteraf</w:t>
      </w:r>
      <w:proofErr w:type="spellEnd"/>
      <w:r>
        <w:t xml:space="preserve">, M. A. (1993), “The cornerstones of competitive advantage: A resource-based view”, </w:t>
      </w:r>
      <w:r w:rsidRPr="00064E19">
        <w:rPr>
          <w:i/>
          <w:iCs/>
        </w:rPr>
        <w:t>Strategic Management Journal</w:t>
      </w:r>
      <w:r>
        <w:t>, 14, pp. 179-191.</w:t>
      </w:r>
    </w:p>
    <w:p w14:paraId="1858E180" w14:textId="77777777" w:rsidR="00C32C18" w:rsidRPr="009F1A80" w:rsidRDefault="00C32C18"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shd w:val="clear" w:color="auto" w:fill="FFFFFF"/>
        </w:rPr>
        <w:t>Pollock, A. and Berge, E., 2018. How to do a systematic review. </w:t>
      </w:r>
      <w:r w:rsidRPr="009F1A80">
        <w:rPr>
          <w:rFonts w:asciiTheme="majorBidi" w:hAnsiTheme="majorBidi" w:cstheme="majorBidi"/>
          <w:i/>
          <w:iCs/>
          <w:sz w:val="24"/>
          <w:szCs w:val="24"/>
          <w:shd w:val="clear" w:color="auto" w:fill="FFFFFF"/>
        </w:rPr>
        <w:t>International Journal of Stroke</w:t>
      </w:r>
      <w:r w:rsidRPr="009F1A80">
        <w:rPr>
          <w:rFonts w:asciiTheme="majorBidi" w:hAnsiTheme="majorBidi" w:cstheme="majorBidi"/>
          <w:sz w:val="24"/>
          <w:szCs w:val="24"/>
          <w:shd w:val="clear" w:color="auto" w:fill="FFFFFF"/>
        </w:rPr>
        <w:t>, </w:t>
      </w:r>
      <w:r w:rsidRPr="009F1A80">
        <w:rPr>
          <w:rFonts w:asciiTheme="majorBidi" w:hAnsiTheme="majorBidi" w:cstheme="majorBidi"/>
          <w:i/>
          <w:iCs/>
          <w:sz w:val="24"/>
          <w:szCs w:val="24"/>
          <w:shd w:val="clear" w:color="auto" w:fill="FFFFFF"/>
        </w:rPr>
        <w:t>13</w:t>
      </w:r>
      <w:r w:rsidRPr="009F1A80">
        <w:rPr>
          <w:rFonts w:asciiTheme="majorBidi" w:hAnsiTheme="majorBidi" w:cstheme="majorBidi"/>
          <w:sz w:val="24"/>
          <w:szCs w:val="24"/>
          <w:shd w:val="clear" w:color="auto" w:fill="FFFFFF"/>
        </w:rPr>
        <w:t>(2), pp.138-156.</w:t>
      </w:r>
    </w:p>
    <w:p w14:paraId="24CFAD84" w14:textId="77777777" w:rsidR="00C32C18" w:rsidRDefault="00C32C18" w:rsidP="009F1A80">
      <w:pPr>
        <w:pStyle w:val="Normal1"/>
        <w:spacing w:line="360" w:lineRule="auto"/>
        <w:jc w:val="both"/>
      </w:pPr>
      <w:r>
        <w:t xml:space="preserve">Prahalad, C. and Hamel, G. (1990), “The core competence of the corporation”, </w:t>
      </w:r>
      <w:r w:rsidRPr="00064E19">
        <w:rPr>
          <w:i/>
          <w:iCs/>
        </w:rPr>
        <w:t>Harvard Business Review</w:t>
      </w:r>
      <w:r>
        <w:t>, May/Jun, pp. 79-91.</w:t>
      </w:r>
    </w:p>
    <w:p w14:paraId="4E405567" w14:textId="77777777" w:rsidR="00C32C18" w:rsidRDefault="00C32C18" w:rsidP="009F1A80">
      <w:pPr>
        <w:pStyle w:val="Normal1"/>
        <w:spacing w:line="360" w:lineRule="auto"/>
        <w:jc w:val="both"/>
      </w:pPr>
      <w:r>
        <w:t xml:space="preserve"> </w:t>
      </w:r>
      <w:proofErr w:type="spellStart"/>
      <w:r>
        <w:t>Rumelt</w:t>
      </w:r>
      <w:proofErr w:type="spellEnd"/>
      <w:r>
        <w:t xml:space="preserve">, R. P. (1984), “Towards a strategic theory of the firm”, In R. B. Lam (Ed.), </w:t>
      </w:r>
      <w:r w:rsidRPr="00064E19">
        <w:rPr>
          <w:i/>
          <w:iCs/>
        </w:rPr>
        <w:t>Competitive Strategic Management</w:t>
      </w:r>
      <w:r>
        <w:t xml:space="preserve"> (pp. 566-570). Englewood Cliffs, NJ: Prentice Hall</w:t>
      </w:r>
    </w:p>
    <w:p w14:paraId="15192FF4" w14:textId="77777777" w:rsidR="00C32C18" w:rsidRDefault="00C32C18" w:rsidP="009F1A80">
      <w:pPr>
        <w:pStyle w:val="Normal1"/>
        <w:spacing w:line="360" w:lineRule="auto"/>
        <w:jc w:val="both"/>
      </w:pPr>
      <w:proofErr w:type="spellStart"/>
      <w:r>
        <w:t>Rumelt</w:t>
      </w:r>
      <w:proofErr w:type="spellEnd"/>
      <w:r>
        <w:t xml:space="preserve">, R. P. (1987), “Theory, strategy and entrepreneurship”, In D. J. Teece (Ed.), </w:t>
      </w:r>
      <w:r w:rsidRPr="00064E19">
        <w:rPr>
          <w:i/>
          <w:iCs/>
        </w:rPr>
        <w:t>The Competitive Challenge</w:t>
      </w:r>
      <w:r>
        <w:t xml:space="preserve"> (pp. 137-158). New York: Harper &amp; Row</w:t>
      </w:r>
    </w:p>
    <w:p w14:paraId="02516DD3" w14:textId="77777777" w:rsidR="00C32C18" w:rsidRPr="009F1A80" w:rsidRDefault="00C32C18" w:rsidP="009F1A80">
      <w:pPr>
        <w:pStyle w:val="Normal1"/>
        <w:spacing w:line="360" w:lineRule="auto"/>
        <w:jc w:val="both"/>
        <w:rPr>
          <w:rFonts w:asciiTheme="majorBidi" w:hAnsiTheme="majorBidi" w:cstheme="majorBidi"/>
          <w:sz w:val="24"/>
          <w:szCs w:val="24"/>
          <w:shd w:val="clear" w:color="auto" w:fill="FFFFFF"/>
        </w:rPr>
      </w:pPr>
      <w:r w:rsidRPr="009F1A80">
        <w:rPr>
          <w:rFonts w:asciiTheme="majorBidi" w:hAnsiTheme="majorBidi" w:cstheme="majorBidi"/>
          <w:sz w:val="24"/>
          <w:szCs w:val="24"/>
          <w:shd w:val="clear" w:color="auto" w:fill="FFFFFF"/>
        </w:rPr>
        <w:t>Silverio, S., Hall, J. and Sandall, J., 2020. Time and qualitative research: Principles, pitfalls, and perils. In </w:t>
      </w:r>
      <w:r w:rsidRPr="009F1A80">
        <w:rPr>
          <w:rFonts w:asciiTheme="majorBidi" w:hAnsiTheme="majorBidi" w:cstheme="majorBidi"/>
          <w:i/>
          <w:iCs/>
          <w:sz w:val="24"/>
          <w:szCs w:val="24"/>
          <w:shd w:val="clear" w:color="auto" w:fill="FFFFFF"/>
        </w:rPr>
        <w:t>annual qualitative research symposium, University of Bath, Bath</w:t>
      </w:r>
      <w:r w:rsidRPr="009F1A80">
        <w:rPr>
          <w:rFonts w:asciiTheme="majorBidi" w:hAnsiTheme="majorBidi" w:cstheme="majorBidi"/>
          <w:sz w:val="24"/>
          <w:szCs w:val="24"/>
          <w:shd w:val="clear" w:color="auto" w:fill="FFFFFF"/>
        </w:rPr>
        <w:t>.</w:t>
      </w:r>
    </w:p>
    <w:p w14:paraId="08EEE463" w14:textId="77777777" w:rsidR="00C32C18" w:rsidRDefault="00C32C18" w:rsidP="009F1A80">
      <w:pPr>
        <w:pStyle w:val="Normal1"/>
        <w:spacing w:line="360" w:lineRule="auto"/>
        <w:jc w:val="both"/>
      </w:pPr>
      <w:r>
        <w:t xml:space="preserve">T </w:t>
      </w:r>
      <w:proofErr w:type="spellStart"/>
      <w:r>
        <w:t>eece</w:t>
      </w:r>
      <w:proofErr w:type="spellEnd"/>
      <w:r>
        <w:t xml:space="preserve">, D. J., Pisano, G. and </w:t>
      </w:r>
      <w:proofErr w:type="spellStart"/>
      <w:r>
        <w:t>Shuen</w:t>
      </w:r>
      <w:proofErr w:type="spellEnd"/>
      <w:r>
        <w:t xml:space="preserve">, A. (1997), “Dynamic capabilities and strategic Management”, </w:t>
      </w:r>
      <w:r w:rsidRPr="00064E19">
        <w:rPr>
          <w:i/>
          <w:iCs/>
        </w:rPr>
        <w:t>Strategic Management Journal</w:t>
      </w:r>
      <w:r>
        <w:t>, 18(7), pp. 509-534</w:t>
      </w:r>
    </w:p>
    <w:p w14:paraId="4FBC6E4D" w14:textId="77777777" w:rsidR="00C32C18" w:rsidRPr="009F1A80" w:rsidRDefault="00C32C18" w:rsidP="009F1A80">
      <w:pPr>
        <w:pStyle w:val="Normal1"/>
        <w:spacing w:line="360" w:lineRule="auto"/>
        <w:jc w:val="both"/>
        <w:rPr>
          <w:rFonts w:asciiTheme="majorBidi" w:hAnsiTheme="majorBidi" w:cstheme="majorBidi"/>
          <w:sz w:val="24"/>
          <w:szCs w:val="24"/>
        </w:rPr>
      </w:pPr>
      <w:r w:rsidRPr="009F1A80">
        <w:rPr>
          <w:rFonts w:asciiTheme="majorBidi" w:hAnsiTheme="majorBidi" w:cstheme="majorBidi"/>
          <w:sz w:val="24"/>
          <w:szCs w:val="24"/>
        </w:rPr>
        <w:t xml:space="preserve">T. Schuppan, “E-Government in developing countries: Experiences from sub-Saharan Africa,” </w:t>
      </w:r>
      <w:r w:rsidRPr="00385CD9">
        <w:rPr>
          <w:rFonts w:asciiTheme="majorBidi" w:hAnsiTheme="majorBidi" w:cstheme="majorBidi"/>
          <w:i/>
          <w:iCs/>
          <w:sz w:val="24"/>
          <w:szCs w:val="24"/>
        </w:rPr>
        <w:t>Government Information Quarterly</w:t>
      </w:r>
      <w:r w:rsidRPr="009F1A80">
        <w:rPr>
          <w:rFonts w:asciiTheme="majorBidi" w:hAnsiTheme="majorBidi" w:cstheme="majorBidi"/>
          <w:sz w:val="24"/>
          <w:szCs w:val="24"/>
        </w:rPr>
        <w:t>, vol. 26, no. 1, pp. 118-127, 2009</w:t>
      </w:r>
    </w:p>
    <w:p w14:paraId="0AE0639F" w14:textId="77777777" w:rsidR="00C32C18" w:rsidRDefault="00C32C18" w:rsidP="009F1A80">
      <w:pPr>
        <w:pStyle w:val="Normal1"/>
        <w:spacing w:line="360" w:lineRule="auto"/>
        <w:jc w:val="both"/>
      </w:pPr>
      <w:r>
        <w:t xml:space="preserve">Wernerfelt, B. (1984), “A resource-based view of the firm”, </w:t>
      </w:r>
      <w:r w:rsidRPr="00064E19">
        <w:rPr>
          <w:i/>
          <w:iCs/>
        </w:rPr>
        <w:t>Strategic Management Journal</w:t>
      </w:r>
      <w:r>
        <w:t>, 5, pp. 171-180</w:t>
      </w:r>
    </w:p>
    <w:p w14:paraId="540C213F"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5493200C"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05763E71"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305FEDCE"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16A5B6E7"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6D5BA9E0"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01707EA0" w14:textId="77777777" w:rsidR="004B640E" w:rsidRPr="009F1A80" w:rsidRDefault="004B640E" w:rsidP="009F1A80">
      <w:pPr>
        <w:pStyle w:val="Normal1"/>
        <w:spacing w:line="360" w:lineRule="auto"/>
        <w:jc w:val="both"/>
        <w:rPr>
          <w:rFonts w:asciiTheme="majorBidi" w:hAnsiTheme="majorBidi" w:cstheme="majorBidi"/>
          <w:sz w:val="24"/>
          <w:szCs w:val="24"/>
        </w:rPr>
      </w:pPr>
    </w:p>
    <w:p w14:paraId="6B01CCDE" w14:textId="77777777" w:rsidR="00F72C47" w:rsidRPr="009F1A80" w:rsidRDefault="00F72C47" w:rsidP="009F1A80">
      <w:pPr>
        <w:pStyle w:val="Heading1"/>
        <w:spacing w:line="360" w:lineRule="auto"/>
        <w:jc w:val="both"/>
        <w:rPr>
          <w:rFonts w:asciiTheme="majorBidi" w:hAnsiTheme="majorBidi" w:cstheme="majorBidi"/>
          <w:sz w:val="24"/>
          <w:szCs w:val="24"/>
        </w:rPr>
      </w:pPr>
      <w:bookmarkStart w:id="55" w:name="_inh8jtftlcn1" w:colFirst="0" w:colLast="0"/>
      <w:bookmarkEnd w:id="55"/>
    </w:p>
    <w:sectPr w:rsidR="00F72C47" w:rsidRPr="009F1A80" w:rsidSect="00C7737C">
      <w:footerReference w:type="default" r:id="rId14"/>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FE221" w14:textId="77777777" w:rsidR="009D4905" w:rsidRDefault="009D4905">
      <w:pPr>
        <w:spacing w:line="240" w:lineRule="auto"/>
      </w:pPr>
      <w:r>
        <w:separator/>
      </w:r>
    </w:p>
  </w:endnote>
  <w:endnote w:type="continuationSeparator" w:id="0">
    <w:p w14:paraId="2A57D217" w14:textId="77777777" w:rsidR="009D4905" w:rsidRDefault="009D4905">
      <w:pPr>
        <w:spacing w:line="240" w:lineRule="auto"/>
      </w:pPr>
      <w:r>
        <w:continuationSeparator/>
      </w:r>
    </w:p>
  </w:endnote>
  <w:endnote w:type="continuationNotice" w:id="1">
    <w:p w14:paraId="1E8DAA9B" w14:textId="77777777" w:rsidR="009D4905" w:rsidRDefault="009D490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675553"/>
      <w:docPartObj>
        <w:docPartGallery w:val="Page Numbers (Bottom of Page)"/>
        <w:docPartUnique/>
      </w:docPartObj>
    </w:sdtPr>
    <w:sdtEndPr/>
    <w:sdtContent>
      <w:sdt>
        <w:sdtPr>
          <w:id w:val="-1769616900"/>
          <w:docPartObj>
            <w:docPartGallery w:val="Page Numbers (Top of Page)"/>
            <w:docPartUnique/>
          </w:docPartObj>
        </w:sdtPr>
        <w:sdtEndPr/>
        <w:sdtContent>
          <w:p w14:paraId="6B01CCE9" w14:textId="77777777" w:rsidR="00C7737C" w:rsidRDefault="00C7737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21</w:t>
            </w:r>
            <w:r>
              <w:rPr>
                <w:b/>
                <w:bCs/>
                <w:sz w:val="24"/>
                <w:szCs w:val="24"/>
              </w:rPr>
              <w:fldChar w:fldCharType="end"/>
            </w:r>
          </w:p>
        </w:sdtContent>
      </w:sdt>
    </w:sdtContent>
  </w:sdt>
  <w:p w14:paraId="6B01CCEA" w14:textId="77777777" w:rsidR="00C7737C" w:rsidRDefault="00C77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63A58" w14:textId="77777777" w:rsidR="009D4905" w:rsidRDefault="009D4905">
      <w:pPr>
        <w:spacing w:line="240" w:lineRule="auto"/>
      </w:pPr>
      <w:r>
        <w:separator/>
      </w:r>
    </w:p>
  </w:footnote>
  <w:footnote w:type="continuationSeparator" w:id="0">
    <w:p w14:paraId="1BE94DE0" w14:textId="77777777" w:rsidR="009D4905" w:rsidRDefault="009D4905">
      <w:pPr>
        <w:spacing w:line="240" w:lineRule="auto"/>
      </w:pPr>
      <w:r>
        <w:continuationSeparator/>
      </w:r>
    </w:p>
  </w:footnote>
  <w:footnote w:type="continuationNotice" w:id="1">
    <w:p w14:paraId="76D52670" w14:textId="77777777" w:rsidR="009D4905" w:rsidRDefault="009D4905">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64BD7"/>
    <w:multiLevelType w:val="hybridMultilevel"/>
    <w:tmpl w:val="930C9B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B566EAC"/>
    <w:multiLevelType w:val="multilevel"/>
    <w:tmpl w:val="207EC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712564"/>
    <w:multiLevelType w:val="multilevel"/>
    <w:tmpl w:val="60C875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62F923"/>
    <w:multiLevelType w:val="hybridMultilevel"/>
    <w:tmpl w:val="00000000"/>
    <w:lvl w:ilvl="0" w:tplc="63644832">
      <w:start w:val="1"/>
      <w:numFmt w:val="bullet"/>
      <w:lvlText w:val="●"/>
      <w:lvlJc w:val="left"/>
      <w:pPr>
        <w:ind w:left="720" w:hanging="360"/>
      </w:pPr>
      <w:rPr>
        <w:u w:val="none"/>
      </w:rPr>
    </w:lvl>
    <w:lvl w:ilvl="1" w:tplc="FB7665C8">
      <w:start w:val="1"/>
      <w:numFmt w:val="bullet"/>
      <w:lvlText w:val="○"/>
      <w:lvlJc w:val="left"/>
      <w:pPr>
        <w:ind w:left="1440" w:hanging="360"/>
      </w:pPr>
      <w:rPr>
        <w:u w:val="none"/>
      </w:rPr>
    </w:lvl>
    <w:lvl w:ilvl="2" w:tplc="35EACF32">
      <w:start w:val="1"/>
      <w:numFmt w:val="bullet"/>
      <w:lvlText w:val="■"/>
      <w:lvlJc w:val="left"/>
      <w:pPr>
        <w:ind w:left="2160" w:hanging="360"/>
      </w:pPr>
      <w:rPr>
        <w:u w:val="none"/>
      </w:rPr>
    </w:lvl>
    <w:lvl w:ilvl="3" w:tplc="6C8A8C46">
      <w:start w:val="1"/>
      <w:numFmt w:val="bullet"/>
      <w:lvlText w:val="●"/>
      <w:lvlJc w:val="left"/>
      <w:pPr>
        <w:ind w:left="2880" w:hanging="360"/>
      </w:pPr>
      <w:rPr>
        <w:u w:val="none"/>
      </w:rPr>
    </w:lvl>
    <w:lvl w:ilvl="4" w:tplc="E9EC9238">
      <w:start w:val="1"/>
      <w:numFmt w:val="bullet"/>
      <w:lvlText w:val="○"/>
      <w:lvlJc w:val="left"/>
      <w:pPr>
        <w:ind w:left="3600" w:hanging="360"/>
      </w:pPr>
      <w:rPr>
        <w:u w:val="none"/>
      </w:rPr>
    </w:lvl>
    <w:lvl w:ilvl="5" w:tplc="0AF6CE00">
      <w:start w:val="1"/>
      <w:numFmt w:val="bullet"/>
      <w:lvlText w:val="■"/>
      <w:lvlJc w:val="left"/>
      <w:pPr>
        <w:ind w:left="4320" w:hanging="360"/>
      </w:pPr>
      <w:rPr>
        <w:u w:val="none"/>
      </w:rPr>
    </w:lvl>
    <w:lvl w:ilvl="6" w:tplc="830A949C">
      <w:start w:val="1"/>
      <w:numFmt w:val="bullet"/>
      <w:lvlText w:val="●"/>
      <w:lvlJc w:val="left"/>
      <w:pPr>
        <w:ind w:left="5040" w:hanging="360"/>
      </w:pPr>
      <w:rPr>
        <w:u w:val="none"/>
      </w:rPr>
    </w:lvl>
    <w:lvl w:ilvl="7" w:tplc="B6508C5C">
      <w:start w:val="1"/>
      <w:numFmt w:val="bullet"/>
      <w:lvlText w:val="○"/>
      <w:lvlJc w:val="left"/>
      <w:pPr>
        <w:ind w:left="5760" w:hanging="360"/>
      </w:pPr>
      <w:rPr>
        <w:u w:val="none"/>
      </w:rPr>
    </w:lvl>
    <w:lvl w:ilvl="8" w:tplc="3ECC7F2A">
      <w:start w:val="1"/>
      <w:numFmt w:val="bullet"/>
      <w:lvlText w:val="■"/>
      <w:lvlJc w:val="left"/>
      <w:pPr>
        <w:ind w:left="6480" w:hanging="360"/>
      </w:pPr>
      <w:rPr>
        <w:u w:val="none"/>
      </w:rPr>
    </w:lvl>
  </w:abstractNum>
  <w:abstractNum w:abstractNumId="4" w15:restartNumberingAfterBreak="0">
    <w:nsid w:val="33724E30"/>
    <w:multiLevelType w:val="multilevel"/>
    <w:tmpl w:val="768069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C199C7"/>
    <w:multiLevelType w:val="hybridMultilevel"/>
    <w:tmpl w:val="00000000"/>
    <w:lvl w:ilvl="0" w:tplc="C72696EC">
      <w:start w:val="1"/>
      <w:numFmt w:val="bullet"/>
      <w:lvlText w:val="●"/>
      <w:lvlJc w:val="left"/>
      <w:pPr>
        <w:ind w:left="720" w:hanging="360"/>
      </w:pPr>
      <w:rPr>
        <w:u w:val="none"/>
      </w:rPr>
    </w:lvl>
    <w:lvl w:ilvl="1" w:tplc="802EFF92">
      <w:start w:val="1"/>
      <w:numFmt w:val="bullet"/>
      <w:lvlText w:val="○"/>
      <w:lvlJc w:val="left"/>
      <w:pPr>
        <w:ind w:left="1440" w:hanging="360"/>
      </w:pPr>
      <w:rPr>
        <w:u w:val="none"/>
      </w:rPr>
    </w:lvl>
    <w:lvl w:ilvl="2" w:tplc="4B02DA2C">
      <w:start w:val="1"/>
      <w:numFmt w:val="bullet"/>
      <w:lvlText w:val="■"/>
      <w:lvlJc w:val="left"/>
      <w:pPr>
        <w:ind w:left="2160" w:hanging="360"/>
      </w:pPr>
      <w:rPr>
        <w:u w:val="none"/>
      </w:rPr>
    </w:lvl>
    <w:lvl w:ilvl="3" w:tplc="5AF03508">
      <w:start w:val="1"/>
      <w:numFmt w:val="bullet"/>
      <w:lvlText w:val="●"/>
      <w:lvlJc w:val="left"/>
      <w:pPr>
        <w:ind w:left="2880" w:hanging="360"/>
      </w:pPr>
      <w:rPr>
        <w:u w:val="none"/>
      </w:rPr>
    </w:lvl>
    <w:lvl w:ilvl="4" w:tplc="CD40BB10">
      <w:start w:val="1"/>
      <w:numFmt w:val="bullet"/>
      <w:lvlText w:val="○"/>
      <w:lvlJc w:val="left"/>
      <w:pPr>
        <w:ind w:left="3600" w:hanging="360"/>
      </w:pPr>
      <w:rPr>
        <w:u w:val="none"/>
      </w:rPr>
    </w:lvl>
    <w:lvl w:ilvl="5" w:tplc="E2F0A64E">
      <w:start w:val="1"/>
      <w:numFmt w:val="bullet"/>
      <w:lvlText w:val="■"/>
      <w:lvlJc w:val="left"/>
      <w:pPr>
        <w:ind w:left="4320" w:hanging="360"/>
      </w:pPr>
      <w:rPr>
        <w:u w:val="none"/>
      </w:rPr>
    </w:lvl>
    <w:lvl w:ilvl="6" w:tplc="AC3298E8">
      <w:start w:val="1"/>
      <w:numFmt w:val="bullet"/>
      <w:lvlText w:val="●"/>
      <w:lvlJc w:val="left"/>
      <w:pPr>
        <w:ind w:left="5040" w:hanging="360"/>
      </w:pPr>
      <w:rPr>
        <w:u w:val="none"/>
      </w:rPr>
    </w:lvl>
    <w:lvl w:ilvl="7" w:tplc="7D4EA19C">
      <w:start w:val="1"/>
      <w:numFmt w:val="bullet"/>
      <w:lvlText w:val="○"/>
      <w:lvlJc w:val="left"/>
      <w:pPr>
        <w:ind w:left="5760" w:hanging="360"/>
      </w:pPr>
      <w:rPr>
        <w:u w:val="none"/>
      </w:rPr>
    </w:lvl>
    <w:lvl w:ilvl="8" w:tplc="4AF2BA36">
      <w:start w:val="1"/>
      <w:numFmt w:val="bullet"/>
      <w:lvlText w:val="■"/>
      <w:lvlJc w:val="left"/>
      <w:pPr>
        <w:ind w:left="6480" w:hanging="360"/>
      </w:pPr>
      <w:rPr>
        <w:u w:val="none"/>
      </w:rPr>
    </w:lvl>
  </w:abstractNum>
  <w:abstractNum w:abstractNumId="6" w15:restartNumberingAfterBreak="0">
    <w:nsid w:val="4B9C6351"/>
    <w:multiLevelType w:val="multilevel"/>
    <w:tmpl w:val="A6A8F2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A35A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DA95A1B"/>
    <w:multiLevelType w:val="hybridMultilevel"/>
    <w:tmpl w:val="00000000"/>
    <w:lvl w:ilvl="0" w:tplc="C27A37BA">
      <w:start w:val="1"/>
      <w:numFmt w:val="bullet"/>
      <w:lvlText w:val="●"/>
      <w:lvlJc w:val="left"/>
      <w:pPr>
        <w:ind w:left="720" w:hanging="360"/>
      </w:pPr>
      <w:rPr>
        <w:u w:val="none"/>
      </w:rPr>
    </w:lvl>
    <w:lvl w:ilvl="1" w:tplc="29D89AAC">
      <w:start w:val="1"/>
      <w:numFmt w:val="bullet"/>
      <w:lvlText w:val="○"/>
      <w:lvlJc w:val="left"/>
      <w:pPr>
        <w:ind w:left="1440" w:hanging="360"/>
      </w:pPr>
      <w:rPr>
        <w:u w:val="none"/>
      </w:rPr>
    </w:lvl>
    <w:lvl w:ilvl="2" w:tplc="385460FA">
      <w:start w:val="1"/>
      <w:numFmt w:val="bullet"/>
      <w:lvlText w:val="■"/>
      <w:lvlJc w:val="left"/>
      <w:pPr>
        <w:ind w:left="2160" w:hanging="360"/>
      </w:pPr>
      <w:rPr>
        <w:u w:val="none"/>
      </w:rPr>
    </w:lvl>
    <w:lvl w:ilvl="3" w:tplc="B9D0F1CE">
      <w:start w:val="1"/>
      <w:numFmt w:val="bullet"/>
      <w:lvlText w:val="●"/>
      <w:lvlJc w:val="left"/>
      <w:pPr>
        <w:ind w:left="2880" w:hanging="360"/>
      </w:pPr>
      <w:rPr>
        <w:u w:val="none"/>
      </w:rPr>
    </w:lvl>
    <w:lvl w:ilvl="4" w:tplc="27B0E8C0">
      <w:start w:val="1"/>
      <w:numFmt w:val="bullet"/>
      <w:lvlText w:val="○"/>
      <w:lvlJc w:val="left"/>
      <w:pPr>
        <w:ind w:left="3600" w:hanging="360"/>
      </w:pPr>
      <w:rPr>
        <w:u w:val="none"/>
      </w:rPr>
    </w:lvl>
    <w:lvl w:ilvl="5" w:tplc="9E5E193C">
      <w:start w:val="1"/>
      <w:numFmt w:val="bullet"/>
      <w:lvlText w:val="■"/>
      <w:lvlJc w:val="left"/>
      <w:pPr>
        <w:ind w:left="4320" w:hanging="360"/>
      </w:pPr>
      <w:rPr>
        <w:u w:val="none"/>
      </w:rPr>
    </w:lvl>
    <w:lvl w:ilvl="6" w:tplc="72523F1A">
      <w:start w:val="1"/>
      <w:numFmt w:val="bullet"/>
      <w:lvlText w:val="●"/>
      <w:lvlJc w:val="left"/>
      <w:pPr>
        <w:ind w:left="5040" w:hanging="360"/>
      </w:pPr>
      <w:rPr>
        <w:u w:val="none"/>
      </w:rPr>
    </w:lvl>
    <w:lvl w:ilvl="7" w:tplc="2C1A36C8">
      <w:start w:val="1"/>
      <w:numFmt w:val="bullet"/>
      <w:lvlText w:val="○"/>
      <w:lvlJc w:val="left"/>
      <w:pPr>
        <w:ind w:left="5760" w:hanging="360"/>
      </w:pPr>
      <w:rPr>
        <w:u w:val="none"/>
      </w:rPr>
    </w:lvl>
    <w:lvl w:ilvl="8" w:tplc="F39C3A90">
      <w:start w:val="1"/>
      <w:numFmt w:val="bullet"/>
      <w:lvlText w:val="■"/>
      <w:lvlJc w:val="left"/>
      <w:pPr>
        <w:ind w:left="6480" w:hanging="360"/>
      </w:pPr>
      <w:rPr>
        <w:u w:val="none"/>
      </w:rPr>
    </w:lvl>
  </w:abstractNum>
  <w:abstractNum w:abstractNumId="9" w15:restartNumberingAfterBreak="0">
    <w:nsid w:val="7DEC23E3"/>
    <w:multiLevelType w:val="multilevel"/>
    <w:tmpl w:val="F530D7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5328905">
    <w:abstractNumId w:val="8"/>
  </w:num>
  <w:num w:numId="2" w16cid:durableId="1170674542">
    <w:abstractNumId w:val="3"/>
  </w:num>
  <w:num w:numId="3" w16cid:durableId="1064791976">
    <w:abstractNumId w:val="5"/>
  </w:num>
  <w:num w:numId="4" w16cid:durableId="538979108">
    <w:abstractNumId w:val="1"/>
  </w:num>
  <w:num w:numId="5" w16cid:durableId="1472482902">
    <w:abstractNumId w:val="2"/>
  </w:num>
  <w:num w:numId="6" w16cid:durableId="1971128102">
    <w:abstractNumId w:val="9"/>
  </w:num>
  <w:num w:numId="7" w16cid:durableId="1077559860">
    <w:abstractNumId w:val="4"/>
  </w:num>
  <w:num w:numId="8" w16cid:durableId="1309551383">
    <w:abstractNumId w:val="6"/>
  </w:num>
  <w:num w:numId="9" w16cid:durableId="1593927290">
    <w:abstractNumId w:val="0"/>
  </w:num>
  <w:num w:numId="10" w16cid:durableId="3505754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MTE2MgJiM3NLMyUdpeDU4uLM/DyQAsNaAFBM62AsAAAA"/>
  </w:docVars>
  <w:rsids>
    <w:rsidRoot w:val="00F72C47"/>
    <w:rsid w:val="0000419E"/>
    <w:rsid w:val="000042F8"/>
    <w:rsid w:val="00004F18"/>
    <w:rsid w:val="00006EA8"/>
    <w:rsid w:val="000137AB"/>
    <w:rsid w:val="000178EE"/>
    <w:rsid w:val="00035519"/>
    <w:rsid w:val="00041E46"/>
    <w:rsid w:val="00043B2A"/>
    <w:rsid w:val="000542B6"/>
    <w:rsid w:val="00057669"/>
    <w:rsid w:val="00060CB8"/>
    <w:rsid w:val="0006333A"/>
    <w:rsid w:val="00064E19"/>
    <w:rsid w:val="0007000E"/>
    <w:rsid w:val="000720E2"/>
    <w:rsid w:val="00072174"/>
    <w:rsid w:val="00073D3C"/>
    <w:rsid w:val="00083737"/>
    <w:rsid w:val="000838CD"/>
    <w:rsid w:val="00092D15"/>
    <w:rsid w:val="00093184"/>
    <w:rsid w:val="00095002"/>
    <w:rsid w:val="00095B60"/>
    <w:rsid w:val="00096B62"/>
    <w:rsid w:val="000A2CFB"/>
    <w:rsid w:val="000A4B5F"/>
    <w:rsid w:val="000B1ACB"/>
    <w:rsid w:val="000B1D62"/>
    <w:rsid w:val="000C338A"/>
    <w:rsid w:val="000D2293"/>
    <w:rsid w:val="000D38E3"/>
    <w:rsid w:val="000D3CD7"/>
    <w:rsid w:val="000E14A4"/>
    <w:rsid w:val="000E458E"/>
    <w:rsid w:val="000E4E03"/>
    <w:rsid w:val="000E5D87"/>
    <w:rsid w:val="000F53FD"/>
    <w:rsid w:val="000F5589"/>
    <w:rsid w:val="000F7DC6"/>
    <w:rsid w:val="0010094A"/>
    <w:rsid w:val="00121835"/>
    <w:rsid w:val="00125CAC"/>
    <w:rsid w:val="00126803"/>
    <w:rsid w:val="00133313"/>
    <w:rsid w:val="0013696B"/>
    <w:rsid w:val="001377E5"/>
    <w:rsid w:val="00144BAF"/>
    <w:rsid w:val="00146672"/>
    <w:rsid w:val="00160BDC"/>
    <w:rsid w:val="00163205"/>
    <w:rsid w:val="001668C9"/>
    <w:rsid w:val="00185668"/>
    <w:rsid w:val="0019609B"/>
    <w:rsid w:val="001A1EFA"/>
    <w:rsid w:val="001A4E05"/>
    <w:rsid w:val="001B0A54"/>
    <w:rsid w:val="001E111C"/>
    <w:rsid w:val="001E35A5"/>
    <w:rsid w:val="001E5B30"/>
    <w:rsid w:val="001E608E"/>
    <w:rsid w:val="001F1C7C"/>
    <w:rsid w:val="001F7054"/>
    <w:rsid w:val="00201044"/>
    <w:rsid w:val="00204277"/>
    <w:rsid w:val="00207354"/>
    <w:rsid w:val="002334BB"/>
    <w:rsid w:val="00237791"/>
    <w:rsid w:val="00241FD1"/>
    <w:rsid w:val="00245EC2"/>
    <w:rsid w:val="002472EC"/>
    <w:rsid w:val="0024788A"/>
    <w:rsid w:val="00265411"/>
    <w:rsid w:val="002716DB"/>
    <w:rsid w:val="00277AB4"/>
    <w:rsid w:val="002812F7"/>
    <w:rsid w:val="002941CA"/>
    <w:rsid w:val="002A6E86"/>
    <w:rsid w:val="002B0F75"/>
    <w:rsid w:val="002B638F"/>
    <w:rsid w:val="002B7A82"/>
    <w:rsid w:val="002D1077"/>
    <w:rsid w:val="002D3CA0"/>
    <w:rsid w:val="002E6A76"/>
    <w:rsid w:val="003058A2"/>
    <w:rsid w:val="00306777"/>
    <w:rsid w:val="00315E29"/>
    <w:rsid w:val="0032361C"/>
    <w:rsid w:val="00327040"/>
    <w:rsid w:val="00342AF5"/>
    <w:rsid w:val="00357897"/>
    <w:rsid w:val="00365472"/>
    <w:rsid w:val="00366ADA"/>
    <w:rsid w:val="00367900"/>
    <w:rsid w:val="003717C7"/>
    <w:rsid w:val="00372ADD"/>
    <w:rsid w:val="0037593E"/>
    <w:rsid w:val="00380FD4"/>
    <w:rsid w:val="00381AB2"/>
    <w:rsid w:val="00385CD9"/>
    <w:rsid w:val="003863E4"/>
    <w:rsid w:val="003931AA"/>
    <w:rsid w:val="00394997"/>
    <w:rsid w:val="003A6A37"/>
    <w:rsid w:val="003B6AD3"/>
    <w:rsid w:val="003C0954"/>
    <w:rsid w:val="003C3268"/>
    <w:rsid w:val="003D3FD2"/>
    <w:rsid w:val="003E1112"/>
    <w:rsid w:val="00402980"/>
    <w:rsid w:val="004104A5"/>
    <w:rsid w:val="00410C8A"/>
    <w:rsid w:val="004205D7"/>
    <w:rsid w:val="00424A31"/>
    <w:rsid w:val="004256A9"/>
    <w:rsid w:val="004304DC"/>
    <w:rsid w:val="00433128"/>
    <w:rsid w:val="00433473"/>
    <w:rsid w:val="00434415"/>
    <w:rsid w:val="0046726B"/>
    <w:rsid w:val="004705B5"/>
    <w:rsid w:val="00470864"/>
    <w:rsid w:val="00472FDD"/>
    <w:rsid w:val="00474601"/>
    <w:rsid w:val="004871B0"/>
    <w:rsid w:val="00493EEB"/>
    <w:rsid w:val="00496888"/>
    <w:rsid w:val="004A041B"/>
    <w:rsid w:val="004A08AC"/>
    <w:rsid w:val="004A1782"/>
    <w:rsid w:val="004A3F3D"/>
    <w:rsid w:val="004A53D2"/>
    <w:rsid w:val="004B640E"/>
    <w:rsid w:val="004B7458"/>
    <w:rsid w:val="004C1A91"/>
    <w:rsid w:val="004D6023"/>
    <w:rsid w:val="004D797F"/>
    <w:rsid w:val="004E0332"/>
    <w:rsid w:val="004E227A"/>
    <w:rsid w:val="004E373C"/>
    <w:rsid w:val="004E5CEC"/>
    <w:rsid w:val="004F7ACA"/>
    <w:rsid w:val="005025A8"/>
    <w:rsid w:val="0050423E"/>
    <w:rsid w:val="005149EB"/>
    <w:rsid w:val="0051740F"/>
    <w:rsid w:val="0053023B"/>
    <w:rsid w:val="00530EDD"/>
    <w:rsid w:val="0053741E"/>
    <w:rsid w:val="00540C0C"/>
    <w:rsid w:val="005542EC"/>
    <w:rsid w:val="00563FA7"/>
    <w:rsid w:val="00565E68"/>
    <w:rsid w:val="00566AAE"/>
    <w:rsid w:val="00572EC6"/>
    <w:rsid w:val="0058094C"/>
    <w:rsid w:val="0059014C"/>
    <w:rsid w:val="00593DC1"/>
    <w:rsid w:val="005A165E"/>
    <w:rsid w:val="005A552B"/>
    <w:rsid w:val="005B1624"/>
    <w:rsid w:val="005B2047"/>
    <w:rsid w:val="005B2632"/>
    <w:rsid w:val="005B6546"/>
    <w:rsid w:val="005B797D"/>
    <w:rsid w:val="005E6744"/>
    <w:rsid w:val="005F2637"/>
    <w:rsid w:val="005F3934"/>
    <w:rsid w:val="00604B24"/>
    <w:rsid w:val="006053E1"/>
    <w:rsid w:val="006139E4"/>
    <w:rsid w:val="006149C0"/>
    <w:rsid w:val="00623C8C"/>
    <w:rsid w:val="006252E7"/>
    <w:rsid w:val="006357C0"/>
    <w:rsid w:val="006365A5"/>
    <w:rsid w:val="00637052"/>
    <w:rsid w:val="006404C7"/>
    <w:rsid w:val="00644E34"/>
    <w:rsid w:val="00647AD4"/>
    <w:rsid w:val="0065502E"/>
    <w:rsid w:val="006558BF"/>
    <w:rsid w:val="00662AEE"/>
    <w:rsid w:val="006677CF"/>
    <w:rsid w:val="00673CDC"/>
    <w:rsid w:val="00675DF4"/>
    <w:rsid w:val="00687752"/>
    <w:rsid w:val="00690C67"/>
    <w:rsid w:val="006936B9"/>
    <w:rsid w:val="00696755"/>
    <w:rsid w:val="00697ABF"/>
    <w:rsid w:val="006A1543"/>
    <w:rsid w:val="006A4E9E"/>
    <w:rsid w:val="006A7FCF"/>
    <w:rsid w:val="006B69E1"/>
    <w:rsid w:val="006B6A3E"/>
    <w:rsid w:val="006C3E72"/>
    <w:rsid w:val="006C5532"/>
    <w:rsid w:val="006D0CFA"/>
    <w:rsid w:val="006D3F3C"/>
    <w:rsid w:val="006E0464"/>
    <w:rsid w:val="006E1F99"/>
    <w:rsid w:val="006E40AB"/>
    <w:rsid w:val="006F25CD"/>
    <w:rsid w:val="006F74A7"/>
    <w:rsid w:val="0070112A"/>
    <w:rsid w:val="00701646"/>
    <w:rsid w:val="007028E2"/>
    <w:rsid w:val="00704994"/>
    <w:rsid w:val="00710D39"/>
    <w:rsid w:val="00711B36"/>
    <w:rsid w:val="007161D6"/>
    <w:rsid w:val="00716E47"/>
    <w:rsid w:val="007173AF"/>
    <w:rsid w:val="00717C84"/>
    <w:rsid w:val="00722AB3"/>
    <w:rsid w:val="00737265"/>
    <w:rsid w:val="00737C92"/>
    <w:rsid w:val="00737F46"/>
    <w:rsid w:val="00760D46"/>
    <w:rsid w:val="00760E5B"/>
    <w:rsid w:val="00762526"/>
    <w:rsid w:val="00762B8D"/>
    <w:rsid w:val="007648B5"/>
    <w:rsid w:val="007821E3"/>
    <w:rsid w:val="00782275"/>
    <w:rsid w:val="00784BE0"/>
    <w:rsid w:val="00785846"/>
    <w:rsid w:val="00790B3A"/>
    <w:rsid w:val="007D066F"/>
    <w:rsid w:val="007D5D09"/>
    <w:rsid w:val="007E4F77"/>
    <w:rsid w:val="007E63D9"/>
    <w:rsid w:val="0080351D"/>
    <w:rsid w:val="008120AF"/>
    <w:rsid w:val="008152E2"/>
    <w:rsid w:val="0082430A"/>
    <w:rsid w:val="00827BF4"/>
    <w:rsid w:val="00831E0D"/>
    <w:rsid w:val="0083677A"/>
    <w:rsid w:val="00836CB1"/>
    <w:rsid w:val="008519D0"/>
    <w:rsid w:val="00851FD9"/>
    <w:rsid w:val="008550AF"/>
    <w:rsid w:val="00860A0C"/>
    <w:rsid w:val="00861452"/>
    <w:rsid w:val="008616DF"/>
    <w:rsid w:val="00863696"/>
    <w:rsid w:val="008711AE"/>
    <w:rsid w:val="0087351C"/>
    <w:rsid w:val="008776B4"/>
    <w:rsid w:val="008777C9"/>
    <w:rsid w:val="008B28DB"/>
    <w:rsid w:val="008C02F8"/>
    <w:rsid w:val="008C6FB9"/>
    <w:rsid w:val="008D3C0E"/>
    <w:rsid w:val="008D6531"/>
    <w:rsid w:val="008D6617"/>
    <w:rsid w:val="008D6B53"/>
    <w:rsid w:val="008D722A"/>
    <w:rsid w:val="008E53A7"/>
    <w:rsid w:val="00905152"/>
    <w:rsid w:val="009055B1"/>
    <w:rsid w:val="009073C0"/>
    <w:rsid w:val="009114D9"/>
    <w:rsid w:val="009157FE"/>
    <w:rsid w:val="00920334"/>
    <w:rsid w:val="00936B11"/>
    <w:rsid w:val="00941275"/>
    <w:rsid w:val="0094176D"/>
    <w:rsid w:val="00942024"/>
    <w:rsid w:val="009501E9"/>
    <w:rsid w:val="00952475"/>
    <w:rsid w:val="00962AF0"/>
    <w:rsid w:val="0096772A"/>
    <w:rsid w:val="00976AF0"/>
    <w:rsid w:val="00977B3C"/>
    <w:rsid w:val="009803D3"/>
    <w:rsid w:val="0098421A"/>
    <w:rsid w:val="00986A2F"/>
    <w:rsid w:val="00996D54"/>
    <w:rsid w:val="009A66EE"/>
    <w:rsid w:val="009B2E76"/>
    <w:rsid w:val="009B3C64"/>
    <w:rsid w:val="009B6F7E"/>
    <w:rsid w:val="009C3731"/>
    <w:rsid w:val="009C3D8B"/>
    <w:rsid w:val="009D1078"/>
    <w:rsid w:val="009D4905"/>
    <w:rsid w:val="009E1626"/>
    <w:rsid w:val="009E3CF3"/>
    <w:rsid w:val="009F1A80"/>
    <w:rsid w:val="00A007B4"/>
    <w:rsid w:val="00A04C1C"/>
    <w:rsid w:val="00A11110"/>
    <w:rsid w:val="00A14845"/>
    <w:rsid w:val="00A17111"/>
    <w:rsid w:val="00A20801"/>
    <w:rsid w:val="00A24D00"/>
    <w:rsid w:val="00A25B8F"/>
    <w:rsid w:val="00A26010"/>
    <w:rsid w:val="00A30B16"/>
    <w:rsid w:val="00A44D20"/>
    <w:rsid w:val="00A4674B"/>
    <w:rsid w:val="00A51B2A"/>
    <w:rsid w:val="00A52490"/>
    <w:rsid w:val="00A63142"/>
    <w:rsid w:val="00A649F9"/>
    <w:rsid w:val="00A65201"/>
    <w:rsid w:val="00A810D5"/>
    <w:rsid w:val="00A852B0"/>
    <w:rsid w:val="00A96126"/>
    <w:rsid w:val="00AC5D37"/>
    <w:rsid w:val="00AD5241"/>
    <w:rsid w:val="00AE7AA1"/>
    <w:rsid w:val="00B0233D"/>
    <w:rsid w:val="00B04F08"/>
    <w:rsid w:val="00B05878"/>
    <w:rsid w:val="00B06D78"/>
    <w:rsid w:val="00B06E6D"/>
    <w:rsid w:val="00B223C0"/>
    <w:rsid w:val="00B311E7"/>
    <w:rsid w:val="00B36E18"/>
    <w:rsid w:val="00B456E7"/>
    <w:rsid w:val="00B51641"/>
    <w:rsid w:val="00B52FB2"/>
    <w:rsid w:val="00B56EBF"/>
    <w:rsid w:val="00B62E08"/>
    <w:rsid w:val="00B67C43"/>
    <w:rsid w:val="00B75964"/>
    <w:rsid w:val="00B77359"/>
    <w:rsid w:val="00B848E8"/>
    <w:rsid w:val="00BA651D"/>
    <w:rsid w:val="00BB3094"/>
    <w:rsid w:val="00BB475E"/>
    <w:rsid w:val="00BB6620"/>
    <w:rsid w:val="00BF5733"/>
    <w:rsid w:val="00BF5C21"/>
    <w:rsid w:val="00C02142"/>
    <w:rsid w:val="00C05938"/>
    <w:rsid w:val="00C119DC"/>
    <w:rsid w:val="00C1417B"/>
    <w:rsid w:val="00C32C18"/>
    <w:rsid w:val="00C3603F"/>
    <w:rsid w:val="00C36065"/>
    <w:rsid w:val="00C368AC"/>
    <w:rsid w:val="00C50787"/>
    <w:rsid w:val="00C507D1"/>
    <w:rsid w:val="00C52026"/>
    <w:rsid w:val="00C63FBA"/>
    <w:rsid w:val="00C66E92"/>
    <w:rsid w:val="00C70AF8"/>
    <w:rsid w:val="00C7585A"/>
    <w:rsid w:val="00C76278"/>
    <w:rsid w:val="00C7737C"/>
    <w:rsid w:val="00C82147"/>
    <w:rsid w:val="00C8522C"/>
    <w:rsid w:val="00C87B53"/>
    <w:rsid w:val="00C87ECC"/>
    <w:rsid w:val="00C9275F"/>
    <w:rsid w:val="00C94276"/>
    <w:rsid w:val="00CB165F"/>
    <w:rsid w:val="00CC1284"/>
    <w:rsid w:val="00CC512B"/>
    <w:rsid w:val="00CC7838"/>
    <w:rsid w:val="00CD197B"/>
    <w:rsid w:val="00CD230F"/>
    <w:rsid w:val="00CD3390"/>
    <w:rsid w:val="00CD3E12"/>
    <w:rsid w:val="00CD5196"/>
    <w:rsid w:val="00CD64A7"/>
    <w:rsid w:val="00CD7496"/>
    <w:rsid w:val="00CE06A2"/>
    <w:rsid w:val="00CE6CA4"/>
    <w:rsid w:val="00D13CC4"/>
    <w:rsid w:val="00D13DCD"/>
    <w:rsid w:val="00D13F7B"/>
    <w:rsid w:val="00D16155"/>
    <w:rsid w:val="00D22DB7"/>
    <w:rsid w:val="00D25203"/>
    <w:rsid w:val="00D40010"/>
    <w:rsid w:val="00D42946"/>
    <w:rsid w:val="00D46958"/>
    <w:rsid w:val="00D5222D"/>
    <w:rsid w:val="00D52962"/>
    <w:rsid w:val="00D60FE3"/>
    <w:rsid w:val="00D6165A"/>
    <w:rsid w:val="00D627DB"/>
    <w:rsid w:val="00D66E44"/>
    <w:rsid w:val="00D74998"/>
    <w:rsid w:val="00D852BA"/>
    <w:rsid w:val="00D85B72"/>
    <w:rsid w:val="00D961BC"/>
    <w:rsid w:val="00DA2A86"/>
    <w:rsid w:val="00DA3478"/>
    <w:rsid w:val="00DA46B2"/>
    <w:rsid w:val="00DB16A1"/>
    <w:rsid w:val="00DB4F07"/>
    <w:rsid w:val="00DC34D3"/>
    <w:rsid w:val="00DC3D5B"/>
    <w:rsid w:val="00DD593E"/>
    <w:rsid w:val="00DD78C8"/>
    <w:rsid w:val="00DF363E"/>
    <w:rsid w:val="00DF5079"/>
    <w:rsid w:val="00E22555"/>
    <w:rsid w:val="00E36171"/>
    <w:rsid w:val="00E3713C"/>
    <w:rsid w:val="00E4048E"/>
    <w:rsid w:val="00E40B4E"/>
    <w:rsid w:val="00E435F0"/>
    <w:rsid w:val="00E55B4A"/>
    <w:rsid w:val="00E56B93"/>
    <w:rsid w:val="00E64EFE"/>
    <w:rsid w:val="00E741CF"/>
    <w:rsid w:val="00E816A9"/>
    <w:rsid w:val="00E823D0"/>
    <w:rsid w:val="00E862CD"/>
    <w:rsid w:val="00E90B00"/>
    <w:rsid w:val="00E970F7"/>
    <w:rsid w:val="00EA24CD"/>
    <w:rsid w:val="00EC0D66"/>
    <w:rsid w:val="00EC379E"/>
    <w:rsid w:val="00EC3C85"/>
    <w:rsid w:val="00EC66A2"/>
    <w:rsid w:val="00EC7457"/>
    <w:rsid w:val="00ED6A84"/>
    <w:rsid w:val="00EE0D02"/>
    <w:rsid w:val="00EE37B5"/>
    <w:rsid w:val="00EE54A3"/>
    <w:rsid w:val="00EE5574"/>
    <w:rsid w:val="00EF24CD"/>
    <w:rsid w:val="00EF670D"/>
    <w:rsid w:val="00EF750C"/>
    <w:rsid w:val="00F00A3F"/>
    <w:rsid w:val="00F03C37"/>
    <w:rsid w:val="00F15D14"/>
    <w:rsid w:val="00F17C95"/>
    <w:rsid w:val="00F319C5"/>
    <w:rsid w:val="00F32299"/>
    <w:rsid w:val="00F35CC6"/>
    <w:rsid w:val="00F37E71"/>
    <w:rsid w:val="00F430CA"/>
    <w:rsid w:val="00F4395E"/>
    <w:rsid w:val="00F46D96"/>
    <w:rsid w:val="00F66517"/>
    <w:rsid w:val="00F72C47"/>
    <w:rsid w:val="00F85469"/>
    <w:rsid w:val="00F935F0"/>
    <w:rsid w:val="00FA56BD"/>
    <w:rsid w:val="00FB326D"/>
    <w:rsid w:val="00FB45CB"/>
    <w:rsid w:val="00FC27FD"/>
    <w:rsid w:val="00FC29B0"/>
    <w:rsid w:val="00FC2EA3"/>
    <w:rsid w:val="00FC43F8"/>
    <w:rsid w:val="00FC4509"/>
    <w:rsid w:val="00FD469A"/>
    <w:rsid w:val="00FE31E6"/>
    <w:rsid w:val="00FE3EFD"/>
    <w:rsid w:val="00FF4449"/>
    <w:rsid w:val="037DEA70"/>
    <w:rsid w:val="050CD92F"/>
    <w:rsid w:val="063ADFED"/>
    <w:rsid w:val="19BF7C2C"/>
    <w:rsid w:val="1C9CC743"/>
    <w:rsid w:val="278D44CB"/>
    <w:rsid w:val="2AEA285A"/>
    <w:rsid w:val="32AAB4A5"/>
    <w:rsid w:val="379E002D"/>
    <w:rsid w:val="395946EA"/>
    <w:rsid w:val="560D6278"/>
    <w:rsid w:val="5F625803"/>
    <w:rsid w:val="632DC0D4"/>
    <w:rsid w:val="6813C2FC"/>
    <w:rsid w:val="6871F778"/>
    <w:rsid w:val="756B4377"/>
    <w:rsid w:val="7D08108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1CB93"/>
  <w15:docId w15:val="{9E889F09-260C-45E7-958F-06C987F3F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hd w:val="clear" w:color="auto" w:fill="FFFFFF"/>
      <w:spacing w:before="400" w:after="120"/>
      <w:outlineLvl w:val="0"/>
    </w:pPr>
    <w:rPr>
      <w:rFonts w:ascii="Times New Roman" w:eastAsia="Times New Roman" w:hAnsi="Times New Roman" w:cs="Times New Roman"/>
      <w:b/>
      <w:sz w:val="28"/>
      <w:szCs w:val="28"/>
    </w:rPr>
  </w:style>
  <w:style w:type="paragraph" w:styleId="Heading2">
    <w:name w:val="heading 2"/>
    <w:basedOn w:val="Normal1"/>
    <w:next w:val="Normal1"/>
    <w:link w:val="Heading2Char"/>
    <w:pPr>
      <w:keepNext/>
      <w:keepLines/>
      <w:shd w:val="clear" w:color="auto" w:fill="FFFFFF"/>
      <w:spacing w:before="360" w:after="120"/>
      <w:outlineLvl w:val="1"/>
    </w:pPr>
    <w:rPr>
      <w:rFonts w:ascii="Times New Roman" w:eastAsia="Times New Roman" w:hAnsi="Times New Roman" w:cs="Times New Roman"/>
      <w:b/>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link w:val="Normal1Cha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7737C"/>
    <w:pPr>
      <w:tabs>
        <w:tab w:val="center" w:pos="4513"/>
        <w:tab w:val="right" w:pos="9026"/>
      </w:tabs>
      <w:spacing w:line="240" w:lineRule="auto"/>
    </w:pPr>
  </w:style>
  <w:style w:type="character" w:customStyle="1" w:styleId="HeaderChar">
    <w:name w:val="Header Char"/>
    <w:basedOn w:val="DefaultParagraphFont"/>
    <w:link w:val="Header"/>
    <w:uiPriority w:val="99"/>
    <w:rsid w:val="00C7737C"/>
  </w:style>
  <w:style w:type="paragraph" w:styleId="Footer">
    <w:name w:val="footer"/>
    <w:basedOn w:val="Normal"/>
    <w:link w:val="FooterChar"/>
    <w:uiPriority w:val="99"/>
    <w:unhideWhenUsed/>
    <w:rsid w:val="00C7737C"/>
    <w:pPr>
      <w:tabs>
        <w:tab w:val="center" w:pos="4513"/>
        <w:tab w:val="right" w:pos="9026"/>
      </w:tabs>
      <w:spacing w:line="240" w:lineRule="auto"/>
    </w:pPr>
  </w:style>
  <w:style w:type="character" w:customStyle="1" w:styleId="FooterChar">
    <w:name w:val="Footer Char"/>
    <w:basedOn w:val="DefaultParagraphFont"/>
    <w:link w:val="Footer"/>
    <w:uiPriority w:val="99"/>
    <w:rsid w:val="00C7737C"/>
  </w:style>
  <w:style w:type="character" w:customStyle="1" w:styleId="normaltextrun">
    <w:name w:val="normaltextrun"/>
    <w:basedOn w:val="DefaultParagraphFont"/>
    <w:rsid w:val="00CD3390"/>
  </w:style>
  <w:style w:type="paragraph" w:customStyle="1" w:styleId="paragraph">
    <w:name w:val="paragraph"/>
    <w:basedOn w:val="Normal"/>
    <w:rsid w:val="0053023B"/>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eop">
    <w:name w:val="eop"/>
    <w:basedOn w:val="DefaultParagraphFont"/>
    <w:rsid w:val="0053023B"/>
  </w:style>
  <w:style w:type="character" w:styleId="Emphasis">
    <w:name w:val="Emphasis"/>
    <w:basedOn w:val="DefaultParagraphFont"/>
    <w:uiPriority w:val="20"/>
    <w:qFormat/>
    <w:rsid w:val="00E3713C"/>
    <w:rPr>
      <w:i/>
      <w:iCs/>
    </w:rPr>
  </w:style>
  <w:style w:type="character" w:customStyle="1" w:styleId="font-weight-bold">
    <w:name w:val="font-weight-bold"/>
    <w:basedOn w:val="DefaultParagraphFont"/>
    <w:rsid w:val="00B06D78"/>
  </w:style>
  <w:style w:type="paragraph" w:customStyle="1" w:styleId="Style1">
    <w:name w:val="Style1"/>
    <w:basedOn w:val="Normal"/>
    <w:link w:val="Style1Char"/>
    <w:qFormat/>
    <w:rsid w:val="00CC512B"/>
    <w:rPr>
      <w:b/>
      <w:sz w:val="36"/>
    </w:rPr>
  </w:style>
  <w:style w:type="character" w:customStyle="1" w:styleId="Style1Char">
    <w:name w:val="Style1 Char"/>
    <w:basedOn w:val="DefaultParagraphFont"/>
    <w:link w:val="Style1"/>
    <w:rsid w:val="00CC512B"/>
    <w:rPr>
      <w:b/>
      <w:sz w:val="36"/>
    </w:rPr>
  </w:style>
  <w:style w:type="paragraph" w:customStyle="1" w:styleId="Style2">
    <w:name w:val="Style2"/>
    <w:basedOn w:val="Heading2"/>
    <w:link w:val="Style2Char"/>
    <w:qFormat/>
    <w:rsid w:val="00394997"/>
    <w:pPr>
      <w:spacing w:line="360" w:lineRule="auto"/>
      <w:jc w:val="both"/>
    </w:pPr>
    <w:rPr>
      <w:rFonts w:asciiTheme="majorBidi" w:hAnsiTheme="majorBidi" w:cstheme="majorBidi"/>
      <w:sz w:val="24"/>
      <w:szCs w:val="24"/>
    </w:rPr>
  </w:style>
  <w:style w:type="character" w:customStyle="1" w:styleId="Normal1Char">
    <w:name w:val="Normal1 Char"/>
    <w:basedOn w:val="DefaultParagraphFont"/>
    <w:link w:val="Normal1"/>
    <w:rsid w:val="00394997"/>
  </w:style>
  <w:style w:type="character" w:customStyle="1" w:styleId="Heading2Char">
    <w:name w:val="Heading 2 Char"/>
    <w:basedOn w:val="Normal1Char"/>
    <w:link w:val="Heading2"/>
    <w:rsid w:val="00394997"/>
    <w:rPr>
      <w:rFonts w:ascii="Times New Roman" w:eastAsia="Times New Roman" w:hAnsi="Times New Roman" w:cs="Times New Roman"/>
      <w:b/>
      <w:sz w:val="26"/>
      <w:szCs w:val="26"/>
      <w:shd w:val="clear" w:color="auto" w:fill="FFFFFF"/>
    </w:rPr>
  </w:style>
  <w:style w:type="character" w:customStyle="1" w:styleId="Style2Char">
    <w:name w:val="Style2 Char"/>
    <w:basedOn w:val="Heading2Char"/>
    <w:link w:val="Style2"/>
    <w:rsid w:val="00394997"/>
    <w:rPr>
      <w:rFonts w:asciiTheme="majorBidi" w:eastAsia="Times New Roman" w:hAnsiTheme="majorBidi" w:cstheme="majorBidi"/>
      <w:b/>
      <w:sz w:val="24"/>
      <w:szCs w:val="24"/>
      <w:shd w:val="clear" w:color="auto" w:fill="FFFFFF"/>
    </w:rPr>
  </w:style>
  <w:style w:type="paragraph" w:styleId="TOCHeading">
    <w:name w:val="TOC Heading"/>
    <w:basedOn w:val="Heading1"/>
    <w:next w:val="Normal"/>
    <w:uiPriority w:val="39"/>
    <w:unhideWhenUsed/>
    <w:qFormat/>
    <w:rsid w:val="00E40B4E"/>
    <w:pPr>
      <w:shd w:val="clear" w:color="auto" w:fill="auto"/>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E40B4E"/>
    <w:pPr>
      <w:spacing w:after="100"/>
      <w:ind w:left="220"/>
    </w:pPr>
  </w:style>
  <w:style w:type="character" w:styleId="Hyperlink">
    <w:name w:val="Hyperlink"/>
    <w:basedOn w:val="DefaultParagraphFont"/>
    <w:uiPriority w:val="99"/>
    <w:unhideWhenUsed/>
    <w:rsid w:val="00E40B4E"/>
    <w:rPr>
      <w:color w:val="0000FF" w:themeColor="hyperlink"/>
      <w:u w:val="single"/>
    </w:rPr>
  </w:style>
  <w:style w:type="paragraph" w:styleId="TOC1">
    <w:name w:val="toc 1"/>
    <w:basedOn w:val="Normal"/>
    <w:next w:val="Normal"/>
    <w:autoRedefine/>
    <w:uiPriority w:val="39"/>
    <w:unhideWhenUsed/>
    <w:rsid w:val="000E4E03"/>
    <w:pPr>
      <w:spacing w:after="100"/>
    </w:pPr>
  </w:style>
  <w:style w:type="table" w:styleId="PlainTable3">
    <w:name w:val="Plain Table 3"/>
    <w:basedOn w:val="TableNormal"/>
    <w:uiPriority w:val="43"/>
    <w:rsid w:val="00F15D14"/>
    <w:pPr>
      <w:spacing w:line="240" w:lineRule="auto"/>
    </w:pPr>
    <w:rPr>
      <w:rFonts w:asciiTheme="minorHAnsi" w:eastAsiaTheme="minorHAnsi" w:hAnsiTheme="minorHAnsi" w:cstheme="minorBidi"/>
      <w:sz w:val="24"/>
      <w:szCs w:val="24"/>
      <w:lang w:val="en-GB"/>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ubtleReference">
    <w:name w:val="Subtle Reference"/>
    <w:basedOn w:val="DefaultParagraphFont"/>
    <w:uiPriority w:val="31"/>
    <w:qFormat/>
    <w:rsid w:val="00F15D14"/>
    <w:rPr>
      <w:smallCaps/>
      <w:color w:val="5A5A5A" w:themeColor="text1" w:themeTint="A5"/>
    </w:rPr>
  </w:style>
  <w:style w:type="character" w:styleId="BookTitle">
    <w:name w:val="Book Title"/>
    <w:basedOn w:val="DefaultParagraphFont"/>
    <w:uiPriority w:val="33"/>
    <w:qFormat/>
    <w:rsid w:val="00F15D1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98769">
      <w:bodyDiv w:val="1"/>
      <w:marLeft w:val="0"/>
      <w:marRight w:val="0"/>
      <w:marTop w:val="0"/>
      <w:marBottom w:val="0"/>
      <w:divBdr>
        <w:top w:val="none" w:sz="0" w:space="0" w:color="auto"/>
        <w:left w:val="none" w:sz="0" w:space="0" w:color="auto"/>
        <w:bottom w:val="none" w:sz="0" w:space="0" w:color="auto"/>
        <w:right w:val="none" w:sz="0" w:space="0" w:color="auto"/>
      </w:divBdr>
    </w:div>
    <w:div w:id="850681865">
      <w:bodyDiv w:val="1"/>
      <w:marLeft w:val="0"/>
      <w:marRight w:val="0"/>
      <w:marTop w:val="0"/>
      <w:marBottom w:val="0"/>
      <w:divBdr>
        <w:top w:val="none" w:sz="0" w:space="0" w:color="auto"/>
        <w:left w:val="none" w:sz="0" w:space="0" w:color="auto"/>
        <w:bottom w:val="none" w:sz="0" w:space="0" w:color="auto"/>
        <w:right w:val="none" w:sz="0" w:space="0" w:color="auto"/>
      </w:divBdr>
      <w:divsChild>
        <w:div w:id="1018854934">
          <w:marLeft w:val="0"/>
          <w:marRight w:val="0"/>
          <w:marTop w:val="0"/>
          <w:marBottom w:val="0"/>
          <w:divBdr>
            <w:top w:val="none" w:sz="0" w:space="0" w:color="auto"/>
            <w:left w:val="none" w:sz="0" w:space="0" w:color="auto"/>
            <w:bottom w:val="none" w:sz="0" w:space="0" w:color="auto"/>
            <w:right w:val="none" w:sz="0" w:space="0" w:color="auto"/>
          </w:divBdr>
        </w:div>
        <w:div w:id="1084452009">
          <w:marLeft w:val="0"/>
          <w:marRight w:val="0"/>
          <w:marTop w:val="0"/>
          <w:marBottom w:val="0"/>
          <w:divBdr>
            <w:top w:val="none" w:sz="0" w:space="0" w:color="auto"/>
            <w:left w:val="none" w:sz="0" w:space="0" w:color="auto"/>
            <w:bottom w:val="none" w:sz="0" w:space="0" w:color="auto"/>
            <w:right w:val="none" w:sz="0" w:space="0" w:color="auto"/>
          </w:divBdr>
        </w:div>
        <w:div w:id="1644695965">
          <w:marLeft w:val="0"/>
          <w:marRight w:val="0"/>
          <w:marTop w:val="0"/>
          <w:marBottom w:val="0"/>
          <w:divBdr>
            <w:top w:val="none" w:sz="0" w:space="0" w:color="auto"/>
            <w:left w:val="none" w:sz="0" w:space="0" w:color="auto"/>
            <w:bottom w:val="none" w:sz="0" w:space="0" w:color="auto"/>
            <w:right w:val="none" w:sz="0" w:space="0" w:color="auto"/>
          </w:divBdr>
          <w:divsChild>
            <w:div w:id="230194487">
              <w:marLeft w:val="0"/>
              <w:marRight w:val="0"/>
              <w:marTop w:val="30"/>
              <w:marBottom w:val="30"/>
              <w:divBdr>
                <w:top w:val="none" w:sz="0" w:space="0" w:color="auto"/>
                <w:left w:val="none" w:sz="0" w:space="0" w:color="auto"/>
                <w:bottom w:val="none" w:sz="0" w:space="0" w:color="auto"/>
                <w:right w:val="none" w:sz="0" w:space="0" w:color="auto"/>
              </w:divBdr>
              <w:divsChild>
                <w:div w:id="399866085">
                  <w:marLeft w:val="0"/>
                  <w:marRight w:val="0"/>
                  <w:marTop w:val="0"/>
                  <w:marBottom w:val="0"/>
                  <w:divBdr>
                    <w:top w:val="none" w:sz="0" w:space="0" w:color="auto"/>
                    <w:left w:val="none" w:sz="0" w:space="0" w:color="auto"/>
                    <w:bottom w:val="none" w:sz="0" w:space="0" w:color="auto"/>
                    <w:right w:val="none" w:sz="0" w:space="0" w:color="auto"/>
                  </w:divBdr>
                  <w:divsChild>
                    <w:div w:id="198519615">
                      <w:marLeft w:val="0"/>
                      <w:marRight w:val="0"/>
                      <w:marTop w:val="0"/>
                      <w:marBottom w:val="0"/>
                      <w:divBdr>
                        <w:top w:val="none" w:sz="0" w:space="0" w:color="auto"/>
                        <w:left w:val="none" w:sz="0" w:space="0" w:color="auto"/>
                        <w:bottom w:val="none" w:sz="0" w:space="0" w:color="auto"/>
                        <w:right w:val="none" w:sz="0" w:space="0" w:color="auto"/>
                      </w:divBdr>
                    </w:div>
                  </w:divsChild>
                </w:div>
                <w:div w:id="695545853">
                  <w:marLeft w:val="0"/>
                  <w:marRight w:val="0"/>
                  <w:marTop w:val="0"/>
                  <w:marBottom w:val="0"/>
                  <w:divBdr>
                    <w:top w:val="none" w:sz="0" w:space="0" w:color="auto"/>
                    <w:left w:val="none" w:sz="0" w:space="0" w:color="auto"/>
                    <w:bottom w:val="none" w:sz="0" w:space="0" w:color="auto"/>
                    <w:right w:val="none" w:sz="0" w:space="0" w:color="auto"/>
                  </w:divBdr>
                  <w:divsChild>
                    <w:div w:id="1409231526">
                      <w:marLeft w:val="0"/>
                      <w:marRight w:val="0"/>
                      <w:marTop w:val="0"/>
                      <w:marBottom w:val="0"/>
                      <w:divBdr>
                        <w:top w:val="none" w:sz="0" w:space="0" w:color="auto"/>
                        <w:left w:val="none" w:sz="0" w:space="0" w:color="auto"/>
                        <w:bottom w:val="none" w:sz="0" w:space="0" w:color="auto"/>
                        <w:right w:val="none" w:sz="0" w:space="0" w:color="auto"/>
                      </w:divBdr>
                    </w:div>
                  </w:divsChild>
                </w:div>
                <w:div w:id="908416797">
                  <w:marLeft w:val="0"/>
                  <w:marRight w:val="0"/>
                  <w:marTop w:val="0"/>
                  <w:marBottom w:val="0"/>
                  <w:divBdr>
                    <w:top w:val="none" w:sz="0" w:space="0" w:color="auto"/>
                    <w:left w:val="none" w:sz="0" w:space="0" w:color="auto"/>
                    <w:bottom w:val="none" w:sz="0" w:space="0" w:color="auto"/>
                    <w:right w:val="none" w:sz="0" w:space="0" w:color="auto"/>
                  </w:divBdr>
                  <w:divsChild>
                    <w:div w:id="1040134686">
                      <w:marLeft w:val="0"/>
                      <w:marRight w:val="0"/>
                      <w:marTop w:val="0"/>
                      <w:marBottom w:val="0"/>
                      <w:divBdr>
                        <w:top w:val="none" w:sz="0" w:space="0" w:color="auto"/>
                        <w:left w:val="none" w:sz="0" w:space="0" w:color="auto"/>
                        <w:bottom w:val="none" w:sz="0" w:space="0" w:color="auto"/>
                        <w:right w:val="none" w:sz="0" w:space="0" w:color="auto"/>
                      </w:divBdr>
                    </w:div>
                  </w:divsChild>
                </w:div>
                <w:div w:id="1155027362">
                  <w:marLeft w:val="0"/>
                  <w:marRight w:val="0"/>
                  <w:marTop w:val="0"/>
                  <w:marBottom w:val="0"/>
                  <w:divBdr>
                    <w:top w:val="none" w:sz="0" w:space="0" w:color="auto"/>
                    <w:left w:val="none" w:sz="0" w:space="0" w:color="auto"/>
                    <w:bottom w:val="none" w:sz="0" w:space="0" w:color="auto"/>
                    <w:right w:val="none" w:sz="0" w:space="0" w:color="auto"/>
                  </w:divBdr>
                  <w:divsChild>
                    <w:div w:id="1830321699">
                      <w:marLeft w:val="0"/>
                      <w:marRight w:val="0"/>
                      <w:marTop w:val="0"/>
                      <w:marBottom w:val="0"/>
                      <w:divBdr>
                        <w:top w:val="none" w:sz="0" w:space="0" w:color="auto"/>
                        <w:left w:val="none" w:sz="0" w:space="0" w:color="auto"/>
                        <w:bottom w:val="none" w:sz="0" w:space="0" w:color="auto"/>
                        <w:right w:val="none" w:sz="0" w:space="0" w:color="auto"/>
                      </w:divBdr>
                    </w:div>
                  </w:divsChild>
                </w:div>
                <w:div w:id="1192573374">
                  <w:marLeft w:val="0"/>
                  <w:marRight w:val="0"/>
                  <w:marTop w:val="0"/>
                  <w:marBottom w:val="0"/>
                  <w:divBdr>
                    <w:top w:val="none" w:sz="0" w:space="0" w:color="auto"/>
                    <w:left w:val="none" w:sz="0" w:space="0" w:color="auto"/>
                    <w:bottom w:val="none" w:sz="0" w:space="0" w:color="auto"/>
                    <w:right w:val="none" w:sz="0" w:space="0" w:color="auto"/>
                  </w:divBdr>
                  <w:divsChild>
                    <w:div w:id="797837861">
                      <w:marLeft w:val="0"/>
                      <w:marRight w:val="0"/>
                      <w:marTop w:val="0"/>
                      <w:marBottom w:val="0"/>
                      <w:divBdr>
                        <w:top w:val="none" w:sz="0" w:space="0" w:color="auto"/>
                        <w:left w:val="none" w:sz="0" w:space="0" w:color="auto"/>
                        <w:bottom w:val="none" w:sz="0" w:space="0" w:color="auto"/>
                        <w:right w:val="none" w:sz="0" w:space="0" w:color="auto"/>
                      </w:divBdr>
                    </w:div>
                  </w:divsChild>
                </w:div>
                <w:div w:id="1647467545">
                  <w:marLeft w:val="0"/>
                  <w:marRight w:val="0"/>
                  <w:marTop w:val="0"/>
                  <w:marBottom w:val="0"/>
                  <w:divBdr>
                    <w:top w:val="none" w:sz="0" w:space="0" w:color="auto"/>
                    <w:left w:val="none" w:sz="0" w:space="0" w:color="auto"/>
                    <w:bottom w:val="none" w:sz="0" w:space="0" w:color="auto"/>
                    <w:right w:val="none" w:sz="0" w:space="0" w:color="auto"/>
                  </w:divBdr>
                  <w:divsChild>
                    <w:div w:id="292758746">
                      <w:marLeft w:val="0"/>
                      <w:marRight w:val="0"/>
                      <w:marTop w:val="0"/>
                      <w:marBottom w:val="0"/>
                      <w:divBdr>
                        <w:top w:val="none" w:sz="0" w:space="0" w:color="auto"/>
                        <w:left w:val="none" w:sz="0" w:space="0" w:color="auto"/>
                        <w:bottom w:val="none" w:sz="0" w:space="0" w:color="auto"/>
                        <w:right w:val="none" w:sz="0" w:space="0" w:color="auto"/>
                      </w:divBdr>
                    </w:div>
                  </w:divsChild>
                </w:div>
                <w:div w:id="1949308725">
                  <w:marLeft w:val="0"/>
                  <w:marRight w:val="0"/>
                  <w:marTop w:val="0"/>
                  <w:marBottom w:val="0"/>
                  <w:divBdr>
                    <w:top w:val="none" w:sz="0" w:space="0" w:color="auto"/>
                    <w:left w:val="none" w:sz="0" w:space="0" w:color="auto"/>
                    <w:bottom w:val="none" w:sz="0" w:space="0" w:color="auto"/>
                    <w:right w:val="none" w:sz="0" w:space="0" w:color="auto"/>
                  </w:divBdr>
                  <w:divsChild>
                    <w:div w:id="46876780">
                      <w:marLeft w:val="0"/>
                      <w:marRight w:val="0"/>
                      <w:marTop w:val="0"/>
                      <w:marBottom w:val="0"/>
                      <w:divBdr>
                        <w:top w:val="none" w:sz="0" w:space="0" w:color="auto"/>
                        <w:left w:val="none" w:sz="0" w:space="0" w:color="auto"/>
                        <w:bottom w:val="none" w:sz="0" w:space="0" w:color="auto"/>
                        <w:right w:val="none" w:sz="0" w:space="0" w:color="auto"/>
                      </w:divBdr>
                    </w:div>
                  </w:divsChild>
                </w:div>
                <w:div w:id="1992126430">
                  <w:marLeft w:val="0"/>
                  <w:marRight w:val="0"/>
                  <w:marTop w:val="0"/>
                  <w:marBottom w:val="0"/>
                  <w:divBdr>
                    <w:top w:val="none" w:sz="0" w:space="0" w:color="auto"/>
                    <w:left w:val="none" w:sz="0" w:space="0" w:color="auto"/>
                    <w:bottom w:val="none" w:sz="0" w:space="0" w:color="auto"/>
                    <w:right w:val="none" w:sz="0" w:space="0" w:color="auto"/>
                  </w:divBdr>
                  <w:divsChild>
                    <w:div w:id="1221290668">
                      <w:marLeft w:val="0"/>
                      <w:marRight w:val="0"/>
                      <w:marTop w:val="0"/>
                      <w:marBottom w:val="0"/>
                      <w:divBdr>
                        <w:top w:val="none" w:sz="0" w:space="0" w:color="auto"/>
                        <w:left w:val="none" w:sz="0" w:space="0" w:color="auto"/>
                        <w:bottom w:val="none" w:sz="0" w:space="0" w:color="auto"/>
                        <w:right w:val="none" w:sz="0" w:space="0" w:color="auto"/>
                      </w:divBdr>
                    </w:div>
                  </w:divsChild>
                </w:div>
                <w:div w:id="2010908179">
                  <w:marLeft w:val="0"/>
                  <w:marRight w:val="0"/>
                  <w:marTop w:val="0"/>
                  <w:marBottom w:val="0"/>
                  <w:divBdr>
                    <w:top w:val="none" w:sz="0" w:space="0" w:color="auto"/>
                    <w:left w:val="none" w:sz="0" w:space="0" w:color="auto"/>
                    <w:bottom w:val="none" w:sz="0" w:space="0" w:color="auto"/>
                    <w:right w:val="none" w:sz="0" w:space="0" w:color="auto"/>
                  </w:divBdr>
                  <w:divsChild>
                    <w:div w:id="1386680804">
                      <w:marLeft w:val="0"/>
                      <w:marRight w:val="0"/>
                      <w:marTop w:val="0"/>
                      <w:marBottom w:val="0"/>
                      <w:divBdr>
                        <w:top w:val="none" w:sz="0" w:space="0" w:color="auto"/>
                        <w:left w:val="none" w:sz="0" w:space="0" w:color="auto"/>
                        <w:bottom w:val="none" w:sz="0" w:space="0" w:color="auto"/>
                        <w:right w:val="none" w:sz="0" w:space="0" w:color="auto"/>
                      </w:divBdr>
                    </w:div>
                  </w:divsChild>
                </w:div>
                <w:div w:id="2122601896">
                  <w:marLeft w:val="0"/>
                  <w:marRight w:val="0"/>
                  <w:marTop w:val="0"/>
                  <w:marBottom w:val="0"/>
                  <w:divBdr>
                    <w:top w:val="none" w:sz="0" w:space="0" w:color="auto"/>
                    <w:left w:val="none" w:sz="0" w:space="0" w:color="auto"/>
                    <w:bottom w:val="none" w:sz="0" w:space="0" w:color="auto"/>
                    <w:right w:val="none" w:sz="0" w:space="0" w:color="auto"/>
                  </w:divBdr>
                  <w:divsChild>
                    <w:div w:id="109493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191531">
      <w:bodyDiv w:val="1"/>
      <w:marLeft w:val="0"/>
      <w:marRight w:val="0"/>
      <w:marTop w:val="0"/>
      <w:marBottom w:val="0"/>
      <w:divBdr>
        <w:top w:val="none" w:sz="0" w:space="0" w:color="auto"/>
        <w:left w:val="none" w:sz="0" w:space="0" w:color="auto"/>
        <w:bottom w:val="none" w:sz="0" w:space="0" w:color="auto"/>
        <w:right w:val="none" w:sz="0" w:space="0" w:color="auto"/>
      </w:divBdr>
      <w:divsChild>
        <w:div w:id="616445607">
          <w:marLeft w:val="0"/>
          <w:marRight w:val="0"/>
          <w:marTop w:val="0"/>
          <w:marBottom w:val="0"/>
          <w:divBdr>
            <w:top w:val="none" w:sz="0" w:space="0" w:color="auto"/>
            <w:left w:val="none" w:sz="0" w:space="0" w:color="auto"/>
            <w:bottom w:val="none" w:sz="0" w:space="0" w:color="auto"/>
            <w:right w:val="none" w:sz="0" w:space="0" w:color="auto"/>
          </w:divBdr>
        </w:div>
        <w:div w:id="722405375">
          <w:marLeft w:val="0"/>
          <w:marRight w:val="0"/>
          <w:marTop w:val="0"/>
          <w:marBottom w:val="0"/>
          <w:divBdr>
            <w:top w:val="none" w:sz="0" w:space="0" w:color="auto"/>
            <w:left w:val="none" w:sz="0" w:space="0" w:color="auto"/>
            <w:bottom w:val="none" w:sz="0" w:space="0" w:color="auto"/>
            <w:right w:val="none" w:sz="0" w:space="0" w:color="auto"/>
          </w:divBdr>
        </w:div>
        <w:div w:id="815877984">
          <w:marLeft w:val="0"/>
          <w:marRight w:val="0"/>
          <w:marTop w:val="0"/>
          <w:marBottom w:val="0"/>
          <w:divBdr>
            <w:top w:val="none" w:sz="0" w:space="0" w:color="auto"/>
            <w:left w:val="none" w:sz="0" w:space="0" w:color="auto"/>
            <w:bottom w:val="none" w:sz="0" w:space="0" w:color="auto"/>
            <w:right w:val="none" w:sz="0" w:space="0" w:color="auto"/>
          </w:divBdr>
        </w:div>
        <w:div w:id="1313635976">
          <w:marLeft w:val="0"/>
          <w:marRight w:val="0"/>
          <w:marTop w:val="0"/>
          <w:marBottom w:val="0"/>
          <w:divBdr>
            <w:top w:val="none" w:sz="0" w:space="0" w:color="auto"/>
            <w:left w:val="none" w:sz="0" w:space="0" w:color="auto"/>
            <w:bottom w:val="none" w:sz="0" w:space="0" w:color="auto"/>
            <w:right w:val="none" w:sz="0" w:space="0" w:color="auto"/>
          </w:divBdr>
        </w:div>
        <w:div w:id="1809861058">
          <w:marLeft w:val="0"/>
          <w:marRight w:val="0"/>
          <w:marTop w:val="0"/>
          <w:marBottom w:val="0"/>
          <w:divBdr>
            <w:top w:val="none" w:sz="0" w:space="0" w:color="auto"/>
            <w:left w:val="none" w:sz="0" w:space="0" w:color="auto"/>
            <w:bottom w:val="none" w:sz="0" w:space="0" w:color="auto"/>
            <w:right w:val="none" w:sz="0" w:space="0" w:color="auto"/>
          </w:divBdr>
          <w:divsChild>
            <w:div w:id="77823831">
              <w:marLeft w:val="0"/>
              <w:marRight w:val="0"/>
              <w:marTop w:val="0"/>
              <w:marBottom w:val="0"/>
              <w:divBdr>
                <w:top w:val="none" w:sz="0" w:space="0" w:color="auto"/>
                <w:left w:val="none" w:sz="0" w:space="0" w:color="auto"/>
                <w:bottom w:val="none" w:sz="0" w:space="0" w:color="auto"/>
                <w:right w:val="none" w:sz="0" w:space="0" w:color="auto"/>
              </w:divBdr>
            </w:div>
            <w:div w:id="238911236">
              <w:marLeft w:val="0"/>
              <w:marRight w:val="0"/>
              <w:marTop w:val="0"/>
              <w:marBottom w:val="0"/>
              <w:divBdr>
                <w:top w:val="none" w:sz="0" w:space="0" w:color="auto"/>
                <w:left w:val="none" w:sz="0" w:space="0" w:color="auto"/>
                <w:bottom w:val="none" w:sz="0" w:space="0" w:color="auto"/>
                <w:right w:val="none" w:sz="0" w:space="0" w:color="auto"/>
              </w:divBdr>
            </w:div>
            <w:div w:id="257561551">
              <w:marLeft w:val="0"/>
              <w:marRight w:val="0"/>
              <w:marTop w:val="0"/>
              <w:marBottom w:val="0"/>
              <w:divBdr>
                <w:top w:val="none" w:sz="0" w:space="0" w:color="auto"/>
                <w:left w:val="none" w:sz="0" w:space="0" w:color="auto"/>
                <w:bottom w:val="none" w:sz="0" w:space="0" w:color="auto"/>
                <w:right w:val="none" w:sz="0" w:space="0" w:color="auto"/>
              </w:divBdr>
            </w:div>
            <w:div w:id="942029506">
              <w:marLeft w:val="0"/>
              <w:marRight w:val="0"/>
              <w:marTop w:val="0"/>
              <w:marBottom w:val="0"/>
              <w:divBdr>
                <w:top w:val="none" w:sz="0" w:space="0" w:color="auto"/>
                <w:left w:val="none" w:sz="0" w:space="0" w:color="auto"/>
                <w:bottom w:val="none" w:sz="0" w:space="0" w:color="auto"/>
                <w:right w:val="none" w:sz="0" w:space="0" w:color="auto"/>
              </w:divBdr>
            </w:div>
            <w:div w:id="976687412">
              <w:marLeft w:val="0"/>
              <w:marRight w:val="0"/>
              <w:marTop w:val="0"/>
              <w:marBottom w:val="0"/>
              <w:divBdr>
                <w:top w:val="none" w:sz="0" w:space="0" w:color="auto"/>
                <w:left w:val="none" w:sz="0" w:space="0" w:color="auto"/>
                <w:bottom w:val="none" w:sz="0" w:space="0" w:color="auto"/>
                <w:right w:val="none" w:sz="0" w:space="0" w:color="auto"/>
              </w:divBdr>
            </w:div>
            <w:div w:id="1707481043">
              <w:marLeft w:val="0"/>
              <w:marRight w:val="0"/>
              <w:marTop w:val="0"/>
              <w:marBottom w:val="0"/>
              <w:divBdr>
                <w:top w:val="none" w:sz="0" w:space="0" w:color="auto"/>
                <w:left w:val="none" w:sz="0" w:space="0" w:color="auto"/>
                <w:bottom w:val="none" w:sz="0" w:space="0" w:color="auto"/>
                <w:right w:val="none" w:sz="0" w:space="0" w:color="auto"/>
              </w:divBdr>
            </w:div>
            <w:div w:id="1712075530">
              <w:marLeft w:val="0"/>
              <w:marRight w:val="0"/>
              <w:marTop w:val="0"/>
              <w:marBottom w:val="0"/>
              <w:divBdr>
                <w:top w:val="none" w:sz="0" w:space="0" w:color="auto"/>
                <w:left w:val="none" w:sz="0" w:space="0" w:color="auto"/>
                <w:bottom w:val="none" w:sz="0" w:space="0" w:color="auto"/>
                <w:right w:val="none" w:sz="0" w:space="0" w:color="auto"/>
              </w:divBdr>
            </w:div>
            <w:div w:id="1833639743">
              <w:marLeft w:val="0"/>
              <w:marRight w:val="0"/>
              <w:marTop w:val="0"/>
              <w:marBottom w:val="0"/>
              <w:divBdr>
                <w:top w:val="none" w:sz="0" w:space="0" w:color="auto"/>
                <w:left w:val="none" w:sz="0" w:space="0" w:color="auto"/>
                <w:bottom w:val="none" w:sz="0" w:space="0" w:color="auto"/>
                <w:right w:val="none" w:sz="0" w:space="0" w:color="auto"/>
              </w:divBdr>
            </w:div>
            <w:div w:id="214565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345859">
      <w:bodyDiv w:val="1"/>
      <w:marLeft w:val="0"/>
      <w:marRight w:val="0"/>
      <w:marTop w:val="0"/>
      <w:marBottom w:val="0"/>
      <w:divBdr>
        <w:top w:val="none" w:sz="0" w:space="0" w:color="auto"/>
        <w:left w:val="none" w:sz="0" w:space="0" w:color="auto"/>
        <w:bottom w:val="none" w:sz="0" w:space="0" w:color="auto"/>
        <w:right w:val="none" w:sz="0" w:space="0" w:color="auto"/>
      </w:divBdr>
      <w:divsChild>
        <w:div w:id="215898759">
          <w:marLeft w:val="0"/>
          <w:marRight w:val="0"/>
          <w:marTop w:val="0"/>
          <w:marBottom w:val="0"/>
          <w:divBdr>
            <w:top w:val="none" w:sz="0" w:space="0" w:color="auto"/>
            <w:left w:val="none" w:sz="0" w:space="0" w:color="auto"/>
            <w:bottom w:val="none" w:sz="0" w:space="0" w:color="auto"/>
            <w:right w:val="none" w:sz="0" w:space="0" w:color="auto"/>
          </w:divBdr>
        </w:div>
        <w:div w:id="540941276">
          <w:marLeft w:val="0"/>
          <w:marRight w:val="0"/>
          <w:marTop w:val="0"/>
          <w:marBottom w:val="0"/>
          <w:divBdr>
            <w:top w:val="none" w:sz="0" w:space="0" w:color="auto"/>
            <w:left w:val="none" w:sz="0" w:space="0" w:color="auto"/>
            <w:bottom w:val="none" w:sz="0" w:space="0" w:color="auto"/>
            <w:right w:val="none" w:sz="0" w:space="0" w:color="auto"/>
          </w:divBdr>
        </w:div>
        <w:div w:id="571046419">
          <w:marLeft w:val="0"/>
          <w:marRight w:val="0"/>
          <w:marTop w:val="0"/>
          <w:marBottom w:val="0"/>
          <w:divBdr>
            <w:top w:val="none" w:sz="0" w:space="0" w:color="auto"/>
            <w:left w:val="none" w:sz="0" w:space="0" w:color="auto"/>
            <w:bottom w:val="none" w:sz="0" w:space="0" w:color="auto"/>
            <w:right w:val="none" w:sz="0" w:space="0" w:color="auto"/>
          </w:divBdr>
        </w:div>
        <w:div w:id="1292251327">
          <w:marLeft w:val="0"/>
          <w:marRight w:val="0"/>
          <w:marTop w:val="0"/>
          <w:marBottom w:val="0"/>
          <w:divBdr>
            <w:top w:val="none" w:sz="0" w:space="0" w:color="auto"/>
            <w:left w:val="none" w:sz="0" w:space="0" w:color="auto"/>
            <w:bottom w:val="none" w:sz="0" w:space="0" w:color="auto"/>
            <w:right w:val="none" w:sz="0" w:space="0" w:color="auto"/>
          </w:divBdr>
        </w:div>
        <w:div w:id="1426462772">
          <w:marLeft w:val="0"/>
          <w:marRight w:val="0"/>
          <w:marTop w:val="0"/>
          <w:marBottom w:val="0"/>
          <w:divBdr>
            <w:top w:val="none" w:sz="0" w:space="0" w:color="auto"/>
            <w:left w:val="none" w:sz="0" w:space="0" w:color="auto"/>
            <w:bottom w:val="none" w:sz="0" w:space="0" w:color="auto"/>
            <w:right w:val="none" w:sz="0" w:space="0" w:color="auto"/>
          </w:divBdr>
        </w:div>
      </w:divsChild>
    </w:div>
    <w:div w:id="1776560387">
      <w:bodyDiv w:val="1"/>
      <w:marLeft w:val="0"/>
      <w:marRight w:val="0"/>
      <w:marTop w:val="0"/>
      <w:marBottom w:val="0"/>
      <w:divBdr>
        <w:top w:val="none" w:sz="0" w:space="0" w:color="auto"/>
        <w:left w:val="none" w:sz="0" w:space="0" w:color="auto"/>
        <w:bottom w:val="none" w:sz="0" w:space="0" w:color="auto"/>
        <w:right w:val="none" w:sz="0" w:space="0" w:color="auto"/>
      </w:divBdr>
      <w:divsChild>
        <w:div w:id="171192283">
          <w:marLeft w:val="0"/>
          <w:marRight w:val="0"/>
          <w:marTop w:val="0"/>
          <w:marBottom w:val="0"/>
          <w:divBdr>
            <w:top w:val="none" w:sz="0" w:space="0" w:color="auto"/>
            <w:left w:val="none" w:sz="0" w:space="0" w:color="auto"/>
            <w:bottom w:val="none" w:sz="0" w:space="0" w:color="auto"/>
            <w:right w:val="none" w:sz="0" w:space="0" w:color="auto"/>
          </w:divBdr>
        </w:div>
        <w:div w:id="1421753822">
          <w:marLeft w:val="0"/>
          <w:marRight w:val="0"/>
          <w:marTop w:val="0"/>
          <w:marBottom w:val="0"/>
          <w:divBdr>
            <w:top w:val="none" w:sz="0" w:space="0" w:color="auto"/>
            <w:left w:val="none" w:sz="0" w:space="0" w:color="auto"/>
            <w:bottom w:val="none" w:sz="0" w:space="0" w:color="auto"/>
            <w:right w:val="none" w:sz="0" w:space="0" w:color="auto"/>
          </w:divBdr>
        </w:div>
      </w:divsChild>
    </w:div>
    <w:div w:id="1819032423">
      <w:bodyDiv w:val="1"/>
      <w:marLeft w:val="0"/>
      <w:marRight w:val="0"/>
      <w:marTop w:val="0"/>
      <w:marBottom w:val="0"/>
      <w:divBdr>
        <w:top w:val="none" w:sz="0" w:space="0" w:color="auto"/>
        <w:left w:val="none" w:sz="0" w:space="0" w:color="auto"/>
        <w:bottom w:val="none" w:sz="0" w:space="0" w:color="auto"/>
        <w:right w:val="none" w:sz="0" w:space="0" w:color="auto"/>
      </w:divBdr>
      <w:divsChild>
        <w:div w:id="781651675">
          <w:marLeft w:val="0"/>
          <w:marRight w:val="0"/>
          <w:marTop w:val="0"/>
          <w:marBottom w:val="0"/>
          <w:divBdr>
            <w:top w:val="none" w:sz="0" w:space="0" w:color="auto"/>
            <w:left w:val="none" w:sz="0" w:space="0" w:color="auto"/>
            <w:bottom w:val="none" w:sz="0" w:space="0" w:color="auto"/>
            <w:right w:val="none" w:sz="0" w:space="0" w:color="auto"/>
          </w:divBdr>
        </w:div>
        <w:div w:id="975260210">
          <w:marLeft w:val="0"/>
          <w:marRight w:val="0"/>
          <w:marTop w:val="0"/>
          <w:marBottom w:val="0"/>
          <w:divBdr>
            <w:top w:val="none" w:sz="0" w:space="0" w:color="auto"/>
            <w:left w:val="none" w:sz="0" w:space="0" w:color="auto"/>
            <w:bottom w:val="none" w:sz="0" w:space="0" w:color="auto"/>
            <w:right w:val="none" w:sz="0" w:space="0" w:color="auto"/>
          </w:divBdr>
        </w:div>
        <w:div w:id="1393118516">
          <w:marLeft w:val="0"/>
          <w:marRight w:val="0"/>
          <w:marTop w:val="0"/>
          <w:marBottom w:val="0"/>
          <w:divBdr>
            <w:top w:val="none" w:sz="0" w:space="0" w:color="auto"/>
            <w:left w:val="none" w:sz="0" w:space="0" w:color="auto"/>
            <w:bottom w:val="none" w:sz="0" w:space="0" w:color="auto"/>
            <w:right w:val="none" w:sz="0" w:space="0" w:color="auto"/>
          </w:divBdr>
        </w:div>
        <w:div w:id="1782145553">
          <w:marLeft w:val="0"/>
          <w:marRight w:val="0"/>
          <w:marTop w:val="0"/>
          <w:marBottom w:val="0"/>
          <w:divBdr>
            <w:top w:val="none" w:sz="0" w:space="0" w:color="auto"/>
            <w:left w:val="none" w:sz="0" w:space="0" w:color="auto"/>
            <w:bottom w:val="none" w:sz="0" w:space="0" w:color="auto"/>
            <w:right w:val="none" w:sz="0" w:space="0" w:color="auto"/>
          </w:divBdr>
        </w:div>
        <w:div w:id="1979726991">
          <w:marLeft w:val="0"/>
          <w:marRight w:val="0"/>
          <w:marTop w:val="0"/>
          <w:marBottom w:val="0"/>
          <w:divBdr>
            <w:top w:val="none" w:sz="0" w:space="0" w:color="auto"/>
            <w:left w:val="none" w:sz="0" w:space="0" w:color="auto"/>
            <w:bottom w:val="none" w:sz="0" w:space="0" w:color="auto"/>
            <w:right w:val="none" w:sz="0" w:space="0" w:color="auto"/>
          </w:divBdr>
        </w:div>
        <w:div w:id="210233549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itage.com/insights/kakoli-majumder?refer=article-detail-author-to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5BB1195-582C-4864-BFD1-C079C16136E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F0A758-B37C-4C68-987F-B54A07107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5807</Words>
  <Characters>33100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38830</CharactersWithSpaces>
  <SharedDoc>false</SharedDoc>
  <HLinks>
    <vt:vector size="138" baseType="variant">
      <vt:variant>
        <vt:i4>4456448</vt:i4>
      </vt:variant>
      <vt:variant>
        <vt:i4>135</vt:i4>
      </vt:variant>
      <vt:variant>
        <vt:i4>0</vt:i4>
      </vt:variant>
      <vt:variant>
        <vt:i4>5</vt:i4>
      </vt:variant>
      <vt:variant>
        <vt:lpwstr>https://www.editage.com/insights/kakoli-majumder?refer=article-detail-author-top</vt:lpwstr>
      </vt:variant>
      <vt:variant>
        <vt:lpwstr/>
      </vt:variant>
      <vt:variant>
        <vt:i4>1048639</vt:i4>
      </vt:variant>
      <vt:variant>
        <vt:i4>128</vt:i4>
      </vt:variant>
      <vt:variant>
        <vt:i4>0</vt:i4>
      </vt:variant>
      <vt:variant>
        <vt:i4>5</vt:i4>
      </vt:variant>
      <vt:variant>
        <vt:lpwstr/>
      </vt:variant>
      <vt:variant>
        <vt:lpwstr>_Toc159451273</vt:lpwstr>
      </vt:variant>
      <vt:variant>
        <vt:i4>1048639</vt:i4>
      </vt:variant>
      <vt:variant>
        <vt:i4>122</vt:i4>
      </vt:variant>
      <vt:variant>
        <vt:i4>0</vt:i4>
      </vt:variant>
      <vt:variant>
        <vt:i4>5</vt:i4>
      </vt:variant>
      <vt:variant>
        <vt:lpwstr/>
      </vt:variant>
      <vt:variant>
        <vt:lpwstr>_Toc159451272</vt:lpwstr>
      </vt:variant>
      <vt:variant>
        <vt:i4>1048639</vt:i4>
      </vt:variant>
      <vt:variant>
        <vt:i4>116</vt:i4>
      </vt:variant>
      <vt:variant>
        <vt:i4>0</vt:i4>
      </vt:variant>
      <vt:variant>
        <vt:i4>5</vt:i4>
      </vt:variant>
      <vt:variant>
        <vt:lpwstr/>
      </vt:variant>
      <vt:variant>
        <vt:lpwstr>_Toc159451271</vt:lpwstr>
      </vt:variant>
      <vt:variant>
        <vt:i4>1048639</vt:i4>
      </vt:variant>
      <vt:variant>
        <vt:i4>110</vt:i4>
      </vt:variant>
      <vt:variant>
        <vt:i4>0</vt:i4>
      </vt:variant>
      <vt:variant>
        <vt:i4>5</vt:i4>
      </vt:variant>
      <vt:variant>
        <vt:lpwstr/>
      </vt:variant>
      <vt:variant>
        <vt:lpwstr>_Toc159451270</vt:lpwstr>
      </vt:variant>
      <vt:variant>
        <vt:i4>1114175</vt:i4>
      </vt:variant>
      <vt:variant>
        <vt:i4>104</vt:i4>
      </vt:variant>
      <vt:variant>
        <vt:i4>0</vt:i4>
      </vt:variant>
      <vt:variant>
        <vt:i4>5</vt:i4>
      </vt:variant>
      <vt:variant>
        <vt:lpwstr/>
      </vt:variant>
      <vt:variant>
        <vt:lpwstr>_Toc159451269</vt:lpwstr>
      </vt:variant>
      <vt:variant>
        <vt:i4>1114175</vt:i4>
      </vt:variant>
      <vt:variant>
        <vt:i4>98</vt:i4>
      </vt:variant>
      <vt:variant>
        <vt:i4>0</vt:i4>
      </vt:variant>
      <vt:variant>
        <vt:i4>5</vt:i4>
      </vt:variant>
      <vt:variant>
        <vt:lpwstr/>
      </vt:variant>
      <vt:variant>
        <vt:lpwstr>_Toc159451268</vt:lpwstr>
      </vt:variant>
      <vt:variant>
        <vt:i4>1114175</vt:i4>
      </vt:variant>
      <vt:variant>
        <vt:i4>92</vt:i4>
      </vt:variant>
      <vt:variant>
        <vt:i4>0</vt:i4>
      </vt:variant>
      <vt:variant>
        <vt:i4>5</vt:i4>
      </vt:variant>
      <vt:variant>
        <vt:lpwstr/>
      </vt:variant>
      <vt:variant>
        <vt:lpwstr>_Toc159451266</vt:lpwstr>
      </vt:variant>
      <vt:variant>
        <vt:i4>1114175</vt:i4>
      </vt:variant>
      <vt:variant>
        <vt:i4>86</vt:i4>
      </vt:variant>
      <vt:variant>
        <vt:i4>0</vt:i4>
      </vt:variant>
      <vt:variant>
        <vt:i4>5</vt:i4>
      </vt:variant>
      <vt:variant>
        <vt:lpwstr/>
      </vt:variant>
      <vt:variant>
        <vt:lpwstr>_Toc159451265</vt:lpwstr>
      </vt:variant>
      <vt:variant>
        <vt:i4>1114175</vt:i4>
      </vt:variant>
      <vt:variant>
        <vt:i4>80</vt:i4>
      </vt:variant>
      <vt:variant>
        <vt:i4>0</vt:i4>
      </vt:variant>
      <vt:variant>
        <vt:i4>5</vt:i4>
      </vt:variant>
      <vt:variant>
        <vt:lpwstr/>
      </vt:variant>
      <vt:variant>
        <vt:lpwstr>_Toc159451264</vt:lpwstr>
      </vt:variant>
      <vt:variant>
        <vt:i4>1114175</vt:i4>
      </vt:variant>
      <vt:variant>
        <vt:i4>74</vt:i4>
      </vt:variant>
      <vt:variant>
        <vt:i4>0</vt:i4>
      </vt:variant>
      <vt:variant>
        <vt:i4>5</vt:i4>
      </vt:variant>
      <vt:variant>
        <vt:lpwstr/>
      </vt:variant>
      <vt:variant>
        <vt:lpwstr>_Toc159451263</vt:lpwstr>
      </vt:variant>
      <vt:variant>
        <vt:i4>1114175</vt:i4>
      </vt:variant>
      <vt:variant>
        <vt:i4>68</vt:i4>
      </vt:variant>
      <vt:variant>
        <vt:i4>0</vt:i4>
      </vt:variant>
      <vt:variant>
        <vt:i4>5</vt:i4>
      </vt:variant>
      <vt:variant>
        <vt:lpwstr/>
      </vt:variant>
      <vt:variant>
        <vt:lpwstr>_Toc159451262</vt:lpwstr>
      </vt:variant>
      <vt:variant>
        <vt:i4>1114175</vt:i4>
      </vt:variant>
      <vt:variant>
        <vt:i4>62</vt:i4>
      </vt:variant>
      <vt:variant>
        <vt:i4>0</vt:i4>
      </vt:variant>
      <vt:variant>
        <vt:i4>5</vt:i4>
      </vt:variant>
      <vt:variant>
        <vt:lpwstr/>
      </vt:variant>
      <vt:variant>
        <vt:lpwstr>_Toc159451261</vt:lpwstr>
      </vt:variant>
      <vt:variant>
        <vt:i4>1114175</vt:i4>
      </vt:variant>
      <vt:variant>
        <vt:i4>56</vt:i4>
      </vt:variant>
      <vt:variant>
        <vt:i4>0</vt:i4>
      </vt:variant>
      <vt:variant>
        <vt:i4>5</vt:i4>
      </vt:variant>
      <vt:variant>
        <vt:lpwstr/>
      </vt:variant>
      <vt:variant>
        <vt:lpwstr>_Toc159451260</vt:lpwstr>
      </vt:variant>
      <vt:variant>
        <vt:i4>1179711</vt:i4>
      </vt:variant>
      <vt:variant>
        <vt:i4>50</vt:i4>
      </vt:variant>
      <vt:variant>
        <vt:i4>0</vt:i4>
      </vt:variant>
      <vt:variant>
        <vt:i4>5</vt:i4>
      </vt:variant>
      <vt:variant>
        <vt:lpwstr/>
      </vt:variant>
      <vt:variant>
        <vt:lpwstr>_Toc159451259</vt:lpwstr>
      </vt:variant>
      <vt:variant>
        <vt:i4>1179711</vt:i4>
      </vt:variant>
      <vt:variant>
        <vt:i4>44</vt:i4>
      </vt:variant>
      <vt:variant>
        <vt:i4>0</vt:i4>
      </vt:variant>
      <vt:variant>
        <vt:i4>5</vt:i4>
      </vt:variant>
      <vt:variant>
        <vt:lpwstr/>
      </vt:variant>
      <vt:variant>
        <vt:lpwstr>_Toc159451258</vt:lpwstr>
      </vt:variant>
      <vt:variant>
        <vt:i4>1179711</vt:i4>
      </vt:variant>
      <vt:variant>
        <vt:i4>38</vt:i4>
      </vt:variant>
      <vt:variant>
        <vt:i4>0</vt:i4>
      </vt:variant>
      <vt:variant>
        <vt:i4>5</vt:i4>
      </vt:variant>
      <vt:variant>
        <vt:lpwstr/>
      </vt:variant>
      <vt:variant>
        <vt:lpwstr>_Toc159451257</vt:lpwstr>
      </vt:variant>
      <vt:variant>
        <vt:i4>1179711</vt:i4>
      </vt:variant>
      <vt:variant>
        <vt:i4>32</vt:i4>
      </vt:variant>
      <vt:variant>
        <vt:i4>0</vt:i4>
      </vt:variant>
      <vt:variant>
        <vt:i4>5</vt:i4>
      </vt:variant>
      <vt:variant>
        <vt:lpwstr/>
      </vt:variant>
      <vt:variant>
        <vt:lpwstr>_Toc159451256</vt:lpwstr>
      </vt:variant>
      <vt:variant>
        <vt:i4>1179711</vt:i4>
      </vt:variant>
      <vt:variant>
        <vt:i4>26</vt:i4>
      </vt:variant>
      <vt:variant>
        <vt:i4>0</vt:i4>
      </vt:variant>
      <vt:variant>
        <vt:i4>5</vt:i4>
      </vt:variant>
      <vt:variant>
        <vt:lpwstr/>
      </vt:variant>
      <vt:variant>
        <vt:lpwstr>_Toc159451255</vt:lpwstr>
      </vt:variant>
      <vt:variant>
        <vt:i4>1179711</vt:i4>
      </vt:variant>
      <vt:variant>
        <vt:i4>20</vt:i4>
      </vt:variant>
      <vt:variant>
        <vt:i4>0</vt:i4>
      </vt:variant>
      <vt:variant>
        <vt:i4>5</vt:i4>
      </vt:variant>
      <vt:variant>
        <vt:lpwstr/>
      </vt:variant>
      <vt:variant>
        <vt:lpwstr>_Toc159451254</vt:lpwstr>
      </vt:variant>
      <vt:variant>
        <vt:i4>1179711</vt:i4>
      </vt:variant>
      <vt:variant>
        <vt:i4>14</vt:i4>
      </vt:variant>
      <vt:variant>
        <vt:i4>0</vt:i4>
      </vt:variant>
      <vt:variant>
        <vt:i4>5</vt:i4>
      </vt:variant>
      <vt:variant>
        <vt:lpwstr/>
      </vt:variant>
      <vt:variant>
        <vt:lpwstr>_Toc159451253</vt:lpwstr>
      </vt:variant>
      <vt:variant>
        <vt:i4>1179711</vt:i4>
      </vt:variant>
      <vt:variant>
        <vt:i4>8</vt:i4>
      </vt:variant>
      <vt:variant>
        <vt:i4>0</vt:i4>
      </vt:variant>
      <vt:variant>
        <vt:i4>5</vt:i4>
      </vt:variant>
      <vt:variant>
        <vt:lpwstr/>
      </vt:variant>
      <vt:variant>
        <vt:lpwstr>_Toc159451251</vt:lpwstr>
      </vt:variant>
      <vt:variant>
        <vt:i4>1179711</vt:i4>
      </vt:variant>
      <vt:variant>
        <vt:i4>2</vt:i4>
      </vt:variant>
      <vt:variant>
        <vt:i4>0</vt:i4>
      </vt:variant>
      <vt:variant>
        <vt:i4>5</vt:i4>
      </vt:variant>
      <vt:variant>
        <vt:lpwstr/>
      </vt:variant>
      <vt:variant>
        <vt:lpwstr>_Toc159451250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ARJUN MURALEEDHARAN</dc:creator>
  <cp:keywords/>
  <cp:lastModifiedBy>Sujeewa Herath</cp:lastModifiedBy>
  <cp:revision>2</cp:revision>
  <dcterms:created xsi:type="dcterms:W3CDTF">2024-02-27T19:21:00Z</dcterms:created>
  <dcterms:modified xsi:type="dcterms:W3CDTF">2024-02-27T19:21:00Z</dcterms:modified>
</cp:coreProperties>
</file>