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7166" w:rsidRPr="00A85BFE" w:rsidRDefault="00A87166" w:rsidP="00A87166">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7456" behindDoc="0" locked="0" layoutInCell="1" allowOverlap="1" wp14:anchorId="647EBD9C" wp14:editId="6D3D035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A87166" w:rsidRPr="00A406E5" w:rsidRDefault="00A87166" w:rsidP="00A87166">
      <w:pPr>
        <w:rPr>
          <w:rFonts w:ascii="Arial" w:hAnsi="Arial" w:cs="Arial"/>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87166" w:rsidRPr="00A406E5" w:rsidTr="00A87166">
        <w:tc>
          <w:tcPr>
            <w:tcW w:w="9922" w:type="dxa"/>
            <w:shd w:val="clear" w:color="auto" w:fill="C0C0C0"/>
          </w:tcPr>
          <w:p w:rsidR="00A87166" w:rsidRPr="00A406E5" w:rsidRDefault="00A87166" w:rsidP="00533319">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tbl>
      <w:tblPr>
        <w:tblpPr w:leftFromText="180" w:rightFromText="180" w:vertAnchor="text" w:horzAnchor="margin" w:tblpXSpec="center" w:tblpY="45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Student name:</w:t>
            </w:r>
          </w:p>
        </w:tc>
        <w:tc>
          <w:tcPr>
            <w:tcW w:w="3293" w:type="dxa"/>
          </w:tcPr>
          <w:p w:rsidR="00A87166" w:rsidRPr="00A406E5" w:rsidRDefault="00A87166" w:rsidP="00A87166">
            <w:pPr>
              <w:spacing w:before="120" w:after="120"/>
              <w:jc w:val="both"/>
              <w:rPr>
                <w:rFonts w:ascii="Arial" w:hAnsi="Arial" w:cs="Arial"/>
                <w:b/>
              </w:rPr>
            </w:pPr>
            <w:r>
              <w:rPr>
                <w:rFonts w:ascii="Arial" w:hAnsi="Arial" w:cs="Arial"/>
                <w:b/>
              </w:rPr>
              <w:t>Laura Hughes</w:t>
            </w:r>
          </w:p>
        </w:tc>
        <w:tc>
          <w:tcPr>
            <w:tcW w:w="2268" w:type="dxa"/>
            <w:shd w:val="clear" w:color="auto" w:fill="D9D9D9"/>
          </w:tcPr>
          <w:p w:rsidR="00A87166" w:rsidRPr="00A406E5" w:rsidRDefault="00A87166" w:rsidP="00A87166">
            <w:pPr>
              <w:spacing w:before="120" w:after="120"/>
              <w:jc w:val="both"/>
              <w:rPr>
                <w:rFonts w:ascii="Arial" w:hAnsi="Arial" w:cs="Arial"/>
                <w:b/>
              </w:rPr>
            </w:pPr>
            <w:r w:rsidRPr="00A406E5">
              <w:rPr>
                <w:rFonts w:ascii="Arial" w:hAnsi="Arial" w:cs="Arial"/>
                <w:b/>
              </w:rPr>
              <w:t>Student ID number:</w:t>
            </w:r>
          </w:p>
        </w:tc>
        <w:tc>
          <w:tcPr>
            <w:tcW w:w="2268" w:type="dxa"/>
          </w:tcPr>
          <w:p w:rsidR="00A87166" w:rsidRPr="00A406E5" w:rsidRDefault="00A87166" w:rsidP="00A87166">
            <w:pPr>
              <w:spacing w:before="120" w:after="120"/>
              <w:jc w:val="both"/>
              <w:rPr>
                <w:rFonts w:ascii="Arial" w:hAnsi="Arial" w:cs="Arial"/>
                <w:b/>
              </w:rPr>
            </w:pPr>
            <w:r>
              <w:rPr>
                <w:rFonts w:ascii="Arial" w:hAnsi="Arial" w:cs="Arial"/>
                <w:b/>
              </w:rPr>
              <w:t>1800259</w:t>
            </w: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Programme:</w:t>
            </w:r>
          </w:p>
        </w:tc>
        <w:tc>
          <w:tcPr>
            <w:tcW w:w="7829" w:type="dxa"/>
            <w:gridSpan w:val="3"/>
          </w:tcPr>
          <w:p w:rsidR="00A87166" w:rsidRPr="00A406E5" w:rsidRDefault="00A87166" w:rsidP="00A87166">
            <w:pPr>
              <w:spacing w:before="120" w:after="120"/>
              <w:jc w:val="both"/>
              <w:rPr>
                <w:rFonts w:ascii="Arial" w:hAnsi="Arial" w:cs="Arial"/>
                <w:b/>
              </w:rPr>
            </w:pPr>
            <w:r>
              <w:rPr>
                <w:rFonts w:ascii="Arial" w:hAnsi="Arial" w:cs="Arial"/>
                <w:b/>
              </w:rPr>
              <w:t>Secondary PGCE</w:t>
            </w: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A87166" w:rsidRPr="00F63C8B" w:rsidRDefault="00A87166" w:rsidP="00A87166">
            <w:pPr>
              <w:pStyle w:val="NormalWeb"/>
              <w:rPr>
                <w:sz w:val="22"/>
                <w:szCs w:val="22"/>
              </w:rPr>
            </w:pPr>
            <w:r w:rsidRPr="00F63C8B">
              <w:rPr>
                <w:rFonts w:ascii="Arial" w:hAnsi="Arial" w:cs="Arial"/>
                <w:b/>
                <w:bCs/>
                <w:sz w:val="22"/>
                <w:szCs w:val="22"/>
              </w:rPr>
              <w:t xml:space="preserve">Curriculum Development and Enhancement </w:t>
            </w:r>
          </w:p>
          <w:p w:rsidR="00A87166" w:rsidRPr="00F63C8B" w:rsidRDefault="00A87166" w:rsidP="00A87166">
            <w:pPr>
              <w:spacing w:before="120" w:after="120"/>
              <w:jc w:val="both"/>
              <w:rPr>
                <w:rFonts w:ascii="Arial" w:hAnsi="Arial" w:cs="Arial"/>
                <w:b/>
              </w:rPr>
            </w:pP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Module code:</w:t>
            </w:r>
          </w:p>
        </w:tc>
        <w:tc>
          <w:tcPr>
            <w:tcW w:w="3293" w:type="dxa"/>
          </w:tcPr>
          <w:p w:rsidR="00A87166" w:rsidRPr="00A406E5" w:rsidRDefault="00A87166" w:rsidP="00A87166">
            <w:pPr>
              <w:spacing w:before="120" w:after="120"/>
              <w:jc w:val="both"/>
              <w:rPr>
                <w:rFonts w:ascii="Arial" w:hAnsi="Arial" w:cs="Arial"/>
                <w:b/>
              </w:rPr>
            </w:pPr>
            <w:r>
              <w:rPr>
                <w:rFonts w:ascii="Arial" w:hAnsi="Arial" w:cs="Arial"/>
                <w:b/>
              </w:rPr>
              <w:t>ECSP7002</w:t>
            </w:r>
          </w:p>
        </w:tc>
        <w:tc>
          <w:tcPr>
            <w:tcW w:w="2268" w:type="dxa"/>
            <w:shd w:val="clear" w:color="auto" w:fill="D9D9D9"/>
          </w:tcPr>
          <w:p w:rsidR="00A87166" w:rsidRPr="004D5E9B" w:rsidRDefault="00A87166" w:rsidP="00A8716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87166" w:rsidRPr="00A406E5" w:rsidRDefault="00A87166" w:rsidP="00A87166">
            <w:pPr>
              <w:spacing w:before="120" w:after="120"/>
              <w:jc w:val="both"/>
              <w:rPr>
                <w:rFonts w:ascii="Arial" w:hAnsi="Arial" w:cs="Arial"/>
                <w:b/>
              </w:rPr>
            </w:pPr>
            <w:r>
              <w:rPr>
                <w:rFonts w:ascii="Arial" w:hAnsi="Arial" w:cs="Arial"/>
                <w:b/>
              </w:rPr>
              <w:t>100%</w:t>
            </w: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Lecturer:</w:t>
            </w:r>
          </w:p>
        </w:tc>
        <w:tc>
          <w:tcPr>
            <w:tcW w:w="3293" w:type="dxa"/>
          </w:tcPr>
          <w:p w:rsidR="00A87166" w:rsidRPr="00A406E5" w:rsidRDefault="00A87166" w:rsidP="00A87166">
            <w:pPr>
              <w:spacing w:before="120" w:after="120"/>
              <w:jc w:val="both"/>
              <w:rPr>
                <w:rFonts w:ascii="Arial" w:hAnsi="Arial" w:cs="Arial"/>
                <w:b/>
              </w:rPr>
            </w:pPr>
            <w:r>
              <w:rPr>
                <w:rFonts w:ascii="Arial" w:hAnsi="Arial" w:cs="Arial"/>
                <w:b/>
              </w:rPr>
              <w:t>Helen Denny</w:t>
            </w:r>
          </w:p>
        </w:tc>
        <w:tc>
          <w:tcPr>
            <w:tcW w:w="2268" w:type="dxa"/>
            <w:shd w:val="clear" w:color="auto" w:fill="D9D9D9"/>
          </w:tcPr>
          <w:p w:rsidR="00A87166" w:rsidRPr="00A406E5" w:rsidRDefault="00A87166" w:rsidP="00A87166">
            <w:pPr>
              <w:spacing w:before="120" w:after="120"/>
              <w:jc w:val="both"/>
              <w:rPr>
                <w:rFonts w:ascii="Arial" w:hAnsi="Arial" w:cs="Arial"/>
                <w:b/>
              </w:rPr>
            </w:pPr>
            <w:r w:rsidRPr="00A406E5">
              <w:rPr>
                <w:rFonts w:ascii="Arial" w:hAnsi="Arial" w:cs="Arial"/>
                <w:b/>
              </w:rPr>
              <w:t>Internal Verifier:</w:t>
            </w:r>
          </w:p>
        </w:tc>
        <w:tc>
          <w:tcPr>
            <w:tcW w:w="2268" w:type="dxa"/>
          </w:tcPr>
          <w:p w:rsidR="00A87166" w:rsidRPr="00A406E5" w:rsidRDefault="00A87166" w:rsidP="00A87166">
            <w:pPr>
              <w:spacing w:before="120" w:after="120"/>
              <w:jc w:val="both"/>
              <w:rPr>
                <w:rFonts w:ascii="Arial" w:hAnsi="Arial" w:cs="Arial"/>
                <w:b/>
              </w:rPr>
            </w:pP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Assignment Title:</w:t>
            </w:r>
          </w:p>
        </w:tc>
        <w:tc>
          <w:tcPr>
            <w:tcW w:w="3293" w:type="dxa"/>
          </w:tcPr>
          <w:p w:rsidR="00A87166" w:rsidRDefault="00A87166" w:rsidP="00A87166">
            <w:pPr>
              <w:pStyle w:val="NormalWeb"/>
            </w:pPr>
            <w:r>
              <w:rPr>
                <w:rFonts w:ascii="Arial" w:hAnsi="Arial" w:cs="Arial"/>
                <w:b/>
                <w:bCs/>
                <w:sz w:val="22"/>
                <w:szCs w:val="22"/>
              </w:rPr>
              <w:t xml:space="preserve">Research Study including Ethics Form </w:t>
            </w:r>
          </w:p>
          <w:p w:rsidR="00A87166" w:rsidRPr="00A406E5" w:rsidRDefault="00A87166" w:rsidP="00A87166">
            <w:pPr>
              <w:spacing w:before="120" w:after="120"/>
              <w:jc w:val="both"/>
              <w:rPr>
                <w:rFonts w:ascii="Arial" w:hAnsi="Arial" w:cs="Arial"/>
                <w:b/>
              </w:rPr>
            </w:pPr>
          </w:p>
        </w:tc>
        <w:tc>
          <w:tcPr>
            <w:tcW w:w="2268" w:type="dxa"/>
            <w:shd w:val="pct15" w:color="auto" w:fill="auto"/>
          </w:tcPr>
          <w:p w:rsidR="00A87166" w:rsidRPr="00A406E5" w:rsidRDefault="00A87166" w:rsidP="00A87166">
            <w:pPr>
              <w:spacing w:before="120" w:after="120"/>
              <w:jc w:val="both"/>
              <w:rPr>
                <w:rFonts w:ascii="Arial" w:hAnsi="Arial" w:cs="Arial"/>
                <w:b/>
              </w:rPr>
            </w:pPr>
            <w:r>
              <w:rPr>
                <w:rFonts w:ascii="Arial" w:hAnsi="Arial" w:cs="Arial"/>
                <w:b/>
              </w:rPr>
              <w:t>Word count (or equivalent):</w:t>
            </w:r>
          </w:p>
        </w:tc>
        <w:tc>
          <w:tcPr>
            <w:tcW w:w="2268" w:type="dxa"/>
          </w:tcPr>
          <w:p w:rsidR="00A87166" w:rsidRDefault="00A87166" w:rsidP="00A87166">
            <w:pPr>
              <w:pStyle w:val="NormalWeb"/>
            </w:pPr>
            <w:r>
              <w:rPr>
                <w:rFonts w:ascii="Arial" w:hAnsi="Arial" w:cs="Arial"/>
                <w:b/>
                <w:bCs/>
                <w:sz w:val="22"/>
                <w:szCs w:val="22"/>
              </w:rPr>
              <w:t xml:space="preserve">7500 words &amp; 2000 word ethics form </w:t>
            </w:r>
          </w:p>
          <w:p w:rsidR="00A87166" w:rsidRPr="00A406E5" w:rsidRDefault="00A87166" w:rsidP="00A87166">
            <w:pPr>
              <w:spacing w:before="120" w:after="120"/>
              <w:jc w:val="both"/>
              <w:rPr>
                <w:rFonts w:ascii="Arial" w:hAnsi="Arial" w:cs="Arial"/>
                <w:b/>
              </w:rPr>
            </w:pP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A87166" w:rsidRDefault="00A87166" w:rsidP="00A87166">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A87166" w:rsidRPr="00A406E5" w:rsidRDefault="00A87166" w:rsidP="00A87166">
            <w:pPr>
              <w:spacing w:before="120" w:after="120"/>
              <w:jc w:val="both"/>
              <w:rPr>
                <w:rFonts w:ascii="Arial" w:hAnsi="Arial" w:cs="Arial"/>
                <w:b/>
              </w:rPr>
            </w:pPr>
          </w:p>
        </w:tc>
        <w:tc>
          <w:tcPr>
            <w:tcW w:w="2268"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A87166" w:rsidRDefault="00A87166" w:rsidP="00A87166">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A87166" w:rsidRPr="00A406E5" w:rsidRDefault="00A87166" w:rsidP="00A87166">
            <w:pPr>
              <w:spacing w:before="120" w:after="120"/>
              <w:jc w:val="both"/>
              <w:rPr>
                <w:rFonts w:ascii="Arial" w:hAnsi="Arial" w:cs="Arial"/>
                <w:b/>
              </w:rPr>
            </w:pPr>
          </w:p>
        </w:tc>
      </w:tr>
      <w:tr w:rsidR="00A87166" w:rsidRPr="00A406E5" w:rsidTr="00A87166">
        <w:tc>
          <w:tcPr>
            <w:tcW w:w="2093" w:type="dxa"/>
            <w:shd w:val="pct15" w:color="auto" w:fill="auto"/>
          </w:tcPr>
          <w:p w:rsidR="00A87166" w:rsidRPr="00A406E5" w:rsidRDefault="00A87166" w:rsidP="00A8716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A87166" w:rsidRPr="00A406E5" w:rsidRDefault="00A87166" w:rsidP="00A87166">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A87166" w:rsidRPr="00A406E5" w:rsidRDefault="00A87166" w:rsidP="00A87166">
            <w:pPr>
              <w:spacing w:before="120" w:after="120"/>
              <w:jc w:val="both"/>
              <w:rPr>
                <w:rFonts w:ascii="Arial" w:hAnsi="Arial" w:cs="Arial"/>
                <w:b/>
              </w:rPr>
            </w:pPr>
            <w:r w:rsidRPr="00A406E5">
              <w:rPr>
                <w:rFonts w:ascii="Arial" w:hAnsi="Arial" w:cs="Arial"/>
                <w:b/>
              </w:rPr>
              <w:t xml:space="preserve">Alternative submission method (if applicable): </w:t>
            </w:r>
          </w:p>
          <w:p w:rsidR="00A87166" w:rsidRPr="00A406E5" w:rsidRDefault="00A87166" w:rsidP="00A8716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87166" w:rsidRPr="00A406E5" w:rsidTr="00A87166">
        <w:tc>
          <w:tcPr>
            <w:tcW w:w="2093" w:type="dxa"/>
            <w:shd w:val="pct15" w:color="auto" w:fill="auto"/>
          </w:tcPr>
          <w:p w:rsidR="00A87166" w:rsidRPr="00A406E5" w:rsidRDefault="00A87166" w:rsidP="00A8716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A87166" w:rsidRPr="00A406E5" w:rsidRDefault="00A87166" w:rsidP="00A8716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A87166" w:rsidRPr="00A406E5" w:rsidRDefault="00A87166" w:rsidP="00A87166">
      <w:pPr>
        <w:jc w:val="center"/>
        <w:rPr>
          <w:rFonts w:ascii="Arial" w:hAnsi="Arial" w:cs="Arial"/>
          <w:b/>
          <w:i/>
          <w:sz w:val="32"/>
        </w:rPr>
      </w:pPr>
    </w:p>
    <w:p w:rsidR="00A87166" w:rsidRPr="00A406E5" w:rsidRDefault="00A87166" w:rsidP="00A87166">
      <w:pPr>
        <w:rPr>
          <w:rFonts w:ascii="Arial" w:hAnsi="Arial" w:cs="Arial"/>
          <w:sz w:val="32"/>
        </w:rPr>
      </w:pPr>
    </w:p>
    <w:p w:rsidR="00A87166" w:rsidRDefault="00A87166" w:rsidP="00A87166">
      <w:pPr>
        <w:rPr>
          <w:rFonts w:ascii="Arial" w:hAnsi="Arial" w:cs="Arial"/>
          <w:sz w:val="32"/>
        </w:rPr>
      </w:pPr>
    </w:p>
    <w:p w:rsidR="00A87166" w:rsidRPr="00A406E5" w:rsidRDefault="00A87166" w:rsidP="00A87166">
      <w:pPr>
        <w:rPr>
          <w:rFonts w:ascii="Arial" w:hAnsi="Arial" w:cs="Arial"/>
          <w:sz w:val="32"/>
        </w:rPr>
      </w:pPr>
    </w:p>
    <w:p w:rsidR="00E65716" w:rsidRPr="000436D3" w:rsidRDefault="00682DE2" w:rsidP="00763882">
      <w:pPr>
        <w:spacing w:line="480" w:lineRule="auto"/>
        <w:jc w:val="center"/>
        <w:rPr>
          <w:rFonts w:cstheme="minorHAnsi"/>
          <w:b/>
          <w:sz w:val="24"/>
          <w:szCs w:val="24"/>
          <w:u w:val="single"/>
        </w:rPr>
      </w:pPr>
      <w:r>
        <w:rPr>
          <w:rFonts w:cstheme="minorHAnsi"/>
          <w:b/>
          <w:sz w:val="24"/>
          <w:szCs w:val="24"/>
          <w:u w:val="single"/>
        </w:rPr>
        <w:t>Can Source Work Analysis help in Consolidating Historical Understanding?</w:t>
      </w:r>
    </w:p>
    <w:p w:rsidR="00C44F0F" w:rsidRPr="000436D3" w:rsidRDefault="00C44F0F" w:rsidP="00763882">
      <w:pPr>
        <w:spacing w:line="480" w:lineRule="auto"/>
        <w:rPr>
          <w:rFonts w:cstheme="minorHAnsi"/>
          <w:b/>
          <w:sz w:val="24"/>
          <w:szCs w:val="24"/>
          <w:u w:val="single"/>
        </w:rPr>
      </w:pPr>
      <w:r w:rsidRPr="000436D3">
        <w:rPr>
          <w:rFonts w:cstheme="minorHAnsi"/>
          <w:b/>
          <w:sz w:val="24"/>
          <w:szCs w:val="24"/>
          <w:u w:val="single"/>
        </w:rPr>
        <w:t>Introduction:</w:t>
      </w:r>
    </w:p>
    <w:p w:rsidR="00AF48B5" w:rsidRPr="000436D3" w:rsidRDefault="00C44F0F" w:rsidP="00763882">
      <w:pPr>
        <w:spacing w:line="480" w:lineRule="auto"/>
        <w:rPr>
          <w:rFonts w:cstheme="minorHAnsi"/>
          <w:sz w:val="24"/>
          <w:szCs w:val="24"/>
        </w:rPr>
      </w:pPr>
      <w:r w:rsidRPr="000436D3">
        <w:rPr>
          <w:rFonts w:cstheme="minorHAnsi"/>
          <w:sz w:val="24"/>
          <w:szCs w:val="24"/>
        </w:rPr>
        <w:t>School A is an English-medium mixed eleven to eighteen comprehensive school situated in the north of Cardiff.  There are around 1,560 pupils on roll, of whom around 290 are in the sixth form (Estyn, 2016).</w:t>
      </w:r>
      <w:r w:rsidR="005C0AE1" w:rsidRPr="000436D3">
        <w:rPr>
          <w:rFonts w:cstheme="minorHAnsi"/>
          <w:sz w:val="24"/>
          <w:szCs w:val="24"/>
        </w:rPr>
        <w:t xml:space="preserve"> </w:t>
      </w:r>
      <w:r w:rsidR="00DB0C9F" w:rsidRPr="000436D3">
        <w:rPr>
          <w:rFonts w:cstheme="minorHAnsi"/>
          <w:sz w:val="24"/>
          <w:szCs w:val="24"/>
        </w:rPr>
        <w:t xml:space="preserve">Within School A is Class X. </w:t>
      </w:r>
      <w:r w:rsidR="005C0AE1" w:rsidRPr="000436D3">
        <w:rPr>
          <w:rFonts w:cstheme="minorHAnsi"/>
          <w:sz w:val="24"/>
          <w:szCs w:val="24"/>
        </w:rPr>
        <w:t xml:space="preserve">Class X is a mixed ability class with twenty four pupils. There are six pupils who have some form of additional learning needs (ALN) and </w:t>
      </w:r>
      <w:r w:rsidR="00384E43" w:rsidRPr="000436D3">
        <w:rPr>
          <w:rFonts w:cstheme="minorHAnsi"/>
          <w:sz w:val="24"/>
          <w:szCs w:val="24"/>
        </w:rPr>
        <w:t xml:space="preserve">three pupils who </w:t>
      </w:r>
      <w:r w:rsidR="005C0AE1" w:rsidRPr="000436D3">
        <w:rPr>
          <w:rFonts w:cstheme="minorHAnsi"/>
          <w:sz w:val="24"/>
          <w:szCs w:val="24"/>
        </w:rPr>
        <w:t>are more able and talented (MAT).</w:t>
      </w:r>
      <w:r w:rsidR="00384E43" w:rsidRPr="000436D3">
        <w:rPr>
          <w:rFonts w:cstheme="minorHAnsi"/>
          <w:sz w:val="24"/>
          <w:szCs w:val="24"/>
        </w:rPr>
        <w:t xml:space="preserve"> </w:t>
      </w:r>
      <w:r w:rsidR="00AF48B5" w:rsidRPr="000436D3">
        <w:rPr>
          <w:rFonts w:cstheme="minorHAnsi"/>
          <w:sz w:val="24"/>
          <w:szCs w:val="24"/>
        </w:rPr>
        <w:t xml:space="preserve">Class X were chosen to partake in this active research assignment as they are a very mixed ability class and so the results would provide a range of useful information. </w:t>
      </w:r>
      <w:r w:rsidR="00384E43" w:rsidRPr="000436D3">
        <w:rPr>
          <w:rFonts w:cstheme="minorHAnsi"/>
          <w:sz w:val="24"/>
          <w:szCs w:val="24"/>
        </w:rPr>
        <w:t xml:space="preserve">This active research assignment focuses upon source analysis and how it helps consolidate historical </w:t>
      </w:r>
      <w:r w:rsidR="00AF48B5" w:rsidRPr="000436D3">
        <w:rPr>
          <w:rFonts w:cstheme="minorHAnsi"/>
          <w:sz w:val="24"/>
          <w:szCs w:val="24"/>
        </w:rPr>
        <w:t xml:space="preserve">learning and </w:t>
      </w:r>
      <w:r w:rsidR="00384E43" w:rsidRPr="000436D3">
        <w:rPr>
          <w:rFonts w:cstheme="minorHAnsi"/>
          <w:sz w:val="24"/>
          <w:szCs w:val="24"/>
        </w:rPr>
        <w:t xml:space="preserve">understanding. </w:t>
      </w:r>
      <w:r w:rsidR="00267271">
        <w:rPr>
          <w:rFonts w:cstheme="minorHAnsi"/>
          <w:sz w:val="24"/>
          <w:szCs w:val="24"/>
        </w:rPr>
        <w:t>Therefore, my research question asks, ‘</w:t>
      </w:r>
      <w:r w:rsidR="00267271" w:rsidRPr="00AA7E4B">
        <w:rPr>
          <w:rFonts w:cstheme="minorHAnsi"/>
          <w:sz w:val="24"/>
          <w:szCs w:val="24"/>
        </w:rPr>
        <w:t>can source work analysis help in consolidating historical understanding?’</w:t>
      </w:r>
      <w:r w:rsidR="00267271">
        <w:rPr>
          <w:rFonts w:cstheme="minorHAnsi"/>
          <w:sz w:val="24"/>
          <w:szCs w:val="24"/>
        </w:rPr>
        <w:t xml:space="preserve"> </w:t>
      </w:r>
      <w:r w:rsidR="00AF48B5" w:rsidRPr="000436D3">
        <w:rPr>
          <w:rFonts w:cstheme="minorHAnsi"/>
          <w:sz w:val="24"/>
          <w:szCs w:val="24"/>
        </w:rPr>
        <w:t xml:space="preserve">Source </w:t>
      </w:r>
      <w:r w:rsidR="00AA7E4B">
        <w:rPr>
          <w:rFonts w:cstheme="minorHAnsi"/>
          <w:sz w:val="24"/>
          <w:szCs w:val="24"/>
        </w:rPr>
        <w:t xml:space="preserve">work </w:t>
      </w:r>
      <w:r w:rsidR="00AF48B5" w:rsidRPr="000436D3">
        <w:rPr>
          <w:rFonts w:cstheme="minorHAnsi"/>
          <w:sz w:val="24"/>
          <w:szCs w:val="24"/>
        </w:rPr>
        <w:t xml:space="preserve">analysis is something that is always used in history but is not always successfully taught or successfully interpreted by pupils. The purpose of this research is to show how successful annotation of sources, along with the introduction of previous knowledge, can enable learners to fully </w:t>
      </w:r>
      <w:r w:rsidR="00267271">
        <w:rPr>
          <w:rFonts w:cstheme="minorHAnsi"/>
          <w:sz w:val="24"/>
          <w:szCs w:val="24"/>
        </w:rPr>
        <w:t>analyse and evaluate the significance of</w:t>
      </w:r>
      <w:r w:rsidR="00AF48B5" w:rsidRPr="000436D3">
        <w:rPr>
          <w:rFonts w:cstheme="minorHAnsi"/>
          <w:sz w:val="24"/>
          <w:szCs w:val="24"/>
        </w:rPr>
        <w:t xml:space="preserve"> </w:t>
      </w:r>
      <w:r w:rsidR="009C4FAD" w:rsidRPr="000436D3">
        <w:rPr>
          <w:rFonts w:cstheme="minorHAnsi"/>
          <w:sz w:val="24"/>
          <w:szCs w:val="24"/>
        </w:rPr>
        <w:t>primary</w:t>
      </w:r>
      <w:r w:rsidR="00267271">
        <w:rPr>
          <w:rFonts w:cstheme="minorHAnsi"/>
          <w:sz w:val="24"/>
          <w:szCs w:val="24"/>
        </w:rPr>
        <w:t xml:space="preserve"> and secondary</w:t>
      </w:r>
      <w:r w:rsidR="009C4FAD" w:rsidRPr="000436D3">
        <w:rPr>
          <w:rFonts w:cstheme="minorHAnsi"/>
          <w:sz w:val="24"/>
          <w:szCs w:val="24"/>
        </w:rPr>
        <w:t xml:space="preserve"> sources in its historical context. </w:t>
      </w:r>
    </w:p>
    <w:p w:rsidR="00AA3149" w:rsidRPr="000436D3" w:rsidRDefault="00AA3149" w:rsidP="00763882">
      <w:pPr>
        <w:spacing w:line="480" w:lineRule="auto"/>
        <w:rPr>
          <w:rFonts w:cstheme="minorHAnsi"/>
          <w:b/>
          <w:sz w:val="24"/>
          <w:szCs w:val="24"/>
          <w:u w:val="single"/>
        </w:rPr>
      </w:pPr>
      <w:r w:rsidRPr="000436D3">
        <w:rPr>
          <w:rFonts w:cstheme="minorHAnsi"/>
          <w:b/>
          <w:sz w:val="24"/>
          <w:szCs w:val="24"/>
          <w:u w:val="single"/>
        </w:rPr>
        <w:t>Literature Review:</w:t>
      </w:r>
    </w:p>
    <w:p w:rsidR="000E1BCC" w:rsidRDefault="00267271" w:rsidP="00763882">
      <w:pPr>
        <w:spacing w:line="480" w:lineRule="auto"/>
        <w:rPr>
          <w:rFonts w:eastAsia="Times New Roman" w:cstheme="minorHAnsi"/>
          <w:color w:val="000000" w:themeColor="text1"/>
          <w:sz w:val="24"/>
          <w:szCs w:val="24"/>
          <w:lang w:eastAsia="en-GB"/>
        </w:rPr>
      </w:pPr>
      <w:r>
        <w:rPr>
          <w:rFonts w:cstheme="minorHAnsi"/>
          <w:color w:val="000000"/>
          <w:sz w:val="24"/>
          <w:szCs w:val="24"/>
        </w:rPr>
        <w:t xml:space="preserve">Whilst source work analysis and interpretation analysis is used regularly in history lessons today, it is apparent that this has not always been the case. </w:t>
      </w:r>
      <w:r>
        <w:rPr>
          <w:rFonts w:cstheme="minorHAnsi"/>
          <w:sz w:val="24"/>
          <w:szCs w:val="24"/>
        </w:rPr>
        <w:t>Surprisingly, it is apparent through reading, that</w:t>
      </w:r>
      <w:r w:rsidRPr="000436D3">
        <w:rPr>
          <w:rFonts w:cstheme="minorHAnsi"/>
          <w:sz w:val="24"/>
          <w:szCs w:val="24"/>
        </w:rPr>
        <w:t xml:space="preserve"> this is a relatively new way of teaching as many books about </w:t>
      </w:r>
      <w:r w:rsidRPr="000436D3">
        <w:rPr>
          <w:rFonts w:cstheme="minorHAnsi"/>
          <w:color w:val="000000"/>
          <w:sz w:val="24"/>
          <w:szCs w:val="24"/>
        </w:rPr>
        <w:t>history teaching published between 1920 and 1960 contain no references at all to the use of sources as a way of teaching and learning history (</w:t>
      </w:r>
      <w:proofErr w:type="spellStart"/>
      <w:r w:rsidRPr="000436D3">
        <w:rPr>
          <w:rFonts w:cstheme="minorHAnsi"/>
          <w:color w:val="000000"/>
          <w:sz w:val="24"/>
          <w:szCs w:val="24"/>
        </w:rPr>
        <w:t>McAleavy</w:t>
      </w:r>
      <w:proofErr w:type="spellEnd"/>
      <w:r w:rsidRPr="000436D3">
        <w:rPr>
          <w:rFonts w:cstheme="minorHAnsi"/>
          <w:color w:val="000000"/>
          <w:sz w:val="24"/>
          <w:szCs w:val="24"/>
        </w:rPr>
        <w:t xml:space="preserve">, </w:t>
      </w:r>
      <w:proofErr w:type="spellStart"/>
      <w:r w:rsidR="001E6989" w:rsidRPr="001E6989">
        <w:rPr>
          <w:rFonts w:cstheme="minorHAnsi"/>
          <w:color w:val="000000" w:themeColor="text1"/>
          <w:sz w:val="24"/>
          <w:szCs w:val="24"/>
        </w:rPr>
        <w:t>n.d.</w:t>
      </w:r>
      <w:proofErr w:type="spellEnd"/>
      <w:r w:rsidRPr="001E6989">
        <w:rPr>
          <w:rFonts w:cstheme="minorHAnsi"/>
          <w:color w:val="000000" w:themeColor="text1"/>
          <w:sz w:val="24"/>
          <w:szCs w:val="24"/>
        </w:rPr>
        <w:t xml:space="preserve">). </w:t>
      </w:r>
      <w:r w:rsidR="00EF778A" w:rsidRPr="000436D3">
        <w:rPr>
          <w:rFonts w:cstheme="minorHAnsi"/>
          <w:sz w:val="24"/>
          <w:szCs w:val="24"/>
        </w:rPr>
        <w:t xml:space="preserve">The introduction of the </w:t>
      </w:r>
      <w:r w:rsidR="00EF778A" w:rsidRPr="000436D3">
        <w:rPr>
          <w:rFonts w:cstheme="minorHAnsi"/>
          <w:sz w:val="24"/>
          <w:szCs w:val="24"/>
        </w:rPr>
        <w:lastRenderedPageBreak/>
        <w:t>Schools History Project in 1972 was a significant change in the way history was taught. The project, which still exists today, is a curriculum development organisation for history which provides five key principles for teaching history (</w:t>
      </w:r>
      <w:r w:rsidR="00AA7E4B">
        <w:rPr>
          <w:rFonts w:cstheme="minorHAnsi"/>
          <w:sz w:val="24"/>
          <w:szCs w:val="24"/>
        </w:rPr>
        <w:t>Hodder Education, 2019</w:t>
      </w:r>
      <w:r w:rsidR="00EF778A" w:rsidRPr="000436D3">
        <w:rPr>
          <w:rFonts w:cstheme="minorHAnsi"/>
          <w:sz w:val="24"/>
          <w:szCs w:val="24"/>
        </w:rPr>
        <w:t>). Whilst all of the principles are important, principle two is the most relevant</w:t>
      </w:r>
      <w:r>
        <w:rPr>
          <w:rFonts w:cstheme="minorHAnsi"/>
          <w:sz w:val="24"/>
          <w:szCs w:val="24"/>
        </w:rPr>
        <w:t xml:space="preserve"> and important</w:t>
      </w:r>
      <w:r w:rsidR="00EF778A" w:rsidRPr="000436D3">
        <w:rPr>
          <w:rFonts w:cstheme="minorHAnsi"/>
          <w:sz w:val="24"/>
          <w:szCs w:val="24"/>
        </w:rPr>
        <w:t xml:space="preserve"> to this research. </w:t>
      </w:r>
      <w:r w:rsidR="00EF778A" w:rsidRPr="000436D3">
        <w:rPr>
          <w:rFonts w:cstheme="minorHAnsi"/>
          <w:color w:val="000000" w:themeColor="text1"/>
          <w:sz w:val="24"/>
          <w:szCs w:val="24"/>
        </w:rPr>
        <w:t>It states, ‘school history should involve enquiry’. Hodder Education (2019) states, ‘</w:t>
      </w:r>
      <w:r w:rsidR="00EF778A" w:rsidRPr="000436D3">
        <w:rPr>
          <w:rFonts w:eastAsia="Times New Roman" w:cstheme="minorHAnsi"/>
          <w:color w:val="000000" w:themeColor="text1"/>
          <w:sz w:val="24"/>
          <w:szCs w:val="24"/>
          <w:lang w:eastAsia="en-GB"/>
        </w:rPr>
        <w:t xml:space="preserve">the Schools History Project believes that historical enquiry, the analysis of evidence and creative forms of communication should form the bedrock of the school history curriculum’. </w:t>
      </w:r>
      <w:r>
        <w:rPr>
          <w:rFonts w:eastAsia="Times New Roman" w:cstheme="minorHAnsi"/>
          <w:color w:val="000000" w:themeColor="text1"/>
          <w:sz w:val="24"/>
          <w:szCs w:val="24"/>
          <w:lang w:eastAsia="en-GB"/>
        </w:rPr>
        <w:t>With the introduction of</w:t>
      </w:r>
      <w:r w:rsidR="000E1BCC">
        <w:rPr>
          <w:rFonts w:eastAsia="Times New Roman" w:cstheme="minorHAnsi"/>
          <w:color w:val="000000" w:themeColor="text1"/>
          <w:sz w:val="24"/>
          <w:szCs w:val="24"/>
          <w:lang w:eastAsia="en-GB"/>
        </w:rPr>
        <w:t xml:space="preserve"> the new curriculum for Wales, it seems appropriate</w:t>
      </w:r>
      <w:r w:rsidR="00AA7E4B">
        <w:rPr>
          <w:rFonts w:eastAsia="Times New Roman" w:cstheme="minorHAnsi"/>
          <w:color w:val="000000" w:themeColor="text1"/>
          <w:sz w:val="24"/>
          <w:szCs w:val="24"/>
          <w:lang w:eastAsia="en-GB"/>
        </w:rPr>
        <w:t xml:space="preserve"> to</w:t>
      </w:r>
      <w:r w:rsidR="000E1BCC">
        <w:rPr>
          <w:rFonts w:eastAsia="Times New Roman" w:cstheme="minorHAnsi"/>
          <w:color w:val="000000" w:themeColor="text1"/>
          <w:sz w:val="24"/>
          <w:szCs w:val="24"/>
          <w:lang w:eastAsia="en-GB"/>
        </w:rPr>
        <w:t xml:space="preserve"> re-evaluate how source work analysis can assist with consolidating historical understanding. </w:t>
      </w:r>
    </w:p>
    <w:p w:rsidR="00E914E2" w:rsidRPr="00541EA4" w:rsidRDefault="000E1BCC" w:rsidP="00763882">
      <w:pPr>
        <w:spacing w:line="48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Whilst </w:t>
      </w:r>
      <w:proofErr w:type="spellStart"/>
      <w:r w:rsidR="00EF778A" w:rsidRPr="000436D3">
        <w:rPr>
          <w:rFonts w:eastAsia="Times New Roman" w:cstheme="minorHAnsi"/>
          <w:color w:val="000000" w:themeColor="text1"/>
          <w:sz w:val="24"/>
          <w:szCs w:val="24"/>
          <w:lang w:eastAsia="en-GB"/>
        </w:rPr>
        <w:t>McAleavy</w:t>
      </w:r>
      <w:proofErr w:type="spellEnd"/>
      <w:r w:rsidR="00EF778A" w:rsidRPr="000436D3">
        <w:rPr>
          <w:rFonts w:eastAsia="Times New Roman" w:cstheme="minorHAnsi"/>
          <w:color w:val="000000" w:themeColor="text1"/>
          <w:sz w:val="24"/>
          <w:szCs w:val="24"/>
          <w:lang w:eastAsia="en-GB"/>
        </w:rPr>
        <w:t xml:space="preserve"> states, </w:t>
      </w:r>
      <w:r w:rsidR="00EF778A" w:rsidRPr="000436D3">
        <w:rPr>
          <w:rFonts w:cstheme="minorHAnsi"/>
          <w:sz w:val="24"/>
          <w:szCs w:val="24"/>
        </w:rPr>
        <w:t>‘t</w:t>
      </w:r>
      <w:r w:rsidR="00AA3149" w:rsidRPr="000436D3">
        <w:rPr>
          <w:rFonts w:cstheme="minorHAnsi"/>
          <w:sz w:val="24"/>
          <w:szCs w:val="24"/>
        </w:rPr>
        <w:t>he arrival of sources of evidence into secondary school history classrooms amounted to a small revolution’ (</w:t>
      </w:r>
      <w:proofErr w:type="spellStart"/>
      <w:r w:rsidR="00AA3149" w:rsidRPr="000436D3">
        <w:rPr>
          <w:rFonts w:cstheme="minorHAnsi"/>
          <w:sz w:val="24"/>
          <w:szCs w:val="24"/>
        </w:rPr>
        <w:t>McAleavy</w:t>
      </w:r>
      <w:proofErr w:type="spellEnd"/>
      <w:r w:rsidR="00AA3149" w:rsidRPr="0045078E">
        <w:rPr>
          <w:rFonts w:cstheme="minorHAnsi"/>
          <w:color w:val="000000" w:themeColor="text1"/>
          <w:sz w:val="24"/>
          <w:szCs w:val="24"/>
        </w:rPr>
        <w:t xml:space="preserve">, </w:t>
      </w:r>
      <w:proofErr w:type="spellStart"/>
      <w:r w:rsidR="0045078E" w:rsidRPr="0045078E">
        <w:rPr>
          <w:rFonts w:cstheme="minorHAnsi"/>
          <w:color w:val="000000" w:themeColor="text1"/>
          <w:sz w:val="24"/>
          <w:szCs w:val="24"/>
        </w:rPr>
        <w:t>n.d.</w:t>
      </w:r>
      <w:proofErr w:type="spellEnd"/>
      <w:r w:rsidR="00AA3149" w:rsidRPr="0045078E">
        <w:rPr>
          <w:rFonts w:cstheme="minorHAnsi"/>
          <w:color w:val="000000" w:themeColor="text1"/>
          <w:sz w:val="24"/>
          <w:szCs w:val="24"/>
        </w:rPr>
        <w:t xml:space="preserve">, </w:t>
      </w:r>
      <w:r w:rsidR="00AA3149" w:rsidRPr="000436D3">
        <w:rPr>
          <w:rFonts w:cstheme="minorHAnsi"/>
          <w:sz w:val="24"/>
          <w:szCs w:val="24"/>
        </w:rPr>
        <w:t xml:space="preserve">P.10). </w:t>
      </w:r>
      <w:r w:rsidR="00541EA4">
        <w:rPr>
          <w:rFonts w:cstheme="minorHAnsi"/>
          <w:sz w:val="24"/>
          <w:szCs w:val="24"/>
        </w:rPr>
        <w:t>Hodder Education (2019) argues that</w:t>
      </w:r>
      <w:r w:rsidR="00DF3BDB" w:rsidRPr="000436D3">
        <w:rPr>
          <w:rFonts w:eastAsia="Times New Roman" w:cstheme="minorHAnsi"/>
          <w:color w:val="000000" w:themeColor="text1"/>
          <w:sz w:val="24"/>
          <w:szCs w:val="24"/>
          <w:lang w:eastAsia="en-GB"/>
        </w:rPr>
        <w:t xml:space="preserve"> </w:t>
      </w:r>
      <w:r w:rsidR="00EF778A" w:rsidRPr="000436D3">
        <w:rPr>
          <w:rFonts w:eastAsia="Times New Roman" w:cstheme="minorHAnsi"/>
          <w:color w:val="000000" w:themeColor="text1"/>
          <w:sz w:val="24"/>
          <w:szCs w:val="24"/>
          <w:lang w:eastAsia="en-GB"/>
        </w:rPr>
        <w:t xml:space="preserve">‘the full potential for pupils </w:t>
      </w:r>
      <w:r w:rsidR="00241BA6" w:rsidRPr="000436D3">
        <w:rPr>
          <w:rFonts w:eastAsia="Times New Roman" w:cstheme="minorHAnsi"/>
          <w:color w:val="000000" w:themeColor="text1"/>
          <w:sz w:val="24"/>
          <w:szCs w:val="24"/>
          <w:lang w:eastAsia="en-GB"/>
        </w:rPr>
        <w:t>to undertake historical enquiry, to use historical sources constructively, and to communicate their understanding in creative and historically rigorous ways has yet to be fully realised</w:t>
      </w:r>
      <w:r w:rsidR="00EF778A" w:rsidRPr="000436D3">
        <w:rPr>
          <w:rFonts w:eastAsia="Times New Roman" w:cstheme="minorHAnsi"/>
          <w:color w:val="000000" w:themeColor="text1"/>
          <w:sz w:val="24"/>
          <w:szCs w:val="24"/>
          <w:lang w:eastAsia="en-GB"/>
        </w:rPr>
        <w:t>’ (Hodder Education, 2019)</w:t>
      </w:r>
      <w:r w:rsidR="00241BA6" w:rsidRPr="000436D3">
        <w:rPr>
          <w:rFonts w:eastAsia="Times New Roman" w:cstheme="minorHAnsi"/>
          <w:color w:val="000000" w:themeColor="text1"/>
          <w:sz w:val="24"/>
          <w:szCs w:val="24"/>
          <w:lang w:eastAsia="en-GB"/>
        </w:rPr>
        <w:t>.</w:t>
      </w:r>
      <w:r w:rsidR="00DF3BDB" w:rsidRPr="000436D3">
        <w:rPr>
          <w:rFonts w:eastAsia="Times New Roman" w:cstheme="minorHAnsi"/>
          <w:color w:val="000000" w:themeColor="text1"/>
          <w:sz w:val="24"/>
          <w:szCs w:val="24"/>
          <w:lang w:eastAsia="en-GB"/>
        </w:rPr>
        <w:t xml:space="preserve"> Riley (</w:t>
      </w:r>
      <w:proofErr w:type="spellStart"/>
      <w:r w:rsidR="0045078E">
        <w:rPr>
          <w:rFonts w:eastAsia="Times New Roman" w:cstheme="minorHAnsi"/>
          <w:color w:val="000000" w:themeColor="text1"/>
          <w:sz w:val="24"/>
          <w:szCs w:val="24"/>
          <w:lang w:eastAsia="en-GB"/>
        </w:rPr>
        <w:t>n.d.</w:t>
      </w:r>
      <w:proofErr w:type="spellEnd"/>
      <w:r w:rsidR="00DF3BDB" w:rsidRPr="000436D3">
        <w:rPr>
          <w:rFonts w:eastAsia="Times New Roman" w:cstheme="minorHAnsi"/>
          <w:color w:val="000000" w:themeColor="text1"/>
          <w:sz w:val="24"/>
          <w:szCs w:val="24"/>
          <w:lang w:eastAsia="en-GB"/>
        </w:rPr>
        <w:t>) attributes this to the inconsistency in</w:t>
      </w:r>
      <w:r w:rsidR="00DD593F">
        <w:rPr>
          <w:rFonts w:eastAsia="Times New Roman" w:cstheme="minorHAnsi"/>
          <w:color w:val="000000" w:themeColor="text1"/>
          <w:sz w:val="24"/>
          <w:szCs w:val="24"/>
          <w:lang w:eastAsia="en-GB"/>
        </w:rPr>
        <w:t xml:space="preserve"> the t</w:t>
      </w:r>
      <w:r w:rsidR="00DF3BDB" w:rsidRPr="000436D3">
        <w:rPr>
          <w:rFonts w:eastAsia="Times New Roman" w:cstheme="minorHAnsi"/>
          <w:color w:val="000000" w:themeColor="text1"/>
          <w:sz w:val="24"/>
          <w:szCs w:val="24"/>
          <w:lang w:eastAsia="en-GB"/>
        </w:rPr>
        <w:t>eaching</w:t>
      </w:r>
      <w:r w:rsidR="00DD593F">
        <w:rPr>
          <w:rFonts w:eastAsia="Times New Roman" w:cstheme="minorHAnsi"/>
          <w:color w:val="000000" w:themeColor="text1"/>
          <w:sz w:val="24"/>
          <w:szCs w:val="24"/>
          <w:lang w:eastAsia="en-GB"/>
        </w:rPr>
        <w:t xml:space="preserve"> of</w:t>
      </w:r>
      <w:r w:rsidR="00DF3BDB" w:rsidRPr="000436D3">
        <w:rPr>
          <w:rFonts w:eastAsia="Times New Roman" w:cstheme="minorHAnsi"/>
          <w:color w:val="000000" w:themeColor="text1"/>
          <w:sz w:val="24"/>
          <w:szCs w:val="24"/>
          <w:lang w:eastAsia="en-GB"/>
        </w:rPr>
        <w:t xml:space="preserve"> history. He states, ‘</w:t>
      </w:r>
      <w:r w:rsidR="00E914E2" w:rsidRPr="000436D3">
        <w:rPr>
          <w:rFonts w:cstheme="minorHAnsi"/>
          <w:color w:val="000000" w:themeColor="text1"/>
          <w:sz w:val="24"/>
          <w:szCs w:val="24"/>
        </w:rPr>
        <w:t>as any good history teacher knows, when used badly, sources serve only to confuse pupils, leaving them with a fragmentary an</w:t>
      </w:r>
      <w:r w:rsidR="0045078E">
        <w:rPr>
          <w:rFonts w:cstheme="minorHAnsi"/>
          <w:color w:val="000000" w:themeColor="text1"/>
          <w:sz w:val="24"/>
          <w:szCs w:val="24"/>
        </w:rPr>
        <w:t xml:space="preserve">d confused picture. (Riley, </w:t>
      </w:r>
      <w:proofErr w:type="spellStart"/>
      <w:r w:rsidR="0045078E">
        <w:rPr>
          <w:rFonts w:cstheme="minorHAnsi"/>
          <w:color w:val="000000" w:themeColor="text1"/>
          <w:sz w:val="24"/>
          <w:szCs w:val="24"/>
        </w:rPr>
        <w:t>n.d.</w:t>
      </w:r>
      <w:proofErr w:type="spellEnd"/>
      <w:r w:rsidR="00E914E2" w:rsidRPr="000436D3">
        <w:rPr>
          <w:rFonts w:cstheme="minorHAnsi"/>
          <w:color w:val="000000" w:themeColor="text1"/>
          <w:sz w:val="24"/>
          <w:szCs w:val="24"/>
        </w:rPr>
        <w:t>, p.6).</w:t>
      </w:r>
      <w:r w:rsidR="0037250E" w:rsidRPr="000436D3">
        <w:rPr>
          <w:rFonts w:cstheme="minorHAnsi"/>
          <w:color w:val="000000" w:themeColor="text1"/>
          <w:sz w:val="24"/>
          <w:szCs w:val="24"/>
        </w:rPr>
        <w:t xml:space="preserve"> Whilst there are facts apparent in history that cannot be argued with due to substantial evidence, there is room for interpretation and debate which needs to be taught and foc</w:t>
      </w:r>
      <w:r w:rsidR="00AA7E4B">
        <w:rPr>
          <w:rFonts w:cstheme="minorHAnsi"/>
          <w:color w:val="000000" w:themeColor="text1"/>
          <w:sz w:val="24"/>
          <w:szCs w:val="24"/>
        </w:rPr>
        <w:t>used upon within the classroom.</w:t>
      </w:r>
    </w:p>
    <w:p w:rsidR="00AA7E4B" w:rsidRDefault="0037250E" w:rsidP="00763882">
      <w:pPr>
        <w:spacing w:line="480" w:lineRule="auto"/>
        <w:rPr>
          <w:rFonts w:eastAsia="Times New Roman" w:cstheme="minorHAnsi"/>
          <w:color w:val="000000" w:themeColor="text1"/>
          <w:sz w:val="24"/>
          <w:szCs w:val="24"/>
          <w:lang w:eastAsia="en-GB"/>
        </w:rPr>
      </w:pPr>
      <w:r w:rsidRPr="000436D3">
        <w:rPr>
          <w:rFonts w:cstheme="minorHAnsi"/>
          <w:color w:val="000000"/>
          <w:sz w:val="24"/>
          <w:szCs w:val="24"/>
        </w:rPr>
        <w:t>Krug (1970), although slightly ou</w:t>
      </w:r>
      <w:r w:rsidR="0045078E">
        <w:rPr>
          <w:rFonts w:cstheme="minorHAnsi"/>
          <w:color w:val="000000"/>
          <w:sz w:val="24"/>
          <w:szCs w:val="24"/>
        </w:rPr>
        <w:t>tdated, reinforced Riley’s (</w:t>
      </w:r>
      <w:proofErr w:type="spellStart"/>
      <w:r w:rsidR="0045078E">
        <w:rPr>
          <w:rFonts w:cstheme="minorHAnsi"/>
          <w:color w:val="000000"/>
          <w:sz w:val="24"/>
          <w:szCs w:val="24"/>
        </w:rPr>
        <w:t>n.d.</w:t>
      </w:r>
      <w:proofErr w:type="spellEnd"/>
      <w:r w:rsidRPr="000436D3">
        <w:rPr>
          <w:rFonts w:cstheme="minorHAnsi"/>
          <w:color w:val="000000"/>
          <w:sz w:val="24"/>
          <w:szCs w:val="24"/>
        </w:rPr>
        <w:t>) argument as he claims, t</w:t>
      </w:r>
      <w:r w:rsidR="00F64F68" w:rsidRPr="000436D3">
        <w:rPr>
          <w:rFonts w:cstheme="minorHAnsi"/>
          <w:color w:val="000000"/>
          <w:sz w:val="24"/>
          <w:szCs w:val="24"/>
        </w:rPr>
        <w:t>he interaction with sources in the history cla</w:t>
      </w:r>
      <w:r w:rsidRPr="000436D3">
        <w:rPr>
          <w:rFonts w:cstheme="minorHAnsi"/>
          <w:color w:val="000000"/>
          <w:sz w:val="24"/>
          <w:szCs w:val="24"/>
        </w:rPr>
        <w:t>ssroom is of great importance and</w:t>
      </w:r>
      <w:r w:rsidR="00F64F68" w:rsidRPr="000436D3">
        <w:rPr>
          <w:rFonts w:cstheme="minorHAnsi"/>
          <w:color w:val="000000"/>
          <w:sz w:val="24"/>
          <w:szCs w:val="24"/>
        </w:rPr>
        <w:t xml:space="preserve"> it is </w:t>
      </w:r>
      <w:r w:rsidR="00F64F68" w:rsidRPr="000436D3">
        <w:rPr>
          <w:rFonts w:eastAsia="Times New Roman" w:cstheme="minorHAnsi"/>
          <w:color w:val="000000" w:themeColor="text1"/>
          <w:sz w:val="24"/>
          <w:szCs w:val="24"/>
          <w:lang w:eastAsia="en-GB"/>
        </w:rPr>
        <w:t>unfair to expect history, tau</w:t>
      </w:r>
      <w:r w:rsidR="00AA7E4B">
        <w:rPr>
          <w:rFonts w:eastAsia="Times New Roman" w:cstheme="minorHAnsi"/>
          <w:color w:val="000000" w:themeColor="text1"/>
          <w:sz w:val="24"/>
          <w:szCs w:val="24"/>
          <w:lang w:eastAsia="en-GB"/>
        </w:rPr>
        <w:t>ght as an e</w:t>
      </w:r>
      <w:r w:rsidR="00F64F68" w:rsidRPr="000436D3">
        <w:rPr>
          <w:rFonts w:eastAsia="Times New Roman" w:cstheme="minorHAnsi"/>
          <w:color w:val="000000" w:themeColor="text1"/>
          <w:sz w:val="24"/>
          <w:szCs w:val="24"/>
          <w:lang w:eastAsia="en-GB"/>
        </w:rPr>
        <w:t xml:space="preserve">nquiry into the past, to provide the learners with ready-made approaches and solutions to contemporary problems (Krug, 1970). Instead, learners are to </w:t>
      </w:r>
      <w:r w:rsidR="00F64F68" w:rsidRPr="000436D3">
        <w:rPr>
          <w:rFonts w:eastAsia="Times New Roman" w:cstheme="minorHAnsi"/>
          <w:color w:val="000000" w:themeColor="text1"/>
          <w:sz w:val="24"/>
          <w:szCs w:val="24"/>
          <w:lang w:eastAsia="en-GB"/>
        </w:rPr>
        <w:lastRenderedPageBreak/>
        <w:t>interact with historical sources themselves and formulate their own ideas and judgements o</w:t>
      </w:r>
      <w:r w:rsidRPr="000436D3">
        <w:rPr>
          <w:rFonts w:eastAsia="Times New Roman" w:cstheme="minorHAnsi"/>
          <w:color w:val="000000" w:themeColor="text1"/>
          <w:sz w:val="24"/>
          <w:szCs w:val="24"/>
          <w:lang w:eastAsia="en-GB"/>
        </w:rPr>
        <w:t>f the importance of such event. This can be done effectively through solid</w:t>
      </w:r>
      <w:r w:rsidR="00480804" w:rsidRPr="000436D3">
        <w:rPr>
          <w:rFonts w:eastAsia="Times New Roman" w:cstheme="minorHAnsi"/>
          <w:color w:val="000000" w:themeColor="text1"/>
          <w:sz w:val="24"/>
          <w:szCs w:val="24"/>
          <w:lang w:eastAsia="en-GB"/>
        </w:rPr>
        <w:t xml:space="preserve">, contextual historical </w:t>
      </w:r>
      <w:r w:rsidRPr="000436D3">
        <w:rPr>
          <w:rFonts w:eastAsia="Times New Roman" w:cstheme="minorHAnsi"/>
          <w:color w:val="000000" w:themeColor="text1"/>
          <w:sz w:val="24"/>
          <w:szCs w:val="24"/>
          <w:lang w:eastAsia="en-GB"/>
        </w:rPr>
        <w:t>understanding and</w:t>
      </w:r>
      <w:r w:rsidR="00480804" w:rsidRPr="000436D3">
        <w:rPr>
          <w:rFonts w:eastAsia="Times New Roman" w:cstheme="minorHAnsi"/>
          <w:color w:val="000000" w:themeColor="text1"/>
          <w:sz w:val="24"/>
          <w:szCs w:val="24"/>
          <w:lang w:eastAsia="en-GB"/>
        </w:rPr>
        <w:t xml:space="preserve"> with</w:t>
      </w:r>
      <w:r w:rsidRPr="000436D3">
        <w:rPr>
          <w:rFonts w:eastAsia="Times New Roman" w:cstheme="minorHAnsi"/>
          <w:color w:val="000000" w:themeColor="text1"/>
          <w:sz w:val="24"/>
          <w:szCs w:val="24"/>
          <w:lang w:eastAsia="en-GB"/>
        </w:rPr>
        <w:t xml:space="preserve"> support from teachers. </w:t>
      </w:r>
      <w:r w:rsidR="00480804" w:rsidRPr="000436D3">
        <w:rPr>
          <w:rFonts w:eastAsia="Times New Roman" w:cstheme="minorHAnsi"/>
          <w:color w:val="000000" w:themeColor="text1"/>
          <w:sz w:val="24"/>
          <w:szCs w:val="24"/>
          <w:lang w:eastAsia="en-GB"/>
        </w:rPr>
        <w:t xml:space="preserve">Furthermore, this research looks at the problems with using sources in history </w:t>
      </w:r>
      <w:r w:rsidR="00AA7E4B">
        <w:rPr>
          <w:rFonts w:eastAsia="Times New Roman" w:cstheme="minorHAnsi"/>
          <w:color w:val="000000" w:themeColor="text1"/>
          <w:sz w:val="24"/>
          <w:szCs w:val="24"/>
          <w:lang w:eastAsia="en-GB"/>
        </w:rPr>
        <w:t>and</w:t>
      </w:r>
      <w:r w:rsidR="00480804" w:rsidRPr="000436D3">
        <w:rPr>
          <w:rFonts w:eastAsia="Times New Roman" w:cstheme="minorHAnsi"/>
          <w:color w:val="000000" w:themeColor="text1"/>
          <w:sz w:val="24"/>
          <w:szCs w:val="24"/>
          <w:lang w:eastAsia="en-GB"/>
        </w:rPr>
        <w:t xml:space="preserve"> suggests reasons to why the </w:t>
      </w:r>
      <w:r w:rsidR="00AA7E4B">
        <w:rPr>
          <w:rFonts w:eastAsia="Times New Roman" w:cstheme="minorHAnsi"/>
          <w:color w:val="000000" w:themeColor="text1"/>
          <w:sz w:val="24"/>
          <w:szCs w:val="24"/>
          <w:lang w:eastAsia="en-GB"/>
        </w:rPr>
        <w:t xml:space="preserve">pedagogy surrounding source work analysis </w:t>
      </w:r>
      <w:r w:rsidR="00480804" w:rsidRPr="000436D3">
        <w:rPr>
          <w:rFonts w:eastAsia="Times New Roman" w:cstheme="minorHAnsi"/>
          <w:color w:val="000000" w:themeColor="text1"/>
          <w:sz w:val="24"/>
          <w:szCs w:val="24"/>
          <w:lang w:eastAsia="en-GB"/>
        </w:rPr>
        <w:t>has not b</w:t>
      </w:r>
      <w:r w:rsidR="0011183B">
        <w:rPr>
          <w:rFonts w:eastAsia="Times New Roman" w:cstheme="minorHAnsi"/>
          <w:color w:val="000000" w:themeColor="text1"/>
          <w:sz w:val="24"/>
          <w:szCs w:val="24"/>
          <w:lang w:eastAsia="en-GB"/>
        </w:rPr>
        <w:t>een as effective as it could be</w:t>
      </w:r>
      <w:r w:rsidR="00AA7E4B">
        <w:rPr>
          <w:rFonts w:eastAsia="Times New Roman" w:cstheme="minorHAnsi"/>
          <w:color w:val="000000" w:themeColor="text1"/>
          <w:sz w:val="24"/>
          <w:szCs w:val="24"/>
          <w:lang w:eastAsia="en-GB"/>
        </w:rPr>
        <w:t xml:space="preserve">. The research will conclude by providing a summary of my findings and suggesting improvements to improve source work analysis and historical enquiry. </w:t>
      </w:r>
      <w:r w:rsidR="0011183B">
        <w:rPr>
          <w:rFonts w:eastAsia="Times New Roman" w:cstheme="minorHAnsi"/>
          <w:color w:val="000000" w:themeColor="text1"/>
          <w:sz w:val="24"/>
          <w:szCs w:val="24"/>
          <w:lang w:eastAsia="en-GB"/>
        </w:rPr>
        <w:t xml:space="preserve"> </w:t>
      </w:r>
    </w:p>
    <w:p w:rsidR="004D0252" w:rsidRPr="000436D3" w:rsidRDefault="00255F9C" w:rsidP="00763882">
      <w:pPr>
        <w:spacing w:line="480" w:lineRule="auto"/>
        <w:rPr>
          <w:rFonts w:cstheme="minorHAnsi"/>
          <w:sz w:val="24"/>
          <w:szCs w:val="24"/>
        </w:rPr>
      </w:pPr>
      <w:r w:rsidRPr="000436D3">
        <w:rPr>
          <w:rFonts w:cstheme="minorHAnsi"/>
          <w:sz w:val="24"/>
          <w:szCs w:val="24"/>
        </w:rPr>
        <w:t xml:space="preserve">The first problem is that of the over </w:t>
      </w:r>
      <w:r w:rsidR="00480804" w:rsidRPr="000436D3">
        <w:rPr>
          <w:rFonts w:cstheme="minorHAnsi"/>
          <w:sz w:val="24"/>
          <w:szCs w:val="24"/>
        </w:rPr>
        <w:t>reliability</w:t>
      </w:r>
      <w:r w:rsidRPr="000436D3">
        <w:rPr>
          <w:rFonts w:cstheme="minorHAnsi"/>
          <w:sz w:val="24"/>
          <w:szCs w:val="24"/>
        </w:rPr>
        <w:t xml:space="preserve"> on sources. </w:t>
      </w:r>
      <w:proofErr w:type="spellStart"/>
      <w:r w:rsidR="009C4FAD" w:rsidRPr="000436D3">
        <w:rPr>
          <w:rFonts w:cstheme="minorHAnsi"/>
          <w:sz w:val="24"/>
          <w:szCs w:val="24"/>
        </w:rPr>
        <w:t>McAleavy</w:t>
      </w:r>
      <w:proofErr w:type="spellEnd"/>
      <w:r w:rsidR="009C4FAD" w:rsidRPr="000436D3">
        <w:rPr>
          <w:rFonts w:cstheme="minorHAnsi"/>
          <w:sz w:val="24"/>
          <w:szCs w:val="24"/>
        </w:rPr>
        <w:t xml:space="preserve"> </w:t>
      </w:r>
      <w:r w:rsidR="0045078E" w:rsidRPr="0045078E">
        <w:rPr>
          <w:rFonts w:cstheme="minorHAnsi"/>
          <w:color w:val="000000" w:themeColor="text1"/>
          <w:sz w:val="24"/>
          <w:szCs w:val="24"/>
        </w:rPr>
        <w:t>(</w:t>
      </w:r>
      <w:proofErr w:type="spellStart"/>
      <w:r w:rsidR="0045078E" w:rsidRPr="0045078E">
        <w:rPr>
          <w:rFonts w:cstheme="minorHAnsi"/>
          <w:color w:val="000000" w:themeColor="text1"/>
          <w:sz w:val="24"/>
          <w:szCs w:val="24"/>
        </w:rPr>
        <w:t>n.d.</w:t>
      </w:r>
      <w:proofErr w:type="spellEnd"/>
      <w:r w:rsidR="0045078E" w:rsidRPr="0045078E">
        <w:rPr>
          <w:rFonts w:cstheme="minorHAnsi"/>
          <w:color w:val="000000" w:themeColor="text1"/>
          <w:sz w:val="24"/>
          <w:szCs w:val="24"/>
        </w:rPr>
        <w:t>)</w:t>
      </w:r>
      <w:r w:rsidR="009C4FAD" w:rsidRPr="000436D3">
        <w:rPr>
          <w:rFonts w:cstheme="minorHAnsi"/>
          <w:color w:val="FF0000"/>
          <w:sz w:val="24"/>
          <w:szCs w:val="24"/>
        </w:rPr>
        <w:t xml:space="preserve"> </w:t>
      </w:r>
      <w:r w:rsidR="009C4FAD" w:rsidRPr="000436D3">
        <w:rPr>
          <w:rFonts w:cstheme="minorHAnsi"/>
          <w:sz w:val="24"/>
          <w:szCs w:val="24"/>
        </w:rPr>
        <w:t>argues that there are continuing problems with the use of histo</w:t>
      </w:r>
      <w:r w:rsidR="0059635C" w:rsidRPr="000436D3">
        <w:rPr>
          <w:rFonts w:cstheme="minorHAnsi"/>
          <w:sz w:val="24"/>
          <w:szCs w:val="24"/>
        </w:rPr>
        <w:t xml:space="preserve">rical sources in the classroom. He argues that due to historical processes and questionable pedagogical practice, teachers can sometimes overemphasise notions of ‘reliability’ </w:t>
      </w:r>
      <w:r w:rsidR="0059635C" w:rsidRPr="000436D3">
        <w:rPr>
          <w:rFonts w:cstheme="minorHAnsi"/>
          <w:color w:val="000000"/>
          <w:sz w:val="24"/>
          <w:szCs w:val="24"/>
        </w:rPr>
        <w:t>at the expense of other types of evidential understanding (</w:t>
      </w:r>
      <w:proofErr w:type="spellStart"/>
      <w:r w:rsidR="0059635C" w:rsidRPr="000436D3">
        <w:rPr>
          <w:rFonts w:cstheme="minorHAnsi"/>
          <w:color w:val="000000"/>
          <w:sz w:val="24"/>
          <w:szCs w:val="24"/>
        </w:rPr>
        <w:t>McAleavy</w:t>
      </w:r>
      <w:proofErr w:type="spellEnd"/>
      <w:r w:rsidR="0059635C" w:rsidRPr="000436D3">
        <w:rPr>
          <w:rFonts w:cstheme="minorHAnsi"/>
          <w:color w:val="000000"/>
          <w:sz w:val="24"/>
          <w:szCs w:val="24"/>
        </w:rPr>
        <w:t xml:space="preserve">, </w:t>
      </w:r>
      <w:proofErr w:type="spellStart"/>
      <w:r w:rsidR="0045078E">
        <w:rPr>
          <w:rFonts w:cstheme="minorHAnsi"/>
          <w:color w:val="000000" w:themeColor="text1"/>
          <w:sz w:val="24"/>
          <w:szCs w:val="24"/>
        </w:rPr>
        <w:t>n.d.</w:t>
      </w:r>
      <w:proofErr w:type="spellEnd"/>
      <w:r w:rsidR="0059635C" w:rsidRPr="000436D3">
        <w:rPr>
          <w:rFonts w:cstheme="minorHAnsi"/>
          <w:color w:val="000000"/>
          <w:sz w:val="24"/>
          <w:szCs w:val="24"/>
        </w:rPr>
        <w:t xml:space="preserve">). </w:t>
      </w:r>
      <w:proofErr w:type="spellStart"/>
      <w:r w:rsidR="00673AB7" w:rsidRPr="000436D3">
        <w:rPr>
          <w:rFonts w:cstheme="minorHAnsi"/>
          <w:color w:val="000000" w:themeColor="text1"/>
          <w:sz w:val="24"/>
          <w:szCs w:val="24"/>
        </w:rPr>
        <w:t>Nokes</w:t>
      </w:r>
      <w:proofErr w:type="spellEnd"/>
      <w:r w:rsidR="00673AB7" w:rsidRPr="000436D3">
        <w:rPr>
          <w:rFonts w:cstheme="minorHAnsi"/>
          <w:color w:val="000000" w:themeColor="text1"/>
          <w:sz w:val="24"/>
          <w:szCs w:val="24"/>
        </w:rPr>
        <w:t xml:space="preserve"> (2011) provides a good example of this as he states, ‘</w:t>
      </w:r>
      <w:r w:rsidR="00673AB7" w:rsidRPr="000436D3">
        <w:rPr>
          <w:rFonts w:eastAsia="Times New Roman" w:cstheme="minorHAnsi"/>
          <w:color w:val="000000" w:themeColor="text1"/>
          <w:sz w:val="24"/>
          <w:szCs w:val="24"/>
          <w:lang w:eastAsia="en-GB"/>
        </w:rPr>
        <w:t>leaners have a tendency to view the world and its history in absolutes of good or bad, viewing questions as having one right answer and problems having one correct solution</w:t>
      </w:r>
      <w:r w:rsidR="00673AB7" w:rsidRPr="000436D3">
        <w:rPr>
          <w:rFonts w:cstheme="minorHAnsi"/>
          <w:color w:val="000000" w:themeColor="text1"/>
          <w:sz w:val="24"/>
          <w:szCs w:val="24"/>
        </w:rPr>
        <w:t>’ (</w:t>
      </w:r>
      <w:proofErr w:type="spellStart"/>
      <w:r w:rsidR="00673AB7" w:rsidRPr="000436D3">
        <w:rPr>
          <w:rFonts w:cstheme="minorHAnsi"/>
          <w:color w:val="000000" w:themeColor="text1"/>
          <w:sz w:val="24"/>
          <w:szCs w:val="24"/>
        </w:rPr>
        <w:t>Nokes</w:t>
      </w:r>
      <w:proofErr w:type="spellEnd"/>
      <w:r w:rsidR="00673AB7" w:rsidRPr="000436D3">
        <w:rPr>
          <w:rFonts w:cstheme="minorHAnsi"/>
          <w:color w:val="000000" w:themeColor="text1"/>
          <w:sz w:val="24"/>
          <w:szCs w:val="24"/>
        </w:rPr>
        <w:t xml:space="preserve">, 2011, p.390). </w:t>
      </w:r>
      <w:r w:rsidR="00A31078" w:rsidRPr="000436D3">
        <w:rPr>
          <w:rFonts w:cstheme="minorHAnsi"/>
          <w:color w:val="000000" w:themeColor="text1"/>
          <w:sz w:val="24"/>
          <w:szCs w:val="24"/>
        </w:rPr>
        <w:t xml:space="preserve">The same idea can be applied for the use of ‘reliability’ when analysing a source as learners can sometimes incorrectly label a source as ‘reliable’ or ‘unreliable’ when in reality, it is dependent upon the way in which learners interpret it. </w:t>
      </w:r>
    </w:p>
    <w:p w:rsidR="00480804" w:rsidRPr="000436D3" w:rsidRDefault="0059635C" w:rsidP="00763882">
      <w:pPr>
        <w:spacing w:line="480" w:lineRule="auto"/>
        <w:rPr>
          <w:rFonts w:cstheme="minorHAnsi"/>
          <w:color w:val="000000" w:themeColor="text1"/>
          <w:sz w:val="24"/>
          <w:szCs w:val="24"/>
        </w:rPr>
      </w:pPr>
      <w:proofErr w:type="spellStart"/>
      <w:r w:rsidRPr="000436D3">
        <w:rPr>
          <w:rFonts w:cstheme="minorHAnsi"/>
          <w:sz w:val="24"/>
          <w:szCs w:val="24"/>
        </w:rPr>
        <w:t>McAleavy</w:t>
      </w:r>
      <w:proofErr w:type="spellEnd"/>
      <w:r w:rsidRPr="000436D3">
        <w:rPr>
          <w:rFonts w:cstheme="minorHAnsi"/>
          <w:sz w:val="24"/>
          <w:szCs w:val="24"/>
        </w:rPr>
        <w:t xml:space="preserve"> suggests that </w:t>
      </w:r>
      <w:r w:rsidR="004D0252" w:rsidRPr="000436D3">
        <w:rPr>
          <w:rFonts w:cstheme="minorHAnsi"/>
          <w:sz w:val="24"/>
          <w:szCs w:val="24"/>
        </w:rPr>
        <w:t>to overcome this issue, teachers need to teach the process of synthesis, reasoning and argument more directly so pupils will then be able to make full use of critical understanding of historical sources</w:t>
      </w:r>
      <w:r w:rsidRPr="000436D3">
        <w:rPr>
          <w:rFonts w:cstheme="minorHAnsi"/>
          <w:sz w:val="24"/>
          <w:szCs w:val="24"/>
        </w:rPr>
        <w:t xml:space="preserve"> (</w:t>
      </w:r>
      <w:proofErr w:type="spellStart"/>
      <w:r w:rsidRPr="000436D3">
        <w:rPr>
          <w:rFonts w:cstheme="minorHAnsi"/>
          <w:sz w:val="24"/>
          <w:szCs w:val="24"/>
        </w:rPr>
        <w:t>McAleavy</w:t>
      </w:r>
      <w:proofErr w:type="spellEnd"/>
      <w:r w:rsidR="0045078E">
        <w:rPr>
          <w:rFonts w:cstheme="minorHAnsi"/>
          <w:color w:val="FF0000"/>
          <w:sz w:val="24"/>
          <w:szCs w:val="24"/>
        </w:rPr>
        <w:t xml:space="preserve">, </w:t>
      </w:r>
      <w:proofErr w:type="spellStart"/>
      <w:r w:rsidR="0045078E" w:rsidRPr="0045078E">
        <w:rPr>
          <w:rFonts w:cstheme="minorHAnsi"/>
          <w:color w:val="000000" w:themeColor="text1"/>
          <w:sz w:val="24"/>
          <w:szCs w:val="24"/>
        </w:rPr>
        <w:t>n.d.</w:t>
      </w:r>
      <w:proofErr w:type="spellEnd"/>
      <w:r w:rsidRPr="0045078E">
        <w:rPr>
          <w:rFonts w:cstheme="minorHAnsi"/>
          <w:color w:val="000000" w:themeColor="text1"/>
          <w:sz w:val="24"/>
          <w:szCs w:val="24"/>
        </w:rPr>
        <w:t xml:space="preserve">). </w:t>
      </w:r>
      <w:r w:rsidR="00480804" w:rsidRPr="000436D3">
        <w:rPr>
          <w:rFonts w:cstheme="minorHAnsi"/>
          <w:color w:val="000000" w:themeColor="text1"/>
          <w:sz w:val="24"/>
          <w:szCs w:val="24"/>
        </w:rPr>
        <w:t>For example, when analysing the significance of a World War Two governmental source, has the learner considere</w:t>
      </w:r>
      <w:bookmarkStart w:id="0" w:name="_GoBack"/>
      <w:bookmarkEnd w:id="0"/>
      <w:r w:rsidR="00480804" w:rsidRPr="000436D3">
        <w:rPr>
          <w:rFonts w:cstheme="minorHAnsi"/>
          <w:color w:val="000000" w:themeColor="text1"/>
          <w:sz w:val="24"/>
          <w:szCs w:val="24"/>
        </w:rPr>
        <w:t xml:space="preserve">d, ‘how important was it at the time?’, ‘how deeply did it affect lives?’, ‘how many lives were </w:t>
      </w:r>
      <w:r w:rsidR="00480804" w:rsidRPr="000436D3">
        <w:rPr>
          <w:rFonts w:cstheme="minorHAnsi"/>
          <w:color w:val="000000" w:themeColor="text1"/>
          <w:sz w:val="24"/>
          <w:szCs w:val="24"/>
        </w:rPr>
        <w:lastRenderedPageBreak/>
        <w:t>affected?’, ‘how long have lives been affected?’ and ‘how relevant is it today?’ (</w:t>
      </w:r>
      <w:r w:rsidR="00926394" w:rsidRPr="00926394">
        <w:rPr>
          <w:rFonts w:cstheme="minorHAnsi"/>
          <w:color w:val="000000" w:themeColor="text1"/>
          <w:sz w:val="24"/>
          <w:szCs w:val="24"/>
        </w:rPr>
        <w:t>Wren, 2011</w:t>
      </w:r>
      <w:r w:rsidR="00480804" w:rsidRPr="000436D3">
        <w:rPr>
          <w:rFonts w:cstheme="minorHAnsi"/>
          <w:color w:val="000000" w:themeColor="text1"/>
          <w:sz w:val="24"/>
          <w:szCs w:val="24"/>
        </w:rPr>
        <w:t xml:space="preserve">).  </w:t>
      </w:r>
    </w:p>
    <w:p w:rsidR="007A0E33" w:rsidRPr="000436D3" w:rsidRDefault="0045078E" w:rsidP="00763882">
      <w:pPr>
        <w:spacing w:line="480" w:lineRule="auto"/>
        <w:rPr>
          <w:rFonts w:cstheme="minorHAnsi"/>
          <w:color w:val="000000"/>
          <w:sz w:val="24"/>
          <w:szCs w:val="24"/>
        </w:rPr>
      </w:pPr>
      <w:r>
        <w:rPr>
          <w:rFonts w:cstheme="minorHAnsi"/>
          <w:sz w:val="24"/>
          <w:szCs w:val="24"/>
        </w:rPr>
        <w:t xml:space="preserve">Jamie </w:t>
      </w:r>
      <w:proofErr w:type="spellStart"/>
      <w:r>
        <w:rPr>
          <w:rFonts w:cstheme="minorHAnsi"/>
          <w:sz w:val="24"/>
          <w:szCs w:val="24"/>
        </w:rPr>
        <w:t>Byrom</w:t>
      </w:r>
      <w:proofErr w:type="spellEnd"/>
      <w:r>
        <w:rPr>
          <w:rFonts w:cstheme="minorHAnsi"/>
          <w:sz w:val="24"/>
          <w:szCs w:val="24"/>
        </w:rPr>
        <w:t xml:space="preserve"> (1998</w:t>
      </w:r>
      <w:r w:rsidR="004D0252" w:rsidRPr="000436D3">
        <w:rPr>
          <w:rFonts w:cstheme="minorHAnsi"/>
          <w:sz w:val="24"/>
          <w:szCs w:val="24"/>
        </w:rPr>
        <w:t xml:space="preserve">) disagrees with </w:t>
      </w:r>
      <w:proofErr w:type="spellStart"/>
      <w:r w:rsidR="004D0252" w:rsidRPr="000436D3">
        <w:rPr>
          <w:rFonts w:cstheme="minorHAnsi"/>
          <w:sz w:val="24"/>
          <w:szCs w:val="24"/>
        </w:rPr>
        <w:t>McAleavy</w:t>
      </w:r>
      <w:proofErr w:type="spellEnd"/>
      <w:r w:rsidR="004D0252" w:rsidRPr="000436D3">
        <w:rPr>
          <w:rFonts w:cstheme="minorHAnsi"/>
          <w:sz w:val="24"/>
          <w:szCs w:val="24"/>
        </w:rPr>
        <w:t xml:space="preserve"> as he argues that, ‘teachers have grown adept at opening pupils’ eyes to the dangers of tackling any historical so</w:t>
      </w:r>
      <w:r>
        <w:rPr>
          <w:rFonts w:cstheme="minorHAnsi"/>
          <w:sz w:val="24"/>
          <w:szCs w:val="24"/>
        </w:rPr>
        <w:t>urce at face value’ (</w:t>
      </w:r>
      <w:proofErr w:type="spellStart"/>
      <w:r>
        <w:rPr>
          <w:rFonts w:cstheme="minorHAnsi"/>
          <w:sz w:val="24"/>
          <w:szCs w:val="24"/>
        </w:rPr>
        <w:t>Byrom</w:t>
      </w:r>
      <w:proofErr w:type="spellEnd"/>
      <w:r>
        <w:rPr>
          <w:rFonts w:cstheme="minorHAnsi"/>
          <w:sz w:val="24"/>
          <w:szCs w:val="24"/>
        </w:rPr>
        <w:t>, 1998</w:t>
      </w:r>
      <w:r w:rsidR="004D0252" w:rsidRPr="000436D3">
        <w:rPr>
          <w:rFonts w:cstheme="minorHAnsi"/>
          <w:sz w:val="24"/>
          <w:szCs w:val="24"/>
        </w:rPr>
        <w:t xml:space="preserve">). </w:t>
      </w:r>
      <w:proofErr w:type="spellStart"/>
      <w:r w:rsidR="007A0E33" w:rsidRPr="000436D3">
        <w:rPr>
          <w:rFonts w:cstheme="minorHAnsi"/>
          <w:sz w:val="24"/>
          <w:szCs w:val="24"/>
        </w:rPr>
        <w:t>Byrom</w:t>
      </w:r>
      <w:proofErr w:type="spellEnd"/>
      <w:r w:rsidR="007A0E33" w:rsidRPr="000436D3">
        <w:rPr>
          <w:rFonts w:cstheme="minorHAnsi"/>
          <w:sz w:val="24"/>
          <w:szCs w:val="24"/>
        </w:rPr>
        <w:t xml:space="preserve"> expands on this point by arguing that teachers have made a great effort in training pupils to detect the limitations of the reliability of any source they are faced with. Whilst </w:t>
      </w:r>
      <w:proofErr w:type="spellStart"/>
      <w:r w:rsidR="007A0E33" w:rsidRPr="000436D3">
        <w:rPr>
          <w:rFonts w:cstheme="minorHAnsi"/>
          <w:sz w:val="24"/>
          <w:szCs w:val="24"/>
        </w:rPr>
        <w:t>McAleavy</w:t>
      </w:r>
      <w:proofErr w:type="spellEnd"/>
      <w:r w:rsidR="007A0E33" w:rsidRPr="000436D3">
        <w:rPr>
          <w:rFonts w:cstheme="minorHAnsi"/>
          <w:sz w:val="24"/>
          <w:szCs w:val="24"/>
        </w:rPr>
        <w:t xml:space="preserve"> focuses his work upon the over-reliance of the word ‘reliability’ in source work analysis, </w:t>
      </w:r>
      <w:proofErr w:type="spellStart"/>
      <w:r w:rsidR="007A0E33" w:rsidRPr="000436D3">
        <w:rPr>
          <w:rFonts w:cstheme="minorHAnsi"/>
          <w:sz w:val="24"/>
          <w:szCs w:val="24"/>
        </w:rPr>
        <w:t>Byrom</w:t>
      </w:r>
      <w:proofErr w:type="spellEnd"/>
      <w:r w:rsidR="007A0E33" w:rsidRPr="000436D3">
        <w:rPr>
          <w:rFonts w:cstheme="minorHAnsi"/>
          <w:sz w:val="24"/>
          <w:szCs w:val="24"/>
        </w:rPr>
        <w:t xml:space="preserve"> argues that </w:t>
      </w:r>
      <w:r w:rsidR="00335C45" w:rsidRPr="000436D3">
        <w:rPr>
          <w:rFonts w:cstheme="minorHAnsi"/>
          <w:sz w:val="24"/>
          <w:szCs w:val="24"/>
        </w:rPr>
        <w:t>the absence of judging the reliability of a source may lead to an unhealthy, inaccurate world view as well as discouraging pupils to reach a conclusi</w:t>
      </w:r>
      <w:r>
        <w:rPr>
          <w:rFonts w:cstheme="minorHAnsi"/>
          <w:sz w:val="24"/>
          <w:szCs w:val="24"/>
        </w:rPr>
        <w:t>on about the source (</w:t>
      </w:r>
      <w:proofErr w:type="spellStart"/>
      <w:r>
        <w:rPr>
          <w:rFonts w:cstheme="minorHAnsi"/>
          <w:sz w:val="24"/>
          <w:szCs w:val="24"/>
        </w:rPr>
        <w:t>Byrom</w:t>
      </w:r>
      <w:proofErr w:type="spellEnd"/>
      <w:r>
        <w:rPr>
          <w:rFonts w:cstheme="minorHAnsi"/>
          <w:sz w:val="24"/>
          <w:szCs w:val="24"/>
        </w:rPr>
        <w:t>, 1998</w:t>
      </w:r>
      <w:r w:rsidR="00335C45" w:rsidRPr="000436D3">
        <w:rPr>
          <w:rFonts w:cstheme="minorHAnsi"/>
          <w:sz w:val="24"/>
          <w:szCs w:val="24"/>
        </w:rPr>
        <w:t xml:space="preserve">). Furthermore, the </w:t>
      </w:r>
      <w:r w:rsidR="007A0E33" w:rsidRPr="000436D3">
        <w:rPr>
          <w:rFonts w:cstheme="minorHAnsi"/>
          <w:color w:val="000000"/>
          <w:sz w:val="24"/>
          <w:szCs w:val="24"/>
        </w:rPr>
        <w:t>absence of ‘right answers’ is taken to mean that any answer is as tr</w:t>
      </w:r>
      <w:r w:rsidR="00335C45" w:rsidRPr="000436D3">
        <w:rPr>
          <w:rFonts w:cstheme="minorHAnsi"/>
          <w:color w:val="000000"/>
          <w:sz w:val="24"/>
          <w:szCs w:val="24"/>
        </w:rPr>
        <w:t xml:space="preserve">uthful or worthwhile as another which can lead to historical inaccuracies within the classroom </w:t>
      </w:r>
      <w:r>
        <w:rPr>
          <w:rFonts w:cstheme="minorHAnsi"/>
          <w:sz w:val="24"/>
          <w:szCs w:val="24"/>
        </w:rPr>
        <w:t>(</w:t>
      </w:r>
      <w:proofErr w:type="spellStart"/>
      <w:r>
        <w:rPr>
          <w:rFonts w:cstheme="minorHAnsi"/>
          <w:sz w:val="24"/>
          <w:szCs w:val="24"/>
        </w:rPr>
        <w:t>Byrom</w:t>
      </w:r>
      <w:proofErr w:type="spellEnd"/>
      <w:r>
        <w:rPr>
          <w:rFonts w:cstheme="minorHAnsi"/>
          <w:sz w:val="24"/>
          <w:szCs w:val="24"/>
        </w:rPr>
        <w:t>, 1998</w:t>
      </w:r>
      <w:r w:rsidR="00335C45" w:rsidRPr="000436D3">
        <w:rPr>
          <w:rFonts w:cstheme="minorHAnsi"/>
          <w:sz w:val="24"/>
          <w:szCs w:val="24"/>
        </w:rPr>
        <w:t>)</w:t>
      </w:r>
      <w:r w:rsidR="00335C45" w:rsidRPr="000436D3">
        <w:rPr>
          <w:rFonts w:cstheme="minorHAnsi"/>
          <w:color w:val="000000"/>
          <w:sz w:val="24"/>
          <w:szCs w:val="24"/>
        </w:rPr>
        <w:t xml:space="preserve">. </w:t>
      </w:r>
      <w:r w:rsidR="007A0E33" w:rsidRPr="000436D3">
        <w:rPr>
          <w:rFonts w:cstheme="minorHAnsi"/>
          <w:color w:val="000000"/>
          <w:sz w:val="24"/>
          <w:szCs w:val="24"/>
        </w:rPr>
        <w:t xml:space="preserve"> </w:t>
      </w:r>
    </w:p>
    <w:p w:rsidR="008A7113" w:rsidRPr="000436D3" w:rsidRDefault="008A7113" w:rsidP="00763882">
      <w:pPr>
        <w:spacing w:line="480" w:lineRule="auto"/>
        <w:rPr>
          <w:rFonts w:cstheme="minorHAnsi"/>
          <w:color w:val="000000"/>
          <w:sz w:val="24"/>
          <w:szCs w:val="24"/>
        </w:rPr>
      </w:pPr>
      <w:proofErr w:type="spellStart"/>
      <w:r w:rsidRPr="000436D3">
        <w:rPr>
          <w:rFonts w:cstheme="minorHAnsi"/>
          <w:color w:val="000000"/>
          <w:sz w:val="24"/>
          <w:szCs w:val="24"/>
        </w:rPr>
        <w:t>Byrom</w:t>
      </w:r>
      <w:proofErr w:type="spellEnd"/>
      <w:r w:rsidRPr="000436D3">
        <w:rPr>
          <w:rFonts w:cstheme="minorHAnsi"/>
          <w:color w:val="000000"/>
          <w:sz w:val="24"/>
          <w:szCs w:val="24"/>
        </w:rPr>
        <w:t xml:space="preserve">, </w:t>
      </w:r>
      <w:r w:rsidR="00A824B4" w:rsidRPr="000436D3">
        <w:rPr>
          <w:rFonts w:cstheme="minorHAnsi"/>
          <w:color w:val="000000"/>
          <w:sz w:val="24"/>
          <w:szCs w:val="24"/>
        </w:rPr>
        <w:t>(</w:t>
      </w:r>
      <w:r w:rsidR="0045078E">
        <w:rPr>
          <w:rFonts w:cstheme="minorHAnsi"/>
          <w:color w:val="000000"/>
          <w:sz w:val="24"/>
          <w:szCs w:val="24"/>
        </w:rPr>
        <w:t>1998</w:t>
      </w:r>
      <w:r w:rsidR="00A824B4" w:rsidRPr="000436D3">
        <w:rPr>
          <w:rFonts w:cstheme="minorHAnsi"/>
          <w:color w:val="000000"/>
          <w:sz w:val="24"/>
          <w:szCs w:val="24"/>
        </w:rPr>
        <w:t>)</w:t>
      </w:r>
      <w:r w:rsidRPr="000436D3">
        <w:rPr>
          <w:rFonts w:cstheme="minorHAnsi"/>
          <w:color w:val="000000"/>
          <w:sz w:val="24"/>
          <w:szCs w:val="24"/>
        </w:rPr>
        <w:t xml:space="preserve"> again disagrees with </w:t>
      </w:r>
      <w:proofErr w:type="spellStart"/>
      <w:r w:rsidRPr="000436D3">
        <w:rPr>
          <w:rFonts w:cstheme="minorHAnsi"/>
          <w:color w:val="000000"/>
          <w:sz w:val="24"/>
          <w:szCs w:val="24"/>
        </w:rPr>
        <w:t>McAleavy</w:t>
      </w:r>
      <w:proofErr w:type="spellEnd"/>
      <w:r w:rsidRPr="000436D3">
        <w:rPr>
          <w:rFonts w:cstheme="minorHAnsi"/>
          <w:color w:val="000000"/>
          <w:sz w:val="24"/>
          <w:szCs w:val="24"/>
        </w:rPr>
        <w:t xml:space="preserve"> as, he states, ‘it is important </w:t>
      </w:r>
      <w:r w:rsidR="00233698" w:rsidRPr="000436D3">
        <w:rPr>
          <w:rFonts w:cstheme="minorHAnsi"/>
          <w:color w:val="000000"/>
          <w:sz w:val="24"/>
          <w:szCs w:val="24"/>
        </w:rPr>
        <w:t xml:space="preserve">to </w:t>
      </w:r>
      <w:r w:rsidRPr="000436D3">
        <w:rPr>
          <w:rFonts w:cstheme="minorHAnsi"/>
          <w:color w:val="000000"/>
          <w:sz w:val="24"/>
          <w:szCs w:val="24"/>
        </w:rPr>
        <w:t xml:space="preserve">at least raise these ‘reliability’ issues so that pupils gradually build up a rich understanding of the full range of considerations that pertain when we evaluate sources’ </w:t>
      </w:r>
      <w:r w:rsidR="0045078E">
        <w:rPr>
          <w:rFonts w:cstheme="minorHAnsi"/>
          <w:sz w:val="24"/>
          <w:szCs w:val="24"/>
        </w:rPr>
        <w:t>(</w:t>
      </w:r>
      <w:proofErr w:type="spellStart"/>
      <w:r w:rsidR="0045078E">
        <w:rPr>
          <w:rFonts w:cstheme="minorHAnsi"/>
          <w:sz w:val="24"/>
          <w:szCs w:val="24"/>
        </w:rPr>
        <w:t>Byrom</w:t>
      </w:r>
      <w:proofErr w:type="spellEnd"/>
      <w:r w:rsidR="0045078E">
        <w:rPr>
          <w:rFonts w:cstheme="minorHAnsi"/>
          <w:sz w:val="24"/>
          <w:szCs w:val="24"/>
        </w:rPr>
        <w:t>, 1998</w:t>
      </w:r>
      <w:r w:rsidR="004044F4" w:rsidRPr="000436D3">
        <w:rPr>
          <w:rFonts w:cstheme="minorHAnsi"/>
          <w:sz w:val="24"/>
          <w:szCs w:val="24"/>
        </w:rPr>
        <w:t>, p.)</w:t>
      </w:r>
      <w:r w:rsidR="004044F4" w:rsidRPr="000436D3">
        <w:rPr>
          <w:rFonts w:cstheme="minorHAnsi"/>
          <w:color w:val="000000"/>
          <w:sz w:val="24"/>
          <w:szCs w:val="24"/>
        </w:rPr>
        <w:t xml:space="preserve">.  </w:t>
      </w:r>
    </w:p>
    <w:p w:rsidR="009C4FAD" w:rsidRPr="0045078E" w:rsidRDefault="00CF1433" w:rsidP="00763882">
      <w:pPr>
        <w:spacing w:line="480" w:lineRule="auto"/>
        <w:rPr>
          <w:rFonts w:eastAsia="Times New Roman" w:cstheme="minorHAnsi"/>
          <w:color w:val="000000" w:themeColor="text1"/>
          <w:sz w:val="24"/>
          <w:szCs w:val="24"/>
          <w:lang w:eastAsia="en-GB"/>
        </w:rPr>
      </w:pPr>
      <w:r w:rsidRPr="000436D3">
        <w:rPr>
          <w:rFonts w:cstheme="minorHAnsi"/>
          <w:color w:val="000000"/>
          <w:sz w:val="24"/>
          <w:szCs w:val="24"/>
        </w:rPr>
        <w:t xml:space="preserve">Tosh and Lang </w:t>
      </w:r>
      <w:r w:rsidR="00A824B4" w:rsidRPr="000436D3">
        <w:rPr>
          <w:rFonts w:cstheme="minorHAnsi"/>
          <w:color w:val="000000"/>
          <w:sz w:val="24"/>
          <w:szCs w:val="24"/>
        </w:rPr>
        <w:t xml:space="preserve">agree with both </w:t>
      </w:r>
      <w:proofErr w:type="spellStart"/>
      <w:r w:rsidR="00A824B4" w:rsidRPr="000436D3">
        <w:rPr>
          <w:rFonts w:cstheme="minorHAnsi"/>
          <w:color w:val="000000"/>
          <w:sz w:val="24"/>
          <w:szCs w:val="24"/>
        </w:rPr>
        <w:t>McAlveay</w:t>
      </w:r>
      <w:proofErr w:type="spellEnd"/>
      <w:r w:rsidR="00A824B4" w:rsidRPr="000436D3">
        <w:rPr>
          <w:rFonts w:cstheme="minorHAnsi"/>
          <w:color w:val="000000"/>
          <w:sz w:val="24"/>
          <w:szCs w:val="24"/>
        </w:rPr>
        <w:t xml:space="preserve"> and </w:t>
      </w:r>
      <w:proofErr w:type="spellStart"/>
      <w:r w:rsidR="00A824B4" w:rsidRPr="000436D3">
        <w:rPr>
          <w:rFonts w:cstheme="minorHAnsi"/>
          <w:color w:val="000000"/>
          <w:sz w:val="24"/>
          <w:szCs w:val="24"/>
        </w:rPr>
        <w:t>Byrom</w:t>
      </w:r>
      <w:proofErr w:type="spellEnd"/>
      <w:r w:rsidR="00A824B4" w:rsidRPr="000436D3">
        <w:rPr>
          <w:rFonts w:cstheme="minorHAnsi"/>
          <w:color w:val="000000"/>
          <w:sz w:val="24"/>
          <w:szCs w:val="24"/>
        </w:rPr>
        <w:t xml:space="preserve"> to some extent but portray their own argument that suggests there is an overuse of the word ‘bias’ when evaluating sources rather than ‘reliability’ (Tosh and Lang, 2006). To overcome this issue, Tosh and Lang (2006) created five key steps that need to be followed in order to fully analyse a source. </w:t>
      </w:r>
      <w:r w:rsidR="00A824B4" w:rsidRPr="000436D3">
        <w:rPr>
          <w:rFonts w:eastAsia="Times New Roman" w:cstheme="minorHAnsi"/>
          <w:color w:val="000000" w:themeColor="text1"/>
          <w:sz w:val="24"/>
          <w:szCs w:val="24"/>
          <w:lang w:eastAsia="en-GB"/>
        </w:rPr>
        <w:t xml:space="preserve">The first is based on evaluating the authenticity of a source – are the author, the place and date what they are supposed to be? The second is understanding the text and where applicable, cleansing the text of any possible corruptions. The third step is the insistent question, is it reliable? The fourth being, what influenced the author to write this source? The last </w:t>
      </w:r>
      <w:r w:rsidR="00A824B4" w:rsidRPr="000436D3">
        <w:rPr>
          <w:rFonts w:eastAsia="Times New Roman" w:cstheme="minorHAnsi"/>
          <w:color w:val="000000" w:themeColor="text1"/>
          <w:sz w:val="24"/>
          <w:szCs w:val="24"/>
          <w:lang w:eastAsia="en-GB"/>
        </w:rPr>
        <w:lastRenderedPageBreak/>
        <w:t xml:space="preserve">question is the most commonly mistaken in a history classroom, is the source biased? (Tosh and Lang, 2006, p. 93-99). </w:t>
      </w:r>
    </w:p>
    <w:p w:rsidR="00865DEE" w:rsidRPr="000436D3" w:rsidRDefault="00B5267B" w:rsidP="00763882">
      <w:pPr>
        <w:spacing w:line="480" w:lineRule="auto"/>
        <w:rPr>
          <w:rFonts w:cstheme="minorHAnsi"/>
          <w:sz w:val="24"/>
          <w:szCs w:val="24"/>
        </w:rPr>
      </w:pPr>
      <w:r w:rsidRPr="000436D3">
        <w:rPr>
          <w:rFonts w:cstheme="minorHAnsi"/>
          <w:sz w:val="24"/>
          <w:szCs w:val="24"/>
        </w:rPr>
        <w:t xml:space="preserve">Furthermore, </w:t>
      </w:r>
      <w:proofErr w:type="spellStart"/>
      <w:r w:rsidR="00430584" w:rsidRPr="000436D3">
        <w:rPr>
          <w:rFonts w:cstheme="minorHAnsi"/>
          <w:sz w:val="24"/>
          <w:szCs w:val="24"/>
        </w:rPr>
        <w:t>McAleavy</w:t>
      </w:r>
      <w:proofErr w:type="spellEnd"/>
      <w:r w:rsidR="00430584" w:rsidRPr="000436D3">
        <w:rPr>
          <w:rFonts w:cstheme="minorHAnsi"/>
          <w:sz w:val="24"/>
          <w:szCs w:val="24"/>
        </w:rPr>
        <w:t xml:space="preserve"> </w:t>
      </w:r>
      <w:r w:rsidR="00071311" w:rsidRPr="000436D3">
        <w:rPr>
          <w:rFonts w:cstheme="minorHAnsi"/>
          <w:sz w:val="24"/>
          <w:szCs w:val="24"/>
        </w:rPr>
        <w:t>also strongly believes for source work analysis and interpretation to be successfully developed, they need to be accessible and stimulating for learners.</w:t>
      </w:r>
      <w:r w:rsidR="00430584" w:rsidRPr="000436D3">
        <w:rPr>
          <w:rFonts w:cstheme="minorHAnsi"/>
          <w:sz w:val="24"/>
          <w:szCs w:val="24"/>
        </w:rPr>
        <w:t xml:space="preserve"> </w:t>
      </w:r>
      <w:r w:rsidR="00071311" w:rsidRPr="000436D3">
        <w:rPr>
          <w:rFonts w:cstheme="minorHAnsi"/>
          <w:sz w:val="24"/>
          <w:szCs w:val="24"/>
        </w:rPr>
        <w:t>T</w:t>
      </w:r>
      <w:r w:rsidR="000F2DDF" w:rsidRPr="000436D3">
        <w:rPr>
          <w:rFonts w:cstheme="minorHAnsi"/>
          <w:sz w:val="24"/>
          <w:szCs w:val="24"/>
        </w:rPr>
        <w:t xml:space="preserve">eachers who make extensive use of original sources and documents are able to provide a more stimulating experience for </w:t>
      </w:r>
      <w:r w:rsidR="00071311" w:rsidRPr="000436D3">
        <w:rPr>
          <w:rFonts w:cstheme="minorHAnsi"/>
          <w:sz w:val="24"/>
          <w:szCs w:val="24"/>
        </w:rPr>
        <w:t xml:space="preserve">their </w:t>
      </w:r>
      <w:r w:rsidR="0045078E">
        <w:rPr>
          <w:rFonts w:cstheme="minorHAnsi"/>
          <w:sz w:val="24"/>
          <w:szCs w:val="24"/>
        </w:rPr>
        <w:t>learners (</w:t>
      </w:r>
      <w:proofErr w:type="spellStart"/>
      <w:r w:rsidR="0045078E">
        <w:rPr>
          <w:rFonts w:cstheme="minorHAnsi"/>
          <w:sz w:val="24"/>
          <w:szCs w:val="24"/>
        </w:rPr>
        <w:t>McAleavy</w:t>
      </w:r>
      <w:proofErr w:type="spellEnd"/>
      <w:r w:rsidR="0045078E">
        <w:rPr>
          <w:rFonts w:cstheme="minorHAnsi"/>
          <w:sz w:val="24"/>
          <w:szCs w:val="24"/>
        </w:rPr>
        <w:t xml:space="preserve">, </w:t>
      </w:r>
      <w:proofErr w:type="spellStart"/>
      <w:r w:rsidR="0045078E">
        <w:rPr>
          <w:rFonts w:cstheme="minorHAnsi"/>
          <w:sz w:val="24"/>
          <w:szCs w:val="24"/>
        </w:rPr>
        <w:t>n.d.</w:t>
      </w:r>
      <w:proofErr w:type="spellEnd"/>
      <w:r w:rsidR="000F2DDF" w:rsidRPr="000436D3">
        <w:rPr>
          <w:rFonts w:cstheme="minorHAnsi"/>
          <w:sz w:val="24"/>
          <w:szCs w:val="24"/>
        </w:rPr>
        <w:t xml:space="preserve">). </w:t>
      </w:r>
      <w:r w:rsidR="00C50E41" w:rsidRPr="000436D3">
        <w:rPr>
          <w:rFonts w:cstheme="minorHAnsi"/>
          <w:sz w:val="24"/>
          <w:szCs w:val="24"/>
        </w:rPr>
        <w:t xml:space="preserve">For example, the use of a visual or audio source for an ISM </w:t>
      </w:r>
      <w:r w:rsidRPr="000436D3">
        <w:rPr>
          <w:rFonts w:cstheme="minorHAnsi"/>
          <w:sz w:val="24"/>
          <w:szCs w:val="24"/>
        </w:rPr>
        <w:t xml:space="preserve">can intrigue learners from the beginning of the lesson or topic and leave them wanting to inquire more. </w:t>
      </w:r>
    </w:p>
    <w:p w:rsidR="00E06234" w:rsidRDefault="00E06234" w:rsidP="00763882">
      <w:pPr>
        <w:spacing w:line="480" w:lineRule="auto"/>
        <w:rPr>
          <w:rFonts w:eastAsia="Times New Roman" w:cstheme="minorHAnsi"/>
          <w:color w:val="000000" w:themeColor="text1"/>
          <w:sz w:val="24"/>
          <w:szCs w:val="24"/>
          <w:lang w:eastAsia="en-GB"/>
        </w:rPr>
      </w:pPr>
      <w:r w:rsidRPr="000436D3">
        <w:rPr>
          <w:rFonts w:cstheme="minorHAnsi"/>
          <w:sz w:val="24"/>
          <w:szCs w:val="24"/>
        </w:rPr>
        <w:t xml:space="preserve">Not only must teachers ensure that the sources that are introduced to the classroom are stimulating, they must also be age and ability appropriate. </w:t>
      </w:r>
      <w:proofErr w:type="spellStart"/>
      <w:r w:rsidRPr="000436D3">
        <w:rPr>
          <w:rFonts w:cstheme="minorHAnsi"/>
          <w:sz w:val="24"/>
          <w:szCs w:val="24"/>
        </w:rPr>
        <w:t>Musbach</w:t>
      </w:r>
      <w:proofErr w:type="spellEnd"/>
      <w:r w:rsidRPr="000436D3">
        <w:rPr>
          <w:rFonts w:cstheme="minorHAnsi"/>
          <w:sz w:val="24"/>
          <w:szCs w:val="24"/>
        </w:rPr>
        <w:t xml:space="preserve"> (2001) argues, ‘in order to </w:t>
      </w:r>
      <w:r w:rsidRPr="000436D3">
        <w:rPr>
          <w:rFonts w:eastAsia="Times New Roman" w:cstheme="minorHAnsi"/>
          <w:color w:val="000000" w:themeColor="text1"/>
          <w:sz w:val="24"/>
          <w:szCs w:val="24"/>
          <w:lang w:eastAsia="en-GB"/>
        </w:rPr>
        <w:t>successfully bring primary sources into the classroom, it is important to match them to the developmental and educational level of students’ (</w:t>
      </w:r>
      <w:proofErr w:type="spellStart"/>
      <w:r w:rsidRPr="000436D3">
        <w:rPr>
          <w:rFonts w:eastAsia="Times New Roman" w:cstheme="minorHAnsi"/>
          <w:color w:val="000000" w:themeColor="text1"/>
          <w:sz w:val="24"/>
          <w:szCs w:val="24"/>
          <w:lang w:eastAsia="en-GB"/>
        </w:rPr>
        <w:t>Musbach</w:t>
      </w:r>
      <w:proofErr w:type="spellEnd"/>
      <w:r w:rsidRPr="000436D3">
        <w:rPr>
          <w:rFonts w:eastAsia="Times New Roman" w:cstheme="minorHAnsi"/>
          <w:color w:val="000000" w:themeColor="text1"/>
          <w:sz w:val="24"/>
          <w:szCs w:val="24"/>
          <w:lang w:eastAsia="en-GB"/>
        </w:rPr>
        <w:t xml:space="preserve">, 2001, p.30). Learners need to be able to relate and understand the material that they are introduced to and so teachers need to carefully consider the age and ability of their pupils before introducing source work into their lessons. </w:t>
      </w:r>
      <w:r w:rsidR="00842763" w:rsidRPr="000436D3">
        <w:rPr>
          <w:rFonts w:eastAsia="Times New Roman" w:cstheme="minorHAnsi"/>
          <w:color w:val="000000" w:themeColor="text1"/>
          <w:sz w:val="24"/>
          <w:szCs w:val="24"/>
          <w:lang w:eastAsia="en-GB"/>
        </w:rPr>
        <w:t xml:space="preserve">This is also emphasised by </w:t>
      </w:r>
      <w:proofErr w:type="spellStart"/>
      <w:r w:rsidR="00842763" w:rsidRPr="000436D3">
        <w:rPr>
          <w:rFonts w:eastAsia="Times New Roman" w:cstheme="minorHAnsi"/>
          <w:color w:val="000000" w:themeColor="text1"/>
          <w:sz w:val="24"/>
          <w:szCs w:val="24"/>
          <w:lang w:eastAsia="en-GB"/>
        </w:rPr>
        <w:t>Nokes</w:t>
      </w:r>
      <w:proofErr w:type="spellEnd"/>
      <w:r w:rsidR="00842763" w:rsidRPr="000436D3">
        <w:rPr>
          <w:rFonts w:eastAsia="Times New Roman" w:cstheme="minorHAnsi"/>
          <w:color w:val="000000" w:themeColor="text1"/>
          <w:sz w:val="24"/>
          <w:szCs w:val="24"/>
          <w:lang w:eastAsia="en-GB"/>
        </w:rPr>
        <w:t xml:space="preserve"> (2011) as he argues one measure to help learners comprehend and analyse sources is to choose texts that are easy to comprehend and that match the age and ability of those learners (</w:t>
      </w:r>
      <w:proofErr w:type="spellStart"/>
      <w:r w:rsidR="00842763" w:rsidRPr="000436D3">
        <w:rPr>
          <w:rFonts w:eastAsia="Times New Roman" w:cstheme="minorHAnsi"/>
          <w:color w:val="000000" w:themeColor="text1"/>
          <w:sz w:val="24"/>
          <w:szCs w:val="24"/>
          <w:lang w:eastAsia="en-GB"/>
        </w:rPr>
        <w:t>Nokes</w:t>
      </w:r>
      <w:proofErr w:type="spellEnd"/>
      <w:r w:rsidR="00842763" w:rsidRPr="000436D3">
        <w:rPr>
          <w:rFonts w:eastAsia="Times New Roman" w:cstheme="minorHAnsi"/>
          <w:color w:val="000000" w:themeColor="text1"/>
          <w:sz w:val="24"/>
          <w:szCs w:val="24"/>
          <w:lang w:eastAsia="en-GB"/>
        </w:rPr>
        <w:t xml:space="preserve">, 2011). </w:t>
      </w:r>
    </w:p>
    <w:p w:rsidR="00127250" w:rsidRDefault="00FB10E3" w:rsidP="00763882">
      <w:pPr>
        <w:spacing w:line="480" w:lineRule="auto"/>
        <w:rPr>
          <w:rFonts w:cstheme="minorHAnsi"/>
          <w:color w:val="000000"/>
          <w:sz w:val="24"/>
          <w:szCs w:val="24"/>
        </w:rPr>
      </w:pPr>
      <w:r>
        <w:rPr>
          <w:rFonts w:eastAsia="Times New Roman" w:cstheme="minorHAnsi"/>
          <w:color w:val="000000" w:themeColor="text1"/>
          <w:sz w:val="24"/>
          <w:szCs w:val="24"/>
          <w:lang w:eastAsia="en-GB"/>
        </w:rPr>
        <w:t xml:space="preserve">Furthermore, to enable learners to access and analyse appropriate sources, the correct amount of scaffolding needs to be put in place to help consolidate historical understanding. </w:t>
      </w:r>
      <w:r w:rsidR="00127250" w:rsidRPr="000436D3">
        <w:rPr>
          <w:rFonts w:cstheme="minorHAnsi"/>
          <w:sz w:val="24"/>
          <w:szCs w:val="24"/>
        </w:rPr>
        <w:t xml:space="preserve">Whilst source analysis is a complex and difficult skill to master, </w:t>
      </w:r>
      <w:proofErr w:type="spellStart"/>
      <w:r w:rsidR="00842763" w:rsidRPr="000436D3">
        <w:rPr>
          <w:rFonts w:cstheme="minorHAnsi"/>
          <w:sz w:val="24"/>
          <w:szCs w:val="24"/>
        </w:rPr>
        <w:t>Nokes</w:t>
      </w:r>
      <w:proofErr w:type="spellEnd"/>
      <w:r w:rsidR="00842763" w:rsidRPr="000436D3">
        <w:rPr>
          <w:rFonts w:cstheme="minorHAnsi"/>
          <w:sz w:val="24"/>
          <w:szCs w:val="24"/>
        </w:rPr>
        <w:t xml:space="preserve"> (2011) states that, ‘</w:t>
      </w:r>
      <w:r w:rsidR="00842763" w:rsidRPr="000436D3">
        <w:rPr>
          <w:rFonts w:eastAsia="Times New Roman" w:cstheme="minorHAnsi"/>
          <w:color w:val="000000" w:themeColor="text1"/>
          <w:sz w:val="24"/>
          <w:szCs w:val="24"/>
          <w:lang w:eastAsia="en-GB"/>
        </w:rPr>
        <w:t>historical thinking is not beyond students’ ZPD (zone of proximal development) when the proper forms of scaffolding are provided’ (</w:t>
      </w:r>
      <w:proofErr w:type="spellStart"/>
      <w:r w:rsidR="00842763" w:rsidRPr="000436D3">
        <w:rPr>
          <w:rFonts w:eastAsia="Times New Roman" w:cstheme="minorHAnsi"/>
          <w:color w:val="000000" w:themeColor="text1"/>
          <w:sz w:val="24"/>
          <w:szCs w:val="24"/>
          <w:lang w:eastAsia="en-GB"/>
        </w:rPr>
        <w:t>Nokes</w:t>
      </w:r>
      <w:proofErr w:type="spellEnd"/>
      <w:r w:rsidR="00842763" w:rsidRPr="000436D3">
        <w:rPr>
          <w:rFonts w:eastAsia="Times New Roman" w:cstheme="minorHAnsi"/>
          <w:color w:val="000000" w:themeColor="text1"/>
          <w:sz w:val="24"/>
          <w:szCs w:val="24"/>
          <w:lang w:eastAsia="en-GB"/>
        </w:rPr>
        <w:t>, 2011, p.381).</w:t>
      </w:r>
      <w:r w:rsidR="00127250" w:rsidRPr="000436D3">
        <w:rPr>
          <w:rFonts w:eastAsia="Times New Roman" w:cstheme="minorHAnsi"/>
          <w:color w:val="000000" w:themeColor="text1"/>
          <w:sz w:val="24"/>
          <w:szCs w:val="24"/>
          <w:lang w:eastAsia="en-GB"/>
        </w:rPr>
        <w:t xml:space="preserve"> This is true</w:t>
      </w:r>
      <w:r>
        <w:rPr>
          <w:rFonts w:eastAsia="Times New Roman" w:cstheme="minorHAnsi"/>
          <w:color w:val="000000" w:themeColor="text1"/>
          <w:sz w:val="24"/>
          <w:szCs w:val="24"/>
          <w:lang w:eastAsia="en-GB"/>
        </w:rPr>
        <w:t xml:space="preserve"> when analysing sources. </w:t>
      </w:r>
      <w:r w:rsidR="00127250" w:rsidRPr="000436D3">
        <w:rPr>
          <w:rFonts w:eastAsia="Times New Roman" w:cstheme="minorHAnsi"/>
          <w:color w:val="000000" w:themeColor="text1"/>
          <w:sz w:val="24"/>
          <w:szCs w:val="24"/>
          <w:lang w:eastAsia="en-GB"/>
        </w:rPr>
        <w:t>Riley</w:t>
      </w:r>
      <w:r>
        <w:rPr>
          <w:rFonts w:eastAsia="Times New Roman" w:cstheme="minorHAnsi"/>
          <w:color w:val="000000" w:themeColor="text1"/>
          <w:sz w:val="24"/>
          <w:szCs w:val="24"/>
          <w:lang w:eastAsia="en-GB"/>
        </w:rPr>
        <w:t xml:space="preserve"> (</w:t>
      </w:r>
      <w:proofErr w:type="spellStart"/>
      <w:r>
        <w:rPr>
          <w:rFonts w:eastAsia="Times New Roman" w:cstheme="minorHAnsi"/>
          <w:color w:val="000000" w:themeColor="text1"/>
          <w:sz w:val="24"/>
          <w:szCs w:val="24"/>
          <w:lang w:eastAsia="en-GB"/>
        </w:rPr>
        <w:t>n.d.</w:t>
      </w:r>
      <w:proofErr w:type="spellEnd"/>
      <w:r>
        <w:rPr>
          <w:rFonts w:eastAsia="Times New Roman" w:cstheme="minorHAnsi"/>
          <w:color w:val="000000" w:themeColor="text1"/>
          <w:sz w:val="24"/>
          <w:szCs w:val="24"/>
          <w:lang w:eastAsia="en-GB"/>
        </w:rPr>
        <w:t>)</w:t>
      </w:r>
      <w:r w:rsidR="00A80957">
        <w:rPr>
          <w:rFonts w:eastAsia="Times New Roman" w:cstheme="minorHAnsi"/>
          <w:color w:val="000000" w:themeColor="text1"/>
          <w:sz w:val="24"/>
          <w:szCs w:val="24"/>
          <w:lang w:eastAsia="en-GB"/>
        </w:rPr>
        <w:t xml:space="preserve"> supports </w:t>
      </w:r>
      <w:proofErr w:type="spellStart"/>
      <w:r w:rsidR="00A80957">
        <w:rPr>
          <w:rFonts w:eastAsia="Times New Roman" w:cstheme="minorHAnsi"/>
          <w:color w:val="000000" w:themeColor="text1"/>
          <w:sz w:val="24"/>
          <w:szCs w:val="24"/>
          <w:lang w:eastAsia="en-GB"/>
        </w:rPr>
        <w:t>Nokes</w:t>
      </w:r>
      <w:proofErr w:type="spellEnd"/>
      <w:r w:rsidR="00A80957">
        <w:rPr>
          <w:rFonts w:eastAsia="Times New Roman" w:cstheme="minorHAnsi"/>
          <w:color w:val="000000" w:themeColor="text1"/>
          <w:sz w:val="24"/>
          <w:szCs w:val="24"/>
          <w:lang w:eastAsia="en-GB"/>
        </w:rPr>
        <w:t xml:space="preserve"> (2011) and introduces the use of inference grids as a </w:t>
      </w:r>
      <w:r w:rsidR="00A80957">
        <w:rPr>
          <w:rFonts w:eastAsia="Times New Roman" w:cstheme="minorHAnsi"/>
          <w:color w:val="000000" w:themeColor="text1"/>
          <w:sz w:val="24"/>
          <w:szCs w:val="24"/>
          <w:lang w:eastAsia="en-GB"/>
        </w:rPr>
        <w:lastRenderedPageBreak/>
        <w:t>way of both scaffolding and enabling historical thinking</w:t>
      </w:r>
      <w:r w:rsidR="00127250" w:rsidRPr="000436D3">
        <w:rPr>
          <w:rFonts w:eastAsia="Times New Roman" w:cstheme="minorHAnsi"/>
          <w:color w:val="000000" w:themeColor="text1"/>
          <w:sz w:val="24"/>
          <w:szCs w:val="24"/>
          <w:lang w:eastAsia="en-GB"/>
        </w:rPr>
        <w:t xml:space="preserve">. </w:t>
      </w:r>
      <w:r w:rsidR="00127250" w:rsidRPr="000436D3">
        <w:rPr>
          <w:rFonts w:cstheme="minorHAnsi"/>
          <w:color w:val="000000"/>
          <w:sz w:val="24"/>
          <w:szCs w:val="24"/>
        </w:rPr>
        <w:t>Riley supports the use of inference grids in developing source work skills as, ‘layers of inference’ questions can, as she states, ‘rescue sources from the bin of uselessness and firmly establish source-work as a productive learning activity for pupils of all a</w:t>
      </w:r>
      <w:r w:rsidR="0045078E">
        <w:rPr>
          <w:rFonts w:cstheme="minorHAnsi"/>
          <w:color w:val="000000"/>
          <w:sz w:val="24"/>
          <w:szCs w:val="24"/>
        </w:rPr>
        <w:t xml:space="preserve">ges and abilities.’ (Riley, </w:t>
      </w:r>
      <w:proofErr w:type="spellStart"/>
      <w:r w:rsidR="0045078E">
        <w:rPr>
          <w:rFonts w:cstheme="minorHAnsi"/>
          <w:color w:val="000000"/>
          <w:sz w:val="24"/>
          <w:szCs w:val="24"/>
        </w:rPr>
        <w:t>n.d.</w:t>
      </w:r>
      <w:proofErr w:type="spellEnd"/>
      <w:r w:rsidR="00127250" w:rsidRPr="000436D3">
        <w:rPr>
          <w:rFonts w:cstheme="minorHAnsi"/>
          <w:color w:val="000000"/>
          <w:sz w:val="24"/>
          <w:szCs w:val="24"/>
        </w:rPr>
        <w:t>, p.9)</w:t>
      </w:r>
    </w:p>
    <w:p w:rsidR="00430584" w:rsidRPr="007A4E7E" w:rsidRDefault="005A50A6" w:rsidP="00763882">
      <w:pPr>
        <w:spacing w:line="480" w:lineRule="auto"/>
        <w:rPr>
          <w:rFonts w:cstheme="minorHAnsi"/>
          <w:color w:val="000000"/>
          <w:sz w:val="24"/>
          <w:szCs w:val="24"/>
        </w:rPr>
      </w:pPr>
      <w:r>
        <w:rPr>
          <w:rFonts w:cstheme="minorHAnsi"/>
          <w:color w:val="000000"/>
          <w:sz w:val="24"/>
          <w:szCs w:val="24"/>
        </w:rPr>
        <w:t xml:space="preserve">Evans and Pate (2007) disagree with </w:t>
      </w:r>
      <w:proofErr w:type="spellStart"/>
      <w:r>
        <w:rPr>
          <w:rFonts w:cstheme="minorHAnsi"/>
          <w:color w:val="000000"/>
          <w:sz w:val="24"/>
          <w:szCs w:val="24"/>
        </w:rPr>
        <w:t>Nokes</w:t>
      </w:r>
      <w:proofErr w:type="spellEnd"/>
      <w:r>
        <w:rPr>
          <w:rFonts w:cstheme="minorHAnsi"/>
          <w:color w:val="000000"/>
          <w:sz w:val="24"/>
          <w:szCs w:val="24"/>
        </w:rPr>
        <w:t xml:space="preserve"> (2011) as they argue that scaffolding within history can have the opposite of the desired effect. Through their action research project</w:t>
      </w:r>
      <w:r w:rsidR="00B743B4">
        <w:rPr>
          <w:rFonts w:cstheme="minorHAnsi"/>
          <w:color w:val="000000"/>
          <w:sz w:val="24"/>
          <w:szCs w:val="24"/>
        </w:rPr>
        <w:t>,</w:t>
      </w:r>
      <w:r>
        <w:rPr>
          <w:rFonts w:cstheme="minorHAnsi"/>
          <w:color w:val="000000"/>
          <w:sz w:val="24"/>
          <w:szCs w:val="24"/>
        </w:rPr>
        <w:t xml:space="preserve"> which looked at scaffolding for both year 8 and year 11, they found that the quickness to seek an outcome or to secure performance (such as GCSEs) pushes teacher</w:t>
      </w:r>
      <w:r w:rsidR="00B743B4">
        <w:rPr>
          <w:rFonts w:cstheme="minorHAnsi"/>
          <w:color w:val="000000"/>
          <w:sz w:val="24"/>
          <w:szCs w:val="24"/>
        </w:rPr>
        <w:t>s</w:t>
      </w:r>
      <w:r>
        <w:rPr>
          <w:rFonts w:cstheme="minorHAnsi"/>
          <w:color w:val="000000"/>
          <w:sz w:val="24"/>
          <w:szCs w:val="24"/>
        </w:rPr>
        <w:t xml:space="preserve"> into an inappropriate or quick-fix scaffold and so ‘</w:t>
      </w:r>
      <w:r w:rsidR="003E25A2">
        <w:rPr>
          <w:rFonts w:cstheme="minorHAnsi"/>
          <w:color w:val="000000"/>
          <w:sz w:val="24"/>
          <w:szCs w:val="24"/>
        </w:rPr>
        <w:t>diminishes</w:t>
      </w:r>
      <w:r>
        <w:rPr>
          <w:rFonts w:cstheme="minorHAnsi"/>
          <w:color w:val="000000"/>
          <w:sz w:val="24"/>
          <w:szCs w:val="24"/>
        </w:rPr>
        <w:t xml:space="preserve"> students’ independent thinking and enduring learning’ (Evans and Pate, 2007, p. 18). </w:t>
      </w:r>
      <w:r w:rsidR="00B743B4">
        <w:rPr>
          <w:rFonts w:cstheme="minorHAnsi"/>
          <w:color w:val="000000"/>
          <w:sz w:val="24"/>
          <w:szCs w:val="24"/>
        </w:rPr>
        <w:t>Whilst Evans and Pate refer more to the use of sentence starters and card sorts, the idea can be applied to source work analysis. If learners are provided with too much scaffolding then, as</w:t>
      </w:r>
      <w:r w:rsidR="007A4E7E">
        <w:rPr>
          <w:rFonts w:cstheme="minorHAnsi"/>
          <w:color w:val="FF0000"/>
          <w:sz w:val="24"/>
          <w:szCs w:val="24"/>
        </w:rPr>
        <w:t xml:space="preserve"> </w:t>
      </w:r>
      <w:r w:rsidR="007A4E7E" w:rsidRPr="007A4E7E">
        <w:rPr>
          <w:rFonts w:cstheme="minorHAnsi"/>
          <w:color w:val="000000" w:themeColor="text1"/>
          <w:sz w:val="24"/>
          <w:szCs w:val="24"/>
        </w:rPr>
        <w:t>Krug (1970)</w:t>
      </w:r>
      <w:r w:rsidR="007A4E7E">
        <w:rPr>
          <w:rFonts w:cstheme="minorHAnsi"/>
          <w:color w:val="000000" w:themeColor="text1"/>
          <w:sz w:val="24"/>
          <w:szCs w:val="24"/>
        </w:rPr>
        <w:t xml:space="preserve"> argues </w:t>
      </w:r>
      <w:r w:rsidR="00B743B4">
        <w:rPr>
          <w:rFonts w:cstheme="minorHAnsi"/>
          <w:color w:val="000000"/>
          <w:sz w:val="24"/>
          <w:szCs w:val="24"/>
        </w:rPr>
        <w:t>we are providing the learners with already pre-m</w:t>
      </w:r>
      <w:r w:rsidR="007A4E7E">
        <w:rPr>
          <w:rFonts w:cstheme="minorHAnsi"/>
          <w:color w:val="000000"/>
          <w:sz w:val="24"/>
          <w:szCs w:val="24"/>
        </w:rPr>
        <w:t xml:space="preserve">ade assumptions about the past rather than introducing them to an historical enquiry. </w:t>
      </w:r>
    </w:p>
    <w:p w:rsidR="009B6D98" w:rsidRPr="003D2178" w:rsidRDefault="007A4E7E" w:rsidP="00763882">
      <w:pPr>
        <w:spacing w:line="480" w:lineRule="auto"/>
        <w:rPr>
          <w:sz w:val="24"/>
          <w:szCs w:val="24"/>
        </w:rPr>
      </w:pPr>
      <w:r w:rsidRPr="007A4E7E">
        <w:rPr>
          <w:rFonts w:cstheme="minorHAnsi"/>
          <w:sz w:val="24"/>
          <w:szCs w:val="24"/>
        </w:rPr>
        <w:t>Moreover</w:t>
      </w:r>
      <w:r w:rsidR="00B53EB1" w:rsidRPr="000436D3">
        <w:rPr>
          <w:rFonts w:cstheme="minorHAnsi"/>
          <w:sz w:val="24"/>
          <w:szCs w:val="24"/>
        </w:rPr>
        <w:t xml:space="preserve">, Riley </w:t>
      </w:r>
      <w:r>
        <w:rPr>
          <w:rFonts w:cstheme="minorHAnsi"/>
          <w:sz w:val="24"/>
          <w:szCs w:val="24"/>
        </w:rPr>
        <w:t>(</w:t>
      </w:r>
      <w:proofErr w:type="spellStart"/>
      <w:r>
        <w:rPr>
          <w:rFonts w:cstheme="minorHAnsi"/>
          <w:sz w:val="24"/>
          <w:szCs w:val="24"/>
        </w:rPr>
        <w:t>n.d.</w:t>
      </w:r>
      <w:proofErr w:type="spellEnd"/>
      <w:r w:rsidR="003D2178">
        <w:rPr>
          <w:rFonts w:cstheme="minorHAnsi"/>
          <w:sz w:val="24"/>
          <w:szCs w:val="24"/>
        </w:rPr>
        <w:t xml:space="preserve">) </w:t>
      </w:r>
      <w:r w:rsidR="00B53EB1" w:rsidRPr="000436D3">
        <w:rPr>
          <w:rFonts w:cstheme="minorHAnsi"/>
          <w:sz w:val="24"/>
          <w:szCs w:val="24"/>
        </w:rPr>
        <w:t>looks at the link between source work analysis and the literacy framework that needs to be addressed across all secondary schools.</w:t>
      </w:r>
      <w:r w:rsidR="003D2178">
        <w:rPr>
          <w:rFonts w:cstheme="minorHAnsi"/>
          <w:sz w:val="24"/>
          <w:szCs w:val="24"/>
        </w:rPr>
        <w:t xml:space="preserve"> As we </w:t>
      </w:r>
      <w:r w:rsidR="003D2178">
        <w:rPr>
          <w:sz w:val="24"/>
          <w:szCs w:val="24"/>
        </w:rPr>
        <w:t xml:space="preserve">are all teachers of literacy and numeracy regardless of the age, ability and subject we teach (McGill, 2017), </w:t>
      </w:r>
      <w:r w:rsidR="0045078E">
        <w:rPr>
          <w:rFonts w:cstheme="minorHAnsi"/>
          <w:sz w:val="24"/>
          <w:szCs w:val="24"/>
        </w:rPr>
        <w:t>Riley (</w:t>
      </w:r>
      <w:proofErr w:type="spellStart"/>
      <w:r w:rsidR="0045078E">
        <w:rPr>
          <w:rFonts w:cstheme="minorHAnsi"/>
          <w:sz w:val="24"/>
          <w:szCs w:val="24"/>
        </w:rPr>
        <w:t>n.d.</w:t>
      </w:r>
      <w:proofErr w:type="spellEnd"/>
      <w:r w:rsidR="00B53EB1" w:rsidRPr="000436D3">
        <w:rPr>
          <w:rFonts w:cstheme="minorHAnsi"/>
          <w:sz w:val="24"/>
          <w:szCs w:val="24"/>
        </w:rPr>
        <w:t xml:space="preserve">), looks at </w:t>
      </w:r>
      <w:r w:rsidR="00B53EB1" w:rsidRPr="000436D3">
        <w:rPr>
          <w:rFonts w:cstheme="minorHAnsi"/>
          <w:color w:val="000000"/>
          <w:sz w:val="24"/>
          <w:szCs w:val="24"/>
        </w:rPr>
        <w:t xml:space="preserve">the relationship between evidential understanding, period knowledge and the development of literacy. She states, ‘by equipping pupils to read, enjoy and analyse challenging texts she defines history’s direct contribution to literacy’ (Riley, DATE, p.6). </w:t>
      </w:r>
      <w:r w:rsidR="003D2178">
        <w:rPr>
          <w:rFonts w:cstheme="minorHAnsi"/>
          <w:color w:val="000000"/>
          <w:sz w:val="24"/>
          <w:szCs w:val="24"/>
        </w:rPr>
        <w:t xml:space="preserve">Also, </w:t>
      </w:r>
      <w:r w:rsidR="00DE5EFA">
        <w:rPr>
          <w:rFonts w:cstheme="minorHAnsi"/>
          <w:color w:val="000000"/>
          <w:sz w:val="24"/>
          <w:szCs w:val="24"/>
        </w:rPr>
        <w:t xml:space="preserve">Haydn and </w:t>
      </w:r>
      <w:proofErr w:type="spellStart"/>
      <w:r w:rsidR="00DE5EFA">
        <w:rPr>
          <w:rFonts w:cstheme="minorHAnsi"/>
          <w:color w:val="000000"/>
          <w:sz w:val="24"/>
          <w:szCs w:val="24"/>
        </w:rPr>
        <w:t>Burston</w:t>
      </w:r>
      <w:proofErr w:type="spellEnd"/>
      <w:r w:rsidR="00DE5EFA">
        <w:rPr>
          <w:rFonts w:cstheme="minorHAnsi"/>
          <w:color w:val="000000"/>
          <w:sz w:val="24"/>
          <w:szCs w:val="24"/>
        </w:rPr>
        <w:t xml:space="preserve"> (1963), though slightly outdated, argue that </w:t>
      </w:r>
      <w:r w:rsidR="003D2178">
        <w:rPr>
          <w:rFonts w:cstheme="minorHAnsi"/>
          <w:color w:val="000000"/>
          <w:sz w:val="24"/>
          <w:szCs w:val="24"/>
        </w:rPr>
        <w:t xml:space="preserve">whilst it has been long established that the subject of history, with its various requirements and resources has been well placed to make a significant contribution to improving pupil literacy, increased literacy </w:t>
      </w:r>
      <w:r w:rsidR="003D2178">
        <w:rPr>
          <w:rFonts w:cstheme="minorHAnsi"/>
          <w:color w:val="000000"/>
          <w:sz w:val="24"/>
          <w:szCs w:val="24"/>
        </w:rPr>
        <w:lastRenderedPageBreak/>
        <w:t xml:space="preserve">skills can severely increase historical understanding (Haydn, </w:t>
      </w:r>
      <w:proofErr w:type="spellStart"/>
      <w:r w:rsidR="003D2178">
        <w:rPr>
          <w:rFonts w:cstheme="minorHAnsi"/>
          <w:color w:val="000000"/>
          <w:sz w:val="24"/>
          <w:szCs w:val="24"/>
        </w:rPr>
        <w:t>Burston</w:t>
      </w:r>
      <w:proofErr w:type="spellEnd"/>
      <w:r w:rsidR="003D2178">
        <w:rPr>
          <w:rFonts w:cstheme="minorHAnsi"/>
          <w:color w:val="000000"/>
          <w:sz w:val="24"/>
          <w:szCs w:val="24"/>
        </w:rPr>
        <w:t xml:space="preserve">, 1963). </w:t>
      </w:r>
      <w:r w:rsidR="00DE5EFA">
        <w:rPr>
          <w:rFonts w:cstheme="minorHAnsi"/>
          <w:color w:val="000000"/>
          <w:sz w:val="24"/>
          <w:szCs w:val="24"/>
        </w:rPr>
        <w:t xml:space="preserve">This can be applied when analysing both primary and secondary sources within the history classroom. </w:t>
      </w:r>
    </w:p>
    <w:p w:rsidR="009B6D98" w:rsidRDefault="009B6D98" w:rsidP="00763882">
      <w:pPr>
        <w:spacing w:line="480" w:lineRule="auto"/>
        <w:rPr>
          <w:rFonts w:eastAsia="Times New Roman" w:cstheme="minorHAnsi"/>
          <w:color w:val="000000" w:themeColor="text1"/>
          <w:sz w:val="24"/>
          <w:szCs w:val="24"/>
          <w:lang w:eastAsia="en-GB"/>
        </w:rPr>
      </w:pPr>
      <w:proofErr w:type="spellStart"/>
      <w:r w:rsidRPr="000436D3">
        <w:rPr>
          <w:rFonts w:cstheme="minorHAnsi"/>
          <w:sz w:val="24"/>
          <w:szCs w:val="24"/>
        </w:rPr>
        <w:t>Nokes</w:t>
      </w:r>
      <w:proofErr w:type="spellEnd"/>
      <w:r w:rsidRPr="000436D3">
        <w:rPr>
          <w:rFonts w:cstheme="minorHAnsi"/>
          <w:sz w:val="24"/>
          <w:szCs w:val="24"/>
        </w:rPr>
        <w:t xml:space="preserve"> (2011) agrees with Riley</w:t>
      </w:r>
      <w:r w:rsidR="00DE5EFA">
        <w:rPr>
          <w:rFonts w:cstheme="minorHAnsi"/>
          <w:sz w:val="24"/>
          <w:szCs w:val="24"/>
        </w:rPr>
        <w:t xml:space="preserve"> </w:t>
      </w:r>
      <w:r w:rsidR="0045078E">
        <w:rPr>
          <w:rFonts w:cstheme="minorHAnsi"/>
          <w:sz w:val="24"/>
          <w:szCs w:val="24"/>
        </w:rPr>
        <w:t>(</w:t>
      </w:r>
      <w:proofErr w:type="spellStart"/>
      <w:r w:rsidR="0045078E">
        <w:rPr>
          <w:rFonts w:cstheme="minorHAnsi"/>
          <w:sz w:val="24"/>
          <w:szCs w:val="24"/>
        </w:rPr>
        <w:t>n.d.</w:t>
      </w:r>
      <w:proofErr w:type="spellEnd"/>
      <w:r w:rsidR="009D7196">
        <w:rPr>
          <w:rFonts w:cstheme="minorHAnsi"/>
          <w:sz w:val="24"/>
          <w:szCs w:val="24"/>
        </w:rPr>
        <w:t xml:space="preserve">) and </w:t>
      </w:r>
      <w:r w:rsidR="00DE5EFA">
        <w:rPr>
          <w:rFonts w:cstheme="minorHAnsi"/>
          <w:sz w:val="24"/>
          <w:szCs w:val="24"/>
        </w:rPr>
        <w:t xml:space="preserve">Haydn and </w:t>
      </w:r>
      <w:proofErr w:type="spellStart"/>
      <w:r w:rsidR="00DE5EFA">
        <w:rPr>
          <w:rFonts w:cstheme="minorHAnsi"/>
          <w:sz w:val="24"/>
          <w:szCs w:val="24"/>
        </w:rPr>
        <w:t>Burston</w:t>
      </w:r>
      <w:proofErr w:type="spellEnd"/>
      <w:r w:rsidR="009D7196">
        <w:rPr>
          <w:rFonts w:cstheme="minorHAnsi"/>
          <w:sz w:val="24"/>
          <w:szCs w:val="24"/>
        </w:rPr>
        <w:t xml:space="preserve"> (1963)</w:t>
      </w:r>
      <w:r w:rsidR="00DE5EFA">
        <w:rPr>
          <w:rFonts w:cstheme="minorHAnsi"/>
          <w:sz w:val="24"/>
          <w:szCs w:val="24"/>
        </w:rPr>
        <w:t>,</w:t>
      </w:r>
      <w:r w:rsidRPr="000436D3">
        <w:rPr>
          <w:rFonts w:cstheme="minorHAnsi"/>
          <w:sz w:val="24"/>
          <w:szCs w:val="24"/>
        </w:rPr>
        <w:t xml:space="preserve"> as he argues that history </w:t>
      </w:r>
      <w:r w:rsidRPr="000436D3">
        <w:rPr>
          <w:rFonts w:eastAsia="Times New Roman" w:cstheme="minorHAnsi"/>
          <w:color w:val="000000" w:themeColor="text1"/>
          <w:sz w:val="24"/>
          <w:szCs w:val="24"/>
          <w:lang w:eastAsia="en-GB"/>
        </w:rPr>
        <w:t>teachers demonstrate reading processes that helps learners to comprehend multiple genres and modes of text, analyse and interpret text content, synthesise information from multiple texts and evaluate and use the sources they read (</w:t>
      </w:r>
      <w:proofErr w:type="spellStart"/>
      <w:r w:rsidRPr="000436D3">
        <w:rPr>
          <w:rFonts w:eastAsia="Times New Roman" w:cstheme="minorHAnsi"/>
          <w:color w:val="000000" w:themeColor="text1"/>
          <w:sz w:val="24"/>
          <w:szCs w:val="24"/>
          <w:lang w:eastAsia="en-GB"/>
        </w:rPr>
        <w:t>Nokes</w:t>
      </w:r>
      <w:proofErr w:type="spellEnd"/>
      <w:r w:rsidRPr="000436D3">
        <w:rPr>
          <w:rFonts w:eastAsia="Times New Roman" w:cstheme="minorHAnsi"/>
          <w:color w:val="000000" w:themeColor="text1"/>
          <w:sz w:val="24"/>
          <w:szCs w:val="24"/>
          <w:lang w:eastAsia="en-GB"/>
        </w:rPr>
        <w:t xml:space="preserve">, 2011). </w:t>
      </w:r>
      <w:r w:rsidR="00842763" w:rsidRPr="000436D3">
        <w:rPr>
          <w:rFonts w:eastAsia="Times New Roman" w:cstheme="minorHAnsi"/>
          <w:color w:val="000000" w:themeColor="text1"/>
          <w:sz w:val="24"/>
          <w:szCs w:val="24"/>
          <w:lang w:eastAsia="en-GB"/>
        </w:rPr>
        <w:t>However, despite this, there is evidence to suggest that</w:t>
      </w:r>
      <w:r w:rsidRPr="000436D3">
        <w:rPr>
          <w:rFonts w:eastAsia="Times New Roman" w:cstheme="minorHAnsi"/>
          <w:color w:val="000000" w:themeColor="text1"/>
          <w:sz w:val="24"/>
          <w:szCs w:val="24"/>
          <w:lang w:eastAsia="en-GB"/>
        </w:rPr>
        <w:t xml:space="preserve"> learners rarely engage in sophisticated reading processes in the history classroom as there is an overuse of history textbooks which limits opportunities for l</w:t>
      </w:r>
      <w:r w:rsidR="00842763" w:rsidRPr="000436D3">
        <w:rPr>
          <w:rFonts w:eastAsia="Times New Roman" w:cstheme="minorHAnsi"/>
          <w:color w:val="000000" w:themeColor="text1"/>
          <w:sz w:val="24"/>
          <w:szCs w:val="24"/>
          <w:lang w:eastAsia="en-GB"/>
        </w:rPr>
        <w:t>earners to read like historians</w:t>
      </w:r>
      <w:r w:rsidRPr="000436D3">
        <w:rPr>
          <w:rFonts w:eastAsia="Times New Roman" w:cstheme="minorHAnsi"/>
          <w:color w:val="000000" w:themeColor="text1"/>
          <w:sz w:val="24"/>
          <w:szCs w:val="24"/>
          <w:lang w:eastAsia="en-GB"/>
        </w:rPr>
        <w:t xml:space="preserve"> </w:t>
      </w:r>
      <w:r w:rsidR="00842763" w:rsidRPr="000436D3">
        <w:rPr>
          <w:rFonts w:eastAsia="Times New Roman" w:cstheme="minorHAnsi"/>
          <w:color w:val="000000" w:themeColor="text1"/>
          <w:sz w:val="24"/>
          <w:szCs w:val="24"/>
          <w:lang w:eastAsia="en-GB"/>
        </w:rPr>
        <w:t>(</w:t>
      </w:r>
      <w:proofErr w:type="spellStart"/>
      <w:r w:rsidR="00842763" w:rsidRPr="000436D3">
        <w:rPr>
          <w:rFonts w:eastAsia="Times New Roman" w:cstheme="minorHAnsi"/>
          <w:color w:val="000000" w:themeColor="text1"/>
          <w:sz w:val="24"/>
          <w:szCs w:val="24"/>
          <w:lang w:eastAsia="en-GB"/>
        </w:rPr>
        <w:t>Nokes</w:t>
      </w:r>
      <w:proofErr w:type="spellEnd"/>
      <w:r w:rsidR="00842763" w:rsidRPr="000436D3">
        <w:rPr>
          <w:rFonts w:eastAsia="Times New Roman" w:cstheme="minorHAnsi"/>
          <w:color w:val="000000" w:themeColor="text1"/>
          <w:sz w:val="24"/>
          <w:szCs w:val="24"/>
          <w:lang w:eastAsia="en-GB"/>
        </w:rPr>
        <w:t>, 2011</w:t>
      </w:r>
      <w:r w:rsidRPr="000436D3">
        <w:rPr>
          <w:rFonts w:eastAsia="Times New Roman" w:cstheme="minorHAnsi"/>
          <w:color w:val="000000" w:themeColor="text1"/>
          <w:sz w:val="24"/>
          <w:szCs w:val="24"/>
          <w:lang w:eastAsia="en-GB"/>
        </w:rPr>
        <w:t>).</w:t>
      </w:r>
      <w:r w:rsidR="007A4E7E">
        <w:rPr>
          <w:rFonts w:eastAsia="Times New Roman" w:cstheme="minorHAnsi"/>
          <w:color w:val="000000" w:themeColor="text1"/>
          <w:sz w:val="24"/>
          <w:szCs w:val="24"/>
          <w:lang w:eastAsia="en-GB"/>
        </w:rPr>
        <w:t xml:space="preserve"> </w:t>
      </w:r>
    </w:p>
    <w:p w:rsidR="007A4E7E" w:rsidRDefault="00F64F68" w:rsidP="00763882">
      <w:pPr>
        <w:spacing w:line="480" w:lineRule="auto"/>
        <w:rPr>
          <w:rFonts w:eastAsia="Times New Roman" w:cstheme="minorHAnsi"/>
          <w:color w:val="000000" w:themeColor="text1"/>
          <w:sz w:val="24"/>
          <w:szCs w:val="24"/>
          <w:lang w:eastAsia="en-GB"/>
        </w:rPr>
      </w:pPr>
      <w:r w:rsidRPr="000436D3">
        <w:rPr>
          <w:rFonts w:cstheme="minorHAnsi"/>
          <w:sz w:val="24"/>
          <w:szCs w:val="24"/>
        </w:rPr>
        <w:t xml:space="preserve">Whilst slightly outdated, Krug (1970) revealed that whilst teachers have been subject to using more primary sources in the classroom, there is overwhelming evidence to suggest that in most classrooms, the only document that is used is the textbook (Krug, 1970). More recently, </w:t>
      </w:r>
      <w:proofErr w:type="spellStart"/>
      <w:r w:rsidR="00842763" w:rsidRPr="000436D3">
        <w:rPr>
          <w:rFonts w:cstheme="minorHAnsi"/>
          <w:sz w:val="24"/>
          <w:szCs w:val="24"/>
        </w:rPr>
        <w:t>Nokes</w:t>
      </w:r>
      <w:proofErr w:type="spellEnd"/>
      <w:r w:rsidR="00842763" w:rsidRPr="000436D3">
        <w:rPr>
          <w:rFonts w:cstheme="minorHAnsi"/>
          <w:sz w:val="24"/>
          <w:szCs w:val="24"/>
        </w:rPr>
        <w:t xml:space="preserve"> (2011) argues that, </w:t>
      </w:r>
      <w:r w:rsidRPr="000436D3">
        <w:rPr>
          <w:rFonts w:eastAsia="Times New Roman" w:cstheme="minorHAnsi"/>
          <w:color w:val="000000" w:themeColor="text1"/>
          <w:sz w:val="24"/>
          <w:szCs w:val="24"/>
          <w:lang w:eastAsia="en-GB"/>
        </w:rPr>
        <w:t>p</w:t>
      </w:r>
      <w:r w:rsidR="00842763" w:rsidRPr="000436D3">
        <w:rPr>
          <w:rFonts w:eastAsia="Times New Roman" w:cstheme="minorHAnsi"/>
          <w:color w:val="000000" w:themeColor="text1"/>
          <w:sz w:val="24"/>
          <w:szCs w:val="24"/>
          <w:lang w:eastAsia="en-GB"/>
        </w:rPr>
        <w:t>upils sometimes place more trust in textbooks than more reliable primary sources as they simply do not question its authority and they uncritically accept the information in the textbooks that they read (</w:t>
      </w:r>
      <w:proofErr w:type="spellStart"/>
      <w:r w:rsidR="00842763" w:rsidRPr="000436D3">
        <w:rPr>
          <w:rFonts w:eastAsia="Times New Roman" w:cstheme="minorHAnsi"/>
          <w:color w:val="000000" w:themeColor="text1"/>
          <w:sz w:val="24"/>
          <w:szCs w:val="24"/>
          <w:lang w:eastAsia="en-GB"/>
        </w:rPr>
        <w:t>Nokes</w:t>
      </w:r>
      <w:proofErr w:type="spellEnd"/>
      <w:r w:rsidR="00842763" w:rsidRPr="000436D3">
        <w:rPr>
          <w:rFonts w:eastAsia="Times New Roman" w:cstheme="minorHAnsi"/>
          <w:color w:val="000000" w:themeColor="text1"/>
          <w:sz w:val="24"/>
          <w:szCs w:val="24"/>
          <w:lang w:eastAsia="en-GB"/>
        </w:rPr>
        <w:t>, 2011).</w:t>
      </w:r>
      <w:r w:rsidR="007A4E7E">
        <w:rPr>
          <w:rFonts w:eastAsia="Times New Roman" w:cstheme="minorHAnsi"/>
          <w:color w:val="000000" w:themeColor="text1"/>
          <w:sz w:val="24"/>
          <w:szCs w:val="24"/>
          <w:lang w:eastAsia="en-GB"/>
        </w:rPr>
        <w:t xml:space="preserve"> Linking back to Riley’s (</w:t>
      </w:r>
      <w:proofErr w:type="spellStart"/>
      <w:r w:rsidR="007A4E7E">
        <w:rPr>
          <w:rFonts w:eastAsia="Times New Roman" w:cstheme="minorHAnsi"/>
          <w:color w:val="000000" w:themeColor="text1"/>
          <w:sz w:val="24"/>
          <w:szCs w:val="24"/>
          <w:lang w:eastAsia="en-GB"/>
        </w:rPr>
        <w:t>n.d.</w:t>
      </w:r>
      <w:proofErr w:type="spellEnd"/>
      <w:r w:rsidR="00581CCB" w:rsidRPr="000436D3">
        <w:rPr>
          <w:rFonts w:eastAsia="Times New Roman" w:cstheme="minorHAnsi"/>
          <w:color w:val="000000" w:themeColor="text1"/>
          <w:sz w:val="24"/>
          <w:szCs w:val="24"/>
          <w:lang w:eastAsia="en-GB"/>
        </w:rPr>
        <w:t>) discussion about the link to history and literacy, the link would be stronger and more influential if learners were to naturally read a</w:t>
      </w:r>
      <w:r w:rsidR="007A4E7E">
        <w:rPr>
          <w:rFonts w:eastAsia="Times New Roman" w:cstheme="minorHAnsi"/>
          <w:color w:val="000000" w:themeColor="text1"/>
          <w:sz w:val="24"/>
          <w:szCs w:val="24"/>
          <w:lang w:eastAsia="en-GB"/>
        </w:rPr>
        <w:t xml:space="preserve">nd analyse texts like historians. </w:t>
      </w:r>
    </w:p>
    <w:p w:rsidR="007A4E7E" w:rsidRPr="000436D3" w:rsidRDefault="007A4E7E" w:rsidP="00763882">
      <w:pPr>
        <w:spacing w:line="480" w:lineRule="auto"/>
        <w:rPr>
          <w:rFonts w:eastAsia="Times New Roman" w:cstheme="minorHAnsi"/>
          <w:color w:val="000000" w:themeColor="text1"/>
          <w:sz w:val="24"/>
          <w:szCs w:val="24"/>
          <w:lang w:eastAsia="en-GB"/>
        </w:rPr>
      </w:pPr>
      <w:r>
        <w:rPr>
          <w:rFonts w:cstheme="minorHAnsi"/>
          <w:sz w:val="24"/>
          <w:szCs w:val="24"/>
        </w:rPr>
        <w:t>To link back to my research question, w</w:t>
      </w:r>
      <w:r w:rsidRPr="000436D3">
        <w:rPr>
          <w:rFonts w:cstheme="minorHAnsi"/>
          <w:sz w:val="24"/>
          <w:szCs w:val="24"/>
        </w:rPr>
        <w:t>hilst source work</w:t>
      </w:r>
      <w:r>
        <w:rPr>
          <w:rFonts w:cstheme="minorHAnsi"/>
          <w:sz w:val="24"/>
          <w:szCs w:val="24"/>
        </w:rPr>
        <w:t xml:space="preserve"> analysis</w:t>
      </w:r>
      <w:r w:rsidRPr="000436D3">
        <w:rPr>
          <w:rFonts w:cstheme="minorHAnsi"/>
          <w:sz w:val="24"/>
          <w:szCs w:val="24"/>
        </w:rPr>
        <w:t xml:space="preserve"> is evidently important within the history classroom, without background and context, learners will not be able to understand the significance of what they will read (</w:t>
      </w:r>
      <w:proofErr w:type="spellStart"/>
      <w:r w:rsidRPr="000436D3">
        <w:rPr>
          <w:rFonts w:cstheme="minorHAnsi"/>
          <w:sz w:val="24"/>
          <w:szCs w:val="24"/>
        </w:rPr>
        <w:t>Musbach</w:t>
      </w:r>
      <w:proofErr w:type="spellEnd"/>
      <w:r w:rsidRPr="000436D3">
        <w:rPr>
          <w:rFonts w:cstheme="minorHAnsi"/>
          <w:sz w:val="24"/>
          <w:szCs w:val="24"/>
        </w:rPr>
        <w:t xml:space="preserve">, 2001). </w:t>
      </w:r>
      <w:r w:rsidRPr="000436D3">
        <w:rPr>
          <w:rFonts w:eastAsia="Times New Roman" w:cstheme="minorHAnsi"/>
          <w:color w:val="000000" w:themeColor="text1"/>
          <w:sz w:val="24"/>
          <w:szCs w:val="24"/>
          <w:lang w:eastAsia="en-GB"/>
        </w:rPr>
        <w:t xml:space="preserve">It is of up most importance for learners to have a strong background knowledge upon the topic of the primary source because, as Tosh and Lang (2006) state, ‘they may not be what they seem to </w:t>
      </w:r>
      <w:r w:rsidRPr="000436D3">
        <w:rPr>
          <w:rFonts w:eastAsia="Times New Roman" w:cstheme="minorHAnsi"/>
          <w:color w:val="000000" w:themeColor="text1"/>
          <w:sz w:val="24"/>
          <w:szCs w:val="24"/>
          <w:lang w:eastAsia="en-GB"/>
        </w:rPr>
        <w:lastRenderedPageBreak/>
        <w:t xml:space="preserve">be; they may signify very much more than is immediately apparent; they may be couched in obscure and antiquated forms which are meaningless to the untutored eye’ (Tosh and Lang, 2006, p.91). </w:t>
      </w:r>
      <w:r>
        <w:rPr>
          <w:rFonts w:eastAsia="Times New Roman" w:cstheme="minorHAnsi"/>
          <w:color w:val="000000" w:themeColor="text1"/>
          <w:sz w:val="24"/>
          <w:szCs w:val="24"/>
          <w:lang w:eastAsia="en-GB"/>
        </w:rPr>
        <w:t xml:space="preserve">Therefore, the use of source work to consolidate historical understanding can only be of use if the learners already have strong contextual knowledge. </w:t>
      </w:r>
    </w:p>
    <w:p w:rsidR="00F64F68" w:rsidRPr="000436D3" w:rsidRDefault="000B0F25" w:rsidP="00763882">
      <w:pPr>
        <w:spacing w:line="480" w:lineRule="auto"/>
        <w:rPr>
          <w:rFonts w:cstheme="minorHAnsi"/>
          <w:sz w:val="24"/>
          <w:szCs w:val="24"/>
        </w:rPr>
      </w:pPr>
      <w:r w:rsidRPr="000436D3">
        <w:rPr>
          <w:rFonts w:cstheme="minorHAnsi"/>
          <w:sz w:val="24"/>
          <w:szCs w:val="24"/>
        </w:rPr>
        <w:t xml:space="preserve">To conclude the literature review, </w:t>
      </w:r>
      <w:r w:rsidR="00581CCB" w:rsidRPr="000436D3">
        <w:rPr>
          <w:rFonts w:cstheme="minorHAnsi"/>
          <w:sz w:val="24"/>
          <w:szCs w:val="24"/>
        </w:rPr>
        <w:t xml:space="preserve">the power of source work analysis and interpretation in the history classroom cannot be underestimated. The introduction of the SHP provided a solid foundation for source work and interpretation analysis to grow. However, there still are many issues and misconceptions with source work analysis that need to be addressed in order to make the pedagogy </w:t>
      </w:r>
      <w:r w:rsidR="007A4E7E">
        <w:rPr>
          <w:rFonts w:cstheme="minorHAnsi"/>
          <w:sz w:val="24"/>
          <w:szCs w:val="24"/>
        </w:rPr>
        <w:t xml:space="preserve">surrounding it </w:t>
      </w:r>
      <w:r w:rsidR="00581CCB" w:rsidRPr="000436D3">
        <w:rPr>
          <w:rFonts w:cstheme="minorHAnsi"/>
          <w:sz w:val="24"/>
          <w:szCs w:val="24"/>
        </w:rPr>
        <w:t xml:space="preserve">as successful as it can be. The issues surrounding reliability that </w:t>
      </w:r>
      <w:proofErr w:type="spellStart"/>
      <w:r w:rsidR="00581CCB" w:rsidRPr="000436D3">
        <w:rPr>
          <w:rFonts w:cstheme="minorHAnsi"/>
          <w:sz w:val="24"/>
          <w:szCs w:val="24"/>
        </w:rPr>
        <w:t>McAleavy</w:t>
      </w:r>
      <w:proofErr w:type="spellEnd"/>
      <w:r w:rsidR="00581CCB" w:rsidRPr="000436D3">
        <w:rPr>
          <w:rFonts w:cstheme="minorHAnsi"/>
          <w:sz w:val="24"/>
          <w:szCs w:val="24"/>
        </w:rPr>
        <w:t xml:space="preserve"> argues, the issues surrounding appropriate material and scaffolding that </w:t>
      </w:r>
      <w:proofErr w:type="spellStart"/>
      <w:r w:rsidR="00581CCB" w:rsidRPr="000436D3">
        <w:rPr>
          <w:rFonts w:cstheme="minorHAnsi"/>
          <w:sz w:val="24"/>
          <w:szCs w:val="24"/>
        </w:rPr>
        <w:t>Byrom</w:t>
      </w:r>
      <w:proofErr w:type="spellEnd"/>
      <w:r w:rsidR="00581CCB" w:rsidRPr="000436D3">
        <w:rPr>
          <w:rFonts w:cstheme="minorHAnsi"/>
          <w:sz w:val="24"/>
          <w:szCs w:val="24"/>
        </w:rPr>
        <w:t xml:space="preserve"> focuses </w:t>
      </w:r>
      <w:r w:rsidR="008407DE" w:rsidRPr="000436D3">
        <w:rPr>
          <w:rFonts w:cstheme="minorHAnsi"/>
          <w:sz w:val="24"/>
          <w:szCs w:val="24"/>
        </w:rPr>
        <w:t>upon and the over-reliability of textbooks</w:t>
      </w:r>
      <w:r w:rsidR="007A4E7E">
        <w:rPr>
          <w:rFonts w:cstheme="minorHAnsi"/>
          <w:sz w:val="24"/>
          <w:szCs w:val="24"/>
        </w:rPr>
        <w:t xml:space="preserve"> that Krug (1970) refers to</w:t>
      </w:r>
      <w:r w:rsidR="008407DE" w:rsidRPr="000436D3">
        <w:rPr>
          <w:rFonts w:cstheme="minorHAnsi"/>
          <w:sz w:val="24"/>
          <w:szCs w:val="24"/>
        </w:rPr>
        <w:t xml:space="preserve"> are all important arguments that need to be addressed and understood in order to maximise the opportunity for learning. </w:t>
      </w:r>
    </w:p>
    <w:p w:rsidR="00D47D52" w:rsidRPr="00DB5766" w:rsidRDefault="00D47D52" w:rsidP="00763882">
      <w:pPr>
        <w:spacing w:line="480" w:lineRule="auto"/>
        <w:rPr>
          <w:rFonts w:cstheme="minorHAnsi"/>
          <w:b/>
          <w:color w:val="FF0000"/>
          <w:sz w:val="24"/>
          <w:szCs w:val="24"/>
          <w:u w:val="single"/>
        </w:rPr>
      </w:pPr>
      <w:r w:rsidRPr="00DB5766">
        <w:rPr>
          <w:rFonts w:cstheme="minorHAnsi"/>
          <w:b/>
          <w:color w:val="000000" w:themeColor="text1"/>
          <w:sz w:val="24"/>
          <w:szCs w:val="24"/>
          <w:u w:val="single"/>
        </w:rPr>
        <w:t xml:space="preserve">School Policy and Practice: </w:t>
      </w:r>
    </w:p>
    <w:p w:rsidR="00805592" w:rsidRPr="00B51F15" w:rsidRDefault="00D47D52" w:rsidP="00763882">
      <w:pPr>
        <w:spacing w:line="480" w:lineRule="auto"/>
        <w:rPr>
          <w:rFonts w:cstheme="minorHAnsi"/>
          <w:color w:val="000000"/>
          <w:sz w:val="24"/>
          <w:szCs w:val="24"/>
        </w:rPr>
      </w:pPr>
      <w:r w:rsidRPr="000436D3">
        <w:rPr>
          <w:rFonts w:cstheme="minorHAnsi"/>
          <w:color w:val="000000"/>
          <w:sz w:val="24"/>
          <w:szCs w:val="24"/>
        </w:rPr>
        <w:t xml:space="preserve">With the absence of the Departmental Improvement Plan (DIP), the School Improvement Plan (SIP) </w:t>
      </w:r>
      <w:r w:rsidR="00FD34E5" w:rsidRPr="000436D3">
        <w:rPr>
          <w:rFonts w:cstheme="minorHAnsi"/>
          <w:color w:val="000000"/>
          <w:sz w:val="24"/>
          <w:szCs w:val="24"/>
        </w:rPr>
        <w:t>became the link between the literature and school policy</w:t>
      </w:r>
      <w:r w:rsidRPr="000436D3">
        <w:rPr>
          <w:rFonts w:cstheme="minorHAnsi"/>
          <w:color w:val="000000"/>
          <w:sz w:val="24"/>
          <w:szCs w:val="24"/>
        </w:rPr>
        <w:t>.</w:t>
      </w:r>
      <w:r w:rsidR="006D15DC" w:rsidRPr="000436D3">
        <w:rPr>
          <w:rFonts w:cstheme="minorHAnsi"/>
          <w:color w:val="000000"/>
          <w:sz w:val="24"/>
          <w:szCs w:val="24"/>
        </w:rPr>
        <w:t xml:space="preserve"> One of the three focuses of the SIP is ‘Teaching for Learning’. Whilst this is not</w:t>
      </w:r>
      <w:r w:rsidR="00FD34E5" w:rsidRPr="000436D3">
        <w:rPr>
          <w:rFonts w:cstheme="minorHAnsi"/>
          <w:color w:val="000000"/>
          <w:sz w:val="24"/>
          <w:szCs w:val="24"/>
        </w:rPr>
        <w:t xml:space="preserve"> necessarily</w:t>
      </w:r>
      <w:r w:rsidR="006D15DC" w:rsidRPr="000436D3">
        <w:rPr>
          <w:rFonts w:cstheme="minorHAnsi"/>
          <w:color w:val="000000"/>
          <w:sz w:val="24"/>
          <w:szCs w:val="24"/>
        </w:rPr>
        <w:t xml:space="preserve"> specific to history (where source work is used more than any other subject), some of the </w:t>
      </w:r>
      <w:r w:rsidR="00985C73" w:rsidRPr="000436D3">
        <w:rPr>
          <w:rFonts w:cstheme="minorHAnsi"/>
          <w:color w:val="000000"/>
          <w:sz w:val="24"/>
          <w:szCs w:val="24"/>
        </w:rPr>
        <w:t>targets are linked to</w:t>
      </w:r>
      <w:r w:rsidR="00F75695" w:rsidRPr="000436D3">
        <w:rPr>
          <w:rFonts w:cstheme="minorHAnsi"/>
          <w:color w:val="000000"/>
          <w:sz w:val="24"/>
          <w:szCs w:val="24"/>
        </w:rPr>
        <w:t xml:space="preserve"> improving teacher </w:t>
      </w:r>
      <w:r w:rsidR="00FD34E5" w:rsidRPr="000436D3">
        <w:rPr>
          <w:rFonts w:cstheme="minorHAnsi"/>
          <w:color w:val="000000"/>
          <w:sz w:val="24"/>
          <w:szCs w:val="24"/>
        </w:rPr>
        <w:t>intervention</w:t>
      </w:r>
      <w:r w:rsidR="00F75695" w:rsidRPr="000436D3">
        <w:rPr>
          <w:rFonts w:cstheme="minorHAnsi"/>
          <w:color w:val="000000"/>
          <w:sz w:val="24"/>
          <w:szCs w:val="24"/>
        </w:rPr>
        <w:t xml:space="preserve">s. </w:t>
      </w:r>
      <w:r w:rsidR="00BB6992" w:rsidRPr="000436D3">
        <w:rPr>
          <w:rFonts w:cstheme="minorHAnsi"/>
          <w:color w:val="000000"/>
          <w:sz w:val="24"/>
          <w:szCs w:val="24"/>
        </w:rPr>
        <w:t xml:space="preserve">For example, </w:t>
      </w:r>
      <w:r w:rsidR="001D4CE7">
        <w:rPr>
          <w:rFonts w:cstheme="minorHAnsi"/>
          <w:color w:val="000000"/>
          <w:sz w:val="24"/>
          <w:szCs w:val="24"/>
        </w:rPr>
        <w:t xml:space="preserve">ensuring </w:t>
      </w:r>
      <w:r w:rsidR="00805592">
        <w:rPr>
          <w:rFonts w:cstheme="minorHAnsi"/>
          <w:color w:val="000000"/>
          <w:sz w:val="24"/>
          <w:szCs w:val="24"/>
        </w:rPr>
        <w:t>that learning tasks are effectively differentiated for all students groups in many (over 70%) of lessons</w:t>
      </w:r>
      <w:r w:rsidR="001D4CE7">
        <w:rPr>
          <w:rFonts w:cstheme="minorHAnsi"/>
          <w:color w:val="000000"/>
          <w:sz w:val="24"/>
          <w:szCs w:val="24"/>
        </w:rPr>
        <w:t xml:space="preserve"> </w:t>
      </w:r>
      <w:r w:rsidR="00805592">
        <w:rPr>
          <w:rFonts w:cstheme="minorHAnsi"/>
          <w:color w:val="000000"/>
          <w:sz w:val="24"/>
          <w:szCs w:val="24"/>
        </w:rPr>
        <w:t>(appendix one). The idea of differ</w:t>
      </w:r>
      <w:r w:rsidR="00733C93">
        <w:rPr>
          <w:rFonts w:cstheme="minorHAnsi"/>
          <w:color w:val="000000"/>
          <w:sz w:val="24"/>
          <w:szCs w:val="24"/>
        </w:rPr>
        <w:t>entiation links to Riley’s (</w:t>
      </w:r>
      <w:proofErr w:type="spellStart"/>
      <w:r w:rsidR="00733C93">
        <w:rPr>
          <w:rFonts w:cstheme="minorHAnsi"/>
          <w:color w:val="000000"/>
          <w:sz w:val="24"/>
          <w:szCs w:val="24"/>
        </w:rPr>
        <w:t>n.d.</w:t>
      </w:r>
      <w:proofErr w:type="spellEnd"/>
      <w:r w:rsidR="00805592">
        <w:rPr>
          <w:rFonts w:cstheme="minorHAnsi"/>
          <w:color w:val="000000"/>
          <w:sz w:val="24"/>
          <w:szCs w:val="24"/>
        </w:rPr>
        <w:t xml:space="preserve">) work on history linking with literacy as learners will not be able to access the historical source if their reading age does not match the ability of the source. Therefore, although on reflection I should have differentiated my sources, it is </w:t>
      </w:r>
      <w:r w:rsidR="00805592">
        <w:rPr>
          <w:rFonts w:cstheme="minorHAnsi"/>
          <w:color w:val="000000"/>
          <w:sz w:val="24"/>
          <w:szCs w:val="24"/>
        </w:rPr>
        <w:lastRenderedPageBreak/>
        <w:t xml:space="preserve">important for history teachers to provide differentiated sources to match the different abilities within the classroom. Whilst differentiation was present in other ways such as questioning, School X did not differentiate the sources that were provided to the classes. </w:t>
      </w:r>
    </w:p>
    <w:p w:rsidR="00303AA1" w:rsidRDefault="00733C93" w:rsidP="00763882">
      <w:pPr>
        <w:spacing w:line="480" w:lineRule="auto"/>
        <w:rPr>
          <w:rFonts w:cstheme="minorHAnsi"/>
          <w:color w:val="000000" w:themeColor="text1"/>
          <w:sz w:val="24"/>
          <w:szCs w:val="24"/>
        </w:rPr>
      </w:pPr>
      <w:r>
        <w:rPr>
          <w:rFonts w:cstheme="minorHAnsi"/>
          <w:color w:val="000000"/>
          <w:sz w:val="24"/>
          <w:szCs w:val="24"/>
        </w:rPr>
        <w:t>In regards to the departmental policy surrounding source work analysis, whilst there is no official documentation for such analysis</w:t>
      </w:r>
      <w:r w:rsidR="00303AA1">
        <w:rPr>
          <w:rFonts w:cstheme="minorHAnsi"/>
          <w:color w:val="000000"/>
          <w:sz w:val="24"/>
          <w:szCs w:val="24"/>
        </w:rPr>
        <w:t xml:space="preserve"> or any official literature upon the use of it</w:t>
      </w:r>
      <w:r>
        <w:rPr>
          <w:rFonts w:cstheme="minorHAnsi"/>
          <w:color w:val="000000"/>
          <w:sz w:val="24"/>
          <w:szCs w:val="24"/>
        </w:rPr>
        <w:t>, the department used the acronym ‘COPL’ (content, origin, purpose, limitations) to evaluate sources.</w:t>
      </w:r>
      <w:r w:rsidRPr="00B615CC">
        <w:rPr>
          <w:rFonts w:cstheme="minorHAnsi"/>
          <w:color w:val="FF0000"/>
          <w:sz w:val="24"/>
          <w:szCs w:val="24"/>
        </w:rPr>
        <w:t xml:space="preserve"> </w:t>
      </w:r>
      <w:r w:rsidR="00303AA1">
        <w:rPr>
          <w:rFonts w:cstheme="minorHAnsi"/>
          <w:color w:val="000000" w:themeColor="text1"/>
          <w:sz w:val="24"/>
          <w:szCs w:val="24"/>
        </w:rPr>
        <w:t>However</w:t>
      </w:r>
      <w:r>
        <w:rPr>
          <w:rFonts w:cstheme="minorHAnsi"/>
          <w:color w:val="000000" w:themeColor="text1"/>
          <w:sz w:val="24"/>
          <w:szCs w:val="24"/>
        </w:rPr>
        <w:t>,</w:t>
      </w:r>
      <w:r w:rsidR="00303AA1">
        <w:rPr>
          <w:rFonts w:cstheme="minorHAnsi"/>
          <w:color w:val="000000" w:themeColor="text1"/>
          <w:sz w:val="24"/>
          <w:szCs w:val="24"/>
        </w:rPr>
        <w:t xml:space="preserve"> the use of ‘COPL’ is rather outdated and so</w:t>
      </w:r>
      <w:r>
        <w:rPr>
          <w:rFonts w:cstheme="minorHAnsi"/>
          <w:color w:val="000000" w:themeColor="text1"/>
          <w:sz w:val="24"/>
          <w:szCs w:val="24"/>
        </w:rPr>
        <w:t xml:space="preserve"> the department has moved towards the acronym of ‘SOAPSTONE’ (Speaker, Occasion, Audience, Purpose, Subject, Tone’ to assist learners in analysing sources. </w:t>
      </w:r>
      <w:r w:rsidR="0054067B">
        <w:rPr>
          <w:rFonts w:cstheme="minorHAnsi"/>
          <w:color w:val="000000" w:themeColor="text1"/>
          <w:sz w:val="24"/>
          <w:szCs w:val="24"/>
        </w:rPr>
        <w:t xml:space="preserve">Newbold (2017) argues that the ‘SOAPSTONE’ strategy is a ‘simple method of rhetorical criticism designed to help with the process of analysing texts’ (Newbold, 2017). </w:t>
      </w:r>
      <w:r w:rsidR="008C4EF1">
        <w:rPr>
          <w:rFonts w:cstheme="minorHAnsi"/>
          <w:color w:val="000000" w:themeColor="text1"/>
          <w:sz w:val="24"/>
          <w:szCs w:val="24"/>
        </w:rPr>
        <w:t xml:space="preserve">Whilst I am aware that this level of analysis is more suited for GCSE and A-level candidates, the concepts can be used for ks3 learners who are analysing sources. </w:t>
      </w:r>
    </w:p>
    <w:p w:rsidR="003705C0" w:rsidRPr="00303AA1" w:rsidRDefault="00733C93" w:rsidP="00763882">
      <w:pPr>
        <w:spacing w:line="480" w:lineRule="auto"/>
        <w:rPr>
          <w:rFonts w:cstheme="minorHAnsi"/>
          <w:color w:val="000000" w:themeColor="text1"/>
          <w:sz w:val="24"/>
          <w:szCs w:val="24"/>
        </w:rPr>
      </w:pPr>
      <w:r>
        <w:rPr>
          <w:rFonts w:cstheme="minorHAnsi"/>
          <w:color w:val="000000"/>
          <w:sz w:val="24"/>
          <w:szCs w:val="24"/>
        </w:rPr>
        <w:t xml:space="preserve">School X also regularly use success criteria’s </w:t>
      </w:r>
      <w:r w:rsidR="008C4EF1">
        <w:rPr>
          <w:rFonts w:cstheme="minorHAnsi"/>
          <w:color w:val="000000"/>
          <w:sz w:val="24"/>
          <w:szCs w:val="24"/>
        </w:rPr>
        <w:t xml:space="preserve">and works </w:t>
      </w:r>
      <w:r w:rsidR="003705C0">
        <w:rPr>
          <w:rFonts w:cstheme="minorHAnsi"/>
          <w:color w:val="000000"/>
          <w:sz w:val="24"/>
          <w:szCs w:val="24"/>
        </w:rPr>
        <w:t>alongside the WJEC GCSE guideline</w:t>
      </w:r>
      <w:r w:rsidR="005976FA">
        <w:rPr>
          <w:rFonts w:cstheme="minorHAnsi"/>
          <w:color w:val="000000"/>
          <w:sz w:val="24"/>
          <w:szCs w:val="24"/>
        </w:rPr>
        <w:t xml:space="preserve">s in order to </w:t>
      </w:r>
      <w:r w:rsidR="008C4EF1">
        <w:rPr>
          <w:rFonts w:cstheme="minorHAnsi"/>
          <w:color w:val="000000"/>
          <w:sz w:val="24"/>
          <w:szCs w:val="24"/>
        </w:rPr>
        <w:t>analyse sources and prepare learners for exams</w:t>
      </w:r>
      <w:r w:rsidR="005976FA">
        <w:rPr>
          <w:rFonts w:cstheme="minorHAnsi"/>
          <w:color w:val="000000"/>
          <w:sz w:val="24"/>
          <w:szCs w:val="24"/>
        </w:rPr>
        <w:t xml:space="preserve">. Hattie (2012) provides an interesting argument which suggests that, success criteria should show what learners are supposed to learn and not what their supposed to do (Hattie, 2012). </w:t>
      </w:r>
      <w:r w:rsidR="006A5731">
        <w:rPr>
          <w:rFonts w:cstheme="minorHAnsi"/>
          <w:color w:val="000000"/>
          <w:sz w:val="24"/>
          <w:szCs w:val="24"/>
        </w:rPr>
        <w:t xml:space="preserve">Hattie suggests that the best way to do this is to physically show learners what success looks like. For example, what an ‘A’ grade answer would look like (Hattie, 2012). </w:t>
      </w:r>
      <w:r w:rsidR="00485F50">
        <w:rPr>
          <w:rFonts w:cstheme="minorHAnsi"/>
          <w:color w:val="000000"/>
          <w:sz w:val="24"/>
          <w:szCs w:val="24"/>
        </w:rPr>
        <w:t xml:space="preserve">In School X this theory was implemented on numerous occasions as learners were often given model answers in which they had to highlight the positives of the answers and suggest areas for improvement. This is an effective pedagogical strategy both in regards to source work analysis and pedagogy in general. </w:t>
      </w:r>
    </w:p>
    <w:p w:rsidR="003705C0" w:rsidRDefault="003705C0" w:rsidP="00763882">
      <w:pPr>
        <w:spacing w:line="480" w:lineRule="auto"/>
        <w:rPr>
          <w:rFonts w:cstheme="minorHAnsi"/>
          <w:color w:val="000000"/>
          <w:sz w:val="24"/>
          <w:szCs w:val="24"/>
        </w:rPr>
      </w:pPr>
      <w:r>
        <w:rPr>
          <w:rFonts w:cstheme="minorHAnsi"/>
          <w:color w:val="000000"/>
          <w:sz w:val="24"/>
          <w:szCs w:val="24"/>
        </w:rPr>
        <w:lastRenderedPageBreak/>
        <w:t>A similar process is used at key stage three. Whilst the sources are not as academically challenging and learners are provided with more scaffolding (such as an inference grid), they use ‘COP</w:t>
      </w:r>
      <w:r w:rsidR="00A17D16">
        <w:rPr>
          <w:rFonts w:cstheme="minorHAnsi"/>
          <w:color w:val="000000"/>
          <w:sz w:val="24"/>
          <w:szCs w:val="24"/>
        </w:rPr>
        <w:t>L</w:t>
      </w:r>
      <w:r>
        <w:rPr>
          <w:rFonts w:cstheme="minorHAnsi"/>
          <w:color w:val="000000"/>
          <w:sz w:val="24"/>
          <w:szCs w:val="24"/>
        </w:rPr>
        <w:t xml:space="preserve">’ </w:t>
      </w:r>
      <w:r w:rsidR="00A17D16">
        <w:rPr>
          <w:rFonts w:cstheme="minorHAnsi"/>
          <w:color w:val="000000"/>
          <w:sz w:val="24"/>
          <w:szCs w:val="24"/>
        </w:rPr>
        <w:t xml:space="preserve">(as SOAPSTONE is perhaps too advanced) </w:t>
      </w:r>
      <w:r>
        <w:rPr>
          <w:rFonts w:cstheme="minorHAnsi"/>
          <w:color w:val="000000"/>
          <w:sz w:val="24"/>
          <w:szCs w:val="24"/>
        </w:rPr>
        <w:t xml:space="preserve">as a way of remembering how to answer their source analysis questions. </w:t>
      </w:r>
      <w:proofErr w:type="spellStart"/>
      <w:r w:rsidR="003C2D35">
        <w:rPr>
          <w:rFonts w:cstheme="minorHAnsi"/>
          <w:color w:val="000000"/>
          <w:sz w:val="24"/>
          <w:szCs w:val="24"/>
        </w:rPr>
        <w:t>Byrom</w:t>
      </w:r>
      <w:proofErr w:type="spellEnd"/>
      <w:r w:rsidR="003C2D35">
        <w:rPr>
          <w:rFonts w:cstheme="minorHAnsi"/>
          <w:color w:val="000000"/>
          <w:sz w:val="24"/>
          <w:szCs w:val="24"/>
        </w:rPr>
        <w:t xml:space="preserve"> (DATE), argues that many pupils need structured help if they a</w:t>
      </w:r>
      <w:r w:rsidR="00A17D16">
        <w:rPr>
          <w:rFonts w:cstheme="minorHAnsi"/>
          <w:color w:val="000000"/>
          <w:sz w:val="24"/>
          <w:szCs w:val="24"/>
        </w:rPr>
        <w:t>re going to build on their enquiries around historical sources</w:t>
      </w:r>
      <w:r w:rsidR="003C2D35">
        <w:rPr>
          <w:rFonts w:cstheme="minorHAnsi"/>
          <w:color w:val="000000"/>
          <w:sz w:val="24"/>
          <w:szCs w:val="24"/>
        </w:rPr>
        <w:t>. He goes on to further argue that such scaffolding is all too often absent in work with historical sources and is not held in the learners working memory</w:t>
      </w:r>
      <w:r w:rsidR="00A17D16">
        <w:rPr>
          <w:rFonts w:cstheme="minorHAnsi"/>
          <w:color w:val="000000"/>
          <w:sz w:val="24"/>
          <w:szCs w:val="24"/>
        </w:rPr>
        <w:t xml:space="preserve"> </w:t>
      </w:r>
      <w:r w:rsidR="003C2D35">
        <w:rPr>
          <w:rFonts w:cstheme="minorHAnsi"/>
          <w:color w:val="000000"/>
          <w:sz w:val="24"/>
          <w:szCs w:val="24"/>
        </w:rPr>
        <w:t>(</w:t>
      </w:r>
      <w:proofErr w:type="spellStart"/>
      <w:r w:rsidR="003C2D35">
        <w:rPr>
          <w:rFonts w:cstheme="minorHAnsi"/>
          <w:color w:val="000000"/>
          <w:sz w:val="24"/>
          <w:szCs w:val="24"/>
        </w:rPr>
        <w:t>Byrom</w:t>
      </w:r>
      <w:proofErr w:type="spellEnd"/>
      <w:r w:rsidR="003C2D35">
        <w:rPr>
          <w:rFonts w:cstheme="minorHAnsi"/>
          <w:color w:val="000000"/>
          <w:sz w:val="24"/>
          <w:szCs w:val="24"/>
        </w:rPr>
        <w:t xml:space="preserve">, DATE). </w:t>
      </w:r>
      <w:r w:rsidR="00A17D16">
        <w:rPr>
          <w:rFonts w:cstheme="minorHAnsi"/>
          <w:color w:val="000000"/>
          <w:sz w:val="24"/>
          <w:szCs w:val="24"/>
        </w:rPr>
        <w:t>Therefore, by p</w:t>
      </w:r>
      <w:r w:rsidR="002516D7">
        <w:rPr>
          <w:rFonts w:cstheme="minorHAnsi"/>
          <w:color w:val="000000"/>
          <w:sz w:val="24"/>
          <w:szCs w:val="24"/>
        </w:rPr>
        <w:t>roviding a memorable</w:t>
      </w:r>
      <w:r w:rsidR="00A17D16">
        <w:rPr>
          <w:rFonts w:cstheme="minorHAnsi"/>
          <w:color w:val="000000"/>
          <w:sz w:val="24"/>
          <w:szCs w:val="24"/>
        </w:rPr>
        <w:t xml:space="preserve"> </w:t>
      </w:r>
      <w:r w:rsidR="002516D7">
        <w:rPr>
          <w:rFonts w:cstheme="minorHAnsi"/>
          <w:color w:val="000000"/>
          <w:sz w:val="24"/>
          <w:szCs w:val="24"/>
        </w:rPr>
        <w:t>acronym</w:t>
      </w:r>
      <w:r w:rsidR="00A17D16">
        <w:rPr>
          <w:rFonts w:cstheme="minorHAnsi"/>
          <w:color w:val="000000"/>
          <w:sz w:val="24"/>
          <w:szCs w:val="24"/>
        </w:rPr>
        <w:t xml:space="preserve">, it provides learners with the analysis skills that they can use apply in different historical sources. </w:t>
      </w:r>
    </w:p>
    <w:p w:rsidR="00985C73" w:rsidRPr="003705C0" w:rsidRDefault="00985C73" w:rsidP="00763882">
      <w:pPr>
        <w:spacing w:line="480" w:lineRule="auto"/>
        <w:rPr>
          <w:rFonts w:cstheme="minorHAnsi"/>
          <w:color w:val="000000"/>
          <w:sz w:val="24"/>
          <w:szCs w:val="24"/>
        </w:rPr>
      </w:pPr>
      <w:r w:rsidRPr="000436D3">
        <w:rPr>
          <w:rFonts w:cstheme="minorHAnsi"/>
          <w:b/>
          <w:color w:val="000000"/>
          <w:sz w:val="24"/>
          <w:szCs w:val="24"/>
          <w:u w:val="single"/>
        </w:rPr>
        <w:t>Methodology and Ethics:</w:t>
      </w:r>
    </w:p>
    <w:p w:rsidR="00763882" w:rsidRPr="000436D3" w:rsidRDefault="00985C73" w:rsidP="00763882">
      <w:pPr>
        <w:spacing w:line="480" w:lineRule="auto"/>
        <w:rPr>
          <w:rFonts w:cstheme="minorHAnsi"/>
          <w:sz w:val="24"/>
          <w:szCs w:val="24"/>
        </w:rPr>
      </w:pPr>
      <w:r w:rsidRPr="000436D3">
        <w:rPr>
          <w:rFonts w:cstheme="minorHAnsi"/>
          <w:sz w:val="24"/>
          <w:szCs w:val="24"/>
        </w:rPr>
        <w:t>The methodology behind this research is simply a pre-test, a</w:t>
      </w:r>
      <w:r w:rsidR="00B84673" w:rsidRPr="000436D3">
        <w:rPr>
          <w:rFonts w:cstheme="minorHAnsi"/>
          <w:sz w:val="24"/>
          <w:szCs w:val="24"/>
        </w:rPr>
        <w:t xml:space="preserve">n intervention and a post-test, also known as action research. </w:t>
      </w:r>
      <w:proofErr w:type="spellStart"/>
      <w:r w:rsidR="00BA0CE3" w:rsidRPr="000436D3">
        <w:rPr>
          <w:rFonts w:cstheme="minorHAnsi"/>
          <w:sz w:val="24"/>
          <w:szCs w:val="24"/>
        </w:rPr>
        <w:t>Sagor</w:t>
      </w:r>
      <w:proofErr w:type="spellEnd"/>
      <w:r w:rsidR="00BA0CE3" w:rsidRPr="000436D3">
        <w:rPr>
          <w:rFonts w:cstheme="minorHAnsi"/>
          <w:sz w:val="24"/>
          <w:szCs w:val="24"/>
        </w:rPr>
        <w:t xml:space="preserve"> (2005), offers a definition of action research</w:t>
      </w:r>
      <w:r w:rsidR="00C15634" w:rsidRPr="000436D3">
        <w:rPr>
          <w:rFonts w:cstheme="minorHAnsi"/>
          <w:sz w:val="24"/>
          <w:szCs w:val="24"/>
        </w:rPr>
        <w:t xml:space="preserve"> that </w:t>
      </w:r>
      <w:r w:rsidR="00861B3D" w:rsidRPr="000436D3">
        <w:rPr>
          <w:rFonts w:cstheme="minorHAnsi"/>
          <w:sz w:val="24"/>
          <w:szCs w:val="24"/>
        </w:rPr>
        <w:t>is</w:t>
      </w:r>
      <w:r w:rsidR="00BA0CE3" w:rsidRPr="000436D3">
        <w:rPr>
          <w:rFonts w:cstheme="minorHAnsi"/>
          <w:sz w:val="24"/>
          <w:szCs w:val="24"/>
        </w:rPr>
        <w:t>, ‘an investigation conducted by the person or people empowered to take action concerning their own actions, for the purpose of improving future actions’ (</w:t>
      </w:r>
      <w:proofErr w:type="spellStart"/>
      <w:r w:rsidR="00BA0CE3" w:rsidRPr="000436D3">
        <w:rPr>
          <w:rFonts w:cstheme="minorHAnsi"/>
          <w:sz w:val="24"/>
          <w:szCs w:val="24"/>
        </w:rPr>
        <w:t>Sagor</w:t>
      </w:r>
      <w:proofErr w:type="spellEnd"/>
      <w:r w:rsidR="00BA0CE3" w:rsidRPr="000436D3">
        <w:rPr>
          <w:rFonts w:cstheme="minorHAnsi"/>
          <w:sz w:val="24"/>
          <w:szCs w:val="24"/>
        </w:rPr>
        <w:t>, 2005, p.4). Similarly, a</w:t>
      </w:r>
      <w:r w:rsidR="00B84673" w:rsidRPr="000436D3">
        <w:rPr>
          <w:rFonts w:cstheme="minorHAnsi"/>
          <w:sz w:val="24"/>
          <w:szCs w:val="24"/>
        </w:rPr>
        <w:t>ccording to Koshy (</w:t>
      </w:r>
      <w:r w:rsidR="00E63EA0" w:rsidRPr="00E63EA0">
        <w:rPr>
          <w:rFonts w:cstheme="minorHAnsi"/>
          <w:color w:val="000000" w:themeColor="text1"/>
          <w:sz w:val="24"/>
          <w:szCs w:val="24"/>
        </w:rPr>
        <w:t>2005</w:t>
      </w:r>
      <w:r w:rsidR="00B84673" w:rsidRPr="000436D3">
        <w:rPr>
          <w:rFonts w:cstheme="minorHAnsi"/>
          <w:sz w:val="24"/>
          <w:szCs w:val="24"/>
        </w:rPr>
        <w:t>), ‘action research is a constructive enquiry, during which the researcher constructs their own knowledge through planning, acting, evaluating, refining</w:t>
      </w:r>
      <w:r w:rsidR="00763882">
        <w:rPr>
          <w:rFonts w:cstheme="minorHAnsi"/>
          <w:sz w:val="24"/>
          <w:szCs w:val="24"/>
        </w:rPr>
        <w:t xml:space="preserve"> </w:t>
      </w:r>
      <w:r w:rsidR="00B84673" w:rsidRPr="000436D3">
        <w:rPr>
          <w:rFonts w:cstheme="minorHAnsi"/>
          <w:sz w:val="24"/>
          <w:szCs w:val="24"/>
        </w:rPr>
        <w:lastRenderedPageBreak/>
        <w:t>and learning f</w:t>
      </w:r>
      <w:r w:rsidR="00732B5F">
        <w:rPr>
          <w:rFonts w:cstheme="minorHAnsi"/>
          <w:sz w:val="24"/>
          <w:szCs w:val="24"/>
        </w:rPr>
        <w:t>rom the experience’ (Koshy, 2005</w:t>
      </w:r>
      <w:r w:rsidR="00B84673" w:rsidRPr="000436D3">
        <w:rPr>
          <w:rFonts w:cstheme="minorHAnsi"/>
          <w:sz w:val="24"/>
          <w:szCs w:val="24"/>
        </w:rPr>
        <w:t xml:space="preserve">, p.9). This idea can be seen in an action </w:t>
      </w:r>
      <w:r w:rsidR="00763882" w:rsidRPr="000436D3">
        <w:rPr>
          <w:rFonts w:cstheme="minorHAnsi"/>
          <w:noProof/>
          <w:sz w:val="24"/>
          <w:szCs w:val="24"/>
          <w:lang w:eastAsia="en-GB"/>
        </w:rPr>
        <w:drawing>
          <wp:anchor distT="0" distB="0" distL="114300" distR="114300" simplePos="0" relativeHeight="251665408" behindDoc="0" locked="0" layoutInCell="1" allowOverlap="1" wp14:anchorId="3890C77F" wp14:editId="2542233D">
            <wp:simplePos x="0" y="0"/>
            <wp:positionH relativeFrom="margin">
              <wp:align>center</wp:align>
            </wp:positionH>
            <wp:positionV relativeFrom="paragraph">
              <wp:posOffset>742950</wp:posOffset>
            </wp:positionV>
            <wp:extent cx="4674235" cy="34004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567" t="35616" r="64335" b="24150"/>
                    <a:stretch/>
                  </pic:blipFill>
                  <pic:spPr bwMode="auto">
                    <a:xfrm>
                      <a:off x="0" y="0"/>
                      <a:ext cx="4674235" cy="3400425"/>
                    </a:xfrm>
                    <a:prstGeom prst="rect">
                      <a:avLst/>
                    </a:prstGeom>
                    <a:ln>
                      <a:noFill/>
                    </a:ln>
                    <a:extLst>
                      <a:ext uri="{53640926-AAD7-44D8-BBD7-CCE9431645EC}">
                        <a14:shadowObscured xmlns:a14="http://schemas.microsoft.com/office/drawing/2010/main"/>
                      </a:ext>
                    </a:extLst>
                  </pic:spPr>
                </pic:pic>
              </a:graphicData>
            </a:graphic>
          </wp:anchor>
        </w:drawing>
      </w:r>
      <w:r w:rsidR="00B84673" w:rsidRPr="000436D3">
        <w:rPr>
          <w:rFonts w:cstheme="minorHAnsi"/>
          <w:sz w:val="24"/>
          <w:szCs w:val="24"/>
        </w:rPr>
        <w:t xml:space="preserve">research cycle in which Stringer (2004) adapted and Hine (2013) referred to. </w:t>
      </w:r>
    </w:p>
    <w:p w:rsidR="00B84673" w:rsidRPr="000436D3" w:rsidRDefault="00B84673" w:rsidP="00763882">
      <w:pPr>
        <w:spacing w:line="480" w:lineRule="auto"/>
        <w:jc w:val="center"/>
        <w:rPr>
          <w:rFonts w:cstheme="minorHAnsi"/>
          <w:sz w:val="24"/>
          <w:szCs w:val="24"/>
        </w:rPr>
      </w:pPr>
      <w:r w:rsidRPr="000436D3">
        <w:rPr>
          <w:rFonts w:cstheme="minorHAnsi"/>
          <w:sz w:val="24"/>
          <w:szCs w:val="24"/>
        </w:rPr>
        <w:t>Figure 1: Action research cycle (adapted from Stinger, 2004, p.5 but used by Hine, 2013, p.154)</w:t>
      </w:r>
    </w:p>
    <w:p w:rsidR="005916F8" w:rsidRPr="000436D3" w:rsidRDefault="00225CBF" w:rsidP="00763882">
      <w:pPr>
        <w:spacing w:line="480" w:lineRule="auto"/>
        <w:rPr>
          <w:rFonts w:cstheme="minorHAnsi"/>
          <w:sz w:val="24"/>
          <w:szCs w:val="24"/>
        </w:rPr>
      </w:pPr>
      <w:r w:rsidRPr="000436D3">
        <w:rPr>
          <w:rFonts w:cstheme="minorHAnsi"/>
          <w:sz w:val="24"/>
          <w:szCs w:val="24"/>
        </w:rPr>
        <w:t>Action research is of upmost importance within teaching as all teachers should be reflective practitioners. The fundamental purpose of action research is to learn through action which can then lead to further profe</w:t>
      </w:r>
      <w:r w:rsidR="00E2063C">
        <w:rPr>
          <w:rFonts w:cstheme="minorHAnsi"/>
          <w:sz w:val="24"/>
          <w:szCs w:val="24"/>
        </w:rPr>
        <w:t>ssional development (Koshy, 2005</w:t>
      </w:r>
      <w:r w:rsidRPr="000436D3">
        <w:rPr>
          <w:rFonts w:cstheme="minorHAnsi"/>
          <w:sz w:val="24"/>
          <w:szCs w:val="24"/>
        </w:rPr>
        <w:t xml:space="preserve">). </w:t>
      </w:r>
      <w:r w:rsidR="003B3E45" w:rsidRPr="000436D3">
        <w:rPr>
          <w:rFonts w:cstheme="minorHAnsi"/>
          <w:sz w:val="24"/>
          <w:szCs w:val="24"/>
        </w:rPr>
        <w:t xml:space="preserve">This seems to be an attractive option for teachers, researchers and school administrative staff in the teaching and learning environment to consider (Hine, 2013). </w:t>
      </w:r>
      <w:r w:rsidR="005916F8" w:rsidRPr="000436D3">
        <w:rPr>
          <w:rFonts w:cstheme="minorHAnsi"/>
          <w:sz w:val="24"/>
          <w:szCs w:val="24"/>
        </w:rPr>
        <w:t xml:space="preserve">The first part of any project should begin by identifying the problem or issue of interest (Wood and Smith, 2016). In this instance, the problem is the insufficient way that source work </w:t>
      </w:r>
      <w:r w:rsidR="00741E78">
        <w:rPr>
          <w:rFonts w:cstheme="minorHAnsi"/>
          <w:sz w:val="24"/>
          <w:szCs w:val="24"/>
        </w:rPr>
        <w:t xml:space="preserve">analysis </w:t>
      </w:r>
      <w:r w:rsidR="005916F8" w:rsidRPr="000436D3">
        <w:rPr>
          <w:rFonts w:cstheme="minorHAnsi"/>
          <w:sz w:val="24"/>
          <w:szCs w:val="24"/>
        </w:rPr>
        <w:t xml:space="preserve">is used in the history classroom. </w:t>
      </w:r>
      <w:r w:rsidR="00D62DCA" w:rsidRPr="000436D3">
        <w:rPr>
          <w:rFonts w:cstheme="minorHAnsi"/>
          <w:sz w:val="24"/>
          <w:szCs w:val="24"/>
        </w:rPr>
        <w:t>Action research</w:t>
      </w:r>
      <w:r w:rsidR="00383A60">
        <w:rPr>
          <w:rFonts w:cstheme="minorHAnsi"/>
          <w:sz w:val="24"/>
          <w:szCs w:val="24"/>
        </w:rPr>
        <w:t>, like most types of enquiry,</w:t>
      </w:r>
      <w:r w:rsidR="00D62DCA" w:rsidRPr="000436D3">
        <w:rPr>
          <w:rFonts w:cstheme="minorHAnsi"/>
          <w:sz w:val="24"/>
          <w:szCs w:val="24"/>
        </w:rPr>
        <w:t xml:space="preserve"> is undertaken either to determine what is currently happening in ed</w:t>
      </w:r>
      <w:r w:rsidR="00DD16BB" w:rsidRPr="000436D3">
        <w:rPr>
          <w:rFonts w:cstheme="minorHAnsi"/>
          <w:sz w:val="24"/>
          <w:szCs w:val="24"/>
        </w:rPr>
        <w:t>ucation or to test a hypothesis</w:t>
      </w:r>
      <w:r w:rsidR="00D62DCA" w:rsidRPr="000436D3">
        <w:rPr>
          <w:rFonts w:cstheme="minorHAnsi"/>
          <w:sz w:val="24"/>
          <w:szCs w:val="24"/>
        </w:rPr>
        <w:t xml:space="preserve"> or theory (</w:t>
      </w:r>
      <w:proofErr w:type="spellStart"/>
      <w:r w:rsidR="00DD16BB" w:rsidRPr="000436D3">
        <w:rPr>
          <w:rFonts w:cstheme="minorHAnsi"/>
          <w:sz w:val="24"/>
          <w:szCs w:val="24"/>
        </w:rPr>
        <w:t>Sagor</w:t>
      </w:r>
      <w:proofErr w:type="spellEnd"/>
      <w:r w:rsidR="00DD16BB" w:rsidRPr="000436D3">
        <w:rPr>
          <w:rFonts w:cstheme="minorHAnsi"/>
          <w:sz w:val="24"/>
          <w:szCs w:val="24"/>
        </w:rPr>
        <w:t>, 2005). My research applies to both as, h</w:t>
      </w:r>
      <w:r w:rsidR="005916F8" w:rsidRPr="000436D3">
        <w:rPr>
          <w:rFonts w:cstheme="minorHAnsi"/>
          <w:sz w:val="24"/>
          <w:szCs w:val="24"/>
        </w:rPr>
        <w:t xml:space="preserve">aving researched effective ways to incorporate source work </w:t>
      </w:r>
      <w:r w:rsidR="005916F8" w:rsidRPr="000436D3">
        <w:rPr>
          <w:rFonts w:cstheme="minorHAnsi"/>
          <w:sz w:val="24"/>
          <w:szCs w:val="24"/>
        </w:rPr>
        <w:lastRenderedPageBreak/>
        <w:t>analysis into the classroom</w:t>
      </w:r>
      <w:r w:rsidR="00741E78">
        <w:rPr>
          <w:rFonts w:cstheme="minorHAnsi"/>
          <w:sz w:val="24"/>
          <w:szCs w:val="24"/>
        </w:rPr>
        <w:t>,</w:t>
      </w:r>
      <w:r w:rsidR="005916F8" w:rsidRPr="000436D3">
        <w:rPr>
          <w:rFonts w:cstheme="minorHAnsi"/>
          <w:sz w:val="24"/>
          <w:szCs w:val="24"/>
        </w:rPr>
        <w:t xml:space="preserve"> I identified the key problems within source work, such as the over-reliance on</w:t>
      </w:r>
      <w:r w:rsidR="00E2063C">
        <w:rPr>
          <w:rFonts w:cstheme="minorHAnsi"/>
          <w:sz w:val="24"/>
          <w:szCs w:val="24"/>
        </w:rPr>
        <w:t xml:space="preserve"> ‘reliability’ as </w:t>
      </w:r>
      <w:proofErr w:type="spellStart"/>
      <w:r w:rsidR="00E2063C">
        <w:rPr>
          <w:rFonts w:cstheme="minorHAnsi"/>
          <w:sz w:val="24"/>
          <w:szCs w:val="24"/>
        </w:rPr>
        <w:t>McAleavy</w:t>
      </w:r>
      <w:proofErr w:type="spellEnd"/>
      <w:r w:rsidR="00E2063C">
        <w:rPr>
          <w:rFonts w:cstheme="minorHAnsi"/>
          <w:sz w:val="24"/>
          <w:szCs w:val="24"/>
        </w:rPr>
        <w:t xml:space="preserve"> (</w:t>
      </w:r>
      <w:proofErr w:type="spellStart"/>
      <w:r w:rsidR="00E2063C">
        <w:rPr>
          <w:rFonts w:cstheme="minorHAnsi"/>
          <w:sz w:val="24"/>
          <w:szCs w:val="24"/>
        </w:rPr>
        <w:t>n.d.</w:t>
      </w:r>
      <w:proofErr w:type="spellEnd"/>
      <w:r w:rsidR="005916F8" w:rsidRPr="000436D3">
        <w:rPr>
          <w:rFonts w:cstheme="minorHAnsi"/>
          <w:sz w:val="24"/>
          <w:szCs w:val="24"/>
        </w:rPr>
        <w:t xml:space="preserve">) argues or the structured scaffolding that needs to be in place that </w:t>
      </w:r>
      <w:proofErr w:type="spellStart"/>
      <w:r w:rsidR="005916F8" w:rsidRPr="000436D3">
        <w:rPr>
          <w:rFonts w:cstheme="minorHAnsi"/>
          <w:sz w:val="24"/>
          <w:szCs w:val="24"/>
        </w:rPr>
        <w:t>Byrom</w:t>
      </w:r>
      <w:proofErr w:type="spellEnd"/>
      <w:r w:rsidR="005916F8" w:rsidRPr="000436D3">
        <w:rPr>
          <w:rFonts w:cstheme="minorHAnsi"/>
          <w:sz w:val="24"/>
          <w:szCs w:val="24"/>
        </w:rPr>
        <w:t xml:space="preserve"> (</w:t>
      </w:r>
      <w:r w:rsidR="00E2063C">
        <w:rPr>
          <w:rFonts w:cstheme="minorHAnsi"/>
          <w:sz w:val="24"/>
          <w:szCs w:val="24"/>
        </w:rPr>
        <w:t>1998</w:t>
      </w:r>
      <w:r w:rsidR="005916F8" w:rsidRPr="000436D3">
        <w:rPr>
          <w:rFonts w:cstheme="minorHAnsi"/>
          <w:sz w:val="24"/>
          <w:szCs w:val="24"/>
        </w:rPr>
        <w:t xml:space="preserve">) argues. </w:t>
      </w:r>
      <w:r w:rsidR="00DD16BB" w:rsidRPr="000436D3">
        <w:rPr>
          <w:rFonts w:cstheme="minorHAnsi"/>
          <w:sz w:val="24"/>
          <w:szCs w:val="24"/>
        </w:rPr>
        <w:t xml:space="preserve">This will be discussed further within the evaluation. </w:t>
      </w:r>
    </w:p>
    <w:p w:rsidR="00225CBF" w:rsidRPr="000436D3" w:rsidRDefault="005916F8" w:rsidP="00763882">
      <w:pPr>
        <w:spacing w:line="480" w:lineRule="auto"/>
        <w:rPr>
          <w:rFonts w:cstheme="minorHAnsi"/>
          <w:sz w:val="24"/>
          <w:szCs w:val="24"/>
        </w:rPr>
      </w:pPr>
      <w:r w:rsidRPr="000436D3">
        <w:rPr>
          <w:rFonts w:cstheme="minorHAnsi"/>
          <w:sz w:val="24"/>
          <w:szCs w:val="24"/>
        </w:rPr>
        <w:t>However, Wood and Smith (2016) go on to argue further that actually, action research does not always need to be used to look at a particular problem but can also be used for evaluating a new intervention. In regards to this research, we can</w:t>
      </w:r>
      <w:r w:rsidR="00861B3D" w:rsidRPr="000436D3">
        <w:rPr>
          <w:rFonts w:cstheme="minorHAnsi"/>
          <w:sz w:val="24"/>
          <w:szCs w:val="24"/>
        </w:rPr>
        <w:t>, again,</w:t>
      </w:r>
      <w:r w:rsidRPr="000436D3">
        <w:rPr>
          <w:rFonts w:cstheme="minorHAnsi"/>
          <w:sz w:val="24"/>
          <w:szCs w:val="24"/>
        </w:rPr>
        <w:t xml:space="preserve"> apply both. There is a clear problem in the way source work is used across schools, which was discussed in the literature review, but this research also looked at the intervention that I put in place as a way of overcoming this evident problem. </w:t>
      </w:r>
      <w:r w:rsidR="00C15634" w:rsidRPr="000436D3">
        <w:rPr>
          <w:rFonts w:cstheme="minorHAnsi"/>
          <w:color w:val="000000" w:themeColor="text1"/>
          <w:sz w:val="24"/>
          <w:szCs w:val="24"/>
        </w:rPr>
        <w:t xml:space="preserve">I started with a pre-test source, I then introduced an </w:t>
      </w:r>
      <w:r w:rsidR="0001443C" w:rsidRPr="000436D3">
        <w:rPr>
          <w:rFonts w:cstheme="minorHAnsi"/>
          <w:color w:val="000000" w:themeColor="text1"/>
          <w:sz w:val="24"/>
          <w:szCs w:val="24"/>
        </w:rPr>
        <w:t>intervention</w:t>
      </w:r>
      <w:r w:rsidR="00C15634" w:rsidRPr="000436D3">
        <w:rPr>
          <w:rFonts w:cstheme="minorHAnsi"/>
          <w:color w:val="000000" w:themeColor="text1"/>
          <w:sz w:val="24"/>
          <w:szCs w:val="24"/>
        </w:rPr>
        <w:t xml:space="preserve"> which consisted of a variety of different tasks and then </w:t>
      </w:r>
      <w:r w:rsidR="0001443C" w:rsidRPr="000436D3">
        <w:rPr>
          <w:rFonts w:cstheme="minorHAnsi"/>
          <w:color w:val="000000" w:themeColor="text1"/>
          <w:sz w:val="24"/>
          <w:szCs w:val="24"/>
        </w:rPr>
        <w:t xml:space="preserve">undertook the post-test. I was consistently observing learners at all time as their interaction with the material was as important as their pre and post test results. </w:t>
      </w:r>
    </w:p>
    <w:p w:rsidR="00C116FC" w:rsidRPr="000436D3" w:rsidRDefault="00225CBF" w:rsidP="00763882">
      <w:pPr>
        <w:spacing w:line="480" w:lineRule="auto"/>
        <w:rPr>
          <w:rFonts w:cstheme="minorHAnsi"/>
          <w:sz w:val="24"/>
          <w:szCs w:val="24"/>
        </w:rPr>
      </w:pPr>
      <w:r w:rsidRPr="000436D3">
        <w:rPr>
          <w:rFonts w:cstheme="minorHAnsi"/>
          <w:sz w:val="24"/>
          <w:szCs w:val="24"/>
        </w:rPr>
        <w:t xml:space="preserve">‘The main role of action research is to facilitate practitioners to study aspects of practice – whether it is in the context of introducing an innovative idea or in assessing and reflecting on the effectiveness of existing practice, with the view of improving practise’. (Koshy, </w:t>
      </w:r>
      <w:r w:rsidR="00741E78">
        <w:rPr>
          <w:rFonts w:cstheme="minorHAnsi"/>
          <w:sz w:val="24"/>
          <w:szCs w:val="24"/>
        </w:rPr>
        <w:t>2005</w:t>
      </w:r>
      <w:r w:rsidRPr="000436D3">
        <w:rPr>
          <w:rFonts w:cstheme="minorHAnsi"/>
          <w:sz w:val="24"/>
          <w:szCs w:val="24"/>
        </w:rPr>
        <w:t xml:space="preserve">, </w:t>
      </w:r>
      <w:proofErr w:type="spellStart"/>
      <w:r w:rsidRPr="000436D3">
        <w:rPr>
          <w:rFonts w:cstheme="minorHAnsi"/>
          <w:sz w:val="24"/>
          <w:szCs w:val="24"/>
        </w:rPr>
        <w:t>p.</w:t>
      </w:r>
      <w:r w:rsidR="001E4E8E" w:rsidRPr="000436D3">
        <w:rPr>
          <w:rFonts w:cstheme="minorHAnsi"/>
          <w:sz w:val="24"/>
          <w:szCs w:val="24"/>
        </w:rPr>
        <w:t>xii</w:t>
      </w:r>
      <w:proofErr w:type="spellEnd"/>
      <w:r w:rsidR="001E4E8E" w:rsidRPr="000436D3">
        <w:rPr>
          <w:rFonts w:cstheme="minorHAnsi"/>
          <w:sz w:val="24"/>
          <w:szCs w:val="24"/>
        </w:rPr>
        <w:t xml:space="preserve">). </w:t>
      </w:r>
      <w:r w:rsidR="00DE5E9A" w:rsidRPr="000436D3">
        <w:rPr>
          <w:rFonts w:cstheme="minorHAnsi"/>
          <w:sz w:val="24"/>
          <w:szCs w:val="24"/>
        </w:rPr>
        <w:t xml:space="preserve">However, this needs to be done ethically if it is to be morally successful. The ethical considerations for this action research, explained further in the corresponding ethics form, is in line with the university and BERA (2011) guidelines. </w:t>
      </w:r>
      <w:r w:rsidR="00C116FC" w:rsidRPr="000436D3">
        <w:rPr>
          <w:rFonts w:cstheme="minorHAnsi"/>
          <w:sz w:val="24"/>
          <w:szCs w:val="24"/>
        </w:rPr>
        <w:t>The term ‘ethics’ refers to moral principles of guiding conduct, which are held by a group or a professional (</w:t>
      </w:r>
      <w:proofErr w:type="spellStart"/>
      <w:r w:rsidR="00C116FC" w:rsidRPr="000436D3">
        <w:rPr>
          <w:rFonts w:cstheme="minorHAnsi"/>
          <w:sz w:val="24"/>
          <w:szCs w:val="24"/>
        </w:rPr>
        <w:t>Govil</w:t>
      </w:r>
      <w:proofErr w:type="spellEnd"/>
      <w:r w:rsidR="00C116FC" w:rsidRPr="000436D3">
        <w:rPr>
          <w:rFonts w:cstheme="minorHAnsi"/>
          <w:sz w:val="24"/>
          <w:szCs w:val="24"/>
        </w:rPr>
        <w:t>, 2013). It is evident that ethical considerations are of great importance when undertaking educational research. Educational action research often involves a great deal of cooperation with ethical standards that promote trust, accountability, mutual respect and fairness (</w:t>
      </w:r>
      <w:proofErr w:type="spellStart"/>
      <w:r w:rsidR="00C116FC" w:rsidRPr="000436D3">
        <w:rPr>
          <w:rFonts w:cstheme="minorHAnsi"/>
          <w:sz w:val="24"/>
          <w:szCs w:val="24"/>
        </w:rPr>
        <w:t>Resnik</w:t>
      </w:r>
      <w:proofErr w:type="spellEnd"/>
      <w:r w:rsidR="00C116FC" w:rsidRPr="000436D3">
        <w:rPr>
          <w:rFonts w:cstheme="minorHAnsi"/>
          <w:sz w:val="24"/>
          <w:szCs w:val="24"/>
        </w:rPr>
        <w:t xml:space="preserve">, 2015). </w:t>
      </w:r>
      <w:r w:rsidR="00C116FC" w:rsidRPr="000436D3">
        <w:rPr>
          <w:rFonts w:cstheme="minorHAnsi"/>
          <w:sz w:val="24"/>
          <w:szCs w:val="24"/>
        </w:rPr>
        <w:lastRenderedPageBreak/>
        <w:t xml:space="preserve">BERA (2011) state that, ‘researchers must take the steps necessary to ensure that all participants in the research understand the process in which they are to be engaged, including why their participation is necessary, how it will be used and how and to whom it will be reported (BERA, 2011, p.5). </w:t>
      </w:r>
    </w:p>
    <w:p w:rsidR="00C116FC" w:rsidRPr="000436D3" w:rsidRDefault="00C116FC" w:rsidP="00763882">
      <w:pPr>
        <w:spacing w:line="480" w:lineRule="auto"/>
        <w:rPr>
          <w:rFonts w:cstheme="minorHAnsi"/>
          <w:sz w:val="24"/>
          <w:szCs w:val="24"/>
        </w:rPr>
      </w:pPr>
      <w:r w:rsidRPr="000436D3">
        <w:rPr>
          <w:rFonts w:cstheme="minorHAnsi"/>
          <w:sz w:val="24"/>
          <w:szCs w:val="24"/>
        </w:rPr>
        <w:t xml:space="preserve">Whilst this action research was rather small scale, it is important that any project is well planned, ethical and conducted in a measured and reflective way (Wood and Smith, </w:t>
      </w:r>
      <w:r w:rsidR="00732B5F">
        <w:rPr>
          <w:rFonts w:cstheme="minorHAnsi"/>
          <w:sz w:val="24"/>
          <w:szCs w:val="24"/>
        </w:rPr>
        <w:t>2016</w:t>
      </w:r>
      <w:r w:rsidRPr="000436D3">
        <w:rPr>
          <w:rFonts w:cstheme="minorHAnsi"/>
          <w:sz w:val="24"/>
          <w:szCs w:val="24"/>
        </w:rPr>
        <w:t xml:space="preserve">). There is a common theme throughout all literature surrounding action research and that is that it should consist of four key elements; planning, acting, observing and reflecting. In regards to my action research, one advantage of using small scaled action research is that the pre-test, intervention and post-test can all be set within a specific context or situation (Koshy, </w:t>
      </w:r>
      <w:r w:rsidR="00732B5F">
        <w:rPr>
          <w:rFonts w:cstheme="minorHAnsi"/>
          <w:sz w:val="24"/>
          <w:szCs w:val="24"/>
        </w:rPr>
        <w:t>2005</w:t>
      </w:r>
      <w:r w:rsidRPr="000436D3">
        <w:rPr>
          <w:rFonts w:cstheme="minorHAnsi"/>
          <w:sz w:val="24"/>
          <w:szCs w:val="24"/>
        </w:rPr>
        <w:t xml:space="preserve">). In this instance, the classroom, in which learners have designated history lessons timetabled. There is little to no chance of the environment the learners are in effecting the research as all learners are comfortable within their known environment. </w:t>
      </w:r>
    </w:p>
    <w:p w:rsidR="00C116FC" w:rsidRPr="000436D3" w:rsidRDefault="00C116FC" w:rsidP="00763882">
      <w:pPr>
        <w:spacing w:line="480" w:lineRule="auto"/>
        <w:rPr>
          <w:rFonts w:cstheme="minorHAnsi"/>
          <w:sz w:val="24"/>
          <w:szCs w:val="24"/>
        </w:rPr>
      </w:pPr>
      <w:r w:rsidRPr="000436D3">
        <w:rPr>
          <w:rFonts w:cstheme="minorHAnsi"/>
          <w:sz w:val="24"/>
          <w:szCs w:val="24"/>
        </w:rPr>
        <w:t xml:space="preserve">However, Wilson (2013), discusses how there are ongoing debates in the literature about whether action research can justifiably be called research (Wilson, 2013). Elliott (2009) defends action research and differentiates between research on education and educational research (Wilson, 2013). In this instance, my action research would fall under the ‘research on education’ category as it is about constructing knowledge about teaching and learning (Wilson, 2013). Both Wilson (2013) and Elliott (2009) recognise that action research gives practitioners intellectual and moral control of their practice and so are concerned with the accuracy and reliability of their results. </w:t>
      </w:r>
      <w:r w:rsidR="00E141A6" w:rsidRPr="000436D3">
        <w:rPr>
          <w:rFonts w:cstheme="minorHAnsi"/>
          <w:sz w:val="24"/>
          <w:szCs w:val="24"/>
        </w:rPr>
        <w:t xml:space="preserve">Arthur (2012) furthers this idea as he suggests that action research can largely be led by ‘insiders’ (Arthur, 2012, p.71). </w:t>
      </w:r>
      <w:r w:rsidR="000D2292" w:rsidRPr="000436D3">
        <w:rPr>
          <w:rFonts w:cstheme="minorHAnsi"/>
          <w:sz w:val="24"/>
          <w:szCs w:val="24"/>
        </w:rPr>
        <w:t xml:space="preserve">Teachers, have an </w:t>
      </w:r>
      <w:r w:rsidR="000D2292" w:rsidRPr="000436D3">
        <w:rPr>
          <w:rFonts w:cstheme="minorHAnsi"/>
          <w:sz w:val="24"/>
          <w:szCs w:val="24"/>
        </w:rPr>
        <w:lastRenderedPageBreak/>
        <w:t xml:space="preserve">already built relationship with the learners and so it can sometimes hinder the results of such research due to pre-assumptions and classroom dynamics. </w:t>
      </w:r>
    </w:p>
    <w:p w:rsidR="000436D3" w:rsidRPr="004430CE" w:rsidRDefault="00C116FC" w:rsidP="00763882">
      <w:pPr>
        <w:spacing w:line="480" w:lineRule="auto"/>
        <w:rPr>
          <w:rFonts w:cstheme="minorHAnsi"/>
          <w:sz w:val="24"/>
          <w:szCs w:val="24"/>
        </w:rPr>
      </w:pPr>
      <w:r w:rsidRPr="000436D3">
        <w:rPr>
          <w:rFonts w:cstheme="minorHAnsi"/>
          <w:sz w:val="24"/>
          <w:szCs w:val="24"/>
        </w:rPr>
        <w:t>To conclude, there is clear evidence to suggest that action research is a valuable exercise for teachers to undertake (Hine, 2013). It is an appropriate way of assessing problems within education and possible solutions to overcome them. However, as Wilson (2013)</w:t>
      </w:r>
      <w:r w:rsidR="000D2292" w:rsidRPr="000436D3">
        <w:rPr>
          <w:rFonts w:cstheme="minorHAnsi"/>
          <w:sz w:val="24"/>
          <w:szCs w:val="24"/>
        </w:rPr>
        <w:t xml:space="preserve"> and Arthur (2012)</w:t>
      </w:r>
      <w:r w:rsidRPr="000436D3">
        <w:rPr>
          <w:rFonts w:cstheme="minorHAnsi"/>
          <w:sz w:val="24"/>
          <w:szCs w:val="24"/>
        </w:rPr>
        <w:t xml:space="preserve"> touches upon, this is very specific to individual classrooms and so action research as a learning tool can differ greatly in regards to effectiveness. </w:t>
      </w:r>
    </w:p>
    <w:p w:rsidR="00930AB6" w:rsidRPr="000436D3" w:rsidRDefault="00FD091D" w:rsidP="00763882">
      <w:pPr>
        <w:spacing w:line="480" w:lineRule="auto"/>
        <w:rPr>
          <w:rFonts w:cstheme="minorHAnsi"/>
          <w:b/>
          <w:sz w:val="24"/>
          <w:szCs w:val="24"/>
          <w:u w:val="single"/>
        </w:rPr>
      </w:pPr>
      <w:r w:rsidRPr="000436D3">
        <w:rPr>
          <w:rFonts w:cstheme="minorHAnsi"/>
          <w:b/>
          <w:sz w:val="24"/>
          <w:szCs w:val="24"/>
          <w:u w:val="single"/>
        </w:rPr>
        <w:t xml:space="preserve">Evaluation: </w:t>
      </w:r>
    </w:p>
    <w:p w:rsidR="00177207" w:rsidRPr="000436D3" w:rsidRDefault="003C0F58" w:rsidP="00763882">
      <w:pPr>
        <w:spacing w:line="480" w:lineRule="auto"/>
        <w:rPr>
          <w:rFonts w:cstheme="minorHAnsi"/>
          <w:sz w:val="24"/>
          <w:szCs w:val="24"/>
        </w:rPr>
      </w:pPr>
      <w:r w:rsidRPr="000436D3">
        <w:rPr>
          <w:rFonts w:cstheme="minorHAnsi"/>
          <w:sz w:val="24"/>
          <w:szCs w:val="24"/>
        </w:rPr>
        <w:t xml:space="preserve">The first responsibility of the researcher is to pursue worthwhile enquiry as effectively as possible (BERA, 2015). Further to the discussion of ethical considerations in the methodology section, </w:t>
      </w:r>
      <w:proofErr w:type="spellStart"/>
      <w:r w:rsidRPr="000436D3">
        <w:rPr>
          <w:rFonts w:cstheme="minorHAnsi"/>
          <w:sz w:val="24"/>
          <w:szCs w:val="24"/>
        </w:rPr>
        <w:t>Resnik</w:t>
      </w:r>
      <w:proofErr w:type="spellEnd"/>
      <w:r w:rsidRPr="000436D3">
        <w:rPr>
          <w:rFonts w:cstheme="minorHAnsi"/>
          <w:sz w:val="24"/>
          <w:szCs w:val="24"/>
        </w:rPr>
        <w:t xml:space="preserve"> (2015) states, ‘ethical norms in research such as data sharing policies and confidentiality are designed to protect intellectual property interests whilst encourag</w:t>
      </w:r>
      <w:r w:rsidR="001E6989">
        <w:rPr>
          <w:rFonts w:cstheme="minorHAnsi"/>
          <w:sz w:val="24"/>
          <w:szCs w:val="24"/>
        </w:rPr>
        <w:t>ing collaboration’(</w:t>
      </w:r>
      <w:proofErr w:type="spellStart"/>
      <w:r w:rsidR="001E6989">
        <w:rPr>
          <w:rFonts w:cstheme="minorHAnsi"/>
          <w:sz w:val="24"/>
          <w:szCs w:val="24"/>
        </w:rPr>
        <w:t>Resnik</w:t>
      </w:r>
      <w:proofErr w:type="spellEnd"/>
      <w:r w:rsidR="001E6989">
        <w:rPr>
          <w:rFonts w:cstheme="minorHAnsi"/>
          <w:sz w:val="24"/>
          <w:szCs w:val="24"/>
        </w:rPr>
        <w:t>, 2015</w:t>
      </w:r>
      <w:r w:rsidRPr="000436D3">
        <w:rPr>
          <w:rFonts w:cstheme="minorHAnsi"/>
          <w:sz w:val="24"/>
          <w:szCs w:val="24"/>
        </w:rPr>
        <w:t xml:space="preserve">). </w:t>
      </w:r>
      <w:r w:rsidR="00177207" w:rsidRPr="000436D3">
        <w:rPr>
          <w:rFonts w:cstheme="minorHAnsi"/>
          <w:sz w:val="24"/>
          <w:szCs w:val="24"/>
        </w:rPr>
        <w:t>In regards to my research, I believe that I appropriately informed all leaners precisely what the research assignment assisted of and how their participation would be used. I successfully explained that all results will remain anonymous and that only I would have ac</w:t>
      </w:r>
      <w:r w:rsidRPr="000436D3">
        <w:rPr>
          <w:rFonts w:cstheme="minorHAnsi"/>
          <w:sz w:val="24"/>
          <w:szCs w:val="24"/>
        </w:rPr>
        <w:t xml:space="preserve">cess to them. </w:t>
      </w:r>
    </w:p>
    <w:p w:rsidR="009863CB" w:rsidRPr="00132637" w:rsidRDefault="009863CB" w:rsidP="00763882">
      <w:pPr>
        <w:spacing w:line="480" w:lineRule="auto"/>
        <w:rPr>
          <w:rFonts w:cstheme="minorHAnsi"/>
          <w:sz w:val="24"/>
          <w:szCs w:val="24"/>
        </w:rPr>
      </w:pPr>
      <w:r w:rsidRPr="000436D3">
        <w:rPr>
          <w:rFonts w:cstheme="minorHAnsi"/>
          <w:sz w:val="24"/>
          <w:szCs w:val="24"/>
        </w:rPr>
        <w:t xml:space="preserve">Whilst I </w:t>
      </w:r>
      <w:r w:rsidR="003F5B97" w:rsidRPr="000436D3">
        <w:rPr>
          <w:rFonts w:cstheme="minorHAnsi"/>
          <w:sz w:val="24"/>
          <w:szCs w:val="24"/>
        </w:rPr>
        <w:t xml:space="preserve">successfully explained the research and why I was conducting it, on reflection, I could have asked learners to stay behind at the end of the lesson, or tell me discretely if they did not want to participate in the research. BERA (2012) states that learners can sometimes, ‘make their decision, at least partly, in light of certain relationships. They may feel that their hand is forced to agree or disagree by someone who is in an institutional position above them, or by their peer group, or by consideration for people for whom they </w:t>
      </w:r>
      <w:r w:rsidR="003F5B97" w:rsidRPr="000436D3">
        <w:rPr>
          <w:rFonts w:cstheme="minorHAnsi"/>
          <w:sz w:val="24"/>
          <w:szCs w:val="24"/>
        </w:rPr>
        <w:lastRenderedPageBreak/>
        <w:t xml:space="preserve">feel a responsibility’ (BERA, 2012). Whilst no learners in the class objected to being involved, I could have perhaps approached this in a different way. </w:t>
      </w:r>
    </w:p>
    <w:p w:rsidR="00132637" w:rsidRDefault="00C10909" w:rsidP="00763882">
      <w:pPr>
        <w:spacing w:line="480" w:lineRule="auto"/>
        <w:rPr>
          <w:rFonts w:cstheme="minorHAnsi"/>
          <w:color w:val="000000" w:themeColor="text1"/>
          <w:sz w:val="24"/>
          <w:szCs w:val="24"/>
        </w:rPr>
      </w:pPr>
      <w:r w:rsidRPr="000436D3">
        <w:rPr>
          <w:rFonts w:cstheme="minorHAnsi"/>
          <w:sz w:val="24"/>
          <w:szCs w:val="24"/>
        </w:rPr>
        <w:t xml:space="preserve">After informing my learners of the ethical considerations surrounding this research, I introduced the pre-test source about the personality of Henry VIII. </w:t>
      </w:r>
      <w:r w:rsidR="001E6989" w:rsidRPr="009C1766">
        <w:rPr>
          <w:rFonts w:cstheme="minorHAnsi"/>
          <w:color w:val="000000" w:themeColor="text1"/>
          <w:sz w:val="24"/>
          <w:szCs w:val="24"/>
        </w:rPr>
        <w:t xml:space="preserve">The purpose of a pre-test is for teachers or researchers to assess their learners’ knowledge of a given topic or skill at the beginning of the research (SAGE, </w:t>
      </w:r>
      <w:r w:rsidR="001E6989">
        <w:rPr>
          <w:rFonts w:cstheme="minorHAnsi"/>
          <w:color w:val="000000" w:themeColor="text1"/>
          <w:sz w:val="24"/>
          <w:szCs w:val="24"/>
        </w:rPr>
        <w:t xml:space="preserve">2018). </w:t>
      </w:r>
      <w:r w:rsidR="00F87107" w:rsidRPr="000436D3">
        <w:rPr>
          <w:rFonts w:cstheme="minorHAnsi"/>
          <w:sz w:val="24"/>
          <w:szCs w:val="24"/>
        </w:rPr>
        <w:t>I deliberately chose the topic of Henry VIII as learners would have had some background knowledge about him from primary school and so were not completely overwhelmed by the question.</w:t>
      </w:r>
      <w:r w:rsidRPr="000436D3">
        <w:rPr>
          <w:rFonts w:cstheme="minorHAnsi"/>
          <w:sz w:val="24"/>
          <w:szCs w:val="24"/>
        </w:rPr>
        <w:t xml:space="preserve"> </w:t>
      </w:r>
      <w:r w:rsidR="00F87107" w:rsidRPr="000436D3">
        <w:rPr>
          <w:rFonts w:cstheme="minorHAnsi"/>
          <w:sz w:val="24"/>
          <w:szCs w:val="24"/>
        </w:rPr>
        <w:t>Learners then had ten minutes to answer the question with no assistance from me</w:t>
      </w:r>
      <w:r w:rsidR="00F87107" w:rsidRPr="009C1766">
        <w:rPr>
          <w:rFonts w:cstheme="minorHAnsi"/>
          <w:color w:val="000000" w:themeColor="text1"/>
          <w:sz w:val="24"/>
          <w:szCs w:val="24"/>
        </w:rPr>
        <w:t xml:space="preserve">. </w:t>
      </w:r>
    </w:p>
    <w:p w:rsidR="00446ED1" w:rsidRPr="00132637" w:rsidRDefault="00F87107" w:rsidP="00763882">
      <w:pPr>
        <w:spacing w:line="480" w:lineRule="auto"/>
        <w:rPr>
          <w:rFonts w:cstheme="minorHAnsi"/>
          <w:color w:val="000000" w:themeColor="text1"/>
          <w:sz w:val="24"/>
          <w:szCs w:val="24"/>
        </w:rPr>
      </w:pPr>
      <w:r w:rsidRPr="000436D3">
        <w:rPr>
          <w:rFonts w:cstheme="minorHAnsi"/>
          <w:sz w:val="24"/>
          <w:szCs w:val="24"/>
        </w:rPr>
        <w:t xml:space="preserve">As the </w:t>
      </w:r>
      <w:r w:rsidR="00446ED1">
        <w:rPr>
          <w:rFonts w:cstheme="minorHAnsi"/>
          <w:sz w:val="24"/>
          <w:szCs w:val="24"/>
        </w:rPr>
        <w:t xml:space="preserve">primary </w:t>
      </w:r>
      <w:r w:rsidR="009E2408">
        <w:rPr>
          <w:rFonts w:cstheme="minorHAnsi"/>
          <w:sz w:val="24"/>
          <w:szCs w:val="24"/>
        </w:rPr>
        <w:t xml:space="preserve">and pre-test </w:t>
      </w:r>
      <w:r w:rsidRPr="000436D3">
        <w:rPr>
          <w:rFonts w:cstheme="minorHAnsi"/>
          <w:sz w:val="24"/>
          <w:szCs w:val="24"/>
        </w:rPr>
        <w:t>source was focused on Henry VIII’s personality and appearance, this became the focus of the following two lessons. The following task was a research task in which learners had to use different resources, including text books, the internet and my PowerPoint slides to create a Facebook profile for Henry VIII. The aim of this was to help the learners to understand that what a source (in this case Facebook) tells us about someone</w:t>
      </w:r>
      <w:r w:rsidR="00446ED1">
        <w:rPr>
          <w:rFonts w:cstheme="minorHAnsi"/>
          <w:sz w:val="24"/>
          <w:szCs w:val="24"/>
        </w:rPr>
        <w:t xml:space="preserve"> cannot always be taken at face value</w:t>
      </w:r>
      <w:r w:rsidRPr="000436D3">
        <w:rPr>
          <w:rFonts w:cstheme="minorHAnsi"/>
          <w:sz w:val="24"/>
          <w:szCs w:val="24"/>
        </w:rPr>
        <w:t>.</w:t>
      </w:r>
      <w:r w:rsidR="00446ED1">
        <w:rPr>
          <w:rFonts w:cstheme="minorHAnsi"/>
          <w:sz w:val="24"/>
          <w:szCs w:val="24"/>
        </w:rPr>
        <w:t xml:space="preserve"> I used the example of social media to portray the message to the learners that sources usually have an intention and so by using a social media example it allowed learners to relate to the idea that I was trying to portray.</w:t>
      </w:r>
      <w:r w:rsidRPr="000436D3">
        <w:rPr>
          <w:rFonts w:cstheme="minorHAnsi"/>
          <w:sz w:val="24"/>
          <w:szCs w:val="24"/>
        </w:rPr>
        <w:t xml:space="preserve"> </w:t>
      </w:r>
      <w:r w:rsidR="00446ED1">
        <w:rPr>
          <w:rFonts w:cstheme="minorHAnsi"/>
          <w:sz w:val="24"/>
          <w:szCs w:val="24"/>
        </w:rPr>
        <w:t xml:space="preserve">Barton and </w:t>
      </w:r>
      <w:proofErr w:type="spellStart"/>
      <w:r w:rsidR="00446ED1">
        <w:rPr>
          <w:rFonts w:cstheme="minorHAnsi"/>
          <w:sz w:val="24"/>
          <w:szCs w:val="24"/>
        </w:rPr>
        <w:t>Levstik</w:t>
      </w:r>
      <w:proofErr w:type="spellEnd"/>
      <w:r w:rsidR="00446ED1">
        <w:rPr>
          <w:rFonts w:cstheme="minorHAnsi"/>
          <w:sz w:val="24"/>
          <w:szCs w:val="24"/>
        </w:rPr>
        <w:t xml:space="preserve"> (2003) reinstate the importance of interacting with different primary and secondary sources as a way for learners to ask questions, compare perspectives, and share conclusions through discussion, debate and presentations (Barton and </w:t>
      </w:r>
      <w:proofErr w:type="spellStart"/>
      <w:r w:rsidR="00446ED1">
        <w:rPr>
          <w:rFonts w:cstheme="minorHAnsi"/>
          <w:sz w:val="24"/>
          <w:szCs w:val="24"/>
        </w:rPr>
        <w:t>Levstik</w:t>
      </w:r>
      <w:proofErr w:type="spellEnd"/>
      <w:r w:rsidR="00446ED1">
        <w:rPr>
          <w:rFonts w:cstheme="minorHAnsi"/>
          <w:sz w:val="24"/>
          <w:szCs w:val="24"/>
        </w:rPr>
        <w:t xml:space="preserve">, 2003). </w:t>
      </w:r>
    </w:p>
    <w:p w:rsidR="00D73E58" w:rsidRDefault="00F87107" w:rsidP="00763882">
      <w:pPr>
        <w:spacing w:line="480" w:lineRule="auto"/>
        <w:rPr>
          <w:rFonts w:cstheme="minorHAnsi"/>
          <w:sz w:val="24"/>
          <w:szCs w:val="24"/>
        </w:rPr>
      </w:pPr>
      <w:r w:rsidRPr="000436D3">
        <w:rPr>
          <w:rFonts w:cstheme="minorHAnsi"/>
          <w:sz w:val="24"/>
          <w:szCs w:val="24"/>
        </w:rPr>
        <w:t>The following lesson we still focused upon Henry VIII’s appearance and personality but the focus was towards the end of his life in which both drastically changed. Again</w:t>
      </w:r>
      <w:r w:rsidR="00E9155A">
        <w:rPr>
          <w:rFonts w:cstheme="minorHAnsi"/>
          <w:sz w:val="24"/>
          <w:szCs w:val="24"/>
        </w:rPr>
        <w:t>,</w:t>
      </w:r>
      <w:r w:rsidRPr="000436D3">
        <w:rPr>
          <w:rFonts w:cstheme="minorHAnsi"/>
          <w:sz w:val="24"/>
          <w:szCs w:val="24"/>
        </w:rPr>
        <w:t xml:space="preserve"> with the focus on source work and interpretations, I asked the learners to create a diary entry for </w:t>
      </w:r>
      <w:r w:rsidRPr="000436D3">
        <w:rPr>
          <w:rFonts w:cstheme="minorHAnsi"/>
          <w:sz w:val="24"/>
          <w:szCs w:val="24"/>
        </w:rPr>
        <w:lastRenderedPageBreak/>
        <w:t xml:space="preserve">Henry VIII with the focus on it being a private and personal piece of literature. This was again to help learners to understand the different types of sources and how the intended audience can drastically change what the source is written about. </w:t>
      </w:r>
      <w:proofErr w:type="spellStart"/>
      <w:r w:rsidR="00614E76">
        <w:rPr>
          <w:rFonts w:cstheme="minorHAnsi"/>
          <w:sz w:val="24"/>
          <w:szCs w:val="24"/>
        </w:rPr>
        <w:t>Welsch</w:t>
      </w:r>
      <w:proofErr w:type="spellEnd"/>
      <w:r w:rsidR="00614E76">
        <w:rPr>
          <w:rFonts w:cstheme="minorHAnsi"/>
          <w:sz w:val="24"/>
          <w:szCs w:val="24"/>
        </w:rPr>
        <w:t xml:space="preserve"> (2017) </w:t>
      </w:r>
      <w:r w:rsidR="009E417E">
        <w:rPr>
          <w:rFonts w:cstheme="minorHAnsi"/>
          <w:sz w:val="24"/>
          <w:szCs w:val="24"/>
        </w:rPr>
        <w:t>rightly argues</w:t>
      </w:r>
      <w:r w:rsidR="00614E76">
        <w:rPr>
          <w:rFonts w:cstheme="minorHAnsi"/>
          <w:sz w:val="24"/>
          <w:szCs w:val="24"/>
        </w:rPr>
        <w:t xml:space="preserve"> that diary entries are important as they often refer to key historical events and the everyday life of the culture in which the diarist lived (</w:t>
      </w:r>
      <w:proofErr w:type="spellStart"/>
      <w:r w:rsidR="00614E76">
        <w:rPr>
          <w:rFonts w:cstheme="minorHAnsi"/>
          <w:sz w:val="24"/>
          <w:szCs w:val="24"/>
        </w:rPr>
        <w:t>Welsch</w:t>
      </w:r>
      <w:proofErr w:type="spellEnd"/>
      <w:r w:rsidR="00614E76">
        <w:rPr>
          <w:rFonts w:cstheme="minorHAnsi"/>
          <w:sz w:val="24"/>
          <w:szCs w:val="24"/>
        </w:rPr>
        <w:t xml:space="preserve">, 2017). </w:t>
      </w:r>
    </w:p>
    <w:p w:rsidR="00965E9E" w:rsidRPr="000436D3" w:rsidRDefault="009E417E" w:rsidP="00763882">
      <w:pPr>
        <w:spacing w:line="480" w:lineRule="auto"/>
        <w:rPr>
          <w:rFonts w:cstheme="minorHAnsi"/>
          <w:sz w:val="24"/>
          <w:szCs w:val="24"/>
        </w:rPr>
      </w:pPr>
      <w:r>
        <w:rPr>
          <w:rFonts w:cstheme="minorHAnsi"/>
          <w:sz w:val="24"/>
          <w:szCs w:val="24"/>
        </w:rPr>
        <w:t xml:space="preserve">Whilst during the intervention I tried to focus upon the idea of interpretation and how the origin and purpose of the sources are important, I could have perhaps done this in a different way. </w:t>
      </w:r>
      <w:r w:rsidR="00E9155A">
        <w:rPr>
          <w:rFonts w:cstheme="minorHAnsi"/>
          <w:sz w:val="24"/>
          <w:szCs w:val="24"/>
        </w:rPr>
        <w:t xml:space="preserve">Barton and </w:t>
      </w:r>
      <w:proofErr w:type="spellStart"/>
      <w:r w:rsidR="00E9155A">
        <w:rPr>
          <w:rFonts w:cstheme="minorHAnsi"/>
          <w:sz w:val="24"/>
          <w:szCs w:val="24"/>
        </w:rPr>
        <w:t>Levstik</w:t>
      </w:r>
      <w:proofErr w:type="spellEnd"/>
      <w:r w:rsidR="00E9155A">
        <w:rPr>
          <w:rFonts w:cstheme="minorHAnsi"/>
          <w:sz w:val="24"/>
          <w:szCs w:val="24"/>
        </w:rPr>
        <w:t xml:space="preserve"> (2003) argue that learners’ encounters with history should</w:t>
      </w:r>
      <w:r>
        <w:rPr>
          <w:rFonts w:cstheme="minorHAnsi"/>
          <w:sz w:val="24"/>
          <w:szCs w:val="24"/>
        </w:rPr>
        <w:t xml:space="preserve"> primarily</w:t>
      </w:r>
      <w:r w:rsidR="00E9155A">
        <w:rPr>
          <w:rFonts w:cstheme="minorHAnsi"/>
          <w:sz w:val="24"/>
          <w:szCs w:val="24"/>
        </w:rPr>
        <w:t xml:space="preserve"> focus on the process of historical interpretation (Barton and </w:t>
      </w:r>
      <w:proofErr w:type="spellStart"/>
      <w:r w:rsidR="00E9155A">
        <w:rPr>
          <w:rFonts w:cstheme="minorHAnsi"/>
          <w:sz w:val="24"/>
          <w:szCs w:val="24"/>
        </w:rPr>
        <w:t>Levstik</w:t>
      </w:r>
      <w:proofErr w:type="spellEnd"/>
      <w:r w:rsidR="00E9155A">
        <w:rPr>
          <w:rFonts w:cstheme="minorHAnsi"/>
          <w:sz w:val="24"/>
          <w:szCs w:val="24"/>
        </w:rPr>
        <w:t xml:space="preserve">, 2003). They go onto argue that, learners should be fully involved in historical investigations, they should analyse and interpret primary sources and they should understand the relationship between </w:t>
      </w:r>
      <w:r w:rsidR="00E9155A" w:rsidRPr="00E9155A">
        <w:rPr>
          <w:rFonts w:cstheme="minorHAnsi"/>
          <w:sz w:val="24"/>
          <w:szCs w:val="24"/>
        </w:rPr>
        <w:t>historical evidence and the construction of accounts--both their own and those of others</w:t>
      </w:r>
      <w:r w:rsidR="00E9155A">
        <w:rPr>
          <w:rFonts w:cstheme="minorHAnsi"/>
          <w:sz w:val="24"/>
          <w:szCs w:val="24"/>
        </w:rPr>
        <w:t xml:space="preserve"> (Barton and </w:t>
      </w:r>
      <w:proofErr w:type="spellStart"/>
      <w:r w:rsidR="00E9155A">
        <w:rPr>
          <w:rFonts w:cstheme="minorHAnsi"/>
          <w:sz w:val="24"/>
          <w:szCs w:val="24"/>
        </w:rPr>
        <w:t>Levstik</w:t>
      </w:r>
      <w:proofErr w:type="spellEnd"/>
      <w:r w:rsidR="00E9155A">
        <w:rPr>
          <w:rFonts w:cstheme="minorHAnsi"/>
          <w:sz w:val="24"/>
          <w:szCs w:val="24"/>
        </w:rPr>
        <w:t xml:space="preserve">, 2003). On </w:t>
      </w:r>
      <w:r w:rsidR="00965E9E">
        <w:rPr>
          <w:rFonts w:cstheme="minorHAnsi"/>
          <w:sz w:val="24"/>
          <w:szCs w:val="24"/>
        </w:rPr>
        <w:t>reflection</w:t>
      </w:r>
      <w:r w:rsidR="00E9155A">
        <w:rPr>
          <w:rFonts w:cstheme="minorHAnsi"/>
          <w:sz w:val="24"/>
          <w:szCs w:val="24"/>
        </w:rPr>
        <w:t>,</w:t>
      </w:r>
      <w:r w:rsidR="00965E9E">
        <w:rPr>
          <w:rFonts w:cstheme="minorHAnsi"/>
          <w:sz w:val="24"/>
          <w:szCs w:val="24"/>
        </w:rPr>
        <w:t xml:space="preserve"> I could have possibly focused more upon interpretations by providing learners with different primary sources which we</w:t>
      </w:r>
      <w:r>
        <w:rPr>
          <w:rFonts w:cstheme="minorHAnsi"/>
          <w:sz w:val="24"/>
          <w:szCs w:val="24"/>
        </w:rPr>
        <w:t>re</w:t>
      </w:r>
      <w:r w:rsidR="00965E9E">
        <w:rPr>
          <w:rFonts w:cstheme="minorHAnsi"/>
          <w:sz w:val="24"/>
          <w:szCs w:val="24"/>
        </w:rPr>
        <w:t xml:space="preserve"> in direct contrast to the one the class studied. </w:t>
      </w:r>
      <w:r>
        <w:rPr>
          <w:rFonts w:cstheme="minorHAnsi"/>
          <w:sz w:val="24"/>
          <w:szCs w:val="24"/>
        </w:rPr>
        <w:t xml:space="preserve">For example, I provided learners with a source from Thomas More, a friend and advisor of Henry VIII, I could have then used a source from a peasant at </w:t>
      </w:r>
      <w:r w:rsidR="006F4D05">
        <w:rPr>
          <w:rFonts w:cstheme="minorHAnsi"/>
          <w:sz w:val="24"/>
          <w:szCs w:val="24"/>
        </w:rPr>
        <w:t xml:space="preserve">the time, to illustrate why interpretations are important in history and </w:t>
      </w:r>
      <w:r>
        <w:rPr>
          <w:rFonts w:cstheme="minorHAnsi"/>
          <w:sz w:val="24"/>
          <w:szCs w:val="24"/>
        </w:rPr>
        <w:t xml:space="preserve">how </w:t>
      </w:r>
      <w:r w:rsidR="006F4D05">
        <w:rPr>
          <w:rFonts w:cstheme="minorHAnsi"/>
          <w:sz w:val="24"/>
          <w:szCs w:val="24"/>
        </w:rPr>
        <w:t xml:space="preserve">interpretations can drastically differ. </w:t>
      </w:r>
      <w:r>
        <w:rPr>
          <w:rFonts w:cstheme="minorHAnsi"/>
          <w:sz w:val="24"/>
          <w:szCs w:val="24"/>
        </w:rPr>
        <w:t xml:space="preserve"> </w:t>
      </w:r>
    </w:p>
    <w:p w:rsidR="00392142" w:rsidRDefault="007413B7" w:rsidP="00763882">
      <w:pPr>
        <w:spacing w:line="480" w:lineRule="auto"/>
        <w:rPr>
          <w:rFonts w:cstheme="minorHAnsi"/>
          <w:sz w:val="24"/>
          <w:szCs w:val="24"/>
        </w:rPr>
      </w:pPr>
      <w:r>
        <w:rPr>
          <w:rFonts w:cstheme="minorHAnsi"/>
          <w:sz w:val="24"/>
          <w:szCs w:val="24"/>
        </w:rPr>
        <w:t>Once the intervention</w:t>
      </w:r>
      <w:r w:rsidR="00F87107" w:rsidRPr="000436D3">
        <w:rPr>
          <w:rFonts w:cstheme="minorHAnsi"/>
          <w:sz w:val="24"/>
          <w:szCs w:val="24"/>
        </w:rPr>
        <w:t xml:space="preserve"> task</w:t>
      </w:r>
      <w:r>
        <w:rPr>
          <w:rFonts w:cstheme="minorHAnsi"/>
          <w:sz w:val="24"/>
          <w:szCs w:val="24"/>
        </w:rPr>
        <w:t>s were</w:t>
      </w:r>
      <w:r w:rsidR="00F87107" w:rsidRPr="000436D3">
        <w:rPr>
          <w:rFonts w:cstheme="minorHAnsi"/>
          <w:sz w:val="24"/>
          <w:szCs w:val="24"/>
        </w:rPr>
        <w:t xml:space="preserve"> completed, we again looked at the </w:t>
      </w:r>
      <w:r>
        <w:rPr>
          <w:rFonts w:cstheme="minorHAnsi"/>
          <w:sz w:val="24"/>
          <w:szCs w:val="24"/>
        </w:rPr>
        <w:t xml:space="preserve">same </w:t>
      </w:r>
      <w:r w:rsidR="00F87107" w:rsidRPr="000436D3">
        <w:rPr>
          <w:rFonts w:cstheme="minorHAnsi"/>
          <w:sz w:val="24"/>
          <w:szCs w:val="24"/>
        </w:rPr>
        <w:t xml:space="preserve">source </w:t>
      </w:r>
      <w:r>
        <w:rPr>
          <w:rFonts w:cstheme="minorHAnsi"/>
          <w:sz w:val="24"/>
          <w:szCs w:val="24"/>
        </w:rPr>
        <w:t xml:space="preserve">as the pre-test </w:t>
      </w:r>
      <w:r w:rsidR="00F87107" w:rsidRPr="000436D3">
        <w:rPr>
          <w:rFonts w:cstheme="minorHAnsi"/>
          <w:sz w:val="24"/>
          <w:szCs w:val="24"/>
        </w:rPr>
        <w:t>and as a class we annotated it and I asked some challenging questions. Once all of the class’s ideas were discussed, the learners re-answered the same question as the pre-test but provided a more deta</w:t>
      </w:r>
      <w:r w:rsidR="00392142">
        <w:rPr>
          <w:rFonts w:cstheme="minorHAnsi"/>
          <w:sz w:val="24"/>
          <w:szCs w:val="24"/>
        </w:rPr>
        <w:t xml:space="preserve">iled and well-structured answer. </w:t>
      </w:r>
      <w:proofErr w:type="spellStart"/>
      <w:r w:rsidR="00392142">
        <w:rPr>
          <w:rFonts w:cstheme="minorHAnsi"/>
          <w:sz w:val="24"/>
          <w:szCs w:val="24"/>
        </w:rPr>
        <w:t>Vgotsky’s</w:t>
      </w:r>
      <w:proofErr w:type="spellEnd"/>
      <w:r w:rsidR="00392142">
        <w:rPr>
          <w:rFonts w:cstheme="minorHAnsi"/>
          <w:sz w:val="24"/>
          <w:szCs w:val="24"/>
        </w:rPr>
        <w:t xml:space="preserve"> zone of proximal development (ZPD) refers to the difference between what a learner can do without help and </w:t>
      </w:r>
      <w:r w:rsidR="00392142">
        <w:rPr>
          <w:rFonts w:cstheme="minorHAnsi"/>
          <w:sz w:val="24"/>
          <w:szCs w:val="24"/>
        </w:rPr>
        <w:lastRenderedPageBreak/>
        <w:t>what he or she can achieve with guidance and encouragement from a skilled teacher (</w:t>
      </w:r>
      <w:r w:rsidR="00ED3E51">
        <w:rPr>
          <w:rFonts w:cstheme="minorHAnsi"/>
          <w:sz w:val="24"/>
          <w:szCs w:val="24"/>
        </w:rPr>
        <w:t xml:space="preserve">McLeod, 2019). This is </w:t>
      </w:r>
      <w:r w:rsidR="00392142">
        <w:rPr>
          <w:rFonts w:cstheme="minorHAnsi"/>
          <w:sz w:val="24"/>
          <w:szCs w:val="24"/>
        </w:rPr>
        <w:t>definitely successful within this research as there is a clear improvement in what the learner could do with the source</w:t>
      </w:r>
      <w:r w:rsidR="009034E2">
        <w:rPr>
          <w:rFonts w:cstheme="minorHAnsi"/>
          <w:sz w:val="24"/>
          <w:szCs w:val="24"/>
        </w:rPr>
        <w:t xml:space="preserve"> after the intervention. The scaffolding that was in place, as Wood, Bruner and Ross defines as, a process ‘that enables a child or novice to solve a task or achieve a goal that would be beyond his unassisted efforts’ (Wood et al. (1976, p.90) encouraged learners to not take the source at face value and question and highlight the limitations of such source. </w:t>
      </w:r>
    </w:p>
    <w:p w:rsidR="00EE47BA" w:rsidRPr="00763882" w:rsidRDefault="00EE47BA" w:rsidP="00763882">
      <w:pPr>
        <w:spacing w:line="480" w:lineRule="auto"/>
        <w:rPr>
          <w:rFonts w:cstheme="minorHAnsi"/>
          <w:b/>
          <w:sz w:val="24"/>
          <w:szCs w:val="24"/>
          <w:u w:val="single"/>
        </w:rPr>
      </w:pPr>
      <w:r w:rsidRPr="00763882">
        <w:rPr>
          <w:rFonts w:cstheme="minorHAnsi"/>
          <w:b/>
          <w:sz w:val="24"/>
          <w:szCs w:val="24"/>
          <w:u w:val="single"/>
        </w:rPr>
        <w:t xml:space="preserve">Results and findings: </w:t>
      </w:r>
    </w:p>
    <w:p w:rsidR="00EE47BA" w:rsidRPr="00357C9B" w:rsidRDefault="00714A5E" w:rsidP="00763882">
      <w:pPr>
        <w:spacing w:line="480" w:lineRule="auto"/>
        <w:rPr>
          <w:rFonts w:cstheme="minorHAnsi"/>
          <w:sz w:val="24"/>
          <w:szCs w:val="24"/>
        </w:rPr>
      </w:pPr>
      <w:r w:rsidRPr="000436D3">
        <w:rPr>
          <w:rFonts w:cstheme="minorHAnsi"/>
          <w:noProof/>
          <w:sz w:val="24"/>
          <w:szCs w:val="24"/>
          <w:u w:val="single"/>
          <w:lang w:eastAsia="en-GB"/>
        </w:rPr>
        <w:drawing>
          <wp:anchor distT="0" distB="0" distL="114300" distR="114300" simplePos="0" relativeHeight="251661312" behindDoc="0" locked="0" layoutInCell="1" allowOverlap="1" wp14:anchorId="49324BB1" wp14:editId="298EA7D5">
            <wp:simplePos x="0" y="0"/>
            <wp:positionH relativeFrom="column">
              <wp:posOffset>442595</wp:posOffset>
            </wp:positionH>
            <wp:positionV relativeFrom="paragraph">
              <wp:posOffset>2867660</wp:posOffset>
            </wp:positionV>
            <wp:extent cx="4648835" cy="279400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8835" cy="2794000"/>
                    </a:xfrm>
                    <a:prstGeom prst="rect">
                      <a:avLst/>
                    </a:prstGeom>
                    <a:noFill/>
                  </pic:spPr>
                </pic:pic>
              </a:graphicData>
            </a:graphic>
            <wp14:sizeRelH relativeFrom="margin">
              <wp14:pctWidth>0</wp14:pctWidth>
            </wp14:sizeRelH>
            <wp14:sizeRelV relativeFrom="margin">
              <wp14:pctHeight>0</wp14:pctHeight>
            </wp14:sizeRelV>
          </wp:anchor>
        </w:drawing>
      </w:r>
      <w:r w:rsidR="00751051" w:rsidRPr="000436D3">
        <w:rPr>
          <w:rFonts w:cstheme="minorHAnsi"/>
          <w:sz w:val="24"/>
          <w:szCs w:val="24"/>
        </w:rPr>
        <w:t xml:space="preserve">The results of my action research were extremely positive. </w:t>
      </w:r>
      <w:r w:rsidR="006661D2">
        <w:rPr>
          <w:rFonts w:cstheme="minorHAnsi"/>
          <w:sz w:val="24"/>
          <w:szCs w:val="24"/>
        </w:rPr>
        <w:t xml:space="preserve">Despite the issues surrounding the extent of interpretation during the intervention, </w:t>
      </w:r>
      <w:r w:rsidR="00751051" w:rsidRPr="000436D3">
        <w:rPr>
          <w:rFonts w:cstheme="minorHAnsi"/>
          <w:sz w:val="24"/>
          <w:szCs w:val="24"/>
        </w:rPr>
        <w:t xml:space="preserve">all learners within the class improved their results. My results show that low ability pupils scored an average of 1.5 on their pre-test but scored an average of 3 in their post-test, this sees an increase of 25 percentage points. My results also show that, medium ability pupils scored an average of 2 on their pre-test but scored an average of 4.7 in their post-test, this sees an increase of 45.5 percentage points. Finally, high </w:t>
      </w:r>
      <w:r w:rsidR="00CB58CA">
        <w:rPr>
          <w:rFonts w:cstheme="minorHAnsi"/>
          <w:sz w:val="24"/>
          <w:szCs w:val="24"/>
        </w:rPr>
        <w:t xml:space="preserve">ability </w:t>
      </w:r>
      <w:r w:rsidR="00751051" w:rsidRPr="000436D3">
        <w:rPr>
          <w:rFonts w:cstheme="minorHAnsi"/>
          <w:sz w:val="24"/>
          <w:szCs w:val="24"/>
        </w:rPr>
        <w:t xml:space="preserve">pupils scored an average of 2 on their pre-test but scored an average of 5.3 in their post-test. This sees as increase of 55.5 percentage points. </w:t>
      </w:r>
      <w:r w:rsidR="001838DD" w:rsidRPr="000436D3">
        <w:rPr>
          <w:rFonts w:cstheme="minorHAnsi"/>
          <w:sz w:val="24"/>
          <w:szCs w:val="24"/>
        </w:rPr>
        <w:lastRenderedPageBreak/>
        <w:t>Furthermore, the boys in this class scored an average of 1.</w:t>
      </w:r>
      <w:r w:rsidR="00AC5132" w:rsidRPr="000436D3">
        <w:rPr>
          <w:rFonts w:cstheme="minorHAnsi"/>
          <w:sz w:val="24"/>
          <w:szCs w:val="24"/>
        </w:rPr>
        <w:t xml:space="preserve">69 or 28.1% in their pre-test. This again increased to an </w:t>
      </w:r>
      <w:r w:rsidR="001838DD" w:rsidRPr="000436D3">
        <w:rPr>
          <w:rFonts w:cstheme="minorHAnsi"/>
          <w:sz w:val="24"/>
          <w:szCs w:val="24"/>
        </w:rPr>
        <w:t xml:space="preserve">average of 4.23 or 70.5% in their post-test. This result sees an increase of 42.4 percentage points. </w:t>
      </w:r>
      <w:r w:rsidR="00AC5132" w:rsidRPr="000436D3">
        <w:rPr>
          <w:rFonts w:cstheme="minorHAnsi"/>
          <w:sz w:val="24"/>
          <w:szCs w:val="24"/>
        </w:rPr>
        <w:t>Similarly, t</w:t>
      </w:r>
      <w:r w:rsidR="001838DD" w:rsidRPr="000436D3">
        <w:rPr>
          <w:rFonts w:cstheme="minorHAnsi"/>
          <w:sz w:val="24"/>
          <w:szCs w:val="24"/>
        </w:rPr>
        <w:t>he girls in this class scored an average of 1.</w:t>
      </w:r>
      <w:r w:rsidR="00AC5132" w:rsidRPr="000436D3">
        <w:rPr>
          <w:rFonts w:cstheme="minorHAnsi"/>
          <w:sz w:val="24"/>
          <w:szCs w:val="24"/>
        </w:rPr>
        <w:t>83 or 30.5% in their pre-test and then an</w:t>
      </w:r>
      <w:r w:rsidR="001838DD" w:rsidRPr="000436D3">
        <w:rPr>
          <w:rFonts w:cstheme="minorHAnsi"/>
          <w:sz w:val="24"/>
          <w:szCs w:val="24"/>
        </w:rPr>
        <w:t xml:space="preserve"> average of 3.83 or 63.8% in their post-test. This result sees an increase of 33.3 percentage points. </w:t>
      </w:r>
      <w:r w:rsidR="00BF79D8">
        <w:rPr>
          <w:rFonts w:cstheme="minorHAnsi"/>
          <w:sz w:val="24"/>
          <w:szCs w:val="24"/>
        </w:rPr>
        <w:t xml:space="preserve">It is clear from the improvement of results from both boys and girls, that the intervention helped both genders and so within this research, there is no reason to suggest </w:t>
      </w:r>
      <w:r>
        <w:rPr>
          <w:rFonts w:cstheme="minorHAnsi"/>
          <w:sz w:val="24"/>
          <w:szCs w:val="24"/>
        </w:rPr>
        <w:t xml:space="preserve">gender is a factor </w:t>
      </w:r>
      <w:r w:rsidR="001E6989">
        <w:rPr>
          <w:rFonts w:cstheme="minorHAnsi"/>
          <w:sz w:val="24"/>
          <w:szCs w:val="24"/>
        </w:rPr>
        <w:t xml:space="preserve">can limit source work analysis and historical </w:t>
      </w:r>
      <w:r w:rsidR="00763882" w:rsidRPr="000436D3">
        <w:rPr>
          <w:rFonts w:cstheme="minorHAnsi"/>
          <w:noProof/>
          <w:sz w:val="24"/>
          <w:szCs w:val="24"/>
          <w:lang w:eastAsia="en-GB"/>
        </w:rPr>
        <w:drawing>
          <wp:anchor distT="0" distB="0" distL="114300" distR="114300" simplePos="0" relativeHeight="251662336" behindDoc="1" locked="0" layoutInCell="1" allowOverlap="1" wp14:anchorId="0DA70228" wp14:editId="5B0A626A">
            <wp:simplePos x="0" y="0"/>
            <wp:positionH relativeFrom="margin">
              <wp:posOffset>376555</wp:posOffset>
            </wp:positionH>
            <wp:positionV relativeFrom="paragraph">
              <wp:posOffset>2897505</wp:posOffset>
            </wp:positionV>
            <wp:extent cx="5093335" cy="3061335"/>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3335" cy="3061335"/>
                    </a:xfrm>
                    <a:prstGeom prst="rect">
                      <a:avLst/>
                    </a:prstGeom>
                    <a:noFill/>
                  </pic:spPr>
                </pic:pic>
              </a:graphicData>
            </a:graphic>
            <wp14:sizeRelH relativeFrom="margin">
              <wp14:pctWidth>0</wp14:pctWidth>
            </wp14:sizeRelH>
            <wp14:sizeRelV relativeFrom="margin">
              <wp14:pctHeight>0</wp14:pctHeight>
            </wp14:sizeRelV>
          </wp:anchor>
        </w:drawing>
      </w:r>
      <w:r w:rsidR="001E6989">
        <w:rPr>
          <w:rFonts w:cstheme="minorHAnsi"/>
          <w:sz w:val="24"/>
          <w:szCs w:val="24"/>
        </w:rPr>
        <w:t xml:space="preserve">understanding. </w:t>
      </w:r>
    </w:p>
    <w:p w:rsidR="00EE47BA" w:rsidRPr="000436D3" w:rsidRDefault="00EE47BA" w:rsidP="00763882">
      <w:pPr>
        <w:spacing w:line="480" w:lineRule="auto"/>
        <w:rPr>
          <w:rFonts w:cstheme="minorHAnsi"/>
          <w:sz w:val="24"/>
          <w:szCs w:val="24"/>
          <w:u w:val="single"/>
        </w:rPr>
      </w:pPr>
    </w:p>
    <w:p w:rsidR="000436D3" w:rsidRPr="000436D3" w:rsidRDefault="00763882" w:rsidP="00763882">
      <w:pPr>
        <w:spacing w:line="480" w:lineRule="auto"/>
        <w:rPr>
          <w:rFonts w:cstheme="minorHAnsi"/>
          <w:sz w:val="24"/>
          <w:szCs w:val="24"/>
        </w:rPr>
      </w:pPr>
      <w:r>
        <w:rPr>
          <w:noProof/>
          <w:lang w:eastAsia="en-GB"/>
        </w:rPr>
        <w:lastRenderedPageBreak/>
        <w:drawing>
          <wp:anchor distT="0" distB="0" distL="114300" distR="114300" simplePos="0" relativeHeight="251663360" behindDoc="0" locked="0" layoutInCell="1" allowOverlap="1" wp14:anchorId="3A000ACC" wp14:editId="2EAAF9A5">
            <wp:simplePos x="0" y="0"/>
            <wp:positionH relativeFrom="column">
              <wp:posOffset>532765</wp:posOffset>
            </wp:positionH>
            <wp:positionV relativeFrom="paragraph">
              <wp:posOffset>4829810</wp:posOffset>
            </wp:positionV>
            <wp:extent cx="4389755" cy="263842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9755" cy="2638425"/>
                    </a:xfrm>
                    <a:prstGeom prst="rect">
                      <a:avLst/>
                    </a:prstGeom>
                    <a:noFill/>
                  </pic:spPr>
                </pic:pic>
              </a:graphicData>
            </a:graphic>
            <wp14:sizeRelH relativeFrom="margin">
              <wp14:pctWidth>0</wp14:pctWidth>
            </wp14:sizeRelH>
            <wp14:sizeRelV relativeFrom="margin">
              <wp14:pctHeight>0</wp14:pctHeight>
            </wp14:sizeRelV>
          </wp:anchor>
        </w:drawing>
      </w:r>
      <w:r w:rsidR="001E6989">
        <w:rPr>
          <w:rFonts w:cstheme="minorHAnsi"/>
          <w:noProof/>
          <w:sz w:val="24"/>
          <w:u w:val="single"/>
          <w:lang w:eastAsia="en-GB"/>
        </w:rPr>
        <w:drawing>
          <wp:anchor distT="0" distB="0" distL="114300" distR="114300" simplePos="0" relativeHeight="251664384" behindDoc="0" locked="0" layoutInCell="1" allowOverlap="1" wp14:anchorId="337D1CF3" wp14:editId="61CC57FD">
            <wp:simplePos x="0" y="0"/>
            <wp:positionH relativeFrom="page">
              <wp:posOffset>1438275</wp:posOffset>
            </wp:positionH>
            <wp:positionV relativeFrom="paragraph">
              <wp:posOffset>2126615</wp:posOffset>
            </wp:positionV>
            <wp:extent cx="4330065" cy="2602230"/>
            <wp:effectExtent l="0" t="0" r="0" b="762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30065" cy="2602230"/>
                    </a:xfrm>
                    <a:prstGeom prst="rect">
                      <a:avLst/>
                    </a:prstGeom>
                    <a:noFill/>
                  </pic:spPr>
                </pic:pic>
              </a:graphicData>
            </a:graphic>
            <wp14:sizeRelH relativeFrom="page">
              <wp14:pctWidth>0</wp14:pctWidth>
            </wp14:sizeRelH>
            <wp14:sizeRelV relativeFrom="page">
              <wp14:pctHeight>0</wp14:pctHeight>
            </wp14:sizeRelV>
          </wp:anchor>
        </w:drawing>
      </w:r>
      <w:r w:rsidR="003F1C4B">
        <w:rPr>
          <w:rFonts w:cstheme="minorHAnsi"/>
          <w:sz w:val="24"/>
          <w:szCs w:val="24"/>
        </w:rPr>
        <w:t>Furthermore, m</w:t>
      </w:r>
      <w:r w:rsidR="000436D3" w:rsidRPr="000436D3">
        <w:rPr>
          <w:rFonts w:cstheme="minorHAnsi"/>
          <w:sz w:val="24"/>
          <w:szCs w:val="24"/>
        </w:rPr>
        <w:t>y results also show me that my intervention helped both additional learning needs (ALN) learners and more able and talented (MAT) learners. The three learners who undertook this study had some form of ALN and all three of them increased by at least two marks. Furthermore, all three MAT pupils improved on their post-test to receive maximum marks.</w:t>
      </w:r>
      <w:r w:rsidR="003F1C4B">
        <w:rPr>
          <w:rFonts w:cstheme="minorHAnsi"/>
          <w:sz w:val="24"/>
          <w:szCs w:val="24"/>
        </w:rPr>
        <w:t xml:space="preserve"> This again highlights that the intervention was accessible to all leaners and suggests the intervention was successful. </w:t>
      </w:r>
    </w:p>
    <w:p w:rsidR="001838DD" w:rsidRPr="003F1C4B" w:rsidRDefault="001838DD" w:rsidP="00763882">
      <w:pPr>
        <w:spacing w:line="480" w:lineRule="auto"/>
        <w:rPr>
          <w:rFonts w:cstheme="minorHAnsi"/>
          <w:sz w:val="24"/>
          <w:u w:val="single"/>
        </w:rPr>
      </w:pPr>
    </w:p>
    <w:p w:rsidR="001838DD" w:rsidRDefault="001838DD" w:rsidP="00763882">
      <w:pPr>
        <w:tabs>
          <w:tab w:val="left" w:pos="3585"/>
        </w:tabs>
        <w:spacing w:line="480" w:lineRule="auto"/>
      </w:pPr>
    </w:p>
    <w:p w:rsidR="00DB3D83" w:rsidRDefault="003F1C4B" w:rsidP="00763882">
      <w:pPr>
        <w:tabs>
          <w:tab w:val="left" w:pos="3585"/>
        </w:tabs>
        <w:spacing w:line="480" w:lineRule="auto"/>
        <w:rPr>
          <w:sz w:val="24"/>
        </w:rPr>
      </w:pPr>
      <w:r>
        <w:rPr>
          <w:sz w:val="24"/>
        </w:rPr>
        <w:lastRenderedPageBreak/>
        <w:t>Moreover, m</w:t>
      </w:r>
      <w:r w:rsidR="00DB3D83">
        <w:rPr>
          <w:sz w:val="24"/>
        </w:rPr>
        <w:t xml:space="preserve">y results support the work of </w:t>
      </w:r>
      <w:proofErr w:type="spellStart"/>
      <w:r w:rsidR="00DB3D83">
        <w:rPr>
          <w:sz w:val="24"/>
        </w:rPr>
        <w:t>McAleavy</w:t>
      </w:r>
      <w:proofErr w:type="spellEnd"/>
      <w:r w:rsidR="00DB3D83">
        <w:rPr>
          <w:sz w:val="24"/>
        </w:rPr>
        <w:t xml:space="preserve"> and </w:t>
      </w:r>
      <w:proofErr w:type="spellStart"/>
      <w:r w:rsidR="00DB3D83">
        <w:rPr>
          <w:sz w:val="24"/>
        </w:rPr>
        <w:t>Byrom</w:t>
      </w:r>
      <w:proofErr w:type="spellEnd"/>
      <w:r w:rsidR="00DB3D83">
        <w:rPr>
          <w:sz w:val="24"/>
        </w:rPr>
        <w:t xml:space="preserve"> as following my intervention and class discussion of the source, all learners were able to improve their results. </w:t>
      </w:r>
      <w:r w:rsidR="006C6E4D">
        <w:rPr>
          <w:sz w:val="24"/>
        </w:rPr>
        <w:t xml:space="preserve">As well as </w:t>
      </w:r>
      <w:proofErr w:type="spellStart"/>
      <w:r w:rsidR="006C6E4D">
        <w:rPr>
          <w:sz w:val="24"/>
        </w:rPr>
        <w:t>Vgotsky’s</w:t>
      </w:r>
      <w:proofErr w:type="spellEnd"/>
      <w:r w:rsidR="006C6E4D">
        <w:rPr>
          <w:sz w:val="24"/>
        </w:rPr>
        <w:t xml:space="preserve"> ZPD and Wood et.al, theo</w:t>
      </w:r>
      <w:r w:rsidR="00A50E5E">
        <w:rPr>
          <w:sz w:val="24"/>
        </w:rPr>
        <w:t xml:space="preserve">ry of scaffolding, </w:t>
      </w:r>
      <w:proofErr w:type="spellStart"/>
      <w:r w:rsidR="00A50E5E">
        <w:rPr>
          <w:sz w:val="24"/>
        </w:rPr>
        <w:t>McAleavy</w:t>
      </w:r>
      <w:proofErr w:type="spellEnd"/>
      <w:r w:rsidR="00A50E5E">
        <w:rPr>
          <w:sz w:val="24"/>
        </w:rPr>
        <w:t xml:space="preserve"> (</w:t>
      </w:r>
      <w:proofErr w:type="spellStart"/>
      <w:r w:rsidR="00A50E5E">
        <w:rPr>
          <w:sz w:val="24"/>
        </w:rPr>
        <w:t>n.d.</w:t>
      </w:r>
      <w:proofErr w:type="spellEnd"/>
      <w:r w:rsidR="006C6E4D">
        <w:rPr>
          <w:sz w:val="24"/>
        </w:rPr>
        <w:t>) argues</w:t>
      </w:r>
      <w:r w:rsidR="00DB3D83">
        <w:rPr>
          <w:sz w:val="24"/>
        </w:rPr>
        <w:t xml:space="preserve"> how learners need to be taught more directly for them to make</w:t>
      </w:r>
      <w:r w:rsidR="001F6B56">
        <w:rPr>
          <w:sz w:val="24"/>
        </w:rPr>
        <w:t xml:space="preserve"> use of critical understanding. This was apparent within my intervention as before the learners undertook the post-test, we discussed the source as a class and I emphasised that all learners needed to make a judgement surrounding the usefulness of such </w:t>
      </w:r>
      <w:r w:rsidR="00A50E5E">
        <w:rPr>
          <w:sz w:val="24"/>
        </w:rPr>
        <w:t xml:space="preserve">source. Furthermore, </w:t>
      </w:r>
      <w:proofErr w:type="spellStart"/>
      <w:r w:rsidR="00A50E5E">
        <w:rPr>
          <w:sz w:val="24"/>
        </w:rPr>
        <w:t>Byrom</w:t>
      </w:r>
      <w:proofErr w:type="spellEnd"/>
      <w:r w:rsidR="00A50E5E">
        <w:rPr>
          <w:sz w:val="24"/>
        </w:rPr>
        <w:t xml:space="preserve"> (1998</w:t>
      </w:r>
      <w:r w:rsidR="001F6B56">
        <w:rPr>
          <w:sz w:val="24"/>
        </w:rPr>
        <w:t>) suggested how learners need appropriate scaffolding and structuring in order to really relate to the material. For example, Pupil A,</w:t>
      </w:r>
      <w:r w:rsidR="00A50E5E">
        <w:rPr>
          <w:sz w:val="24"/>
        </w:rPr>
        <w:t xml:space="preserve"> a medium ability learner,</w:t>
      </w:r>
      <w:r w:rsidR="001F6B56">
        <w:rPr>
          <w:sz w:val="24"/>
        </w:rPr>
        <w:t xml:space="preserve"> in her pre-test stated that the source was not useful at all </w:t>
      </w:r>
      <w:r w:rsidR="00B41186">
        <w:rPr>
          <w:sz w:val="24"/>
        </w:rPr>
        <w:t xml:space="preserve">as the source was based on opinions </w:t>
      </w:r>
      <w:r w:rsidR="001F6B56">
        <w:rPr>
          <w:sz w:val="24"/>
        </w:rPr>
        <w:t xml:space="preserve">but in her post-test </w:t>
      </w:r>
      <w:r w:rsidR="00B41186">
        <w:rPr>
          <w:sz w:val="24"/>
        </w:rPr>
        <w:t xml:space="preserve">she </w:t>
      </w:r>
      <w:r w:rsidR="001F6B56">
        <w:rPr>
          <w:sz w:val="24"/>
        </w:rPr>
        <w:t>declared that the source was useful to an extent because it was wr</w:t>
      </w:r>
      <w:r w:rsidR="00B41186">
        <w:rPr>
          <w:sz w:val="24"/>
        </w:rPr>
        <w:t>itten by an advisor and friend of Henry VIII</w:t>
      </w:r>
      <w:r w:rsidR="00F31DBA">
        <w:rPr>
          <w:sz w:val="24"/>
        </w:rPr>
        <w:t xml:space="preserve"> and so the ideas are somewhat bias</w:t>
      </w:r>
      <w:r w:rsidR="00B41186">
        <w:rPr>
          <w:sz w:val="24"/>
        </w:rPr>
        <w:t xml:space="preserve">. Therefore, she provided a judgement and reason to why she made that judgement before continuing to discuss the other key areas such as content. </w:t>
      </w:r>
    </w:p>
    <w:p w:rsidR="00A50E5E" w:rsidRDefault="00A50E5E" w:rsidP="00763882">
      <w:pPr>
        <w:tabs>
          <w:tab w:val="left" w:pos="3585"/>
        </w:tabs>
        <w:spacing w:line="480" w:lineRule="auto"/>
        <w:rPr>
          <w:sz w:val="24"/>
        </w:rPr>
      </w:pPr>
      <w:r>
        <w:rPr>
          <w:sz w:val="24"/>
        </w:rPr>
        <w:t xml:space="preserve">Similarly, Pupil B, a MAT pupil, argued in his pre-test that because the source was a poem, it was not of use at all because the information was not factual. However, after discussing how the origins and the types of source are still of use, in his post-test he discussed how the source is of use but is limited. Pupil B then comments upon the limitations and the potential audience and then suggests what could have been included to overcome such limitations. </w:t>
      </w:r>
      <w:r w:rsidR="003F6B3C">
        <w:rPr>
          <w:sz w:val="24"/>
        </w:rPr>
        <w:t xml:space="preserve">Pupil B’s judgement was an appropriate example of how my scaffolding assisted the pupil to achieve a better judgement. This scaffolding does not ‘diminish students’ independent thinking’ as Evans and Pate (2007) argues but rather influences them into the right direction in appropriate source work analysis. </w:t>
      </w:r>
    </w:p>
    <w:p w:rsidR="00DB3D83" w:rsidRDefault="00A25688" w:rsidP="00763882">
      <w:pPr>
        <w:tabs>
          <w:tab w:val="left" w:pos="3585"/>
        </w:tabs>
        <w:spacing w:line="480" w:lineRule="auto"/>
        <w:rPr>
          <w:sz w:val="24"/>
        </w:rPr>
      </w:pPr>
      <w:r>
        <w:rPr>
          <w:sz w:val="24"/>
        </w:rPr>
        <w:lastRenderedPageBreak/>
        <w:t xml:space="preserve">Furthermore, </w:t>
      </w:r>
      <w:proofErr w:type="spellStart"/>
      <w:r>
        <w:rPr>
          <w:sz w:val="24"/>
        </w:rPr>
        <w:t>Musbach</w:t>
      </w:r>
      <w:proofErr w:type="spellEnd"/>
      <w:r>
        <w:rPr>
          <w:sz w:val="24"/>
        </w:rPr>
        <w:t xml:space="preserve"> (2001) argued that learners need solid background information in order to understand the source in its context. </w:t>
      </w:r>
      <w:r w:rsidR="00D867D8">
        <w:rPr>
          <w:sz w:val="24"/>
        </w:rPr>
        <w:t>This is supported within my research as although learners had already previously studied Henry VIII, they had not done so in this context. After the two lessons focusing on Henry VIII’s personality and appearance, learners were able to add and apply what they have learnt to support their judgements</w:t>
      </w:r>
      <w:r w:rsidR="00836B8D">
        <w:rPr>
          <w:sz w:val="24"/>
        </w:rPr>
        <w:t xml:space="preserve"> and further this by highlighting the limitations of the source</w:t>
      </w:r>
      <w:r w:rsidR="00D867D8">
        <w:rPr>
          <w:sz w:val="24"/>
        </w:rPr>
        <w:t xml:space="preserve">. For example, </w:t>
      </w:r>
      <w:r w:rsidR="001D36EE">
        <w:rPr>
          <w:sz w:val="24"/>
        </w:rPr>
        <w:t xml:space="preserve">Pupil C </w:t>
      </w:r>
      <w:r w:rsidR="00836B8D">
        <w:rPr>
          <w:sz w:val="24"/>
        </w:rPr>
        <w:t>in his pre-test merely just summed up what the source was saying, but in his post-test, he discussed the content and furthered it by adding his own knowledge, origin, made a judgement a</w:t>
      </w:r>
      <w:r w:rsidR="00977246">
        <w:rPr>
          <w:sz w:val="24"/>
        </w:rPr>
        <w:t>nd highlighted the limitations.</w:t>
      </w:r>
    </w:p>
    <w:p w:rsidR="00A62A3F" w:rsidRPr="00977246" w:rsidRDefault="00977246" w:rsidP="00763882">
      <w:pPr>
        <w:tabs>
          <w:tab w:val="left" w:pos="3585"/>
        </w:tabs>
        <w:spacing w:line="480" w:lineRule="auto"/>
        <w:rPr>
          <w:sz w:val="24"/>
        </w:rPr>
      </w:pPr>
      <w:r>
        <w:rPr>
          <w:sz w:val="24"/>
        </w:rPr>
        <w:t>Mor</w:t>
      </w:r>
      <w:r w:rsidR="00074582">
        <w:rPr>
          <w:sz w:val="24"/>
        </w:rPr>
        <w:t xml:space="preserve">eover, </w:t>
      </w:r>
      <w:proofErr w:type="spellStart"/>
      <w:r w:rsidR="00074582">
        <w:rPr>
          <w:sz w:val="24"/>
        </w:rPr>
        <w:t>McAleavy</w:t>
      </w:r>
      <w:proofErr w:type="spellEnd"/>
      <w:r w:rsidR="00074582">
        <w:rPr>
          <w:sz w:val="24"/>
        </w:rPr>
        <w:t xml:space="preserve"> also argues that a major problem in source analysis is the over-emphasis on discussion</w:t>
      </w:r>
      <w:r w:rsidR="00BE5B2C">
        <w:rPr>
          <w:sz w:val="24"/>
        </w:rPr>
        <w:t>s of reliability (</w:t>
      </w:r>
      <w:proofErr w:type="spellStart"/>
      <w:r w:rsidR="00BE5B2C">
        <w:rPr>
          <w:sz w:val="24"/>
        </w:rPr>
        <w:t>McAleavy</w:t>
      </w:r>
      <w:proofErr w:type="spellEnd"/>
      <w:r w:rsidR="00BE5B2C">
        <w:rPr>
          <w:sz w:val="24"/>
        </w:rPr>
        <w:t xml:space="preserve">, </w:t>
      </w:r>
      <w:proofErr w:type="spellStart"/>
      <w:r w:rsidR="00BE5B2C">
        <w:rPr>
          <w:sz w:val="24"/>
        </w:rPr>
        <w:t>n.d.</w:t>
      </w:r>
      <w:proofErr w:type="spellEnd"/>
      <w:r w:rsidR="00074582">
        <w:rPr>
          <w:sz w:val="24"/>
        </w:rPr>
        <w:t xml:space="preserve">). However, </w:t>
      </w:r>
      <w:r w:rsidR="00A62A3F">
        <w:rPr>
          <w:sz w:val="24"/>
        </w:rPr>
        <w:t xml:space="preserve">this was not apparent within my findings at all. Perhaps this is because the question posed asked, ‘how useful is Source A to a historian studying Henry VIII?’ Whilst I would have normally been in agreement with </w:t>
      </w:r>
      <w:proofErr w:type="spellStart"/>
      <w:r w:rsidR="00A62A3F">
        <w:rPr>
          <w:sz w:val="24"/>
        </w:rPr>
        <w:t>McAleavy</w:t>
      </w:r>
      <w:proofErr w:type="spellEnd"/>
      <w:r w:rsidR="00A62A3F">
        <w:rPr>
          <w:sz w:val="24"/>
        </w:rPr>
        <w:t xml:space="preserve"> on the overemphasis on notions of reliability, I was pleasantly surprised to see that this was not an issue within my research. Perhaps, on reflection there may have been too much emphasis on ‘usefulness’</w:t>
      </w:r>
      <w:r w:rsidR="001D36EE">
        <w:rPr>
          <w:sz w:val="24"/>
        </w:rPr>
        <w:t>,</w:t>
      </w:r>
      <w:r w:rsidR="00A62A3F">
        <w:rPr>
          <w:sz w:val="24"/>
        </w:rPr>
        <w:t xml:space="preserve"> but I believe</w:t>
      </w:r>
      <w:r w:rsidR="002B6FCC">
        <w:rPr>
          <w:sz w:val="24"/>
        </w:rPr>
        <w:t>, in corr</w:t>
      </w:r>
      <w:r w:rsidR="001D36EE">
        <w:rPr>
          <w:sz w:val="24"/>
        </w:rPr>
        <w:t xml:space="preserve">elation with </w:t>
      </w:r>
      <w:proofErr w:type="spellStart"/>
      <w:r w:rsidR="001D36EE">
        <w:rPr>
          <w:sz w:val="24"/>
        </w:rPr>
        <w:t>Byrom</w:t>
      </w:r>
      <w:proofErr w:type="spellEnd"/>
      <w:r w:rsidR="001D36EE">
        <w:rPr>
          <w:sz w:val="24"/>
        </w:rPr>
        <w:t xml:space="preserve"> (</w:t>
      </w:r>
      <w:proofErr w:type="spellStart"/>
      <w:r w:rsidR="001D36EE">
        <w:rPr>
          <w:sz w:val="24"/>
        </w:rPr>
        <w:t>n.d.</w:t>
      </w:r>
      <w:proofErr w:type="spellEnd"/>
      <w:r w:rsidR="002B6FCC">
        <w:rPr>
          <w:sz w:val="24"/>
        </w:rPr>
        <w:t xml:space="preserve">) that this is an important factor in allowing learners to </w:t>
      </w:r>
      <w:r w:rsidR="00A62A3F">
        <w:rPr>
          <w:sz w:val="24"/>
        </w:rPr>
        <w:t xml:space="preserve">provide reasons for their judgements. </w:t>
      </w:r>
      <w:r w:rsidR="00D562D1">
        <w:rPr>
          <w:sz w:val="24"/>
        </w:rPr>
        <w:t>On reflection, I could have added more secon</w:t>
      </w:r>
      <w:r w:rsidR="001D36EE">
        <w:rPr>
          <w:sz w:val="24"/>
        </w:rPr>
        <w:t>d order concepts that Wren (2011</w:t>
      </w:r>
      <w:r w:rsidR="00D562D1">
        <w:rPr>
          <w:sz w:val="24"/>
        </w:rPr>
        <w:t xml:space="preserve">) discusses in order to allow pupils to really think about how useful a source is. </w:t>
      </w:r>
    </w:p>
    <w:p w:rsidR="00EE47BA" w:rsidRDefault="009C3CB9" w:rsidP="00763882">
      <w:pPr>
        <w:spacing w:line="480" w:lineRule="auto"/>
        <w:rPr>
          <w:sz w:val="24"/>
          <w:szCs w:val="24"/>
        </w:rPr>
      </w:pPr>
      <w:r w:rsidRPr="009C3CB9">
        <w:rPr>
          <w:sz w:val="24"/>
          <w:szCs w:val="24"/>
        </w:rPr>
        <w:t xml:space="preserve">Further to Tosh and Lang’s discussion of the over use of ‘bias’ </w:t>
      </w:r>
      <w:r>
        <w:rPr>
          <w:sz w:val="24"/>
          <w:szCs w:val="24"/>
        </w:rPr>
        <w:t xml:space="preserve">when analysing sources, this was something that again, was not apparent within my research. </w:t>
      </w:r>
      <w:r w:rsidR="00D33866">
        <w:rPr>
          <w:sz w:val="24"/>
          <w:szCs w:val="24"/>
        </w:rPr>
        <w:t>Whilst the majority of learners discussed that it was perhaps biased, there were no clear overreliances upon the use of bias in their answers. We</w:t>
      </w:r>
      <w:r>
        <w:rPr>
          <w:sz w:val="24"/>
          <w:szCs w:val="24"/>
        </w:rPr>
        <w:t xml:space="preserve"> can apply </w:t>
      </w:r>
      <w:r w:rsidR="00D33866">
        <w:rPr>
          <w:sz w:val="24"/>
          <w:szCs w:val="24"/>
        </w:rPr>
        <w:t>Tosh and Lang’s</w:t>
      </w:r>
      <w:r>
        <w:rPr>
          <w:sz w:val="24"/>
          <w:szCs w:val="24"/>
        </w:rPr>
        <w:t xml:space="preserve"> five key principles of analysing </w:t>
      </w:r>
      <w:r>
        <w:rPr>
          <w:sz w:val="24"/>
          <w:szCs w:val="24"/>
        </w:rPr>
        <w:lastRenderedPageBreak/>
        <w:t>sources (</w:t>
      </w:r>
      <w:r w:rsidR="00D33866">
        <w:rPr>
          <w:sz w:val="24"/>
          <w:szCs w:val="24"/>
        </w:rPr>
        <w:t>as explained</w:t>
      </w:r>
      <w:r>
        <w:rPr>
          <w:sz w:val="24"/>
          <w:szCs w:val="24"/>
        </w:rPr>
        <w:t xml:space="preserve"> in the literature review) </w:t>
      </w:r>
      <w:r w:rsidR="00D33866">
        <w:rPr>
          <w:sz w:val="24"/>
          <w:szCs w:val="24"/>
        </w:rPr>
        <w:t xml:space="preserve">as the vast majority of the class, </w:t>
      </w:r>
      <w:r>
        <w:rPr>
          <w:sz w:val="24"/>
          <w:szCs w:val="24"/>
        </w:rPr>
        <w:t xml:space="preserve">evaluated </w:t>
      </w:r>
      <w:r w:rsidR="00D33866">
        <w:rPr>
          <w:sz w:val="24"/>
          <w:szCs w:val="24"/>
        </w:rPr>
        <w:t xml:space="preserve">the authenticity of the source, highlighted limitations, discussed its usefulness, looked at the influences and motivations behind the source and some of them discussed if it was biased and the reasons for this (Tosh and Lang, 2006). </w:t>
      </w:r>
    </w:p>
    <w:p w:rsidR="000436D3" w:rsidRDefault="00101548" w:rsidP="00763882">
      <w:pPr>
        <w:spacing w:line="480" w:lineRule="auto"/>
        <w:rPr>
          <w:sz w:val="24"/>
          <w:szCs w:val="24"/>
        </w:rPr>
      </w:pPr>
      <w:r>
        <w:rPr>
          <w:sz w:val="24"/>
          <w:szCs w:val="24"/>
        </w:rPr>
        <w:t xml:space="preserve">Finally, Krug’s (1970) theory </w:t>
      </w:r>
      <w:r w:rsidR="00387989">
        <w:rPr>
          <w:sz w:val="24"/>
          <w:szCs w:val="24"/>
        </w:rPr>
        <w:t xml:space="preserve">that there is an overreliance on textbooks in the history classroom is not applicable within my research. Whilst Krug’s argument is valid, and despite being a somewhat critic of textbooks, within this research, the use of textbooks supported and aided the application of source work analysis skills. It provided learners with a solid background knowledge in which </w:t>
      </w:r>
      <w:proofErr w:type="spellStart"/>
      <w:r w:rsidR="00387989">
        <w:rPr>
          <w:sz w:val="24"/>
          <w:szCs w:val="24"/>
        </w:rPr>
        <w:t>Musbach</w:t>
      </w:r>
      <w:proofErr w:type="spellEnd"/>
      <w:r w:rsidR="00387989">
        <w:rPr>
          <w:sz w:val="24"/>
          <w:szCs w:val="24"/>
        </w:rPr>
        <w:t xml:space="preserve"> (2001) argues to be of the upmost importance when analysing sources. It solidifies the learning which then allows for inquire led-learning when looking at and working with primary sources. </w:t>
      </w:r>
    </w:p>
    <w:p w:rsidR="00392142" w:rsidRDefault="009C1766" w:rsidP="00763882">
      <w:pPr>
        <w:spacing w:line="480" w:lineRule="auto"/>
        <w:rPr>
          <w:rFonts w:cstheme="minorHAnsi"/>
          <w:color w:val="000000" w:themeColor="text1"/>
          <w:sz w:val="24"/>
          <w:szCs w:val="24"/>
        </w:rPr>
      </w:pPr>
      <w:r w:rsidRPr="009C1766">
        <w:rPr>
          <w:rFonts w:cstheme="minorHAnsi"/>
          <w:sz w:val="24"/>
          <w:szCs w:val="24"/>
        </w:rPr>
        <w:t xml:space="preserve">Whilst action research is not without its </w:t>
      </w:r>
      <w:r>
        <w:rPr>
          <w:rFonts w:cstheme="minorHAnsi"/>
          <w:sz w:val="24"/>
          <w:szCs w:val="24"/>
        </w:rPr>
        <w:t>limitations, an advantage of this research design is that it is simple to implement and the results can often be calculated with simple analyses (SAGE, 2018). In regards to my research, a</w:t>
      </w:r>
      <w:r w:rsidR="00392142" w:rsidRPr="000436D3">
        <w:rPr>
          <w:rFonts w:cstheme="minorHAnsi"/>
          <w:sz w:val="24"/>
          <w:szCs w:val="24"/>
        </w:rPr>
        <w:t xml:space="preserve">fter the post-test was completed, I analysed the results and created my own mark scheme. If this was a GCSE class, I would have used the WJEC mark scheme but as it was a class from key stage 3, I created my own success criteria. There were six possible marks available, these included one mark for discussing the content, origin, purpose, usefulness (by making a judgement), knowledge and spelling, punctuation and grammar (SPG). </w:t>
      </w:r>
      <w:r w:rsidR="001D36EE" w:rsidRPr="001D36EE">
        <w:rPr>
          <w:rFonts w:cstheme="minorHAnsi"/>
          <w:color w:val="000000" w:themeColor="text1"/>
          <w:sz w:val="24"/>
          <w:szCs w:val="24"/>
        </w:rPr>
        <w:t xml:space="preserve">Whilst I could have followed the school policy of ‘COPL’ or ‘SOAPSTONE’, I thought it would be beneficial for research purposes to create my own mark scheme as it allows me to fully understand and relate to the success criteria and the learners’ ability. </w:t>
      </w:r>
    </w:p>
    <w:p w:rsidR="00763882" w:rsidRPr="009C1766" w:rsidRDefault="00763882" w:rsidP="00763882">
      <w:pPr>
        <w:spacing w:line="480" w:lineRule="auto"/>
        <w:rPr>
          <w:rFonts w:cstheme="minorHAnsi"/>
          <w:sz w:val="24"/>
          <w:szCs w:val="24"/>
        </w:rPr>
      </w:pPr>
    </w:p>
    <w:p w:rsidR="00387989" w:rsidRPr="00763882" w:rsidRDefault="00AC3762" w:rsidP="00763882">
      <w:pPr>
        <w:spacing w:line="480" w:lineRule="auto"/>
        <w:rPr>
          <w:b/>
          <w:sz w:val="24"/>
          <w:szCs w:val="24"/>
          <w:u w:val="single"/>
        </w:rPr>
      </w:pPr>
      <w:r w:rsidRPr="00763882">
        <w:rPr>
          <w:b/>
          <w:sz w:val="24"/>
          <w:szCs w:val="24"/>
          <w:u w:val="single"/>
        </w:rPr>
        <w:lastRenderedPageBreak/>
        <w:t>Conclusions:</w:t>
      </w:r>
    </w:p>
    <w:p w:rsidR="002E5EF5" w:rsidRDefault="00BF79D8" w:rsidP="00763882">
      <w:pPr>
        <w:spacing w:line="480" w:lineRule="auto"/>
        <w:rPr>
          <w:sz w:val="24"/>
          <w:szCs w:val="24"/>
        </w:rPr>
      </w:pPr>
      <w:r>
        <w:rPr>
          <w:sz w:val="24"/>
          <w:szCs w:val="24"/>
        </w:rPr>
        <w:t xml:space="preserve">To conclude, </w:t>
      </w:r>
      <w:r w:rsidR="00E1174A">
        <w:rPr>
          <w:sz w:val="24"/>
          <w:szCs w:val="24"/>
        </w:rPr>
        <w:t xml:space="preserve">my findings were extremely positive and I am happy with the improvements that all learners made at attempting source work analysis. As shown from my result tables, all types of learners improved by at least one mark and all three MAT learners achieved full marks. </w:t>
      </w:r>
      <w:r w:rsidR="0080095F">
        <w:rPr>
          <w:sz w:val="24"/>
          <w:szCs w:val="24"/>
        </w:rPr>
        <w:t>As previously mentioned, during my research there was an opportunity to discuss in depth second order concepts and how they are important when studying history. Therefore, i</w:t>
      </w:r>
      <w:r w:rsidR="00956F03">
        <w:rPr>
          <w:sz w:val="24"/>
          <w:szCs w:val="24"/>
        </w:rPr>
        <w:t xml:space="preserve">n regards to future practice, I will ensure that I introduce second order concepts within any lessons that link to source work analysis. </w:t>
      </w:r>
      <w:r w:rsidR="002E5EF5">
        <w:rPr>
          <w:sz w:val="24"/>
          <w:szCs w:val="24"/>
        </w:rPr>
        <w:t xml:space="preserve">As Kipping et.al (2013) argue, when faced with a primary source, questions should arise about why that piece of evidence was initially collected, how it compares to other sources of information on the same topic and why it has been preserved (Kipping, et al, 2013). </w:t>
      </w:r>
      <w:r w:rsidR="00065003">
        <w:rPr>
          <w:sz w:val="24"/>
          <w:szCs w:val="24"/>
        </w:rPr>
        <w:t xml:space="preserve">To allow for higher order thinking and questioning, it would have been an appropriate idea to refer to Bloom’s Taxonomy </w:t>
      </w:r>
      <w:r w:rsidR="0080095F">
        <w:rPr>
          <w:sz w:val="24"/>
          <w:szCs w:val="24"/>
        </w:rPr>
        <w:t>and the question matrix to</w:t>
      </w:r>
      <w:r w:rsidR="00065003">
        <w:rPr>
          <w:sz w:val="24"/>
          <w:szCs w:val="24"/>
        </w:rPr>
        <w:t xml:space="preserve"> allow learners to reach some of the higher order concepts. In regards to recommendations, asking the higher order questions would have been an appropriate idea. This would have linked nicely to my research question of how source work analysis, along with higher order questioning can help consolidate historical understanding. </w:t>
      </w:r>
    </w:p>
    <w:p w:rsidR="00905399" w:rsidRDefault="00794F88" w:rsidP="00763882">
      <w:pPr>
        <w:spacing w:line="480" w:lineRule="auto"/>
        <w:rPr>
          <w:sz w:val="24"/>
          <w:szCs w:val="24"/>
        </w:rPr>
      </w:pPr>
      <w:r>
        <w:rPr>
          <w:sz w:val="24"/>
          <w:szCs w:val="24"/>
        </w:rPr>
        <w:t xml:space="preserve">Furthermore, </w:t>
      </w:r>
      <w:r w:rsidR="0080095F" w:rsidRPr="0080095F">
        <w:rPr>
          <w:color w:val="000000" w:themeColor="text1"/>
          <w:sz w:val="24"/>
          <w:szCs w:val="24"/>
        </w:rPr>
        <w:t xml:space="preserve">Tosh and Lang (2006) along with </w:t>
      </w:r>
      <w:proofErr w:type="spellStart"/>
      <w:r w:rsidR="0080095F" w:rsidRPr="0080095F">
        <w:rPr>
          <w:color w:val="000000" w:themeColor="text1"/>
          <w:sz w:val="24"/>
          <w:szCs w:val="24"/>
        </w:rPr>
        <w:t>Byrom</w:t>
      </w:r>
      <w:proofErr w:type="spellEnd"/>
      <w:r w:rsidR="0080095F" w:rsidRPr="0080095F">
        <w:rPr>
          <w:color w:val="000000" w:themeColor="text1"/>
          <w:sz w:val="24"/>
          <w:szCs w:val="24"/>
        </w:rPr>
        <w:t xml:space="preserve"> (1998)</w:t>
      </w:r>
      <w:r w:rsidRPr="0080095F">
        <w:rPr>
          <w:color w:val="000000" w:themeColor="text1"/>
          <w:sz w:val="24"/>
          <w:szCs w:val="24"/>
        </w:rPr>
        <w:t xml:space="preserve">, </w:t>
      </w:r>
      <w:r>
        <w:rPr>
          <w:sz w:val="24"/>
          <w:szCs w:val="24"/>
        </w:rPr>
        <w:t>as refer</w:t>
      </w:r>
      <w:r w:rsidR="00905399">
        <w:rPr>
          <w:sz w:val="24"/>
          <w:szCs w:val="24"/>
        </w:rPr>
        <w:t>red to in the literature review</w:t>
      </w:r>
      <w:r w:rsidR="0080095F">
        <w:rPr>
          <w:sz w:val="24"/>
          <w:szCs w:val="24"/>
        </w:rPr>
        <w:t xml:space="preserve">, argue </w:t>
      </w:r>
      <w:r>
        <w:rPr>
          <w:sz w:val="24"/>
          <w:szCs w:val="24"/>
        </w:rPr>
        <w:t xml:space="preserve">strongly that there is an over use </w:t>
      </w:r>
      <w:r w:rsidR="006D3277">
        <w:rPr>
          <w:sz w:val="24"/>
          <w:szCs w:val="24"/>
        </w:rPr>
        <w:t xml:space="preserve">and over-reliance </w:t>
      </w:r>
      <w:r w:rsidR="0080095F">
        <w:rPr>
          <w:sz w:val="24"/>
          <w:szCs w:val="24"/>
        </w:rPr>
        <w:t>of ‘bias’ and notions of ‘reliability</w:t>
      </w:r>
      <w:r>
        <w:rPr>
          <w:sz w:val="24"/>
          <w:szCs w:val="24"/>
        </w:rPr>
        <w:t xml:space="preserve">’ when referring to historical sources. Kipping at </w:t>
      </w:r>
      <w:proofErr w:type="spellStart"/>
      <w:r>
        <w:rPr>
          <w:sz w:val="24"/>
          <w:szCs w:val="24"/>
        </w:rPr>
        <w:t>al</w:t>
      </w:r>
      <w:proofErr w:type="spellEnd"/>
      <w:r>
        <w:rPr>
          <w:sz w:val="24"/>
          <w:szCs w:val="24"/>
        </w:rPr>
        <w:t xml:space="preserve"> (2013) agrees with such argument and suggests that teachers should focus on the validity and credibility of primary sources r</w:t>
      </w:r>
      <w:r w:rsidR="006D3277">
        <w:rPr>
          <w:sz w:val="24"/>
          <w:szCs w:val="24"/>
        </w:rPr>
        <w:t>ather than their bias (Kipping e</w:t>
      </w:r>
      <w:r>
        <w:rPr>
          <w:sz w:val="24"/>
          <w:szCs w:val="24"/>
        </w:rPr>
        <w:t xml:space="preserve">t al 2013). </w:t>
      </w:r>
      <w:r w:rsidR="00905399">
        <w:rPr>
          <w:sz w:val="24"/>
          <w:szCs w:val="24"/>
        </w:rPr>
        <w:t>When analysing a source learners need to establish the validity by analysing the circumstances surrounding its production and preservation</w:t>
      </w:r>
      <w:r w:rsidR="006D3277">
        <w:rPr>
          <w:sz w:val="24"/>
          <w:szCs w:val="24"/>
        </w:rPr>
        <w:t xml:space="preserve"> (Kipping et al 2013)</w:t>
      </w:r>
      <w:r w:rsidR="00905399">
        <w:rPr>
          <w:sz w:val="24"/>
          <w:szCs w:val="24"/>
        </w:rPr>
        <w:t xml:space="preserve">. </w:t>
      </w:r>
      <w:r w:rsidR="006D3277">
        <w:rPr>
          <w:sz w:val="24"/>
          <w:szCs w:val="24"/>
        </w:rPr>
        <w:t xml:space="preserve">This can only be done when learners are aware of the </w:t>
      </w:r>
      <w:r w:rsidR="006D3277">
        <w:rPr>
          <w:sz w:val="24"/>
          <w:szCs w:val="24"/>
        </w:rPr>
        <w:lastRenderedPageBreak/>
        <w:t xml:space="preserve">context that the source is in. Therefore, it links directly to my research question as source work analysis can consolidate historical understanding if the learners are fully aware of the content and context. </w:t>
      </w:r>
    </w:p>
    <w:p w:rsidR="00464D21" w:rsidRPr="00AC3762" w:rsidRDefault="00464D21" w:rsidP="00763882">
      <w:pPr>
        <w:spacing w:line="480" w:lineRule="auto"/>
        <w:rPr>
          <w:sz w:val="24"/>
          <w:szCs w:val="24"/>
        </w:rPr>
      </w:pPr>
      <w:r>
        <w:rPr>
          <w:sz w:val="24"/>
          <w:szCs w:val="24"/>
        </w:rPr>
        <w:t>Furthermore, I am conscious of the fact that I used the same source both within my pre and post-test. Whilst this was beneficial in regards to learners relating to the material as we had discussed it as a class, it would have been more beneficial to use a different source. This idea again links to Blooms Taxonomy as it enables learners to use and apply their skills and knowledge to a different context. Therefore, in regards to future practice I would recommend that both teachers and researchers allow learners to have a chance to apply their new skills and knowledge to a different source. This would enable learners to recognise the key areas of source analysis and test their ability to apply it to different situations. Thus inevitably is a key skill at GCSE level and so if learners can consolidate such skill at KS3 then their chance of successfully analysing historical sources will continue to develop throughout their school life. Also, further to what Riley (</w:t>
      </w:r>
      <w:proofErr w:type="spellStart"/>
      <w:r>
        <w:rPr>
          <w:sz w:val="24"/>
          <w:szCs w:val="24"/>
        </w:rPr>
        <w:t>n.d.</w:t>
      </w:r>
      <w:proofErr w:type="spellEnd"/>
      <w:r>
        <w:rPr>
          <w:sz w:val="24"/>
          <w:szCs w:val="24"/>
        </w:rPr>
        <w:t xml:space="preserve">) discussed in the literature review, learners are developing essential literacy skills that will not only support their source work analysis but their literacy levels also. </w:t>
      </w:r>
    </w:p>
    <w:p w:rsidR="00464D21" w:rsidRDefault="00464D21" w:rsidP="00763882">
      <w:pPr>
        <w:spacing w:line="480" w:lineRule="auto"/>
        <w:rPr>
          <w:sz w:val="24"/>
          <w:szCs w:val="24"/>
        </w:rPr>
      </w:pPr>
      <w:r>
        <w:rPr>
          <w:sz w:val="24"/>
          <w:szCs w:val="24"/>
        </w:rPr>
        <w:t xml:space="preserve">In regards to my research question of, ‘does source work analysis help consolidate historical understanding?’ I believe that from this active research assignment as well as researching the literature, it most definitely does. Once the intervention was completed, learners provided specific details surrounding the content and they were also more engaged in a discussion about the source and its usefulness. By providing learners with a primary source it enabled them to use the content that they have learnt to relate to the material and ultimately think like a historian. As Kipping, et al (2013) argues, historical sources are </w:t>
      </w:r>
      <w:r>
        <w:rPr>
          <w:sz w:val="24"/>
          <w:szCs w:val="24"/>
        </w:rPr>
        <w:lastRenderedPageBreak/>
        <w:t xml:space="preserve">fragments or traces of evidence from the past and therefore history teachers should be encouraged to explore them more often in the classroom as it definitely consolidates historical understanding. </w:t>
      </w:r>
    </w:p>
    <w:p w:rsidR="00F04AB7" w:rsidRPr="00763882" w:rsidRDefault="00EE47BA" w:rsidP="00763882">
      <w:pPr>
        <w:spacing w:line="480" w:lineRule="auto"/>
        <w:rPr>
          <w:rFonts w:cstheme="minorHAnsi"/>
          <w:b/>
          <w:sz w:val="24"/>
          <w:u w:val="single"/>
        </w:rPr>
      </w:pPr>
      <w:r w:rsidRPr="00763882">
        <w:rPr>
          <w:rFonts w:cstheme="minorHAnsi"/>
          <w:b/>
          <w:sz w:val="24"/>
          <w:u w:val="single"/>
        </w:rPr>
        <w:t>F</w:t>
      </w:r>
      <w:r w:rsidR="00F04AB7" w:rsidRPr="00763882">
        <w:rPr>
          <w:rFonts w:cstheme="minorHAnsi"/>
          <w:b/>
          <w:sz w:val="24"/>
          <w:u w:val="single"/>
        </w:rPr>
        <w:t xml:space="preserve">uture developments: </w:t>
      </w:r>
    </w:p>
    <w:p w:rsidR="00C42A50" w:rsidRDefault="002E78B9" w:rsidP="00763882">
      <w:pPr>
        <w:spacing w:line="480" w:lineRule="auto"/>
        <w:rPr>
          <w:rFonts w:cstheme="minorHAnsi"/>
          <w:sz w:val="24"/>
        </w:rPr>
      </w:pPr>
      <w:r>
        <w:rPr>
          <w:rFonts w:cstheme="minorHAnsi"/>
          <w:sz w:val="24"/>
        </w:rPr>
        <w:t>As Koshy (2005</w:t>
      </w:r>
      <w:r w:rsidR="00C42A50">
        <w:rPr>
          <w:rFonts w:cstheme="minorHAnsi"/>
          <w:sz w:val="24"/>
        </w:rPr>
        <w:t xml:space="preserve">) argues, the purpose of action research is to learn through action </w:t>
      </w:r>
      <w:r w:rsidR="00DB240D">
        <w:rPr>
          <w:rFonts w:cstheme="minorHAnsi"/>
          <w:sz w:val="24"/>
        </w:rPr>
        <w:t xml:space="preserve">which can then shape and enhance </w:t>
      </w:r>
      <w:r w:rsidR="00C42A50">
        <w:rPr>
          <w:rFonts w:cstheme="minorHAnsi"/>
          <w:sz w:val="24"/>
        </w:rPr>
        <w:t>profe</w:t>
      </w:r>
      <w:r w:rsidR="00112AE7">
        <w:rPr>
          <w:rFonts w:cstheme="minorHAnsi"/>
          <w:sz w:val="24"/>
        </w:rPr>
        <w:t>ssional development (Koshy, 2005</w:t>
      </w:r>
      <w:r w:rsidR="00C42A50">
        <w:rPr>
          <w:rFonts w:cstheme="minorHAnsi"/>
          <w:sz w:val="24"/>
        </w:rPr>
        <w:t xml:space="preserve">). </w:t>
      </w:r>
      <w:r w:rsidR="00DB240D">
        <w:rPr>
          <w:rFonts w:cstheme="minorHAnsi"/>
          <w:sz w:val="24"/>
        </w:rPr>
        <w:t>Through this experience, along with reading relevant literature surrounding both the positives and limitations of source work analysis, it has allowed me to become more aware of the issues that learners may face when working with a source. Furthermore, a</w:t>
      </w:r>
      <w:r w:rsidR="00C42A50">
        <w:rPr>
          <w:rFonts w:cstheme="minorHAnsi"/>
          <w:sz w:val="24"/>
        </w:rPr>
        <w:t xml:space="preserve">s Wood and Smith (2016) have argued, it is important that any project, however small scale, is well planned and conducted in a measured and reflective way (Wood and Smith, 2016). </w:t>
      </w:r>
      <w:r w:rsidR="00DB240D">
        <w:rPr>
          <w:rFonts w:cstheme="minorHAnsi"/>
          <w:sz w:val="24"/>
        </w:rPr>
        <w:t xml:space="preserve">I am happy with the results of my action research as it has enlightened me to certain issues that can sometimes arise but it has also taught me how to be a strong reflective practitioner. </w:t>
      </w:r>
    </w:p>
    <w:p w:rsidR="00A2067F" w:rsidRDefault="00DB240D" w:rsidP="00763882">
      <w:pPr>
        <w:spacing w:line="480" w:lineRule="auto"/>
        <w:rPr>
          <w:rFonts w:cstheme="minorHAnsi"/>
          <w:sz w:val="24"/>
        </w:rPr>
      </w:pPr>
      <w:r>
        <w:rPr>
          <w:rFonts w:cstheme="minorHAnsi"/>
          <w:sz w:val="24"/>
        </w:rPr>
        <w:t>However, on</w:t>
      </w:r>
      <w:r w:rsidR="008C24FD">
        <w:rPr>
          <w:rFonts w:cstheme="minorHAnsi"/>
          <w:sz w:val="24"/>
        </w:rPr>
        <w:t xml:space="preserve"> reflection, </w:t>
      </w:r>
      <w:r w:rsidR="00D861DB">
        <w:rPr>
          <w:rFonts w:cstheme="minorHAnsi"/>
          <w:sz w:val="24"/>
        </w:rPr>
        <w:t>one area in which the study was limited was</w:t>
      </w:r>
      <w:r w:rsidR="00C37FB3">
        <w:rPr>
          <w:rFonts w:cstheme="minorHAnsi"/>
          <w:sz w:val="24"/>
        </w:rPr>
        <w:t xml:space="preserve"> with</w:t>
      </w:r>
      <w:r w:rsidR="00D861DB">
        <w:rPr>
          <w:rFonts w:cstheme="minorHAnsi"/>
          <w:sz w:val="24"/>
        </w:rPr>
        <w:t xml:space="preserve"> the unavailability of a solid research question at the beginning of the study. </w:t>
      </w:r>
      <w:r w:rsidR="00C42A50">
        <w:rPr>
          <w:rFonts w:cstheme="minorHAnsi"/>
          <w:sz w:val="24"/>
        </w:rPr>
        <w:t xml:space="preserve">Wood and Smith (2016) concentrate on the </w:t>
      </w:r>
      <w:r w:rsidR="00D861DB">
        <w:rPr>
          <w:rFonts w:cstheme="minorHAnsi"/>
          <w:sz w:val="24"/>
        </w:rPr>
        <w:t xml:space="preserve">sheer </w:t>
      </w:r>
      <w:r w:rsidR="00C42A50">
        <w:rPr>
          <w:rFonts w:cstheme="minorHAnsi"/>
          <w:sz w:val="24"/>
        </w:rPr>
        <w:t xml:space="preserve">importance of </w:t>
      </w:r>
      <w:r w:rsidR="00C37FB3">
        <w:rPr>
          <w:rFonts w:cstheme="minorHAnsi"/>
          <w:sz w:val="24"/>
        </w:rPr>
        <w:t xml:space="preserve">creating </w:t>
      </w:r>
      <w:r w:rsidR="00D861DB">
        <w:rPr>
          <w:rFonts w:cstheme="minorHAnsi"/>
          <w:sz w:val="24"/>
        </w:rPr>
        <w:t xml:space="preserve">a research question as they </w:t>
      </w:r>
      <w:r>
        <w:rPr>
          <w:rFonts w:cstheme="minorHAnsi"/>
          <w:sz w:val="24"/>
        </w:rPr>
        <w:t xml:space="preserve">can </w:t>
      </w:r>
      <w:r w:rsidR="00C42A50">
        <w:rPr>
          <w:rFonts w:cstheme="minorHAnsi"/>
          <w:sz w:val="24"/>
        </w:rPr>
        <w:t xml:space="preserve">provide a </w:t>
      </w:r>
      <w:r>
        <w:rPr>
          <w:rFonts w:cstheme="minorHAnsi"/>
          <w:sz w:val="24"/>
        </w:rPr>
        <w:t xml:space="preserve">solid </w:t>
      </w:r>
      <w:r w:rsidR="00C42A50">
        <w:rPr>
          <w:rFonts w:cstheme="minorHAnsi"/>
          <w:sz w:val="24"/>
        </w:rPr>
        <w:t>starting point for deciding on any literature that will be read as a background to the project (Wood and Smith, 2016). Whilst I was aware of the general topic that I was investigating (the purpose of source analysis</w:t>
      </w:r>
      <w:r>
        <w:rPr>
          <w:rFonts w:cstheme="minorHAnsi"/>
          <w:sz w:val="24"/>
        </w:rPr>
        <w:t xml:space="preserve"> in consolidating historical understanding</w:t>
      </w:r>
      <w:r w:rsidR="00C42A50">
        <w:rPr>
          <w:rFonts w:cstheme="minorHAnsi"/>
          <w:sz w:val="24"/>
        </w:rPr>
        <w:t>), I had not created a strong research question until I began to write up my findings.</w:t>
      </w:r>
      <w:r w:rsidR="00C37FB3">
        <w:rPr>
          <w:rFonts w:cstheme="minorHAnsi"/>
          <w:sz w:val="24"/>
        </w:rPr>
        <w:t xml:space="preserve"> Whilst</w:t>
      </w:r>
      <w:r w:rsidR="00C42A50">
        <w:rPr>
          <w:rFonts w:cstheme="minorHAnsi"/>
          <w:sz w:val="24"/>
        </w:rPr>
        <w:t xml:space="preserve"> </w:t>
      </w:r>
      <w:r w:rsidR="00A2067F">
        <w:rPr>
          <w:rFonts w:cstheme="minorHAnsi"/>
          <w:sz w:val="24"/>
        </w:rPr>
        <w:t>SAGE (2018) recognises that</w:t>
      </w:r>
      <w:r w:rsidR="00A8585C">
        <w:rPr>
          <w:rFonts w:cstheme="minorHAnsi"/>
          <w:sz w:val="24"/>
        </w:rPr>
        <w:t xml:space="preserve"> </w:t>
      </w:r>
      <w:r w:rsidR="00A2067F">
        <w:rPr>
          <w:rFonts w:cstheme="minorHAnsi"/>
          <w:sz w:val="24"/>
        </w:rPr>
        <w:t>c</w:t>
      </w:r>
      <w:r w:rsidR="00A8585C">
        <w:rPr>
          <w:rFonts w:cstheme="minorHAnsi"/>
          <w:sz w:val="24"/>
        </w:rPr>
        <w:t>reating research questions is one of the most difficult p</w:t>
      </w:r>
      <w:r w:rsidR="008F1BF1">
        <w:rPr>
          <w:rFonts w:cstheme="minorHAnsi"/>
          <w:sz w:val="24"/>
        </w:rPr>
        <w:t>rocess in research</w:t>
      </w:r>
      <w:r w:rsidR="00C37FB3">
        <w:rPr>
          <w:rFonts w:cstheme="minorHAnsi"/>
          <w:sz w:val="24"/>
        </w:rPr>
        <w:t xml:space="preserve">, if I had successfully done this it would have provided me with a narrow focus when researching the literature. </w:t>
      </w:r>
      <w:r w:rsidR="00E751BD">
        <w:rPr>
          <w:rFonts w:cstheme="minorHAnsi"/>
          <w:sz w:val="24"/>
        </w:rPr>
        <w:t>Furthermore</w:t>
      </w:r>
      <w:r w:rsidR="004018F0">
        <w:rPr>
          <w:rFonts w:cstheme="minorHAnsi"/>
          <w:sz w:val="24"/>
        </w:rPr>
        <w:t xml:space="preserve">, SAGE (2018) argues that researchers are </w:t>
      </w:r>
      <w:r w:rsidR="004018F0">
        <w:rPr>
          <w:rFonts w:cstheme="minorHAnsi"/>
          <w:sz w:val="24"/>
        </w:rPr>
        <w:lastRenderedPageBreak/>
        <w:t xml:space="preserve">more likely to collect useful data right away if the researcher is aware of their question and focus from the beginning. However, they go onto argue that as long as you eventually have a research question, when you developed it may not actually affect the quality of the research, it may just make it more difficult (SAGE, 2018). </w:t>
      </w:r>
    </w:p>
    <w:p w:rsidR="004018F0" w:rsidRDefault="00D05078" w:rsidP="00763882">
      <w:pPr>
        <w:spacing w:line="480" w:lineRule="auto"/>
        <w:rPr>
          <w:rFonts w:cstheme="minorHAnsi"/>
          <w:sz w:val="24"/>
        </w:rPr>
      </w:pPr>
      <w:r>
        <w:rPr>
          <w:rFonts w:cstheme="minorHAnsi"/>
          <w:sz w:val="24"/>
        </w:rPr>
        <w:t xml:space="preserve">Furthermore, another limitation to </w:t>
      </w:r>
      <w:r w:rsidR="00DF52D9">
        <w:rPr>
          <w:rFonts w:cstheme="minorHAnsi"/>
          <w:sz w:val="24"/>
        </w:rPr>
        <w:t>my research is that during my intervention, I mistakenly put</w:t>
      </w:r>
      <w:r>
        <w:rPr>
          <w:rFonts w:cstheme="minorHAnsi"/>
          <w:sz w:val="24"/>
        </w:rPr>
        <w:t xml:space="preserve"> little to no emphasis on second order concepts</w:t>
      </w:r>
      <w:r w:rsidR="000A0A52">
        <w:rPr>
          <w:rFonts w:cstheme="minorHAnsi"/>
          <w:sz w:val="24"/>
        </w:rPr>
        <w:t>, as referred to in the conclusion</w:t>
      </w:r>
      <w:r>
        <w:rPr>
          <w:rFonts w:cstheme="minorHAnsi"/>
          <w:sz w:val="24"/>
        </w:rPr>
        <w:t>. Due to the apparent link with source work analysis and interpretations, it would have been a perfect opportunity to show how similarly they link.</w:t>
      </w:r>
      <w:r w:rsidR="00A76C23">
        <w:rPr>
          <w:rFonts w:cstheme="minorHAnsi"/>
          <w:sz w:val="24"/>
        </w:rPr>
        <w:t xml:space="preserve"> </w:t>
      </w:r>
      <w:r w:rsidR="000A0A52">
        <w:rPr>
          <w:rFonts w:cstheme="minorHAnsi"/>
          <w:sz w:val="24"/>
        </w:rPr>
        <w:t>On reflection, this e</w:t>
      </w:r>
      <w:r w:rsidR="00F15598">
        <w:rPr>
          <w:rFonts w:cstheme="minorHAnsi"/>
          <w:sz w:val="24"/>
        </w:rPr>
        <w:t xml:space="preserve">nquiry was a good opportunity to offer a good range of contrasting views as the focus was upon Henry VIII’s personality and appearance – something which is widely debated between historians. </w:t>
      </w:r>
      <w:r w:rsidR="00DF52D9">
        <w:rPr>
          <w:rFonts w:cstheme="minorHAnsi"/>
          <w:sz w:val="24"/>
        </w:rPr>
        <w:t xml:space="preserve">This could have been possibly shown by having one interpretation source for the pre-test and an opposing view as the post-test, instead of having the same source for both tests. This also would have enabled me to see how learners could now apply their knowledge and skills to another source instead of revisiting the first one. </w:t>
      </w:r>
      <w:r w:rsidR="008F64D3">
        <w:rPr>
          <w:rFonts w:cstheme="minorHAnsi"/>
          <w:sz w:val="24"/>
        </w:rPr>
        <w:t xml:space="preserve">In regards to my future professional development, I will ensure that second order concepts, such as interpretation, is imbedded within my source work analysis lessons, especially when we are studying a controversial topic or person. </w:t>
      </w:r>
    </w:p>
    <w:p w:rsidR="001078D3" w:rsidRDefault="008C47DA" w:rsidP="00763882">
      <w:pPr>
        <w:spacing w:line="480" w:lineRule="auto"/>
        <w:rPr>
          <w:rFonts w:cstheme="minorHAnsi"/>
          <w:sz w:val="24"/>
        </w:rPr>
      </w:pPr>
      <w:r>
        <w:rPr>
          <w:rFonts w:cstheme="minorHAnsi"/>
          <w:sz w:val="24"/>
        </w:rPr>
        <w:t xml:space="preserve">Furthermore, action </w:t>
      </w:r>
      <w:r w:rsidR="001078D3">
        <w:rPr>
          <w:rFonts w:cstheme="minorHAnsi"/>
          <w:sz w:val="24"/>
        </w:rPr>
        <w:t xml:space="preserve">research helps teachers to formalise their learning and give a clear and justified account of their work, not on a one-off basis, but as a continuing </w:t>
      </w:r>
      <w:r w:rsidR="002F02A4">
        <w:rPr>
          <w:rFonts w:cstheme="minorHAnsi"/>
          <w:sz w:val="24"/>
        </w:rPr>
        <w:t>regular feature of their practice (</w:t>
      </w:r>
      <w:proofErr w:type="spellStart"/>
      <w:r w:rsidR="002F02A4">
        <w:rPr>
          <w:rFonts w:cstheme="minorHAnsi"/>
          <w:sz w:val="24"/>
        </w:rPr>
        <w:t>McNiff</w:t>
      </w:r>
      <w:proofErr w:type="spellEnd"/>
      <w:r w:rsidR="002F02A4">
        <w:rPr>
          <w:rFonts w:cstheme="minorHAnsi"/>
          <w:sz w:val="24"/>
        </w:rPr>
        <w:t xml:space="preserve">, 2002). </w:t>
      </w:r>
      <w:r w:rsidR="001078D3">
        <w:rPr>
          <w:rFonts w:cstheme="minorHAnsi"/>
          <w:sz w:val="24"/>
        </w:rPr>
        <w:t xml:space="preserve">In regards to this research affecting my future professional development, I will ensure </w:t>
      </w:r>
      <w:r w:rsidR="00A947D1">
        <w:rPr>
          <w:rFonts w:cstheme="minorHAnsi"/>
          <w:sz w:val="24"/>
        </w:rPr>
        <w:t xml:space="preserve">that I am always aware of exactly what I want to achieve from my action research and </w:t>
      </w:r>
      <w:r w:rsidR="00FA7FEF">
        <w:rPr>
          <w:rFonts w:cstheme="minorHAnsi"/>
          <w:sz w:val="24"/>
        </w:rPr>
        <w:t xml:space="preserve">the </w:t>
      </w:r>
      <w:r w:rsidR="00A947D1">
        <w:rPr>
          <w:rFonts w:cstheme="minorHAnsi"/>
          <w:sz w:val="24"/>
        </w:rPr>
        <w:t>interventions so it can form my future planning.</w:t>
      </w:r>
      <w:r>
        <w:rPr>
          <w:rFonts w:cstheme="minorHAnsi"/>
          <w:sz w:val="24"/>
        </w:rPr>
        <w:t xml:space="preserve"> Whilst setting lesson objectives is one example of doing this, </w:t>
      </w:r>
      <w:r w:rsidR="000A0A52">
        <w:rPr>
          <w:rFonts w:cstheme="minorHAnsi"/>
          <w:sz w:val="24"/>
        </w:rPr>
        <w:t xml:space="preserve">I will also ensure that both I </w:t>
      </w:r>
      <w:r>
        <w:rPr>
          <w:rFonts w:cstheme="minorHAnsi"/>
          <w:sz w:val="24"/>
        </w:rPr>
        <w:t xml:space="preserve">and the learners </w:t>
      </w:r>
      <w:r>
        <w:rPr>
          <w:rFonts w:cstheme="minorHAnsi"/>
          <w:sz w:val="24"/>
        </w:rPr>
        <w:lastRenderedPageBreak/>
        <w:t>are fully aware of the importance of what we are learning and how it is working towards our end goal.</w:t>
      </w:r>
      <w:r w:rsidR="00A947D1">
        <w:rPr>
          <w:rFonts w:cstheme="minorHAnsi"/>
          <w:sz w:val="24"/>
        </w:rPr>
        <w:t xml:space="preserve"> </w:t>
      </w:r>
      <w:proofErr w:type="spellStart"/>
      <w:r w:rsidR="00FA7FEF">
        <w:rPr>
          <w:rFonts w:cstheme="minorHAnsi"/>
          <w:sz w:val="24"/>
        </w:rPr>
        <w:t>Sagor</w:t>
      </w:r>
      <w:proofErr w:type="spellEnd"/>
      <w:r w:rsidR="00FA7FEF">
        <w:rPr>
          <w:rFonts w:cstheme="minorHAnsi"/>
          <w:sz w:val="24"/>
        </w:rPr>
        <w:t xml:space="preserve"> (2005) rightly states that, ‘the insights gained from the analysis are used to inform and prepare the</w:t>
      </w:r>
      <w:r w:rsidR="004E73E5">
        <w:rPr>
          <w:rFonts w:cstheme="minorHAnsi"/>
          <w:sz w:val="24"/>
        </w:rPr>
        <w:t xml:space="preserve"> plan of action’ (</w:t>
      </w:r>
      <w:proofErr w:type="spellStart"/>
      <w:r w:rsidR="004E73E5">
        <w:rPr>
          <w:rFonts w:cstheme="minorHAnsi"/>
          <w:sz w:val="24"/>
        </w:rPr>
        <w:t>Sagor</w:t>
      </w:r>
      <w:proofErr w:type="spellEnd"/>
      <w:r w:rsidR="004E73E5">
        <w:rPr>
          <w:rFonts w:cstheme="minorHAnsi"/>
          <w:sz w:val="24"/>
        </w:rPr>
        <w:t xml:space="preserve">, 2005) and as a trainee teacher as well as a qualified one, this is of upmost importance in ensuring we are the best teachers we can possibly be. </w:t>
      </w: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763882" w:rsidRDefault="00763882" w:rsidP="00763882">
      <w:pPr>
        <w:spacing w:line="480" w:lineRule="auto"/>
        <w:rPr>
          <w:rFonts w:cstheme="minorHAnsi"/>
          <w:sz w:val="24"/>
        </w:rPr>
      </w:pPr>
    </w:p>
    <w:p w:rsidR="00D562D1" w:rsidRPr="00DB5766" w:rsidRDefault="00DB5766" w:rsidP="00763882">
      <w:pPr>
        <w:spacing w:line="480" w:lineRule="auto"/>
        <w:jc w:val="center"/>
        <w:rPr>
          <w:rFonts w:cstheme="minorHAnsi"/>
          <w:b/>
          <w:sz w:val="24"/>
          <w:u w:val="single"/>
        </w:rPr>
      </w:pPr>
      <w:r w:rsidRPr="00DB5766">
        <w:rPr>
          <w:rFonts w:cstheme="minorHAnsi"/>
          <w:b/>
          <w:sz w:val="24"/>
          <w:u w:val="single"/>
        </w:rPr>
        <w:lastRenderedPageBreak/>
        <w:t>Appendices:</w:t>
      </w:r>
    </w:p>
    <w:p w:rsidR="00DB5766" w:rsidRDefault="00DB5766" w:rsidP="00763882">
      <w:pPr>
        <w:spacing w:line="480" w:lineRule="auto"/>
        <w:rPr>
          <w:rFonts w:cstheme="minorHAnsi"/>
          <w:sz w:val="24"/>
        </w:rPr>
      </w:pPr>
      <w:r>
        <w:rPr>
          <w:rFonts w:cstheme="minorHAnsi"/>
          <w:sz w:val="24"/>
        </w:rPr>
        <w:t xml:space="preserve">Appendix One – School Improvement Plan </w:t>
      </w:r>
    </w:p>
    <w:p w:rsidR="00763882" w:rsidRPr="00763882" w:rsidRDefault="00763882" w:rsidP="00763882">
      <w:pPr>
        <w:jc w:val="center"/>
        <w:rPr>
          <w:b/>
          <w:sz w:val="24"/>
          <w:szCs w:val="24"/>
          <w:u w:val="single"/>
        </w:rPr>
      </w:pPr>
      <w:r w:rsidRPr="00763882">
        <w:rPr>
          <w:b/>
          <w:sz w:val="24"/>
          <w:szCs w:val="24"/>
          <w:u w:val="single"/>
        </w:rPr>
        <w:t xml:space="preserve">Bibliography </w:t>
      </w:r>
    </w:p>
    <w:p w:rsidR="005D37CA" w:rsidRPr="000E6492" w:rsidRDefault="005D37CA"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 xml:space="preserve">Barton, K. and </w:t>
      </w:r>
      <w:proofErr w:type="spellStart"/>
      <w:r w:rsidRPr="000E6492">
        <w:rPr>
          <w:rFonts w:cstheme="minorHAnsi"/>
          <w:color w:val="000000"/>
          <w:sz w:val="24"/>
          <w:szCs w:val="24"/>
          <w:shd w:val="clear" w:color="auto" w:fill="FFFFFF"/>
        </w:rPr>
        <w:t>Levstik</w:t>
      </w:r>
      <w:proofErr w:type="spellEnd"/>
      <w:r w:rsidRPr="000E6492">
        <w:rPr>
          <w:rFonts w:cstheme="minorHAnsi"/>
          <w:color w:val="000000"/>
          <w:sz w:val="24"/>
          <w:szCs w:val="24"/>
          <w:shd w:val="clear" w:color="auto" w:fill="FFFFFF"/>
        </w:rPr>
        <w:t xml:space="preserve">, L. (2003). ‘Why Don’t More History Teachers Engage Students in Interpretation?’ </w:t>
      </w:r>
      <w:r w:rsidRPr="000E6492">
        <w:rPr>
          <w:rFonts w:cstheme="minorHAnsi"/>
          <w:i/>
          <w:color w:val="000000"/>
          <w:sz w:val="24"/>
          <w:szCs w:val="24"/>
          <w:shd w:val="clear" w:color="auto" w:fill="FFFFFF"/>
        </w:rPr>
        <w:t>Social Education</w:t>
      </w:r>
      <w:r w:rsidRPr="000E6492">
        <w:rPr>
          <w:rFonts w:cstheme="minorHAnsi"/>
          <w:color w:val="000000"/>
          <w:sz w:val="24"/>
          <w:szCs w:val="24"/>
          <w:shd w:val="clear" w:color="auto" w:fill="FFFFFF"/>
        </w:rPr>
        <w:t>, pp. 358-361.</w:t>
      </w:r>
    </w:p>
    <w:p w:rsidR="00B00DAD" w:rsidRPr="000E6492" w:rsidRDefault="00B00DAD"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 xml:space="preserve">BERA (2012). </w:t>
      </w:r>
      <w:r w:rsidRPr="000E6492">
        <w:rPr>
          <w:rFonts w:cstheme="minorHAnsi"/>
          <w:i/>
          <w:color w:val="000000"/>
          <w:sz w:val="24"/>
          <w:szCs w:val="24"/>
          <w:shd w:val="clear" w:color="auto" w:fill="FFFFFF"/>
        </w:rPr>
        <w:t>Ethics and Educational Research</w:t>
      </w:r>
      <w:r w:rsidRPr="000E6492">
        <w:rPr>
          <w:rFonts w:cstheme="minorHAnsi"/>
          <w:color w:val="000000"/>
          <w:sz w:val="24"/>
          <w:szCs w:val="24"/>
          <w:shd w:val="clear" w:color="auto" w:fill="FFFFFF"/>
        </w:rPr>
        <w:t xml:space="preserve">. The Open University: London. </w:t>
      </w:r>
    </w:p>
    <w:p w:rsidR="00763882" w:rsidRPr="000E6492" w:rsidRDefault="00763882"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Byrom</w:t>
      </w:r>
      <w:proofErr w:type="spellEnd"/>
      <w:r w:rsidRPr="000E6492">
        <w:rPr>
          <w:rFonts w:cstheme="minorHAnsi"/>
          <w:color w:val="000000"/>
          <w:sz w:val="24"/>
          <w:szCs w:val="24"/>
          <w:shd w:val="clear" w:color="auto" w:fill="FFFFFF"/>
        </w:rPr>
        <w:t xml:space="preserve">, J. (1998). ‘Working with sources: scepticism or cynicism? Putting the story back together again’. </w:t>
      </w:r>
      <w:r w:rsidRPr="000E6492">
        <w:rPr>
          <w:rFonts w:cstheme="minorHAnsi"/>
          <w:i/>
          <w:color w:val="000000"/>
          <w:sz w:val="24"/>
          <w:szCs w:val="24"/>
          <w:shd w:val="clear" w:color="auto" w:fill="FFFFFF"/>
        </w:rPr>
        <w:t>Teaching History</w:t>
      </w:r>
      <w:r w:rsidRPr="000E6492">
        <w:rPr>
          <w:rFonts w:cstheme="minorHAnsi"/>
          <w:color w:val="000000"/>
          <w:sz w:val="24"/>
          <w:szCs w:val="24"/>
          <w:shd w:val="clear" w:color="auto" w:fill="FFFFFF"/>
        </w:rPr>
        <w:t>, pp.32-35</w:t>
      </w:r>
    </w:p>
    <w:p w:rsidR="00763882" w:rsidRPr="000E6492" w:rsidRDefault="00763882"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Carr</w:t>
      </w:r>
      <w:proofErr w:type="spellEnd"/>
      <w:r w:rsidRPr="000E6492">
        <w:rPr>
          <w:rFonts w:cstheme="minorHAnsi"/>
          <w:color w:val="000000"/>
          <w:sz w:val="24"/>
          <w:szCs w:val="24"/>
          <w:shd w:val="clear" w:color="auto" w:fill="FFFFFF"/>
        </w:rPr>
        <w:t xml:space="preserve">, W. and </w:t>
      </w:r>
      <w:proofErr w:type="spellStart"/>
      <w:r w:rsidRPr="000E6492">
        <w:rPr>
          <w:rFonts w:cstheme="minorHAnsi"/>
          <w:color w:val="000000"/>
          <w:sz w:val="24"/>
          <w:szCs w:val="24"/>
          <w:shd w:val="clear" w:color="auto" w:fill="FFFFFF"/>
        </w:rPr>
        <w:t>Kemmis</w:t>
      </w:r>
      <w:proofErr w:type="spellEnd"/>
      <w:r w:rsidRPr="000E6492">
        <w:rPr>
          <w:rFonts w:cstheme="minorHAnsi"/>
          <w:color w:val="000000"/>
          <w:sz w:val="24"/>
          <w:szCs w:val="24"/>
          <w:shd w:val="clear" w:color="auto" w:fill="FFFFFF"/>
        </w:rPr>
        <w:t xml:space="preserve">, K. (2004). </w:t>
      </w:r>
      <w:r w:rsidRPr="000E6492">
        <w:rPr>
          <w:rFonts w:cstheme="minorHAnsi"/>
          <w:i/>
          <w:color w:val="000000"/>
          <w:sz w:val="24"/>
          <w:szCs w:val="24"/>
          <w:shd w:val="clear" w:color="auto" w:fill="FFFFFF"/>
        </w:rPr>
        <w:t xml:space="preserve">Becoming Critical: Education, Knowledge and Action Research. </w:t>
      </w:r>
      <w:r w:rsidRPr="000E6492">
        <w:rPr>
          <w:rFonts w:cstheme="minorHAnsi"/>
          <w:color w:val="000000"/>
          <w:sz w:val="24"/>
          <w:szCs w:val="24"/>
          <w:shd w:val="clear" w:color="auto" w:fill="FFFFFF"/>
        </w:rPr>
        <w:t>3</w:t>
      </w:r>
      <w:r w:rsidRPr="000E6492">
        <w:rPr>
          <w:rFonts w:cstheme="minorHAnsi"/>
          <w:color w:val="000000"/>
          <w:sz w:val="24"/>
          <w:szCs w:val="24"/>
          <w:shd w:val="clear" w:color="auto" w:fill="FFFFFF"/>
          <w:vertAlign w:val="superscript"/>
        </w:rPr>
        <w:t>rd</w:t>
      </w:r>
      <w:r w:rsidRPr="000E6492">
        <w:rPr>
          <w:rFonts w:cstheme="minorHAnsi"/>
          <w:color w:val="000000"/>
          <w:sz w:val="24"/>
          <w:szCs w:val="24"/>
          <w:shd w:val="clear" w:color="auto" w:fill="FFFFFF"/>
        </w:rPr>
        <w:t xml:space="preserve"> ed. Taylor and Francis. </w:t>
      </w:r>
    </w:p>
    <w:p w:rsidR="00763882" w:rsidRPr="000E6492" w:rsidRDefault="00763882" w:rsidP="00763882">
      <w:pPr>
        <w:rPr>
          <w:rFonts w:cstheme="minorHAnsi"/>
          <w:sz w:val="24"/>
          <w:szCs w:val="24"/>
        </w:rPr>
      </w:pPr>
      <w:r w:rsidRPr="000E6492">
        <w:rPr>
          <w:rFonts w:cstheme="minorHAnsi"/>
          <w:color w:val="000000"/>
          <w:sz w:val="24"/>
          <w:szCs w:val="24"/>
          <w:shd w:val="clear" w:color="auto" w:fill="FFFFFF"/>
        </w:rPr>
        <w:t xml:space="preserve">Coe, R., Waring, M., Hedges, L. and Arthur, J. (2012). </w:t>
      </w:r>
      <w:r w:rsidRPr="000E6492">
        <w:rPr>
          <w:rFonts w:cstheme="minorHAnsi"/>
          <w:i/>
          <w:iCs/>
          <w:color w:val="000000"/>
          <w:sz w:val="24"/>
          <w:szCs w:val="24"/>
        </w:rPr>
        <w:t>Research methods and methodologies in education</w:t>
      </w:r>
      <w:r w:rsidRPr="000E6492">
        <w:rPr>
          <w:rFonts w:cstheme="minorHAnsi"/>
          <w:color w:val="000000"/>
          <w:sz w:val="24"/>
          <w:szCs w:val="24"/>
          <w:shd w:val="clear" w:color="auto" w:fill="FFFFFF"/>
        </w:rPr>
        <w:t>. London</w:t>
      </w:r>
      <w:r w:rsidRPr="000E6492">
        <w:rPr>
          <w:rFonts w:cstheme="minorHAnsi"/>
          <w:sz w:val="24"/>
          <w:szCs w:val="24"/>
        </w:rPr>
        <w:t xml:space="preserve"> </w:t>
      </w:r>
    </w:p>
    <w:p w:rsidR="00763882" w:rsidRPr="000E6492" w:rsidRDefault="00763882"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Counsell</w:t>
      </w:r>
      <w:proofErr w:type="spellEnd"/>
      <w:r w:rsidRPr="000E6492">
        <w:rPr>
          <w:rFonts w:cstheme="minorHAnsi"/>
          <w:color w:val="000000"/>
          <w:sz w:val="24"/>
          <w:szCs w:val="24"/>
          <w:shd w:val="clear" w:color="auto" w:fill="FFFFFF"/>
        </w:rPr>
        <w:t>, C. (</w:t>
      </w:r>
      <w:proofErr w:type="spellStart"/>
      <w:r w:rsidRPr="000E6492">
        <w:rPr>
          <w:rFonts w:cstheme="minorHAnsi"/>
          <w:color w:val="000000"/>
          <w:sz w:val="24"/>
          <w:szCs w:val="24"/>
          <w:shd w:val="clear" w:color="auto" w:fill="FFFFFF"/>
        </w:rPr>
        <w:t>n.d</w:t>
      </w:r>
      <w:proofErr w:type="spellEnd"/>
      <w:r w:rsidRPr="000E6492">
        <w:rPr>
          <w:rFonts w:cstheme="minorHAnsi"/>
          <w:color w:val="000000"/>
          <w:sz w:val="24"/>
          <w:szCs w:val="24"/>
          <w:shd w:val="clear" w:color="auto" w:fill="FFFFFF"/>
        </w:rPr>
        <w:t xml:space="preserve">). ‘Didn’t we do that in year 7? Planning for Progress in Evidential Understanding’. </w:t>
      </w:r>
      <w:r w:rsidRPr="000E6492">
        <w:rPr>
          <w:rFonts w:cstheme="minorHAnsi"/>
          <w:i/>
          <w:color w:val="000000"/>
          <w:sz w:val="24"/>
          <w:szCs w:val="24"/>
          <w:shd w:val="clear" w:color="auto" w:fill="FFFFFF"/>
        </w:rPr>
        <w:t xml:space="preserve">Teaching History, </w:t>
      </w:r>
      <w:r w:rsidRPr="000E6492">
        <w:rPr>
          <w:rFonts w:cstheme="minorHAnsi"/>
          <w:color w:val="000000"/>
          <w:sz w:val="24"/>
          <w:szCs w:val="24"/>
          <w:shd w:val="clear" w:color="auto" w:fill="FFFFFF"/>
        </w:rPr>
        <w:t xml:space="preserve">pp.36-41. </w:t>
      </w:r>
    </w:p>
    <w:p w:rsidR="00763882" w:rsidRPr="000E6492" w:rsidRDefault="00763882" w:rsidP="00763882">
      <w:pPr>
        <w:rPr>
          <w:rFonts w:cstheme="minorHAnsi"/>
          <w:sz w:val="24"/>
          <w:szCs w:val="24"/>
        </w:rPr>
      </w:pPr>
      <w:r w:rsidRPr="000E6492">
        <w:rPr>
          <w:rFonts w:cstheme="minorHAnsi"/>
          <w:sz w:val="24"/>
          <w:szCs w:val="24"/>
        </w:rPr>
        <w:t xml:space="preserve">Elliott, J. (2009) ‘Building educational theory through action research’. </w:t>
      </w:r>
    </w:p>
    <w:p w:rsidR="00A85FEA" w:rsidRPr="000E6492" w:rsidRDefault="00A85FEA" w:rsidP="00A85FEA">
      <w:pPr>
        <w:spacing w:line="240" w:lineRule="auto"/>
        <w:rPr>
          <w:rFonts w:cstheme="minorHAnsi"/>
          <w:sz w:val="24"/>
          <w:szCs w:val="24"/>
        </w:rPr>
      </w:pPr>
      <w:r w:rsidRPr="000E6492">
        <w:rPr>
          <w:rFonts w:cstheme="minorHAnsi"/>
          <w:sz w:val="24"/>
          <w:szCs w:val="24"/>
        </w:rPr>
        <w:t xml:space="preserve">Evans, J. and Pate, G. (2007). ‘Does Scaffolding Make Them Fall? Reflecting on strategies for developing causal argument in Years 8 and 11’. </w:t>
      </w:r>
      <w:r w:rsidRPr="000E6492">
        <w:rPr>
          <w:rFonts w:cstheme="minorHAnsi"/>
          <w:i/>
          <w:sz w:val="24"/>
          <w:szCs w:val="24"/>
        </w:rPr>
        <w:t xml:space="preserve">Teaching History. </w:t>
      </w:r>
      <w:r w:rsidRPr="000E6492">
        <w:rPr>
          <w:rFonts w:cstheme="minorHAnsi"/>
          <w:sz w:val="24"/>
          <w:szCs w:val="24"/>
        </w:rPr>
        <w:t xml:space="preserve">PP. 18-29. </w:t>
      </w:r>
    </w:p>
    <w:p w:rsidR="00DC0068" w:rsidRPr="000E6492" w:rsidRDefault="00DC0068" w:rsidP="00A85FEA">
      <w:pPr>
        <w:spacing w:line="240" w:lineRule="auto"/>
        <w:rPr>
          <w:rFonts w:cstheme="minorHAnsi"/>
          <w:i/>
          <w:sz w:val="24"/>
          <w:szCs w:val="24"/>
        </w:rPr>
      </w:pPr>
      <w:r w:rsidRPr="000E6492">
        <w:rPr>
          <w:rFonts w:cstheme="minorHAnsi"/>
          <w:sz w:val="24"/>
          <w:szCs w:val="24"/>
        </w:rPr>
        <w:t xml:space="preserve">Estyn (2016). </w:t>
      </w:r>
      <w:r w:rsidRPr="000E6492">
        <w:rPr>
          <w:rFonts w:cstheme="minorHAnsi"/>
          <w:i/>
          <w:sz w:val="24"/>
          <w:szCs w:val="24"/>
        </w:rPr>
        <w:t>A</w:t>
      </w:r>
      <w:r w:rsidRPr="000E6492">
        <w:rPr>
          <w:rFonts w:cstheme="minorHAnsi"/>
          <w:sz w:val="24"/>
          <w:szCs w:val="24"/>
        </w:rPr>
        <w:t xml:space="preserve"> </w:t>
      </w:r>
      <w:r w:rsidRPr="000E6492">
        <w:rPr>
          <w:rFonts w:cstheme="minorHAnsi"/>
          <w:i/>
          <w:sz w:val="24"/>
          <w:szCs w:val="24"/>
        </w:rPr>
        <w:t xml:space="preserve">Report on School X. </w:t>
      </w:r>
      <w:r w:rsidRPr="000E6492">
        <w:rPr>
          <w:rFonts w:cstheme="minorHAnsi"/>
          <w:sz w:val="24"/>
          <w:szCs w:val="24"/>
        </w:rPr>
        <w:t>Estyn, Her Majesty’s Inspectorate for Education and Training in Wales</w:t>
      </w:r>
      <w:r w:rsidRPr="000E6492">
        <w:rPr>
          <w:rFonts w:cstheme="minorHAnsi"/>
          <w:i/>
          <w:sz w:val="24"/>
          <w:szCs w:val="24"/>
        </w:rPr>
        <w:t xml:space="preserve"> </w:t>
      </w:r>
    </w:p>
    <w:p w:rsidR="00763882" w:rsidRPr="000E6492" w:rsidRDefault="00763882" w:rsidP="00763882">
      <w:pPr>
        <w:rPr>
          <w:rFonts w:cstheme="minorHAnsi"/>
          <w:sz w:val="24"/>
          <w:szCs w:val="24"/>
        </w:rPr>
      </w:pPr>
      <w:r w:rsidRPr="000E6492">
        <w:rPr>
          <w:rFonts w:cstheme="minorHAnsi"/>
          <w:sz w:val="24"/>
          <w:szCs w:val="24"/>
        </w:rPr>
        <w:t xml:space="preserve">Gregory, S. and Hine C. (2013) ‘The Importance of Action Research in Teacher Education Programs’. </w:t>
      </w:r>
      <w:r w:rsidRPr="000E6492">
        <w:rPr>
          <w:rFonts w:cstheme="minorHAnsi"/>
          <w:i/>
          <w:sz w:val="24"/>
          <w:szCs w:val="24"/>
        </w:rPr>
        <w:t xml:space="preserve">Issues in Educational Research. </w:t>
      </w:r>
      <w:r w:rsidRPr="000E6492">
        <w:rPr>
          <w:rFonts w:cstheme="minorHAnsi"/>
          <w:sz w:val="24"/>
          <w:szCs w:val="24"/>
        </w:rPr>
        <w:t xml:space="preserve">23(2). </w:t>
      </w:r>
    </w:p>
    <w:p w:rsidR="00763882" w:rsidRPr="000E6492" w:rsidRDefault="00763882" w:rsidP="00763882">
      <w:pPr>
        <w:spacing w:line="240" w:lineRule="auto"/>
        <w:rPr>
          <w:rFonts w:cstheme="minorHAnsi"/>
          <w:color w:val="000000"/>
          <w:sz w:val="24"/>
          <w:szCs w:val="24"/>
        </w:rPr>
      </w:pPr>
      <w:r w:rsidRPr="000E6492">
        <w:rPr>
          <w:rFonts w:cstheme="minorHAnsi"/>
          <w:color w:val="000000"/>
          <w:sz w:val="24"/>
          <w:szCs w:val="24"/>
        </w:rPr>
        <w:t xml:space="preserve">Haydn, T., Stephen, A., Arthur, J. and Hunt, M. (2015). </w:t>
      </w:r>
      <w:r w:rsidRPr="000E6492">
        <w:rPr>
          <w:rFonts w:cstheme="minorHAnsi"/>
          <w:i/>
          <w:iCs/>
          <w:color w:val="000000"/>
          <w:sz w:val="24"/>
          <w:szCs w:val="24"/>
        </w:rPr>
        <w:t>Learning to teach history in the secondary school</w:t>
      </w:r>
      <w:r w:rsidRPr="000E6492">
        <w:rPr>
          <w:rFonts w:cstheme="minorHAnsi"/>
          <w:color w:val="000000"/>
          <w:sz w:val="24"/>
          <w:szCs w:val="24"/>
        </w:rPr>
        <w:t>. 4th ed. Oxon: Routledge.</w:t>
      </w:r>
    </w:p>
    <w:p w:rsidR="00DC0068" w:rsidRPr="000E6492" w:rsidRDefault="00DC0068" w:rsidP="00763882">
      <w:pPr>
        <w:spacing w:line="240" w:lineRule="auto"/>
        <w:rPr>
          <w:rFonts w:cstheme="minorHAnsi"/>
          <w:color w:val="000000"/>
          <w:sz w:val="24"/>
          <w:szCs w:val="24"/>
        </w:rPr>
      </w:pPr>
      <w:r w:rsidRPr="000E6492">
        <w:rPr>
          <w:rFonts w:cstheme="minorHAnsi"/>
          <w:color w:val="000000"/>
          <w:sz w:val="24"/>
          <w:szCs w:val="24"/>
          <w:shd w:val="clear" w:color="auto" w:fill="FFFFFF"/>
        </w:rPr>
        <w:t xml:space="preserve">Hoddereducation.co.uk. (2019). </w:t>
      </w:r>
      <w:r w:rsidRPr="000E6492">
        <w:rPr>
          <w:rFonts w:cstheme="minorHAnsi"/>
          <w:i/>
          <w:iCs/>
          <w:color w:val="000000"/>
          <w:sz w:val="24"/>
          <w:szCs w:val="24"/>
        </w:rPr>
        <w:t>Hodder Education - School Smarter History</w:t>
      </w:r>
      <w:r w:rsidRPr="000E6492">
        <w:rPr>
          <w:rFonts w:cstheme="minorHAnsi"/>
          <w:color w:val="000000"/>
          <w:sz w:val="24"/>
          <w:szCs w:val="24"/>
          <w:shd w:val="clear" w:color="auto" w:fill="FFFFFF"/>
        </w:rPr>
        <w:t>. [</w:t>
      </w:r>
      <w:proofErr w:type="gramStart"/>
      <w:r w:rsidRPr="000E6492">
        <w:rPr>
          <w:rFonts w:cstheme="minorHAnsi"/>
          <w:color w:val="000000"/>
          <w:sz w:val="24"/>
          <w:szCs w:val="24"/>
          <w:shd w:val="clear" w:color="auto" w:fill="FFFFFF"/>
        </w:rPr>
        <w:t>online</w:t>
      </w:r>
      <w:proofErr w:type="gramEnd"/>
      <w:r w:rsidRPr="000E6492">
        <w:rPr>
          <w:rFonts w:cstheme="minorHAnsi"/>
          <w:color w:val="000000"/>
          <w:sz w:val="24"/>
          <w:szCs w:val="24"/>
          <w:shd w:val="clear" w:color="auto" w:fill="FFFFFF"/>
        </w:rPr>
        <w:t>] Available at: https://www.hoddereducation.co.uk/shpsmarterhistory/theschoolshistoryproject [Accessed 12 May 2019].</w:t>
      </w:r>
      <w:r w:rsidRPr="000E6492">
        <w:rPr>
          <w:rFonts w:cstheme="minorHAnsi"/>
          <w:color w:val="000000"/>
          <w:sz w:val="24"/>
          <w:szCs w:val="24"/>
          <w:shd w:val="clear" w:color="auto" w:fill="FFFFFF"/>
        </w:rPr>
        <w:t xml:space="preserve"> </w:t>
      </w:r>
    </w:p>
    <w:p w:rsidR="00763882" w:rsidRPr="000E6492" w:rsidRDefault="00763882" w:rsidP="00763882">
      <w:pPr>
        <w:spacing w:line="240" w:lineRule="auto"/>
        <w:rPr>
          <w:rFonts w:cstheme="minorHAnsi"/>
          <w:color w:val="000000"/>
          <w:sz w:val="24"/>
          <w:szCs w:val="24"/>
        </w:rPr>
      </w:pPr>
      <w:r w:rsidRPr="000E6492">
        <w:rPr>
          <w:rFonts w:cstheme="minorHAnsi"/>
          <w:color w:val="000000"/>
          <w:sz w:val="24"/>
          <w:szCs w:val="24"/>
        </w:rPr>
        <w:t xml:space="preserve">Koshy, V. (2005). </w:t>
      </w:r>
      <w:r w:rsidRPr="000E6492">
        <w:rPr>
          <w:rFonts w:cstheme="minorHAnsi"/>
          <w:i/>
          <w:color w:val="000000"/>
          <w:sz w:val="24"/>
          <w:szCs w:val="24"/>
        </w:rPr>
        <w:t xml:space="preserve">Action Research for Improving Practice. </w:t>
      </w:r>
      <w:r w:rsidRPr="000E6492">
        <w:rPr>
          <w:rFonts w:cstheme="minorHAnsi"/>
          <w:color w:val="000000"/>
          <w:sz w:val="24"/>
          <w:szCs w:val="24"/>
        </w:rPr>
        <w:t xml:space="preserve">London: Sage. </w:t>
      </w:r>
      <w:r w:rsidRPr="000E6492">
        <w:rPr>
          <w:rFonts w:cstheme="minorHAnsi"/>
          <w:i/>
          <w:color w:val="000000"/>
          <w:sz w:val="24"/>
          <w:szCs w:val="24"/>
        </w:rPr>
        <w:t xml:space="preserve"> </w:t>
      </w:r>
    </w:p>
    <w:p w:rsidR="00763882" w:rsidRPr="000E6492" w:rsidRDefault="00763882"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 xml:space="preserve">Krug, M. (1970). Primary Sources in Teaching History. </w:t>
      </w:r>
      <w:r w:rsidRPr="000E6492">
        <w:rPr>
          <w:rFonts w:cstheme="minorHAnsi"/>
          <w:i/>
          <w:iCs/>
          <w:color w:val="000000"/>
          <w:sz w:val="24"/>
          <w:szCs w:val="24"/>
        </w:rPr>
        <w:t>The History Teacher</w:t>
      </w:r>
      <w:r w:rsidRPr="000E6492">
        <w:rPr>
          <w:rFonts w:cstheme="minorHAnsi"/>
          <w:color w:val="000000"/>
          <w:sz w:val="24"/>
          <w:szCs w:val="24"/>
          <w:shd w:val="clear" w:color="auto" w:fill="FFFFFF"/>
        </w:rPr>
        <w:t xml:space="preserve">, 3(3), pp.41-49. </w:t>
      </w:r>
    </w:p>
    <w:p w:rsidR="00763882" w:rsidRPr="000E6492" w:rsidRDefault="00763882"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McAleavy</w:t>
      </w:r>
      <w:proofErr w:type="spellEnd"/>
      <w:r w:rsidRPr="000E6492">
        <w:rPr>
          <w:rFonts w:cstheme="minorHAnsi"/>
          <w:color w:val="000000"/>
          <w:sz w:val="24"/>
          <w:szCs w:val="24"/>
          <w:shd w:val="clear" w:color="auto" w:fill="FFFFFF"/>
        </w:rPr>
        <w:t>, T. (</w:t>
      </w:r>
      <w:proofErr w:type="spellStart"/>
      <w:r w:rsidRPr="000E6492">
        <w:rPr>
          <w:rFonts w:cstheme="minorHAnsi"/>
          <w:color w:val="000000"/>
          <w:sz w:val="24"/>
          <w:szCs w:val="24"/>
          <w:shd w:val="clear" w:color="auto" w:fill="FFFFFF"/>
        </w:rPr>
        <w:t>n.d</w:t>
      </w:r>
      <w:proofErr w:type="spellEnd"/>
      <w:r w:rsidRPr="000E6492">
        <w:rPr>
          <w:rFonts w:cstheme="minorHAnsi"/>
          <w:color w:val="000000"/>
          <w:sz w:val="24"/>
          <w:szCs w:val="24"/>
          <w:shd w:val="clear" w:color="auto" w:fill="FFFFFF"/>
        </w:rPr>
        <w:t xml:space="preserve">). ‘The use of sources in school history 1910-1998: a critical perspective’. </w:t>
      </w:r>
      <w:r w:rsidRPr="000E6492">
        <w:rPr>
          <w:rFonts w:cstheme="minorHAnsi"/>
          <w:i/>
          <w:color w:val="000000"/>
          <w:sz w:val="24"/>
          <w:szCs w:val="24"/>
          <w:shd w:val="clear" w:color="auto" w:fill="FFFFFF"/>
        </w:rPr>
        <w:t>Teaching History</w:t>
      </w:r>
      <w:r w:rsidRPr="000E6492">
        <w:rPr>
          <w:rFonts w:cstheme="minorHAnsi"/>
          <w:color w:val="000000"/>
          <w:sz w:val="24"/>
          <w:szCs w:val="24"/>
          <w:shd w:val="clear" w:color="auto" w:fill="FFFFFF"/>
        </w:rPr>
        <w:t>, pp. 10-16</w:t>
      </w:r>
    </w:p>
    <w:p w:rsidR="00632F73" w:rsidRPr="000E6492" w:rsidRDefault="00632F73" w:rsidP="00632F73">
      <w:pPr>
        <w:rPr>
          <w:rFonts w:cstheme="minorHAnsi"/>
          <w:sz w:val="24"/>
          <w:szCs w:val="24"/>
        </w:rPr>
      </w:pPr>
      <w:proofErr w:type="spellStart"/>
      <w:r w:rsidRPr="000E6492">
        <w:rPr>
          <w:rFonts w:cstheme="minorHAnsi"/>
          <w:color w:val="000000"/>
          <w:sz w:val="24"/>
          <w:szCs w:val="24"/>
          <w:shd w:val="clear" w:color="auto" w:fill="FFFFFF"/>
        </w:rPr>
        <w:t>Mcleod</w:t>
      </w:r>
      <w:proofErr w:type="spellEnd"/>
      <w:r w:rsidRPr="000E6492">
        <w:rPr>
          <w:rFonts w:cstheme="minorHAnsi"/>
          <w:color w:val="000000"/>
          <w:sz w:val="24"/>
          <w:szCs w:val="24"/>
          <w:shd w:val="clear" w:color="auto" w:fill="FFFFFF"/>
        </w:rPr>
        <w:t xml:space="preserve">, S. (2019). </w:t>
      </w:r>
      <w:r w:rsidRPr="000E6492">
        <w:rPr>
          <w:rFonts w:cstheme="minorHAnsi"/>
          <w:i/>
          <w:iCs/>
          <w:color w:val="000000"/>
          <w:sz w:val="24"/>
          <w:szCs w:val="24"/>
        </w:rPr>
        <w:t>Zone of Proximal Development and Scaffolding | Simply Psychology</w:t>
      </w:r>
      <w:r w:rsidRPr="000E6492">
        <w:rPr>
          <w:rFonts w:cstheme="minorHAnsi"/>
          <w:color w:val="000000"/>
          <w:sz w:val="24"/>
          <w:szCs w:val="24"/>
          <w:shd w:val="clear" w:color="auto" w:fill="FFFFFF"/>
        </w:rPr>
        <w:t>. [</w:t>
      </w:r>
      <w:proofErr w:type="gramStart"/>
      <w:r w:rsidRPr="000E6492">
        <w:rPr>
          <w:rFonts w:cstheme="minorHAnsi"/>
          <w:color w:val="000000"/>
          <w:sz w:val="24"/>
          <w:szCs w:val="24"/>
          <w:shd w:val="clear" w:color="auto" w:fill="FFFFFF"/>
        </w:rPr>
        <w:t>online</w:t>
      </w:r>
      <w:proofErr w:type="gramEnd"/>
      <w:r w:rsidRPr="000E6492">
        <w:rPr>
          <w:rFonts w:cstheme="minorHAnsi"/>
          <w:color w:val="000000"/>
          <w:sz w:val="24"/>
          <w:szCs w:val="24"/>
          <w:shd w:val="clear" w:color="auto" w:fill="FFFFFF"/>
        </w:rPr>
        <w:t>] Simplypsychology.org. Available at: https://www.simplypsychology.org/Zone-of-Proximal-Development.html [Accessed 5 May 2019].</w:t>
      </w:r>
    </w:p>
    <w:p w:rsidR="00763882" w:rsidRPr="000E6492" w:rsidRDefault="00763882" w:rsidP="00763882">
      <w:pPr>
        <w:spacing w:line="240" w:lineRule="auto"/>
        <w:rPr>
          <w:rFonts w:cstheme="minorHAnsi"/>
          <w:color w:val="000000"/>
          <w:sz w:val="24"/>
          <w:szCs w:val="24"/>
        </w:rPr>
      </w:pPr>
      <w:r w:rsidRPr="000E6492">
        <w:rPr>
          <w:rFonts w:cstheme="minorHAnsi"/>
          <w:color w:val="000000"/>
          <w:sz w:val="24"/>
          <w:szCs w:val="24"/>
        </w:rPr>
        <w:lastRenderedPageBreak/>
        <w:t xml:space="preserve">McGill, R. (2017). </w:t>
      </w:r>
      <w:r w:rsidRPr="000E6492">
        <w:rPr>
          <w:rFonts w:cstheme="minorHAnsi"/>
          <w:i/>
          <w:iCs/>
          <w:color w:val="000000"/>
          <w:sz w:val="24"/>
          <w:szCs w:val="24"/>
        </w:rPr>
        <w:t>Mark. Plan. Teach</w:t>
      </w:r>
      <w:proofErr w:type="gramStart"/>
      <w:r w:rsidRPr="000E6492">
        <w:rPr>
          <w:rFonts w:cstheme="minorHAnsi"/>
          <w:i/>
          <w:iCs/>
          <w:color w:val="000000"/>
          <w:sz w:val="24"/>
          <w:szCs w:val="24"/>
        </w:rPr>
        <w:t>.</w:t>
      </w:r>
      <w:r w:rsidRPr="000E6492">
        <w:rPr>
          <w:rFonts w:cstheme="minorHAnsi"/>
          <w:color w:val="000000"/>
          <w:sz w:val="24"/>
          <w:szCs w:val="24"/>
        </w:rPr>
        <w:t>.</w:t>
      </w:r>
      <w:proofErr w:type="gramEnd"/>
      <w:r w:rsidRPr="000E6492">
        <w:rPr>
          <w:rFonts w:cstheme="minorHAnsi"/>
          <w:color w:val="000000"/>
          <w:sz w:val="24"/>
          <w:szCs w:val="24"/>
        </w:rPr>
        <w:t xml:space="preserve"> London: Bloomsbury Publishing. </w:t>
      </w:r>
    </w:p>
    <w:p w:rsidR="00763882" w:rsidRPr="000E6492" w:rsidRDefault="00763882"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Mertler</w:t>
      </w:r>
      <w:proofErr w:type="spellEnd"/>
      <w:r w:rsidRPr="000E6492">
        <w:rPr>
          <w:rFonts w:cstheme="minorHAnsi"/>
          <w:color w:val="000000"/>
          <w:sz w:val="24"/>
          <w:szCs w:val="24"/>
          <w:shd w:val="clear" w:color="auto" w:fill="FFFFFF"/>
        </w:rPr>
        <w:t xml:space="preserve">, C. (2009). </w:t>
      </w:r>
      <w:r w:rsidRPr="000E6492">
        <w:rPr>
          <w:rFonts w:cstheme="minorHAnsi"/>
          <w:i/>
          <w:iCs/>
          <w:color w:val="000000"/>
          <w:sz w:val="24"/>
          <w:szCs w:val="24"/>
        </w:rPr>
        <w:t>Action research</w:t>
      </w:r>
      <w:r w:rsidRPr="000E6492">
        <w:rPr>
          <w:rFonts w:cstheme="minorHAnsi"/>
          <w:color w:val="000000"/>
          <w:sz w:val="24"/>
          <w:szCs w:val="24"/>
          <w:shd w:val="clear" w:color="auto" w:fill="FFFFFF"/>
        </w:rPr>
        <w:t xml:space="preserve">. Los Angeles: Sage. </w:t>
      </w:r>
    </w:p>
    <w:p w:rsidR="00763882" w:rsidRPr="000E6492" w:rsidRDefault="00763882"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Musbach</w:t>
      </w:r>
      <w:proofErr w:type="spellEnd"/>
      <w:r w:rsidRPr="000E6492">
        <w:rPr>
          <w:rFonts w:cstheme="minorHAnsi"/>
          <w:color w:val="000000"/>
          <w:sz w:val="24"/>
          <w:szCs w:val="24"/>
          <w:shd w:val="clear" w:color="auto" w:fill="FFFFFF"/>
        </w:rPr>
        <w:t xml:space="preserve">, J. (2001). Using Primary Sources in the Secondary Classroom. </w:t>
      </w:r>
      <w:r w:rsidRPr="000E6492">
        <w:rPr>
          <w:rFonts w:cstheme="minorHAnsi"/>
          <w:i/>
          <w:iCs/>
          <w:color w:val="000000"/>
          <w:sz w:val="24"/>
          <w:szCs w:val="24"/>
        </w:rPr>
        <w:t>OAH Magazine of History</w:t>
      </w:r>
      <w:r w:rsidRPr="000E6492">
        <w:rPr>
          <w:rFonts w:cstheme="minorHAnsi"/>
          <w:color w:val="000000"/>
          <w:sz w:val="24"/>
          <w:szCs w:val="24"/>
          <w:shd w:val="clear" w:color="auto" w:fill="FFFFFF"/>
        </w:rPr>
        <w:t xml:space="preserve">, 16(1), pp.30-32. </w:t>
      </w:r>
    </w:p>
    <w:p w:rsidR="00C067C5" w:rsidRPr="000E6492" w:rsidRDefault="00763882" w:rsidP="00763882">
      <w:pPr>
        <w:rPr>
          <w:rFonts w:cstheme="minorHAnsi"/>
          <w:i/>
          <w:color w:val="000000"/>
          <w:sz w:val="24"/>
          <w:szCs w:val="24"/>
          <w:shd w:val="clear" w:color="auto" w:fill="FFFFFF"/>
        </w:rPr>
      </w:pPr>
      <w:r w:rsidRPr="000E6492">
        <w:rPr>
          <w:rFonts w:cstheme="minorHAnsi"/>
          <w:color w:val="000000"/>
          <w:sz w:val="24"/>
          <w:szCs w:val="24"/>
          <w:shd w:val="clear" w:color="auto" w:fill="FFFFFF"/>
        </w:rPr>
        <w:t xml:space="preserve">Murphy, J. (2007). </w:t>
      </w:r>
      <w:r w:rsidRPr="000E6492">
        <w:rPr>
          <w:rFonts w:cstheme="minorHAnsi"/>
          <w:i/>
          <w:color w:val="000000"/>
          <w:sz w:val="24"/>
          <w:szCs w:val="24"/>
          <w:shd w:val="clear" w:color="auto" w:fill="FFFFFF"/>
        </w:rPr>
        <w:t xml:space="preserve">100+ Ideas for Teaching History. </w:t>
      </w:r>
    </w:p>
    <w:p w:rsidR="00E13E77" w:rsidRPr="000E6492" w:rsidRDefault="00E13E77" w:rsidP="00763882">
      <w:pPr>
        <w:rPr>
          <w:rFonts w:cstheme="minorHAnsi"/>
          <w:color w:val="000000"/>
          <w:sz w:val="24"/>
          <w:szCs w:val="24"/>
          <w:shd w:val="clear" w:color="auto" w:fill="FFFFFF"/>
        </w:rPr>
      </w:pPr>
      <w:proofErr w:type="spellStart"/>
      <w:r w:rsidRPr="000E6492">
        <w:rPr>
          <w:rFonts w:cstheme="minorHAnsi"/>
          <w:color w:val="000000"/>
          <w:sz w:val="24"/>
          <w:szCs w:val="24"/>
          <w:shd w:val="clear" w:color="auto" w:fill="FFFFFF"/>
        </w:rPr>
        <w:t>Nokes</w:t>
      </w:r>
      <w:proofErr w:type="spellEnd"/>
      <w:r w:rsidRPr="000E6492">
        <w:rPr>
          <w:rFonts w:cstheme="minorHAnsi"/>
          <w:color w:val="000000"/>
          <w:sz w:val="24"/>
          <w:szCs w:val="24"/>
          <w:shd w:val="clear" w:color="auto" w:fill="FFFFFF"/>
        </w:rPr>
        <w:t xml:space="preserve">, J. (2011). ‘Recognizing and Addressing the Barriers to Adolescents’ “Reading </w:t>
      </w:r>
      <w:proofErr w:type="gramStart"/>
      <w:r w:rsidRPr="000E6492">
        <w:rPr>
          <w:rFonts w:cstheme="minorHAnsi"/>
          <w:color w:val="000000"/>
          <w:sz w:val="24"/>
          <w:szCs w:val="24"/>
          <w:shd w:val="clear" w:color="auto" w:fill="FFFFFF"/>
        </w:rPr>
        <w:t>Like</w:t>
      </w:r>
      <w:proofErr w:type="gramEnd"/>
      <w:r w:rsidRPr="000E6492">
        <w:rPr>
          <w:rFonts w:cstheme="minorHAnsi"/>
          <w:color w:val="000000"/>
          <w:sz w:val="24"/>
          <w:szCs w:val="24"/>
          <w:shd w:val="clear" w:color="auto" w:fill="FFFFFF"/>
        </w:rPr>
        <w:t xml:space="preserve"> Historians”’. </w:t>
      </w:r>
      <w:r w:rsidRPr="000E6492">
        <w:rPr>
          <w:rFonts w:cstheme="minorHAnsi"/>
          <w:i/>
          <w:color w:val="000000"/>
          <w:sz w:val="24"/>
          <w:szCs w:val="24"/>
          <w:shd w:val="clear" w:color="auto" w:fill="FFFFFF"/>
        </w:rPr>
        <w:t xml:space="preserve">The History Teacher, </w:t>
      </w:r>
      <w:r w:rsidRPr="000E6492">
        <w:rPr>
          <w:rFonts w:cstheme="minorHAnsi"/>
          <w:color w:val="000000"/>
          <w:sz w:val="24"/>
          <w:szCs w:val="24"/>
          <w:shd w:val="clear" w:color="auto" w:fill="FFFFFF"/>
        </w:rPr>
        <w:t xml:space="preserve">44(3), pp.379-404. </w:t>
      </w:r>
    </w:p>
    <w:p w:rsidR="00C067C5" w:rsidRPr="000E6492" w:rsidRDefault="00C067C5" w:rsidP="00763882">
      <w:pPr>
        <w:rPr>
          <w:rFonts w:cstheme="minorHAnsi"/>
          <w:i/>
          <w:color w:val="000000"/>
          <w:sz w:val="24"/>
          <w:szCs w:val="24"/>
          <w:shd w:val="clear" w:color="auto" w:fill="FFFFFF"/>
        </w:rPr>
      </w:pPr>
      <w:proofErr w:type="spellStart"/>
      <w:r w:rsidRPr="000E6492">
        <w:rPr>
          <w:rFonts w:cstheme="minorHAnsi"/>
          <w:color w:val="000000"/>
          <w:sz w:val="24"/>
          <w:szCs w:val="24"/>
          <w:shd w:val="clear" w:color="auto" w:fill="FFFFFF"/>
        </w:rPr>
        <w:t>Resnik</w:t>
      </w:r>
      <w:proofErr w:type="spellEnd"/>
      <w:r w:rsidRPr="000E6492">
        <w:rPr>
          <w:rFonts w:cstheme="minorHAnsi"/>
          <w:color w:val="000000"/>
          <w:sz w:val="24"/>
          <w:szCs w:val="24"/>
          <w:shd w:val="clear" w:color="auto" w:fill="FFFFFF"/>
        </w:rPr>
        <w:t xml:space="preserve">, D. (2015). </w:t>
      </w:r>
      <w:r w:rsidRPr="000E6492">
        <w:rPr>
          <w:rFonts w:cstheme="minorHAnsi"/>
          <w:i/>
          <w:iCs/>
          <w:color w:val="000000"/>
          <w:sz w:val="24"/>
          <w:szCs w:val="24"/>
        </w:rPr>
        <w:t>What is Ethics in Research &amp; Why is it Important</w:t>
      </w:r>
      <w:proofErr w:type="gramStart"/>
      <w:r w:rsidRPr="000E6492">
        <w:rPr>
          <w:rFonts w:cstheme="minorHAnsi"/>
          <w:i/>
          <w:iCs/>
          <w:color w:val="000000"/>
          <w:sz w:val="24"/>
          <w:szCs w:val="24"/>
        </w:rPr>
        <w:t>?</w:t>
      </w:r>
      <w:r w:rsidRPr="000E6492">
        <w:rPr>
          <w:rFonts w:cstheme="minorHAnsi"/>
          <w:color w:val="000000"/>
          <w:sz w:val="24"/>
          <w:szCs w:val="24"/>
          <w:shd w:val="clear" w:color="auto" w:fill="FFFFFF"/>
        </w:rPr>
        <w:t>.</w:t>
      </w:r>
      <w:proofErr w:type="gramEnd"/>
      <w:r w:rsidRPr="000E6492">
        <w:rPr>
          <w:rFonts w:cstheme="minorHAnsi"/>
          <w:color w:val="000000"/>
          <w:sz w:val="24"/>
          <w:szCs w:val="24"/>
          <w:shd w:val="clear" w:color="auto" w:fill="FFFFFF"/>
        </w:rPr>
        <w:t xml:space="preserve"> [</w:t>
      </w:r>
      <w:proofErr w:type="gramStart"/>
      <w:r w:rsidRPr="000E6492">
        <w:rPr>
          <w:rFonts w:cstheme="minorHAnsi"/>
          <w:color w:val="000000"/>
          <w:sz w:val="24"/>
          <w:szCs w:val="24"/>
          <w:shd w:val="clear" w:color="auto" w:fill="FFFFFF"/>
        </w:rPr>
        <w:t>online</w:t>
      </w:r>
      <w:proofErr w:type="gramEnd"/>
      <w:r w:rsidRPr="000E6492">
        <w:rPr>
          <w:rFonts w:cstheme="minorHAnsi"/>
          <w:color w:val="000000"/>
          <w:sz w:val="24"/>
          <w:szCs w:val="24"/>
          <w:shd w:val="clear" w:color="auto" w:fill="FFFFFF"/>
        </w:rPr>
        <w:t>] National Institute of Environmental Health Sciences. Available at: https://www.niehs.nih.gov/research/resources/bioethics/whatis/index.cfm [Accessed 5 May 2019].</w:t>
      </w:r>
    </w:p>
    <w:p w:rsidR="00763882" w:rsidRPr="000E6492" w:rsidRDefault="00763882"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Riley, C. (</w:t>
      </w:r>
      <w:proofErr w:type="spellStart"/>
      <w:r w:rsidRPr="000E6492">
        <w:rPr>
          <w:rFonts w:cstheme="minorHAnsi"/>
          <w:color w:val="000000"/>
          <w:sz w:val="24"/>
          <w:szCs w:val="24"/>
          <w:shd w:val="clear" w:color="auto" w:fill="FFFFFF"/>
        </w:rPr>
        <w:t>n.d</w:t>
      </w:r>
      <w:proofErr w:type="spellEnd"/>
      <w:r w:rsidRPr="000E6492">
        <w:rPr>
          <w:rFonts w:cstheme="minorHAnsi"/>
          <w:color w:val="000000"/>
          <w:sz w:val="24"/>
          <w:szCs w:val="24"/>
          <w:shd w:val="clear" w:color="auto" w:fill="FFFFFF"/>
        </w:rPr>
        <w:t xml:space="preserve">). ‘Evidential understanding, period knowledge and the development of literacy: a practical approach to “layers of inference” for key stage three’. </w:t>
      </w:r>
      <w:r w:rsidRPr="000E6492">
        <w:rPr>
          <w:rFonts w:cstheme="minorHAnsi"/>
          <w:i/>
          <w:color w:val="000000"/>
          <w:sz w:val="24"/>
          <w:szCs w:val="24"/>
          <w:shd w:val="clear" w:color="auto" w:fill="FFFFFF"/>
        </w:rPr>
        <w:t>Teaching History</w:t>
      </w:r>
      <w:r w:rsidRPr="000E6492">
        <w:rPr>
          <w:rFonts w:cstheme="minorHAnsi"/>
          <w:color w:val="000000"/>
          <w:sz w:val="24"/>
          <w:szCs w:val="24"/>
          <w:shd w:val="clear" w:color="auto" w:fill="FFFFFF"/>
        </w:rPr>
        <w:t>, pp. 6-12</w:t>
      </w:r>
    </w:p>
    <w:p w:rsidR="00763882" w:rsidRPr="000E6492" w:rsidRDefault="00763882" w:rsidP="00763882">
      <w:pPr>
        <w:rPr>
          <w:rFonts w:cstheme="minorHAnsi"/>
          <w:color w:val="000000"/>
          <w:sz w:val="24"/>
          <w:szCs w:val="24"/>
          <w:shd w:val="clear" w:color="auto" w:fill="FFFFFF"/>
          <w:vertAlign w:val="superscript"/>
        </w:rPr>
      </w:pPr>
      <w:proofErr w:type="spellStart"/>
      <w:r w:rsidRPr="000E6492">
        <w:rPr>
          <w:rFonts w:cstheme="minorHAnsi"/>
          <w:color w:val="000000"/>
          <w:sz w:val="24"/>
          <w:szCs w:val="24"/>
          <w:shd w:val="clear" w:color="auto" w:fill="FFFFFF"/>
        </w:rPr>
        <w:t>Sagor</w:t>
      </w:r>
      <w:proofErr w:type="spellEnd"/>
      <w:r w:rsidRPr="000E6492">
        <w:rPr>
          <w:rFonts w:cstheme="minorHAnsi"/>
          <w:color w:val="000000"/>
          <w:sz w:val="24"/>
          <w:szCs w:val="24"/>
          <w:shd w:val="clear" w:color="auto" w:fill="FFFFFF"/>
        </w:rPr>
        <w:t xml:space="preserve">, R. (2011). </w:t>
      </w:r>
      <w:r w:rsidRPr="000E6492">
        <w:rPr>
          <w:rFonts w:cstheme="minorHAnsi"/>
          <w:i/>
          <w:color w:val="000000"/>
          <w:sz w:val="24"/>
          <w:szCs w:val="24"/>
          <w:shd w:val="clear" w:color="auto" w:fill="FFFFFF"/>
        </w:rPr>
        <w:t xml:space="preserve">The Action Research Guidebook. </w:t>
      </w:r>
      <w:r w:rsidRPr="000E6492">
        <w:rPr>
          <w:rFonts w:cstheme="minorHAnsi"/>
          <w:color w:val="000000"/>
          <w:sz w:val="24"/>
          <w:szCs w:val="24"/>
          <w:shd w:val="clear" w:color="auto" w:fill="FFFFFF"/>
        </w:rPr>
        <w:t>2</w:t>
      </w:r>
      <w:r w:rsidRPr="000E6492">
        <w:rPr>
          <w:rFonts w:cstheme="minorHAnsi"/>
          <w:color w:val="000000"/>
          <w:sz w:val="24"/>
          <w:szCs w:val="24"/>
          <w:shd w:val="clear" w:color="auto" w:fill="FFFFFF"/>
          <w:vertAlign w:val="superscript"/>
        </w:rPr>
        <w:t>nd</w:t>
      </w:r>
      <w:r w:rsidRPr="000E6492">
        <w:rPr>
          <w:rFonts w:cstheme="minorHAnsi"/>
          <w:color w:val="000000"/>
          <w:sz w:val="24"/>
          <w:szCs w:val="24"/>
          <w:shd w:val="clear" w:color="auto" w:fill="FFFFFF"/>
        </w:rPr>
        <w:t xml:space="preserve"> ed. London: SAGE.  </w:t>
      </w:r>
      <w:r w:rsidRPr="000E6492">
        <w:rPr>
          <w:rFonts w:cstheme="minorHAnsi"/>
          <w:i/>
          <w:color w:val="000000"/>
          <w:sz w:val="24"/>
          <w:szCs w:val="24"/>
          <w:shd w:val="clear" w:color="auto" w:fill="FFFFFF"/>
        </w:rPr>
        <w:t xml:space="preserve"> </w:t>
      </w:r>
    </w:p>
    <w:p w:rsidR="00763882" w:rsidRPr="000E6492" w:rsidRDefault="00763882"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 xml:space="preserve">Tosh, J. and Lang, S. (2006). </w:t>
      </w:r>
      <w:r w:rsidRPr="000E6492">
        <w:rPr>
          <w:rFonts w:cstheme="minorHAnsi"/>
          <w:i/>
          <w:color w:val="000000"/>
          <w:sz w:val="24"/>
          <w:szCs w:val="24"/>
          <w:shd w:val="clear" w:color="auto" w:fill="FFFFFF"/>
        </w:rPr>
        <w:t xml:space="preserve">The Pursuit of History. </w:t>
      </w:r>
      <w:r w:rsidRPr="000E6492">
        <w:rPr>
          <w:rFonts w:cstheme="minorHAnsi"/>
          <w:color w:val="000000"/>
          <w:sz w:val="24"/>
          <w:szCs w:val="24"/>
          <w:shd w:val="clear" w:color="auto" w:fill="FFFFFF"/>
        </w:rPr>
        <w:t xml:space="preserve">Harlow: Pearson Education Limited. </w:t>
      </w:r>
    </w:p>
    <w:p w:rsidR="005D37CA" w:rsidRPr="000E6492" w:rsidRDefault="005D37CA" w:rsidP="00763882">
      <w:pPr>
        <w:rPr>
          <w:rFonts w:cstheme="minorHAnsi"/>
          <w:sz w:val="24"/>
          <w:szCs w:val="24"/>
        </w:rPr>
      </w:pPr>
      <w:proofErr w:type="spellStart"/>
      <w:r w:rsidRPr="000E6492">
        <w:rPr>
          <w:rFonts w:cstheme="minorHAnsi"/>
          <w:color w:val="000000"/>
          <w:sz w:val="24"/>
          <w:szCs w:val="24"/>
          <w:shd w:val="clear" w:color="auto" w:fill="FFFFFF"/>
        </w:rPr>
        <w:t>Welsch</w:t>
      </w:r>
      <w:proofErr w:type="spellEnd"/>
      <w:r w:rsidRPr="000E6492">
        <w:rPr>
          <w:rFonts w:cstheme="minorHAnsi"/>
          <w:color w:val="000000"/>
          <w:sz w:val="24"/>
          <w:szCs w:val="24"/>
          <w:shd w:val="clear" w:color="auto" w:fill="FFFFFF"/>
        </w:rPr>
        <w:t xml:space="preserve">, C. (2017). The History of the Diary, the Original Blog. </w:t>
      </w:r>
      <w:r w:rsidRPr="000E6492">
        <w:rPr>
          <w:rFonts w:cstheme="minorHAnsi"/>
          <w:i/>
          <w:color w:val="000000"/>
          <w:sz w:val="24"/>
          <w:szCs w:val="24"/>
          <w:shd w:val="clear" w:color="auto" w:fill="FFFFFF"/>
        </w:rPr>
        <w:t xml:space="preserve">The Old Timey. </w:t>
      </w:r>
      <w:r w:rsidRPr="000E6492">
        <w:rPr>
          <w:rFonts w:cstheme="minorHAnsi"/>
          <w:color w:val="000000"/>
          <w:sz w:val="24"/>
          <w:szCs w:val="24"/>
          <w:shd w:val="clear" w:color="auto" w:fill="FFFFFF"/>
        </w:rPr>
        <w:t xml:space="preserve">Available at: </w:t>
      </w:r>
      <w:hyperlink r:id="rId15" w:history="1">
        <w:r w:rsidRPr="000E6492">
          <w:rPr>
            <w:rStyle w:val="Hyperlink"/>
            <w:rFonts w:cstheme="minorHAnsi"/>
            <w:sz w:val="24"/>
            <w:szCs w:val="24"/>
          </w:rPr>
          <w:t>http://theoldtimey.com/history-of-the-diary/</w:t>
        </w:r>
      </w:hyperlink>
      <w:r w:rsidRPr="000E6492">
        <w:rPr>
          <w:rFonts w:cstheme="minorHAnsi"/>
          <w:sz w:val="24"/>
          <w:szCs w:val="24"/>
        </w:rPr>
        <w:t xml:space="preserve"> </w:t>
      </w:r>
      <w:r w:rsidR="00632F73" w:rsidRPr="000E6492">
        <w:rPr>
          <w:rFonts w:cstheme="minorHAnsi"/>
          <w:sz w:val="24"/>
          <w:szCs w:val="24"/>
        </w:rPr>
        <w:t>[Accessed 5</w:t>
      </w:r>
      <w:r w:rsidR="00632F73" w:rsidRPr="000E6492">
        <w:rPr>
          <w:rFonts w:cstheme="minorHAnsi"/>
          <w:sz w:val="24"/>
          <w:szCs w:val="24"/>
          <w:vertAlign w:val="superscript"/>
        </w:rPr>
        <w:t>th</w:t>
      </w:r>
      <w:r w:rsidR="00632F73" w:rsidRPr="000E6492">
        <w:rPr>
          <w:rFonts w:cstheme="minorHAnsi"/>
          <w:sz w:val="24"/>
          <w:szCs w:val="24"/>
        </w:rPr>
        <w:t xml:space="preserve"> May 2019].</w:t>
      </w:r>
    </w:p>
    <w:p w:rsidR="00763882" w:rsidRPr="000E6492" w:rsidRDefault="00763882"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 xml:space="preserve">Wood, P. and Smith J. (2016). </w:t>
      </w:r>
      <w:r w:rsidRPr="000E6492">
        <w:rPr>
          <w:rFonts w:cstheme="minorHAnsi"/>
          <w:i/>
          <w:color w:val="000000"/>
          <w:sz w:val="24"/>
          <w:szCs w:val="24"/>
          <w:shd w:val="clear" w:color="auto" w:fill="FFFFFF"/>
        </w:rPr>
        <w:t xml:space="preserve">Educational Research: Taking the Plunge. </w:t>
      </w:r>
      <w:r w:rsidRPr="000E6492">
        <w:rPr>
          <w:rFonts w:cstheme="minorHAnsi"/>
          <w:color w:val="000000"/>
          <w:sz w:val="24"/>
          <w:szCs w:val="24"/>
          <w:shd w:val="clear" w:color="auto" w:fill="FFFFFF"/>
        </w:rPr>
        <w:t xml:space="preserve">Independent Thinking Press an imprint of Crown House Publishing. </w:t>
      </w:r>
    </w:p>
    <w:p w:rsidR="00763882" w:rsidRPr="000E6492" w:rsidRDefault="00763882" w:rsidP="00763882">
      <w:pPr>
        <w:rPr>
          <w:rFonts w:cstheme="minorHAnsi"/>
          <w:color w:val="000000"/>
          <w:sz w:val="24"/>
          <w:szCs w:val="24"/>
          <w:shd w:val="clear" w:color="auto" w:fill="FFFFFF"/>
        </w:rPr>
      </w:pPr>
      <w:r w:rsidRPr="000E6492">
        <w:rPr>
          <w:rFonts w:cstheme="minorHAnsi"/>
          <w:color w:val="000000"/>
          <w:sz w:val="24"/>
          <w:szCs w:val="24"/>
          <w:shd w:val="clear" w:color="auto" w:fill="FFFFFF"/>
        </w:rPr>
        <w:t>Wren, A (2011) 'Significance' in Davies, I (</w:t>
      </w:r>
      <w:proofErr w:type="spellStart"/>
      <w:proofErr w:type="gramStart"/>
      <w:r w:rsidRPr="000E6492">
        <w:rPr>
          <w:rFonts w:cstheme="minorHAnsi"/>
          <w:color w:val="000000"/>
          <w:sz w:val="24"/>
          <w:szCs w:val="24"/>
          <w:shd w:val="clear" w:color="auto" w:fill="FFFFFF"/>
        </w:rPr>
        <w:t>ed</w:t>
      </w:r>
      <w:proofErr w:type="spellEnd"/>
      <w:proofErr w:type="gramEnd"/>
      <w:r w:rsidRPr="000E6492">
        <w:rPr>
          <w:rFonts w:cstheme="minorHAnsi"/>
          <w:color w:val="000000"/>
          <w:sz w:val="24"/>
          <w:szCs w:val="24"/>
          <w:shd w:val="clear" w:color="auto" w:fill="FFFFFF"/>
        </w:rPr>
        <w:t>)</w:t>
      </w:r>
      <w:r w:rsidRPr="000E6492">
        <w:rPr>
          <w:rFonts w:cstheme="minorHAnsi"/>
          <w:i/>
          <w:iCs/>
          <w:color w:val="000000"/>
          <w:sz w:val="24"/>
          <w:szCs w:val="24"/>
        </w:rPr>
        <w:t xml:space="preserve"> Debates in History Teaching. </w:t>
      </w:r>
      <w:r w:rsidRPr="000E6492">
        <w:rPr>
          <w:rFonts w:cstheme="minorHAnsi"/>
          <w:color w:val="000000"/>
          <w:sz w:val="24"/>
          <w:szCs w:val="24"/>
          <w:shd w:val="clear" w:color="auto" w:fill="FFFFFF"/>
        </w:rPr>
        <w:t>Abingdon: Routledge</w:t>
      </w:r>
    </w:p>
    <w:p w:rsidR="00A85FEA" w:rsidRPr="00A85FEA" w:rsidRDefault="00A85FEA">
      <w:pPr>
        <w:spacing w:line="480" w:lineRule="auto"/>
        <w:rPr>
          <w:rFonts w:cstheme="minorHAnsi"/>
          <w:sz w:val="24"/>
        </w:rPr>
      </w:pPr>
    </w:p>
    <w:sectPr w:rsidR="00A85FEA" w:rsidRPr="00A85FE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C77F8" w:rsidRDefault="007C77F8" w:rsidP="002E5EF5">
      <w:pPr>
        <w:spacing w:after="0" w:line="240" w:lineRule="auto"/>
      </w:pPr>
      <w:r>
        <w:separator/>
      </w:r>
    </w:p>
  </w:endnote>
  <w:endnote w:type="continuationSeparator" w:id="0">
    <w:p w:rsidR="007C77F8" w:rsidRDefault="007C77F8" w:rsidP="002E5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3814237"/>
      <w:docPartObj>
        <w:docPartGallery w:val="Page Numbers (Bottom of Page)"/>
        <w:docPartUnique/>
      </w:docPartObj>
    </w:sdtPr>
    <w:sdtEndPr>
      <w:rPr>
        <w:noProof/>
      </w:rPr>
    </w:sdtEndPr>
    <w:sdtContent>
      <w:p w:rsidR="005A657E" w:rsidRDefault="005A657E">
        <w:pPr>
          <w:pStyle w:val="Footer"/>
        </w:pPr>
        <w:r>
          <w:fldChar w:fldCharType="begin"/>
        </w:r>
        <w:r>
          <w:instrText xml:space="preserve"> PAGE   \* MERGEFORMAT </w:instrText>
        </w:r>
        <w:r>
          <w:fldChar w:fldCharType="separate"/>
        </w:r>
        <w:r>
          <w:rPr>
            <w:noProof/>
          </w:rPr>
          <w:t>20</w:t>
        </w:r>
        <w:r>
          <w:rPr>
            <w:noProof/>
          </w:rPr>
          <w:fldChar w:fldCharType="end"/>
        </w:r>
      </w:p>
    </w:sdtContent>
  </w:sdt>
  <w:p w:rsidR="005A657E" w:rsidRDefault="005A65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C77F8" w:rsidRDefault="007C77F8" w:rsidP="002E5EF5">
      <w:pPr>
        <w:spacing w:after="0" w:line="240" w:lineRule="auto"/>
      </w:pPr>
      <w:r>
        <w:separator/>
      </w:r>
    </w:p>
  </w:footnote>
  <w:footnote w:type="continuationSeparator" w:id="0">
    <w:p w:rsidR="007C77F8" w:rsidRDefault="007C77F8" w:rsidP="002E5E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5239AC"/>
    <w:multiLevelType w:val="hybridMultilevel"/>
    <w:tmpl w:val="94A86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67374D"/>
    <w:multiLevelType w:val="hybridMultilevel"/>
    <w:tmpl w:val="A80E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F0F"/>
    <w:rsid w:val="0001443C"/>
    <w:rsid w:val="000365DF"/>
    <w:rsid w:val="000436D3"/>
    <w:rsid w:val="00065003"/>
    <w:rsid w:val="00071311"/>
    <w:rsid w:val="00074582"/>
    <w:rsid w:val="00080670"/>
    <w:rsid w:val="000A0A52"/>
    <w:rsid w:val="000A6C29"/>
    <w:rsid w:val="000B0F25"/>
    <w:rsid w:val="000D2292"/>
    <w:rsid w:val="000D490E"/>
    <w:rsid w:val="000E1BCC"/>
    <w:rsid w:val="000E6492"/>
    <w:rsid w:val="000F2DDF"/>
    <w:rsid w:val="00101548"/>
    <w:rsid w:val="001078D3"/>
    <w:rsid w:val="0011183B"/>
    <w:rsid w:val="0011229C"/>
    <w:rsid w:val="00112AE7"/>
    <w:rsid w:val="00127250"/>
    <w:rsid w:val="00132637"/>
    <w:rsid w:val="0014253C"/>
    <w:rsid w:val="00172FF3"/>
    <w:rsid w:val="00177207"/>
    <w:rsid w:val="00182821"/>
    <w:rsid w:val="001838DD"/>
    <w:rsid w:val="001C2A2C"/>
    <w:rsid w:val="001D36EE"/>
    <w:rsid w:val="001D4CE7"/>
    <w:rsid w:val="001E4E8E"/>
    <w:rsid w:val="001E6989"/>
    <w:rsid w:val="001F6B56"/>
    <w:rsid w:val="00225CBF"/>
    <w:rsid w:val="00233698"/>
    <w:rsid w:val="00237ECF"/>
    <w:rsid w:val="00241BA6"/>
    <w:rsid w:val="002516D7"/>
    <w:rsid w:val="00255F9C"/>
    <w:rsid w:val="00267271"/>
    <w:rsid w:val="002A2302"/>
    <w:rsid w:val="002B6FCC"/>
    <w:rsid w:val="002E5EF5"/>
    <w:rsid w:val="002E78B9"/>
    <w:rsid w:val="002F02A4"/>
    <w:rsid w:val="00300B4A"/>
    <w:rsid w:val="00303AA1"/>
    <w:rsid w:val="00326DCB"/>
    <w:rsid w:val="00335C45"/>
    <w:rsid w:val="003500CA"/>
    <w:rsid w:val="00357C9B"/>
    <w:rsid w:val="00357DF8"/>
    <w:rsid w:val="003705C0"/>
    <w:rsid w:val="0037250E"/>
    <w:rsid w:val="00383A60"/>
    <w:rsid w:val="00384E43"/>
    <w:rsid w:val="00387989"/>
    <w:rsid w:val="00392142"/>
    <w:rsid w:val="003B3E45"/>
    <w:rsid w:val="003C0F58"/>
    <w:rsid w:val="003C26DB"/>
    <w:rsid w:val="003C2D35"/>
    <w:rsid w:val="003D2178"/>
    <w:rsid w:val="003E20C2"/>
    <w:rsid w:val="003E25A2"/>
    <w:rsid w:val="003F1C4B"/>
    <w:rsid w:val="003F5B97"/>
    <w:rsid w:val="003F6B3C"/>
    <w:rsid w:val="004018F0"/>
    <w:rsid w:val="004044F4"/>
    <w:rsid w:val="004138F4"/>
    <w:rsid w:val="00430584"/>
    <w:rsid w:val="004430CE"/>
    <w:rsid w:val="00446ED1"/>
    <w:rsid w:val="0045078E"/>
    <w:rsid w:val="00464D21"/>
    <w:rsid w:val="00477C66"/>
    <w:rsid w:val="00480804"/>
    <w:rsid w:val="00485F50"/>
    <w:rsid w:val="004A550B"/>
    <w:rsid w:val="004D0252"/>
    <w:rsid w:val="004D432E"/>
    <w:rsid w:val="004E73E5"/>
    <w:rsid w:val="004F3814"/>
    <w:rsid w:val="00511B39"/>
    <w:rsid w:val="00516E98"/>
    <w:rsid w:val="00524DF5"/>
    <w:rsid w:val="0054067B"/>
    <w:rsid w:val="00541EA4"/>
    <w:rsid w:val="00542513"/>
    <w:rsid w:val="005441AF"/>
    <w:rsid w:val="005671A2"/>
    <w:rsid w:val="00581CCB"/>
    <w:rsid w:val="005916F8"/>
    <w:rsid w:val="0059635C"/>
    <w:rsid w:val="005976FA"/>
    <w:rsid w:val="005A50A6"/>
    <w:rsid w:val="005A657E"/>
    <w:rsid w:val="005C0AE1"/>
    <w:rsid w:val="005C7F14"/>
    <w:rsid w:val="005D37CA"/>
    <w:rsid w:val="005D74C3"/>
    <w:rsid w:val="00605A64"/>
    <w:rsid w:val="00614E76"/>
    <w:rsid w:val="00632F73"/>
    <w:rsid w:val="00652559"/>
    <w:rsid w:val="006661D2"/>
    <w:rsid w:val="00673AB7"/>
    <w:rsid w:val="00682DE2"/>
    <w:rsid w:val="006A5731"/>
    <w:rsid w:val="006B0F14"/>
    <w:rsid w:val="006C05EB"/>
    <w:rsid w:val="006C6E4D"/>
    <w:rsid w:val="006D15DC"/>
    <w:rsid w:val="006D3277"/>
    <w:rsid w:val="006F4D05"/>
    <w:rsid w:val="00714A5E"/>
    <w:rsid w:val="00732B5F"/>
    <w:rsid w:val="00733C93"/>
    <w:rsid w:val="0073654D"/>
    <w:rsid w:val="007413B7"/>
    <w:rsid w:val="00741E78"/>
    <w:rsid w:val="00751051"/>
    <w:rsid w:val="00763882"/>
    <w:rsid w:val="00794F88"/>
    <w:rsid w:val="007A0E33"/>
    <w:rsid w:val="007A4E7E"/>
    <w:rsid w:val="007C77F8"/>
    <w:rsid w:val="007E6875"/>
    <w:rsid w:val="007F1542"/>
    <w:rsid w:val="0080095F"/>
    <w:rsid w:val="00805592"/>
    <w:rsid w:val="008211FD"/>
    <w:rsid w:val="008348AA"/>
    <w:rsid w:val="00836B8D"/>
    <w:rsid w:val="008407DE"/>
    <w:rsid w:val="00842763"/>
    <w:rsid w:val="00861B3D"/>
    <w:rsid w:val="00865DEE"/>
    <w:rsid w:val="00891929"/>
    <w:rsid w:val="008A3992"/>
    <w:rsid w:val="008A5D78"/>
    <w:rsid w:val="008A7113"/>
    <w:rsid w:val="008C24FD"/>
    <w:rsid w:val="008C47DA"/>
    <w:rsid w:val="008C4EF1"/>
    <w:rsid w:val="008D2BD2"/>
    <w:rsid w:val="008F1BF1"/>
    <w:rsid w:val="008F64D3"/>
    <w:rsid w:val="009034E2"/>
    <w:rsid w:val="00905399"/>
    <w:rsid w:val="00916852"/>
    <w:rsid w:val="00926394"/>
    <w:rsid w:val="00930AB6"/>
    <w:rsid w:val="00956F03"/>
    <w:rsid w:val="00965E9E"/>
    <w:rsid w:val="00977246"/>
    <w:rsid w:val="00985C73"/>
    <w:rsid w:val="009863CB"/>
    <w:rsid w:val="009951E4"/>
    <w:rsid w:val="009B6D98"/>
    <w:rsid w:val="009C1766"/>
    <w:rsid w:val="009C3CB9"/>
    <w:rsid w:val="009C4FAD"/>
    <w:rsid w:val="009D401C"/>
    <w:rsid w:val="009D7196"/>
    <w:rsid w:val="009E2408"/>
    <w:rsid w:val="009E417E"/>
    <w:rsid w:val="00A17D16"/>
    <w:rsid w:val="00A2067F"/>
    <w:rsid w:val="00A24B72"/>
    <w:rsid w:val="00A25688"/>
    <w:rsid w:val="00A31078"/>
    <w:rsid w:val="00A32ADC"/>
    <w:rsid w:val="00A50E5E"/>
    <w:rsid w:val="00A62A3F"/>
    <w:rsid w:val="00A76C23"/>
    <w:rsid w:val="00A80957"/>
    <w:rsid w:val="00A824B4"/>
    <w:rsid w:val="00A8585C"/>
    <w:rsid w:val="00A85FEA"/>
    <w:rsid w:val="00A87166"/>
    <w:rsid w:val="00A947D1"/>
    <w:rsid w:val="00AA3149"/>
    <w:rsid w:val="00AA7E4B"/>
    <w:rsid w:val="00AC3762"/>
    <w:rsid w:val="00AC5132"/>
    <w:rsid w:val="00AF48B5"/>
    <w:rsid w:val="00B00DAD"/>
    <w:rsid w:val="00B042C7"/>
    <w:rsid w:val="00B41186"/>
    <w:rsid w:val="00B45B27"/>
    <w:rsid w:val="00B51F15"/>
    <w:rsid w:val="00B5267B"/>
    <w:rsid w:val="00B53EB1"/>
    <w:rsid w:val="00B615CC"/>
    <w:rsid w:val="00B67FE2"/>
    <w:rsid w:val="00B743B4"/>
    <w:rsid w:val="00B84673"/>
    <w:rsid w:val="00B86022"/>
    <w:rsid w:val="00B9251C"/>
    <w:rsid w:val="00BA0CE3"/>
    <w:rsid w:val="00BA34B1"/>
    <w:rsid w:val="00BB6992"/>
    <w:rsid w:val="00BE5B2C"/>
    <w:rsid w:val="00BF79D8"/>
    <w:rsid w:val="00C067C5"/>
    <w:rsid w:val="00C10909"/>
    <w:rsid w:val="00C110D0"/>
    <w:rsid w:val="00C116FC"/>
    <w:rsid w:val="00C15634"/>
    <w:rsid w:val="00C37FB3"/>
    <w:rsid w:val="00C42A50"/>
    <w:rsid w:val="00C44F0F"/>
    <w:rsid w:val="00C50E41"/>
    <w:rsid w:val="00C65467"/>
    <w:rsid w:val="00C950C2"/>
    <w:rsid w:val="00CB58CA"/>
    <w:rsid w:val="00CF1433"/>
    <w:rsid w:val="00D02D13"/>
    <w:rsid w:val="00D05078"/>
    <w:rsid w:val="00D33866"/>
    <w:rsid w:val="00D47D52"/>
    <w:rsid w:val="00D52429"/>
    <w:rsid w:val="00D562D1"/>
    <w:rsid w:val="00D62DCA"/>
    <w:rsid w:val="00D673C4"/>
    <w:rsid w:val="00D73E58"/>
    <w:rsid w:val="00D861DB"/>
    <w:rsid w:val="00D867D8"/>
    <w:rsid w:val="00D95174"/>
    <w:rsid w:val="00DB0C9F"/>
    <w:rsid w:val="00DB240D"/>
    <w:rsid w:val="00DB3D83"/>
    <w:rsid w:val="00DB5766"/>
    <w:rsid w:val="00DC0068"/>
    <w:rsid w:val="00DC1711"/>
    <w:rsid w:val="00DD16BB"/>
    <w:rsid w:val="00DD593F"/>
    <w:rsid w:val="00DE46F6"/>
    <w:rsid w:val="00DE5E9A"/>
    <w:rsid w:val="00DE5EFA"/>
    <w:rsid w:val="00DF3BDB"/>
    <w:rsid w:val="00DF52D9"/>
    <w:rsid w:val="00E06234"/>
    <w:rsid w:val="00E1174A"/>
    <w:rsid w:val="00E13E77"/>
    <w:rsid w:val="00E141A6"/>
    <w:rsid w:val="00E2063C"/>
    <w:rsid w:val="00E32620"/>
    <w:rsid w:val="00E63EA0"/>
    <w:rsid w:val="00E751BD"/>
    <w:rsid w:val="00E914E2"/>
    <w:rsid w:val="00E9155A"/>
    <w:rsid w:val="00EC14E3"/>
    <w:rsid w:val="00ED3E51"/>
    <w:rsid w:val="00ED7C74"/>
    <w:rsid w:val="00EE47BA"/>
    <w:rsid w:val="00EF0A6D"/>
    <w:rsid w:val="00EF778A"/>
    <w:rsid w:val="00F04AB7"/>
    <w:rsid w:val="00F15598"/>
    <w:rsid w:val="00F212E7"/>
    <w:rsid w:val="00F31DBA"/>
    <w:rsid w:val="00F64F68"/>
    <w:rsid w:val="00F7074C"/>
    <w:rsid w:val="00F75695"/>
    <w:rsid w:val="00F87107"/>
    <w:rsid w:val="00FA7FEF"/>
    <w:rsid w:val="00FB10E3"/>
    <w:rsid w:val="00FC0CD6"/>
    <w:rsid w:val="00FD091D"/>
    <w:rsid w:val="00FD34E5"/>
    <w:rsid w:val="00FF7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9050CC-17B3-45FE-88E0-F73F78635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5F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8716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241BA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4FAD"/>
    <w:pPr>
      <w:ind w:left="720"/>
      <w:contextualSpacing/>
    </w:pPr>
  </w:style>
  <w:style w:type="character" w:customStyle="1" w:styleId="Heading4Char">
    <w:name w:val="Heading 4 Char"/>
    <w:basedOn w:val="DefaultParagraphFont"/>
    <w:link w:val="Heading4"/>
    <w:uiPriority w:val="9"/>
    <w:rsid w:val="00241BA6"/>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241B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1BA6"/>
    <w:rPr>
      <w:color w:val="0563C1" w:themeColor="hyperlink"/>
      <w:u w:val="single"/>
    </w:rPr>
  </w:style>
  <w:style w:type="paragraph" w:styleId="Header">
    <w:name w:val="header"/>
    <w:basedOn w:val="Normal"/>
    <w:link w:val="HeaderChar"/>
    <w:unhideWhenUsed/>
    <w:rsid w:val="002E5EF5"/>
    <w:pPr>
      <w:tabs>
        <w:tab w:val="center" w:pos="4513"/>
        <w:tab w:val="right" w:pos="9026"/>
      </w:tabs>
      <w:spacing w:after="0" w:line="240" w:lineRule="auto"/>
    </w:pPr>
  </w:style>
  <w:style w:type="character" w:customStyle="1" w:styleId="HeaderChar">
    <w:name w:val="Header Char"/>
    <w:basedOn w:val="DefaultParagraphFont"/>
    <w:link w:val="Header"/>
    <w:rsid w:val="002E5EF5"/>
  </w:style>
  <w:style w:type="paragraph" w:styleId="Footer">
    <w:name w:val="footer"/>
    <w:basedOn w:val="Normal"/>
    <w:link w:val="FooterChar"/>
    <w:uiPriority w:val="99"/>
    <w:unhideWhenUsed/>
    <w:rsid w:val="002E5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EF5"/>
  </w:style>
  <w:style w:type="character" w:customStyle="1" w:styleId="Heading2Char">
    <w:name w:val="Heading 2 Char"/>
    <w:basedOn w:val="DefaultParagraphFont"/>
    <w:link w:val="Heading2"/>
    <w:uiPriority w:val="9"/>
    <w:semiHidden/>
    <w:rsid w:val="00A87166"/>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A85FEA"/>
    <w:rPr>
      <w:rFonts w:asciiTheme="majorHAnsi" w:eastAsiaTheme="majorEastAsia" w:hAnsiTheme="majorHAnsi" w:cstheme="majorBidi"/>
      <w:color w:val="2E74B5" w:themeColor="accent1" w:themeShade="BF"/>
      <w:sz w:val="32"/>
      <w:szCs w:val="32"/>
    </w:rPr>
  </w:style>
  <w:style w:type="character" w:customStyle="1" w:styleId="titleauthoretc">
    <w:name w:val="titleauthoretc"/>
    <w:basedOn w:val="DefaultParagraphFont"/>
    <w:rsid w:val="00A85FEA"/>
  </w:style>
  <w:style w:type="character" w:styleId="Strong">
    <w:name w:val="Strong"/>
    <w:basedOn w:val="DefaultParagraphFont"/>
    <w:uiPriority w:val="22"/>
    <w:qFormat/>
    <w:rsid w:val="00A85FEA"/>
    <w:rPr>
      <w:b/>
      <w:bCs/>
    </w:rPr>
  </w:style>
  <w:style w:type="character" w:styleId="HTMLCite">
    <w:name w:val="HTML Cite"/>
    <w:basedOn w:val="DefaultParagraphFont"/>
    <w:uiPriority w:val="99"/>
    <w:semiHidden/>
    <w:unhideWhenUsed/>
    <w:rsid w:val="00E13E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03492">
      <w:bodyDiv w:val="1"/>
      <w:marLeft w:val="0"/>
      <w:marRight w:val="0"/>
      <w:marTop w:val="0"/>
      <w:marBottom w:val="0"/>
      <w:divBdr>
        <w:top w:val="none" w:sz="0" w:space="0" w:color="auto"/>
        <w:left w:val="none" w:sz="0" w:space="0" w:color="auto"/>
        <w:bottom w:val="none" w:sz="0" w:space="0" w:color="auto"/>
        <w:right w:val="none" w:sz="0" w:space="0" w:color="auto"/>
      </w:divBdr>
    </w:div>
    <w:div w:id="220216571">
      <w:bodyDiv w:val="1"/>
      <w:marLeft w:val="0"/>
      <w:marRight w:val="0"/>
      <w:marTop w:val="0"/>
      <w:marBottom w:val="0"/>
      <w:divBdr>
        <w:top w:val="none" w:sz="0" w:space="0" w:color="auto"/>
        <w:left w:val="none" w:sz="0" w:space="0" w:color="auto"/>
        <w:bottom w:val="none" w:sz="0" w:space="0" w:color="auto"/>
        <w:right w:val="none" w:sz="0" w:space="0" w:color="auto"/>
      </w:divBdr>
    </w:div>
    <w:div w:id="388962900">
      <w:bodyDiv w:val="1"/>
      <w:marLeft w:val="0"/>
      <w:marRight w:val="0"/>
      <w:marTop w:val="0"/>
      <w:marBottom w:val="0"/>
      <w:divBdr>
        <w:top w:val="none" w:sz="0" w:space="0" w:color="auto"/>
        <w:left w:val="none" w:sz="0" w:space="0" w:color="auto"/>
        <w:bottom w:val="none" w:sz="0" w:space="0" w:color="auto"/>
        <w:right w:val="none" w:sz="0" w:space="0" w:color="auto"/>
      </w:divBdr>
    </w:div>
    <w:div w:id="437218125">
      <w:bodyDiv w:val="1"/>
      <w:marLeft w:val="0"/>
      <w:marRight w:val="0"/>
      <w:marTop w:val="0"/>
      <w:marBottom w:val="0"/>
      <w:divBdr>
        <w:top w:val="none" w:sz="0" w:space="0" w:color="auto"/>
        <w:left w:val="none" w:sz="0" w:space="0" w:color="auto"/>
        <w:bottom w:val="none" w:sz="0" w:space="0" w:color="auto"/>
        <w:right w:val="none" w:sz="0" w:space="0" w:color="auto"/>
      </w:divBdr>
    </w:div>
    <w:div w:id="477915693">
      <w:bodyDiv w:val="1"/>
      <w:marLeft w:val="0"/>
      <w:marRight w:val="0"/>
      <w:marTop w:val="0"/>
      <w:marBottom w:val="0"/>
      <w:divBdr>
        <w:top w:val="none" w:sz="0" w:space="0" w:color="auto"/>
        <w:left w:val="none" w:sz="0" w:space="0" w:color="auto"/>
        <w:bottom w:val="none" w:sz="0" w:space="0" w:color="auto"/>
        <w:right w:val="none" w:sz="0" w:space="0" w:color="auto"/>
      </w:divBdr>
    </w:div>
    <w:div w:id="832916923">
      <w:bodyDiv w:val="1"/>
      <w:marLeft w:val="0"/>
      <w:marRight w:val="0"/>
      <w:marTop w:val="0"/>
      <w:marBottom w:val="0"/>
      <w:divBdr>
        <w:top w:val="none" w:sz="0" w:space="0" w:color="auto"/>
        <w:left w:val="none" w:sz="0" w:space="0" w:color="auto"/>
        <w:bottom w:val="none" w:sz="0" w:space="0" w:color="auto"/>
        <w:right w:val="none" w:sz="0" w:space="0" w:color="auto"/>
      </w:divBdr>
    </w:div>
    <w:div w:id="934049625">
      <w:bodyDiv w:val="1"/>
      <w:marLeft w:val="0"/>
      <w:marRight w:val="0"/>
      <w:marTop w:val="0"/>
      <w:marBottom w:val="0"/>
      <w:divBdr>
        <w:top w:val="none" w:sz="0" w:space="0" w:color="auto"/>
        <w:left w:val="none" w:sz="0" w:space="0" w:color="auto"/>
        <w:bottom w:val="none" w:sz="0" w:space="0" w:color="auto"/>
        <w:right w:val="none" w:sz="0" w:space="0" w:color="auto"/>
      </w:divBdr>
    </w:div>
    <w:div w:id="1153181201">
      <w:bodyDiv w:val="1"/>
      <w:marLeft w:val="0"/>
      <w:marRight w:val="0"/>
      <w:marTop w:val="0"/>
      <w:marBottom w:val="0"/>
      <w:divBdr>
        <w:top w:val="none" w:sz="0" w:space="0" w:color="auto"/>
        <w:left w:val="none" w:sz="0" w:space="0" w:color="auto"/>
        <w:bottom w:val="none" w:sz="0" w:space="0" w:color="auto"/>
        <w:right w:val="none" w:sz="0" w:space="0" w:color="auto"/>
      </w:divBdr>
    </w:div>
    <w:div w:id="1329359361">
      <w:bodyDiv w:val="1"/>
      <w:marLeft w:val="0"/>
      <w:marRight w:val="0"/>
      <w:marTop w:val="0"/>
      <w:marBottom w:val="0"/>
      <w:divBdr>
        <w:top w:val="none" w:sz="0" w:space="0" w:color="auto"/>
        <w:left w:val="none" w:sz="0" w:space="0" w:color="auto"/>
        <w:bottom w:val="none" w:sz="0" w:space="0" w:color="auto"/>
        <w:right w:val="none" w:sz="0" w:space="0" w:color="auto"/>
      </w:divBdr>
    </w:div>
    <w:div w:id="1657882625">
      <w:bodyDiv w:val="1"/>
      <w:marLeft w:val="0"/>
      <w:marRight w:val="0"/>
      <w:marTop w:val="0"/>
      <w:marBottom w:val="0"/>
      <w:divBdr>
        <w:top w:val="none" w:sz="0" w:space="0" w:color="auto"/>
        <w:left w:val="none" w:sz="0" w:space="0" w:color="auto"/>
        <w:bottom w:val="none" w:sz="0" w:space="0" w:color="auto"/>
        <w:right w:val="none" w:sz="0" w:space="0" w:color="auto"/>
      </w:divBdr>
    </w:div>
    <w:div w:id="1863397773">
      <w:bodyDiv w:val="1"/>
      <w:marLeft w:val="0"/>
      <w:marRight w:val="0"/>
      <w:marTop w:val="0"/>
      <w:marBottom w:val="0"/>
      <w:divBdr>
        <w:top w:val="none" w:sz="0" w:space="0" w:color="auto"/>
        <w:left w:val="none" w:sz="0" w:space="0" w:color="auto"/>
        <w:bottom w:val="none" w:sz="0" w:space="0" w:color="auto"/>
        <w:right w:val="none" w:sz="0" w:space="0" w:color="auto"/>
      </w:divBdr>
    </w:div>
    <w:div w:id="209724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theoldtimey.com/history-of-the-diary/"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904D3F-778C-4490-A3B9-CEBE6BE7E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TotalTime>
  <Pages>30</Pages>
  <Words>7663</Words>
  <Characters>43682</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Hughes</dc:creator>
  <cp:keywords/>
  <dc:description/>
  <cp:lastModifiedBy>Laura Hughes</cp:lastModifiedBy>
  <cp:revision>235</cp:revision>
  <dcterms:created xsi:type="dcterms:W3CDTF">2019-03-22T12:03:00Z</dcterms:created>
  <dcterms:modified xsi:type="dcterms:W3CDTF">2019-05-12T19:30:00Z</dcterms:modified>
</cp:coreProperties>
</file>