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649734985"/>
        <w:docPartObj>
          <w:docPartGallery w:val="Cover Pages"/>
          <w:docPartUnique/>
        </w:docPartObj>
      </w:sdtPr>
      <w:sdtEndPr>
        <w:rPr>
          <w:rFonts w:ascii="Arial" w:hAnsi="Arial" w:cs="Arial"/>
        </w:rPr>
      </w:sdtEndPr>
      <w:sdtContent>
        <w:p w14:paraId="138B8922" w14:textId="0B0C6B5F" w:rsidR="001E7A28" w:rsidRDefault="001E7A28" w:rsidP="00A75DB8">
          <w:pPr>
            <w:pStyle w:val="NoSpacing"/>
            <w:spacing w:line="360" w:lineRule="auto"/>
          </w:pPr>
          <w:r w:rsidRPr="00372D5D">
            <w:rPr>
              <w:b/>
              <w:bCs/>
              <w:noProof/>
            </w:rPr>
            <mc:AlternateContent>
              <mc:Choice Requires="wpg">
                <w:drawing>
                  <wp:anchor distT="0" distB="0" distL="114300" distR="114300" simplePos="0" relativeHeight="251658240" behindDoc="1" locked="0" layoutInCell="1" allowOverlap="1" wp14:anchorId="6B189C84" wp14:editId="1FE08573">
                    <wp:simplePos x="0" y="0"/>
                    <wp:positionH relativeFrom="page">
                      <wp:posOffset>304800</wp:posOffset>
                    </wp:positionH>
                    <wp:positionV relativeFrom="page">
                      <wp:posOffset>266700</wp:posOffset>
                    </wp:positionV>
                    <wp:extent cx="2196641"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6641" cy="9125712"/>
                              <a:chOff x="0" y="0"/>
                              <a:chExt cx="219664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081" y="266319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3A5DF0C" w14:textId="092C793E" w:rsidR="001E7A28" w:rsidRDefault="001F51C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189C84" id="Group 26" o:spid="_x0000_s1026" style="position:absolute;margin-left:24pt;margin-top:21pt;width:172.95pt;height:718.55pt;z-index:-251658240;mso-width-percent:330;mso-height-percent:950;mso-position-horizontal-relative:page;mso-position-vertical-relative:page;mso-width-percent:330;mso-height-percent:950" coordsize="2196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0;top:26631;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3A5DF0C" w14:textId="092C793E" w:rsidR="001E7A28" w:rsidRDefault="001F51C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D3138" w:rsidRPr="00372D5D">
            <w:rPr>
              <w:b/>
              <w:bCs/>
            </w:rPr>
            <w:t>Name:</w:t>
          </w:r>
          <w:r w:rsidR="003D3138">
            <w:t xml:space="preserve"> Samantha Westwood</w:t>
          </w:r>
        </w:p>
        <w:p w14:paraId="04472E7B" w14:textId="57C031B7" w:rsidR="003D3138" w:rsidRDefault="003D3138" w:rsidP="00A75DB8">
          <w:pPr>
            <w:pStyle w:val="NoSpacing"/>
            <w:spacing w:line="360" w:lineRule="auto"/>
          </w:pPr>
          <w:r w:rsidRPr="00372D5D">
            <w:rPr>
              <w:b/>
              <w:bCs/>
            </w:rPr>
            <w:t>Student Number:</w:t>
          </w:r>
          <w:r>
            <w:t xml:space="preserve"> </w:t>
          </w:r>
          <w:r w:rsidR="00CF12B0">
            <w:t>2436467</w:t>
          </w:r>
        </w:p>
        <w:p w14:paraId="4F961B67" w14:textId="35689A8C" w:rsidR="00CF12B0" w:rsidRDefault="00CF12B0" w:rsidP="00A75DB8">
          <w:pPr>
            <w:pStyle w:val="NoSpacing"/>
            <w:spacing w:line="360" w:lineRule="auto"/>
          </w:pPr>
          <w:r w:rsidRPr="00372D5D">
            <w:rPr>
              <w:b/>
              <w:bCs/>
            </w:rPr>
            <w:t>Lecturer:</w:t>
          </w:r>
          <w:r>
            <w:t xml:space="preserve"> Azida</w:t>
          </w:r>
          <w:r w:rsidR="001B1D7A">
            <w:t xml:space="preserve"> Zainol</w:t>
          </w:r>
        </w:p>
        <w:p w14:paraId="07EDF309" w14:textId="155B39DE" w:rsidR="001B1D7A" w:rsidRDefault="001B1D7A" w:rsidP="00A75DB8">
          <w:pPr>
            <w:pStyle w:val="NoSpacing"/>
            <w:spacing w:line="360" w:lineRule="auto"/>
          </w:pPr>
          <w:r w:rsidRPr="00372D5D">
            <w:rPr>
              <w:b/>
              <w:bCs/>
            </w:rPr>
            <w:t>Module:</w:t>
          </w:r>
          <w:r>
            <w:t xml:space="preserve"> Principles in Healt</w:t>
          </w:r>
          <w:r w:rsidR="00044971">
            <w:t>h and Social Care</w:t>
          </w:r>
          <w:r w:rsidR="00C33C2B">
            <w:t xml:space="preserve"> Practice</w:t>
          </w:r>
        </w:p>
        <w:p w14:paraId="74059B7F" w14:textId="0E62CA20" w:rsidR="001B1D7A" w:rsidRDefault="001B1D7A" w:rsidP="00A75DB8">
          <w:pPr>
            <w:pStyle w:val="NoSpacing"/>
            <w:spacing w:line="360" w:lineRule="auto"/>
          </w:pPr>
          <w:r w:rsidRPr="00372D5D">
            <w:rPr>
              <w:b/>
              <w:bCs/>
            </w:rPr>
            <w:t>Module Code:</w:t>
          </w:r>
          <w:r w:rsidR="00152390">
            <w:t xml:space="preserve"> B</w:t>
          </w:r>
          <w:r w:rsidR="00604A74">
            <w:t>MHP5016</w:t>
          </w:r>
        </w:p>
        <w:p w14:paraId="3FEFF671" w14:textId="77777777" w:rsidR="00FB2071" w:rsidRDefault="00642D01" w:rsidP="00A75DB8">
          <w:pPr>
            <w:spacing w:line="360" w:lineRule="auto"/>
            <w:rPr>
              <w:rFonts w:ascii="Arial" w:hAnsi="Arial" w:cs="Arial"/>
            </w:rPr>
          </w:pPr>
          <w:r w:rsidRPr="00372D5D">
            <w:rPr>
              <w:rFonts w:ascii="Arial" w:hAnsi="Arial" w:cs="Arial"/>
              <w:b/>
              <w:bCs/>
            </w:rPr>
            <w:t>Component 1:</w:t>
          </w:r>
          <w:r>
            <w:rPr>
              <w:rFonts w:ascii="Arial" w:hAnsi="Arial" w:cs="Arial"/>
            </w:rPr>
            <w:t xml:space="preserve"> Reflective report</w:t>
          </w:r>
        </w:p>
        <w:p w14:paraId="01602F22" w14:textId="3BA08E02" w:rsidR="00125CFC" w:rsidRDefault="00FB2071" w:rsidP="00A75DB8">
          <w:pPr>
            <w:spacing w:line="360" w:lineRule="auto"/>
            <w:rPr>
              <w:rFonts w:ascii="Arial" w:hAnsi="Arial" w:cs="Arial"/>
            </w:rPr>
          </w:pPr>
          <w:r w:rsidRPr="00372D5D">
            <w:rPr>
              <w:rFonts w:ascii="Arial" w:hAnsi="Arial" w:cs="Arial"/>
              <w:b/>
              <w:bCs/>
            </w:rPr>
            <w:t>Word count:</w:t>
          </w:r>
          <w:r w:rsidR="00372D5D">
            <w:rPr>
              <w:rFonts w:ascii="Arial" w:hAnsi="Arial" w:cs="Arial"/>
            </w:rPr>
            <w:t xml:space="preserve"> </w:t>
          </w:r>
          <w:r w:rsidR="00125CFC">
            <w:rPr>
              <w:rFonts w:ascii="Arial" w:hAnsi="Arial" w:cs="Arial"/>
            </w:rPr>
            <w:t>196</w:t>
          </w:r>
          <w:r w:rsidR="00AC6C06">
            <w:rPr>
              <w:rFonts w:ascii="Arial" w:hAnsi="Arial" w:cs="Arial"/>
            </w:rPr>
            <w:t>9</w:t>
          </w:r>
        </w:p>
        <w:p w14:paraId="3EC64820" w14:textId="77777777" w:rsidR="00125CFC" w:rsidRDefault="00125CFC" w:rsidP="00A75DB8">
          <w:pPr>
            <w:spacing w:line="360" w:lineRule="auto"/>
            <w:rPr>
              <w:rFonts w:ascii="Arial" w:hAnsi="Arial" w:cs="Arial"/>
            </w:rPr>
          </w:pPr>
        </w:p>
        <w:p w14:paraId="750CD231" w14:textId="77777777" w:rsidR="00125CFC" w:rsidRDefault="00125CFC" w:rsidP="00A75DB8">
          <w:pPr>
            <w:spacing w:line="360" w:lineRule="auto"/>
            <w:rPr>
              <w:rFonts w:ascii="Arial" w:hAnsi="Arial" w:cs="Arial"/>
            </w:rPr>
          </w:pPr>
        </w:p>
        <w:p w14:paraId="00516C7F" w14:textId="77777777" w:rsidR="00125CFC" w:rsidRDefault="00125CFC" w:rsidP="00A75DB8">
          <w:pPr>
            <w:spacing w:line="360" w:lineRule="auto"/>
            <w:rPr>
              <w:rFonts w:ascii="Arial" w:hAnsi="Arial" w:cs="Arial"/>
            </w:rPr>
          </w:pPr>
        </w:p>
        <w:p w14:paraId="1C92AE26" w14:textId="77777777" w:rsidR="00125CFC" w:rsidRDefault="00125CFC" w:rsidP="00A75DB8">
          <w:pPr>
            <w:spacing w:line="360" w:lineRule="auto"/>
            <w:rPr>
              <w:rFonts w:ascii="Arial" w:hAnsi="Arial" w:cs="Arial"/>
            </w:rPr>
          </w:pPr>
        </w:p>
        <w:p w14:paraId="3BAC198E" w14:textId="77777777" w:rsidR="00125CFC" w:rsidRDefault="00125CFC" w:rsidP="00A75DB8">
          <w:pPr>
            <w:spacing w:line="360" w:lineRule="auto"/>
            <w:rPr>
              <w:rFonts w:ascii="Arial" w:hAnsi="Arial" w:cs="Arial"/>
            </w:rPr>
          </w:pPr>
        </w:p>
        <w:p w14:paraId="1756E143" w14:textId="77777777" w:rsidR="00125CFC" w:rsidRDefault="00125CFC" w:rsidP="00A75DB8">
          <w:pPr>
            <w:spacing w:line="360" w:lineRule="auto"/>
            <w:rPr>
              <w:rFonts w:ascii="Arial" w:hAnsi="Arial" w:cs="Arial"/>
            </w:rPr>
          </w:pPr>
        </w:p>
        <w:p w14:paraId="2C992A04" w14:textId="77777777" w:rsidR="00125CFC" w:rsidRDefault="00125CFC" w:rsidP="00A75DB8">
          <w:pPr>
            <w:spacing w:line="360" w:lineRule="auto"/>
            <w:rPr>
              <w:rFonts w:ascii="Arial" w:hAnsi="Arial" w:cs="Arial"/>
            </w:rPr>
          </w:pPr>
        </w:p>
        <w:p w14:paraId="5B1A5DE2" w14:textId="77777777" w:rsidR="00125CFC" w:rsidRDefault="00125CFC" w:rsidP="00A75DB8">
          <w:pPr>
            <w:spacing w:line="360" w:lineRule="auto"/>
            <w:rPr>
              <w:rFonts w:ascii="Arial" w:hAnsi="Arial" w:cs="Arial"/>
            </w:rPr>
          </w:pPr>
        </w:p>
        <w:p w14:paraId="4F13882A" w14:textId="77777777" w:rsidR="00125CFC" w:rsidRDefault="00125CFC" w:rsidP="00A75DB8">
          <w:pPr>
            <w:spacing w:line="360" w:lineRule="auto"/>
            <w:rPr>
              <w:rFonts w:ascii="Arial" w:hAnsi="Arial" w:cs="Arial"/>
            </w:rPr>
          </w:pPr>
        </w:p>
        <w:p w14:paraId="4565A58B" w14:textId="77777777" w:rsidR="00125CFC" w:rsidRDefault="00125CFC" w:rsidP="00A75DB8">
          <w:pPr>
            <w:spacing w:line="360" w:lineRule="auto"/>
            <w:rPr>
              <w:rFonts w:ascii="Arial" w:hAnsi="Arial" w:cs="Arial"/>
            </w:rPr>
          </w:pPr>
        </w:p>
        <w:p w14:paraId="18453DDE" w14:textId="77777777" w:rsidR="00125CFC" w:rsidRDefault="00125CFC" w:rsidP="00A75DB8">
          <w:pPr>
            <w:spacing w:line="360" w:lineRule="auto"/>
            <w:rPr>
              <w:rFonts w:ascii="Arial" w:hAnsi="Arial" w:cs="Arial"/>
            </w:rPr>
          </w:pPr>
        </w:p>
        <w:p w14:paraId="7C931EF3" w14:textId="77777777" w:rsidR="00125CFC" w:rsidRDefault="00125CFC" w:rsidP="00A75DB8">
          <w:pPr>
            <w:spacing w:line="360" w:lineRule="auto"/>
            <w:rPr>
              <w:rFonts w:ascii="Arial" w:hAnsi="Arial" w:cs="Arial"/>
            </w:rPr>
          </w:pPr>
        </w:p>
        <w:p w14:paraId="1FA29A01" w14:textId="77777777" w:rsidR="00125CFC" w:rsidRDefault="00125CFC" w:rsidP="00A75DB8">
          <w:pPr>
            <w:spacing w:line="360" w:lineRule="auto"/>
            <w:rPr>
              <w:rFonts w:ascii="Arial" w:hAnsi="Arial" w:cs="Arial"/>
            </w:rPr>
          </w:pPr>
        </w:p>
        <w:p w14:paraId="201A20E4" w14:textId="77777777" w:rsidR="00125CFC" w:rsidRDefault="00125CFC" w:rsidP="00A75DB8">
          <w:pPr>
            <w:spacing w:line="360" w:lineRule="auto"/>
            <w:rPr>
              <w:rFonts w:ascii="Arial" w:hAnsi="Arial" w:cs="Arial"/>
            </w:rPr>
          </w:pPr>
        </w:p>
        <w:p w14:paraId="50B74B2B" w14:textId="77777777" w:rsidR="00125CFC" w:rsidRDefault="00125CFC" w:rsidP="00A75DB8">
          <w:pPr>
            <w:spacing w:line="360" w:lineRule="auto"/>
            <w:rPr>
              <w:rFonts w:ascii="Arial" w:hAnsi="Arial" w:cs="Arial"/>
            </w:rPr>
          </w:pPr>
        </w:p>
        <w:p w14:paraId="75BC8056" w14:textId="77777777" w:rsidR="00125CFC" w:rsidRDefault="00125CFC" w:rsidP="00A75DB8">
          <w:pPr>
            <w:spacing w:line="360" w:lineRule="auto"/>
            <w:rPr>
              <w:rFonts w:ascii="Arial" w:hAnsi="Arial" w:cs="Arial"/>
            </w:rPr>
          </w:pPr>
        </w:p>
        <w:p w14:paraId="67A67380" w14:textId="77777777" w:rsidR="00125CFC" w:rsidRDefault="00125CFC" w:rsidP="00A75DB8">
          <w:pPr>
            <w:spacing w:line="360" w:lineRule="auto"/>
            <w:rPr>
              <w:rFonts w:ascii="Arial" w:hAnsi="Arial" w:cs="Arial"/>
            </w:rPr>
          </w:pPr>
        </w:p>
        <w:p w14:paraId="1C7AD0E1" w14:textId="77777777" w:rsidR="00125CFC" w:rsidRDefault="00125CFC" w:rsidP="00A75DB8">
          <w:pPr>
            <w:spacing w:line="360" w:lineRule="auto"/>
            <w:rPr>
              <w:rFonts w:ascii="Arial" w:hAnsi="Arial" w:cs="Arial"/>
            </w:rPr>
          </w:pPr>
          <w:r>
            <w:rPr>
              <w:rFonts w:ascii="Arial" w:hAnsi="Arial" w:cs="Arial"/>
            </w:rPr>
            <w:t>7</w:t>
          </w:r>
        </w:p>
        <w:p w14:paraId="17249AE8" w14:textId="77777777" w:rsidR="00125CFC" w:rsidRDefault="00125CFC" w:rsidP="00A75DB8">
          <w:pPr>
            <w:spacing w:line="360" w:lineRule="auto"/>
            <w:rPr>
              <w:rFonts w:ascii="Arial" w:hAnsi="Arial" w:cs="Arial"/>
            </w:rPr>
          </w:pPr>
        </w:p>
        <w:p w14:paraId="3F5E929E" w14:textId="77777777" w:rsidR="00125CFC" w:rsidRDefault="00125CFC">
          <w:pPr>
            <w:rPr>
              <w:rFonts w:ascii="Arial" w:hAnsi="Arial" w:cs="Arial"/>
            </w:rPr>
          </w:pPr>
          <w:r>
            <w:rPr>
              <w:rFonts w:ascii="Arial" w:hAnsi="Arial" w:cs="Arial"/>
            </w:rPr>
            <w:br w:type="page"/>
          </w:r>
        </w:p>
        <w:p w14:paraId="2D2A9B24" w14:textId="03F093B1" w:rsidR="001E7A28" w:rsidRDefault="00CC5E20" w:rsidP="00A75DB8">
          <w:pPr>
            <w:spacing w:line="360" w:lineRule="auto"/>
            <w:rPr>
              <w:rFonts w:ascii="Arial" w:hAnsi="Arial" w:cs="Arial"/>
            </w:rPr>
          </w:pPr>
        </w:p>
      </w:sdtContent>
    </w:sdt>
    <w:p w14:paraId="39B1048D" w14:textId="3F7CC93D" w:rsidR="00FF4CEE" w:rsidRPr="001F51C0" w:rsidRDefault="00FF4CEE" w:rsidP="00FF4CEE">
      <w:pPr>
        <w:spacing w:line="360" w:lineRule="auto"/>
        <w:jc w:val="both"/>
        <w:rPr>
          <w:rFonts w:ascii="Arial" w:hAnsi="Arial" w:cs="Arial"/>
          <w:b/>
          <w:bCs/>
          <w:sz w:val="28"/>
          <w:szCs w:val="28"/>
        </w:rPr>
      </w:pPr>
      <w:r w:rsidRPr="001F51C0">
        <w:rPr>
          <w:rFonts w:ascii="Arial" w:hAnsi="Arial" w:cs="Arial"/>
          <w:b/>
          <w:bCs/>
          <w:sz w:val="28"/>
          <w:szCs w:val="28"/>
        </w:rPr>
        <w:t>Component 1: Reflective Report</w:t>
      </w:r>
    </w:p>
    <w:p w14:paraId="57087607" w14:textId="77777777" w:rsidR="00FF4CEE" w:rsidRPr="001F51C0" w:rsidRDefault="00FF4CEE" w:rsidP="00FF4CEE">
      <w:pPr>
        <w:spacing w:line="360" w:lineRule="auto"/>
        <w:jc w:val="both"/>
        <w:rPr>
          <w:rFonts w:ascii="Arial" w:hAnsi="Arial" w:cs="Arial"/>
          <w:b/>
          <w:bCs/>
          <w:sz w:val="28"/>
          <w:szCs w:val="28"/>
        </w:rPr>
      </w:pPr>
      <w:r w:rsidRPr="001F51C0">
        <w:rPr>
          <w:rFonts w:ascii="Arial" w:hAnsi="Arial" w:cs="Arial"/>
          <w:b/>
          <w:bCs/>
          <w:sz w:val="28"/>
          <w:szCs w:val="28"/>
        </w:rPr>
        <w:t>Reflecting on the Principles of Health and Social Care Practice</w:t>
      </w:r>
    </w:p>
    <w:p w14:paraId="7AA4DE74" w14:textId="54E9790C" w:rsidR="00FF4CEE" w:rsidRPr="00FF4CEE" w:rsidRDefault="00FF4CEE" w:rsidP="00FF4CEE">
      <w:pPr>
        <w:spacing w:line="360" w:lineRule="auto"/>
        <w:jc w:val="both"/>
        <w:rPr>
          <w:rFonts w:ascii="Arial" w:hAnsi="Arial" w:cs="Arial"/>
        </w:rPr>
      </w:pPr>
    </w:p>
    <w:p w14:paraId="21F70845" w14:textId="77777777" w:rsidR="00FF4CEE" w:rsidRPr="00032EE8" w:rsidRDefault="00FF4CEE" w:rsidP="00032EE8">
      <w:pPr>
        <w:spacing w:line="360" w:lineRule="auto"/>
        <w:jc w:val="both"/>
        <w:rPr>
          <w:rFonts w:ascii="Arial" w:hAnsi="Arial" w:cs="Arial"/>
          <w:b/>
          <w:bCs/>
        </w:rPr>
      </w:pPr>
      <w:r w:rsidRPr="00032EE8">
        <w:rPr>
          <w:rFonts w:ascii="Arial" w:hAnsi="Arial" w:cs="Arial"/>
          <w:b/>
          <w:bCs/>
        </w:rPr>
        <w:t>Introduction</w:t>
      </w:r>
    </w:p>
    <w:p w14:paraId="1D0509EC" w14:textId="77777777" w:rsidR="00FF4CEE" w:rsidRPr="00032EE8" w:rsidRDefault="00FF4CEE" w:rsidP="00032EE8">
      <w:pPr>
        <w:spacing w:line="360" w:lineRule="auto"/>
        <w:jc w:val="both"/>
        <w:rPr>
          <w:rFonts w:ascii="Arial" w:hAnsi="Arial" w:cs="Arial"/>
        </w:rPr>
      </w:pPr>
      <w:r w:rsidRPr="00032EE8">
        <w:rPr>
          <w:rFonts w:ascii="Arial" w:hAnsi="Arial" w:cs="Arial"/>
        </w:rPr>
        <w:t>The principles of health and social care ensure that support is safe, respectful and focused on the individual. In the UK, person-centred care, partnership working and ethical practice are central to high-quality care because they guide how professionals support people, involve them in decisions and work collaboratively across services (NHS England, 2019). These principles are reinforced through legislation such as the Care Act 2014, Mental Capacity Act 2005 and Health and Care Act 2022, all of which promote wellbeing, dignity, safeguarding and integrated care (Department of Health and Social Care, 2022). This report explores these principles in relation to UK health and social care practice. Task 1 examines their importance using theory, ethics and policy. Task 2 applies them to Robyn’s case study, focusing on her transition to a personal health budget. Task 3 uses Gibbs’ Reflective Cycle to reflect on my development as a future health and social care professional.</w:t>
      </w:r>
    </w:p>
    <w:p w14:paraId="655A67D1" w14:textId="1A8F73B4" w:rsidR="00FF4CEE" w:rsidRPr="00032EE8" w:rsidRDefault="00FF4CEE" w:rsidP="00032EE8">
      <w:pPr>
        <w:spacing w:line="360" w:lineRule="auto"/>
        <w:jc w:val="both"/>
        <w:rPr>
          <w:rFonts w:ascii="Arial" w:hAnsi="Arial" w:cs="Arial"/>
        </w:rPr>
      </w:pPr>
    </w:p>
    <w:p w14:paraId="6BB91C8B" w14:textId="77777777" w:rsidR="001F51C0" w:rsidRPr="00032EE8" w:rsidRDefault="001F51C0" w:rsidP="00032EE8">
      <w:pPr>
        <w:spacing w:line="360" w:lineRule="auto"/>
        <w:jc w:val="both"/>
        <w:rPr>
          <w:rFonts w:ascii="Arial" w:hAnsi="Arial" w:cs="Arial"/>
        </w:rPr>
      </w:pPr>
    </w:p>
    <w:p w14:paraId="1A26D03B" w14:textId="77777777" w:rsidR="001F51C0" w:rsidRPr="00032EE8" w:rsidRDefault="001F51C0" w:rsidP="00032EE8">
      <w:pPr>
        <w:spacing w:line="360" w:lineRule="auto"/>
        <w:jc w:val="both"/>
        <w:rPr>
          <w:rFonts w:ascii="Arial" w:hAnsi="Arial" w:cs="Arial"/>
        </w:rPr>
      </w:pPr>
    </w:p>
    <w:p w14:paraId="060C3CDC" w14:textId="77777777" w:rsidR="001F51C0" w:rsidRPr="00032EE8" w:rsidRDefault="001F51C0" w:rsidP="00032EE8">
      <w:pPr>
        <w:spacing w:line="360" w:lineRule="auto"/>
        <w:jc w:val="both"/>
        <w:rPr>
          <w:rFonts w:ascii="Arial" w:hAnsi="Arial" w:cs="Arial"/>
        </w:rPr>
      </w:pPr>
    </w:p>
    <w:p w14:paraId="50C81586" w14:textId="77777777" w:rsidR="001F51C0" w:rsidRPr="00032EE8" w:rsidRDefault="001F51C0" w:rsidP="00032EE8">
      <w:pPr>
        <w:spacing w:line="360" w:lineRule="auto"/>
        <w:jc w:val="both"/>
        <w:rPr>
          <w:rFonts w:ascii="Arial" w:hAnsi="Arial" w:cs="Arial"/>
        </w:rPr>
      </w:pPr>
    </w:p>
    <w:p w14:paraId="2A664315" w14:textId="77777777" w:rsidR="001F51C0" w:rsidRPr="00032EE8" w:rsidRDefault="001F51C0" w:rsidP="00032EE8">
      <w:pPr>
        <w:spacing w:line="360" w:lineRule="auto"/>
        <w:jc w:val="both"/>
        <w:rPr>
          <w:rFonts w:ascii="Arial" w:hAnsi="Arial" w:cs="Arial"/>
        </w:rPr>
      </w:pPr>
    </w:p>
    <w:p w14:paraId="153F7A24" w14:textId="77777777" w:rsidR="001F51C0" w:rsidRPr="00032EE8" w:rsidRDefault="001F51C0" w:rsidP="00032EE8">
      <w:pPr>
        <w:spacing w:line="360" w:lineRule="auto"/>
        <w:jc w:val="both"/>
        <w:rPr>
          <w:rFonts w:ascii="Arial" w:hAnsi="Arial" w:cs="Arial"/>
        </w:rPr>
      </w:pPr>
    </w:p>
    <w:p w14:paraId="3424A4A0" w14:textId="77777777" w:rsidR="001F51C0" w:rsidRPr="00032EE8" w:rsidRDefault="001F51C0" w:rsidP="00032EE8">
      <w:pPr>
        <w:spacing w:line="360" w:lineRule="auto"/>
        <w:jc w:val="both"/>
        <w:rPr>
          <w:rFonts w:ascii="Arial" w:hAnsi="Arial" w:cs="Arial"/>
        </w:rPr>
      </w:pPr>
    </w:p>
    <w:p w14:paraId="49D413DC" w14:textId="77777777" w:rsidR="001F51C0" w:rsidRPr="00032EE8" w:rsidRDefault="001F51C0" w:rsidP="00032EE8">
      <w:pPr>
        <w:spacing w:line="360" w:lineRule="auto"/>
        <w:jc w:val="both"/>
        <w:rPr>
          <w:rFonts w:ascii="Arial" w:hAnsi="Arial" w:cs="Arial"/>
        </w:rPr>
      </w:pPr>
    </w:p>
    <w:p w14:paraId="7BE67EF6" w14:textId="77777777" w:rsidR="001F51C0" w:rsidRPr="00032EE8" w:rsidRDefault="001F51C0" w:rsidP="00032EE8">
      <w:pPr>
        <w:spacing w:line="360" w:lineRule="auto"/>
        <w:jc w:val="both"/>
        <w:rPr>
          <w:rFonts w:ascii="Arial" w:hAnsi="Arial" w:cs="Arial"/>
        </w:rPr>
      </w:pPr>
    </w:p>
    <w:p w14:paraId="55DF42E0" w14:textId="77777777" w:rsidR="001F51C0" w:rsidRPr="00032EE8" w:rsidRDefault="001F51C0" w:rsidP="00032EE8">
      <w:pPr>
        <w:spacing w:line="360" w:lineRule="auto"/>
        <w:jc w:val="both"/>
        <w:rPr>
          <w:rFonts w:ascii="Arial" w:hAnsi="Arial" w:cs="Arial"/>
        </w:rPr>
      </w:pPr>
    </w:p>
    <w:p w14:paraId="5CE72001" w14:textId="77777777" w:rsidR="001F51C0" w:rsidRPr="00032EE8" w:rsidRDefault="001F51C0" w:rsidP="00032EE8">
      <w:pPr>
        <w:spacing w:line="360" w:lineRule="auto"/>
        <w:jc w:val="both"/>
        <w:rPr>
          <w:rFonts w:ascii="Arial" w:hAnsi="Arial" w:cs="Arial"/>
        </w:rPr>
      </w:pPr>
    </w:p>
    <w:p w14:paraId="53809E8F" w14:textId="77777777" w:rsidR="001F51C0" w:rsidRPr="00032EE8" w:rsidRDefault="001F51C0" w:rsidP="00032EE8">
      <w:pPr>
        <w:spacing w:line="360" w:lineRule="auto"/>
        <w:jc w:val="both"/>
        <w:rPr>
          <w:rFonts w:ascii="Arial" w:hAnsi="Arial" w:cs="Arial"/>
        </w:rPr>
      </w:pPr>
    </w:p>
    <w:p w14:paraId="584DA8E5" w14:textId="77777777" w:rsidR="00FF4CEE" w:rsidRPr="00032EE8" w:rsidRDefault="00FF4CEE" w:rsidP="00032EE8">
      <w:pPr>
        <w:spacing w:line="360" w:lineRule="auto"/>
        <w:jc w:val="both"/>
        <w:rPr>
          <w:rFonts w:ascii="Arial" w:hAnsi="Arial" w:cs="Arial"/>
          <w:b/>
          <w:bCs/>
        </w:rPr>
      </w:pPr>
      <w:r w:rsidRPr="00032EE8">
        <w:rPr>
          <w:rFonts w:ascii="Arial" w:hAnsi="Arial" w:cs="Arial"/>
          <w:b/>
          <w:bCs/>
        </w:rPr>
        <w:t>Task 1: Reflection on the Importance of Principles of Health and Social Care</w:t>
      </w:r>
    </w:p>
    <w:p w14:paraId="36554F94" w14:textId="77777777" w:rsidR="00FF4CEE" w:rsidRPr="00032EE8" w:rsidRDefault="00FF4CEE" w:rsidP="00032EE8">
      <w:pPr>
        <w:spacing w:line="360" w:lineRule="auto"/>
        <w:jc w:val="both"/>
        <w:rPr>
          <w:rFonts w:ascii="Arial" w:hAnsi="Arial" w:cs="Arial"/>
          <w:b/>
          <w:bCs/>
        </w:rPr>
      </w:pPr>
      <w:r w:rsidRPr="00032EE8">
        <w:rPr>
          <w:rFonts w:ascii="Arial" w:hAnsi="Arial" w:cs="Arial"/>
          <w:b/>
          <w:bCs/>
        </w:rPr>
        <w:t>Person-Centred Care</w:t>
      </w:r>
    </w:p>
    <w:p w14:paraId="01DABA4F" w14:textId="0F1524DC" w:rsidR="00FF4CEE" w:rsidRPr="00032EE8" w:rsidRDefault="00FF4CEE" w:rsidP="00032EE8">
      <w:pPr>
        <w:spacing w:line="360" w:lineRule="auto"/>
        <w:jc w:val="both"/>
        <w:rPr>
          <w:rFonts w:ascii="Arial" w:hAnsi="Arial" w:cs="Arial"/>
        </w:rPr>
      </w:pPr>
      <w:r w:rsidRPr="00032EE8">
        <w:rPr>
          <w:rFonts w:ascii="Arial" w:hAnsi="Arial" w:cs="Arial"/>
        </w:rPr>
        <w:t>Person-centred care places the individual at the centre of care planning and delivery. It involves understanding what matters to the person, respecting their values and involving them in decisions</w:t>
      </w:r>
      <w:r w:rsidR="00792258" w:rsidRPr="00792258">
        <w:t xml:space="preserve"> </w:t>
      </w:r>
      <w:r w:rsidR="00792258" w:rsidRPr="00792258">
        <w:rPr>
          <w:rFonts w:ascii="Arial" w:hAnsi="Arial" w:cs="Arial"/>
        </w:rPr>
        <w:t>(McCormack, 2004).</w:t>
      </w:r>
      <w:r w:rsidR="003C0DC2">
        <w:rPr>
          <w:rFonts w:ascii="Arial" w:hAnsi="Arial" w:cs="Arial"/>
        </w:rPr>
        <w:t xml:space="preserve"> </w:t>
      </w:r>
      <w:r w:rsidRPr="00032EE8">
        <w:rPr>
          <w:rFonts w:ascii="Arial" w:hAnsi="Arial" w:cs="Arial"/>
        </w:rPr>
        <w:t>Santana et al. (2018) highlight that dignity, communication and shared decision-making are essential to this approach. It improves outcomes by ensuring care reflects individual identity rather than institutional routines.</w:t>
      </w:r>
    </w:p>
    <w:p w14:paraId="3F2A1E80" w14:textId="66B9FB78" w:rsidR="00FF4CEE" w:rsidRPr="00032EE8" w:rsidRDefault="00FF4CEE" w:rsidP="00032EE8">
      <w:pPr>
        <w:spacing w:line="360" w:lineRule="auto"/>
        <w:jc w:val="both"/>
        <w:rPr>
          <w:rFonts w:ascii="Arial" w:hAnsi="Arial" w:cs="Arial"/>
        </w:rPr>
      </w:pPr>
      <w:r w:rsidRPr="00032EE8">
        <w:rPr>
          <w:rFonts w:ascii="Arial" w:hAnsi="Arial" w:cs="Arial"/>
        </w:rPr>
        <w:t xml:space="preserve">Maslow’s Hierarchy of Needs (Maslow, 1943) supports this approach, as wellbeing includes emotional and social needs as well as physical care. </w:t>
      </w:r>
      <w:r w:rsidR="00B2305F" w:rsidRPr="00B2305F">
        <w:rPr>
          <w:rFonts w:ascii="Arial" w:hAnsi="Arial" w:cs="Arial"/>
        </w:rPr>
        <w:t>Rosa and Tudge (2013) explain that Bronfenbrenner's ecological systems theory suggests individuals are influenced by interactions within their environment and relationships, reinforcing the need for holistic care.</w:t>
      </w:r>
    </w:p>
    <w:p w14:paraId="4DE0D803" w14:textId="77777777" w:rsidR="00FF4CEE" w:rsidRPr="00032EE8" w:rsidRDefault="00FF4CEE" w:rsidP="00032EE8">
      <w:pPr>
        <w:spacing w:line="360" w:lineRule="auto"/>
        <w:jc w:val="both"/>
        <w:rPr>
          <w:rFonts w:ascii="Arial" w:hAnsi="Arial" w:cs="Arial"/>
          <w:b/>
          <w:bCs/>
        </w:rPr>
      </w:pPr>
      <w:r w:rsidRPr="00032EE8">
        <w:rPr>
          <w:rFonts w:ascii="Arial" w:hAnsi="Arial" w:cs="Arial"/>
          <w:b/>
          <w:bCs/>
        </w:rPr>
        <w:t>Partnership Working</w:t>
      </w:r>
    </w:p>
    <w:p w14:paraId="45CBCED2" w14:textId="77777777" w:rsidR="00FF4CEE" w:rsidRPr="00032EE8" w:rsidRDefault="00FF4CEE" w:rsidP="00032EE8">
      <w:pPr>
        <w:spacing w:line="360" w:lineRule="auto"/>
        <w:jc w:val="both"/>
        <w:rPr>
          <w:rFonts w:ascii="Arial" w:hAnsi="Arial" w:cs="Arial"/>
        </w:rPr>
      </w:pPr>
      <w:r w:rsidRPr="00032EE8">
        <w:rPr>
          <w:rFonts w:ascii="Arial" w:hAnsi="Arial" w:cs="Arial"/>
        </w:rPr>
        <w:t>Partnership working ensures professionals, services and individuals collaborate to improve outcomes (Jobe, Debesay and Bye, 2020). In the UK, this is essential due to separation between health and social care systems. The Health and Care Act 2022 promotes Integrated Care Systems (ICSs) to improve coordination (DHSC, 2022). However, barriers such as communication failures and organisational fragmentation still limit effectiveness.</w:t>
      </w:r>
    </w:p>
    <w:p w14:paraId="36CA1F10" w14:textId="77777777" w:rsidR="00FF4CEE" w:rsidRPr="00032EE8" w:rsidRDefault="00FF4CEE" w:rsidP="00032EE8">
      <w:pPr>
        <w:spacing w:line="360" w:lineRule="auto"/>
        <w:jc w:val="both"/>
        <w:rPr>
          <w:rFonts w:ascii="Arial" w:hAnsi="Arial" w:cs="Arial"/>
          <w:b/>
          <w:bCs/>
        </w:rPr>
      </w:pPr>
      <w:r w:rsidRPr="00032EE8">
        <w:rPr>
          <w:rFonts w:ascii="Arial" w:hAnsi="Arial" w:cs="Arial"/>
          <w:b/>
          <w:bCs/>
        </w:rPr>
        <w:t>Ethical Practice</w:t>
      </w:r>
    </w:p>
    <w:p w14:paraId="03167B50" w14:textId="188E949A" w:rsidR="00FF4CEE" w:rsidRPr="00032EE8" w:rsidRDefault="00FF4CEE" w:rsidP="00032EE8">
      <w:pPr>
        <w:spacing w:line="360" w:lineRule="auto"/>
        <w:jc w:val="both"/>
        <w:rPr>
          <w:rFonts w:ascii="Arial" w:hAnsi="Arial" w:cs="Arial"/>
        </w:rPr>
      </w:pPr>
      <w:r w:rsidRPr="00032EE8">
        <w:rPr>
          <w:rFonts w:ascii="Arial" w:hAnsi="Arial" w:cs="Arial"/>
        </w:rPr>
        <w:t xml:space="preserve">Ethical practice ensures care respects autonomy, beneficence, non-maleficence and justice </w:t>
      </w:r>
      <w:r w:rsidR="005919E6" w:rsidRPr="005919E6">
        <w:rPr>
          <w:rFonts w:ascii="Arial" w:hAnsi="Arial" w:cs="Arial"/>
        </w:rPr>
        <w:t>(Varkey, 2021)</w:t>
      </w:r>
      <w:r w:rsidR="0054056E">
        <w:rPr>
          <w:rFonts w:ascii="Arial" w:hAnsi="Arial" w:cs="Arial"/>
        </w:rPr>
        <w:t xml:space="preserve">. </w:t>
      </w:r>
      <w:r w:rsidRPr="00032EE8">
        <w:rPr>
          <w:rFonts w:ascii="Arial" w:hAnsi="Arial" w:cs="Arial"/>
        </w:rPr>
        <w:t xml:space="preserve">The Mental Capacity Act 2005 supports autonomy by assuming capacity unless proven otherwise (MCA, 2005). The NMC Code (2018) reinforces dignity, safety and person-centred care. </w:t>
      </w:r>
      <w:r w:rsidR="00446FA4" w:rsidRPr="00446FA4">
        <w:rPr>
          <w:rFonts w:ascii="Arial" w:hAnsi="Arial" w:cs="Arial"/>
        </w:rPr>
        <w:t>Epstein and Street (2011) found that person-centred care improves communication, shared decision-making and the overall quality of care, leading to better patient experiences.</w:t>
      </w:r>
    </w:p>
    <w:p w14:paraId="10855F04" w14:textId="77777777" w:rsidR="00FF4CEE" w:rsidRPr="00032EE8" w:rsidRDefault="00FF4CEE" w:rsidP="00032EE8">
      <w:pPr>
        <w:spacing w:line="360" w:lineRule="auto"/>
        <w:jc w:val="both"/>
        <w:rPr>
          <w:rFonts w:ascii="Arial" w:hAnsi="Arial" w:cs="Arial"/>
          <w:b/>
          <w:bCs/>
        </w:rPr>
      </w:pPr>
      <w:r w:rsidRPr="00032EE8">
        <w:rPr>
          <w:rFonts w:ascii="Arial" w:hAnsi="Arial" w:cs="Arial"/>
          <w:b/>
          <w:bCs/>
        </w:rPr>
        <w:t>Critical Importance in Practice</w:t>
      </w:r>
    </w:p>
    <w:p w14:paraId="679AE3B6" w14:textId="0D4DB274" w:rsidR="00FF4CEE" w:rsidRPr="00032EE8" w:rsidRDefault="00FF4CEE" w:rsidP="00032EE8">
      <w:pPr>
        <w:spacing w:line="360" w:lineRule="auto"/>
        <w:jc w:val="both"/>
        <w:rPr>
          <w:rFonts w:ascii="Arial" w:hAnsi="Arial" w:cs="Arial"/>
        </w:rPr>
      </w:pPr>
      <w:r w:rsidRPr="00032EE8">
        <w:rPr>
          <w:rFonts w:ascii="Arial" w:hAnsi="Arial" w:cs="Arial"/>
        </w:rPr>
        <w:t>In practice, these principles are often challenged by staffing shortages and funding pressures in the NHS (King’s Fund, 2023). Person-centred care may become task-focused when services are overstretched, reducing quality of interaction. Partnership working can break down due to poor communication between agencies, while ethical dilemmas arise when professionals must balance autonomy with safeguarding (CQC, 202</w:t>
      </w:r>
      <w:r w:rsidR="008F5186">
        <w:rPr>
          <w:rFonts w:ascii="Arial" w:hAnsi="Arial" w:cs="Arial"/>
        </w:rPr>
        <w:t>5</w:t>
      </w:r>
      <w:r w:rsidRPr="00032EE8">
        <w:rPr>
          <w:rFonts w:ascii="Arial" w:hAnsi="Arial" w:cs="Arial"/>
        </w:rPr>
        <w:t>).</w:t>
      </w:r>
    </w:p>
    <w:p w14:paraId="3C1EA3FF" w14:textId="77777777" w:rsidR="00FF4CEE" w:rsidRPr="00032EE8" w:rsidRDefault="00FF4CEE" w:rsidP="00032EE8">
      <w:pPr>
        <w:spacing w:line="360" w:lineRule="auto"/>
        <w:jc w:val="both"/>
        <w:rPr>
          <w:rFonts w:ascii="Arial" w:hAnsi="Arial" w:cs="Arial"/>
        </w:rPr>
      </w:pPr>
      <w:r w:rsidRPr="00032EE8">
        <w:rPr>
          <w:rFonts w:ascii="Arial" w:hAnsi="Arial" w:cs="Arial"/>
        </w:rPr>
        <w:t>Despite these challenges, regulatory frameworks such as the Care Quality Commission (CQC) and NHS Constitution ensure that dignity and safety remain core expectations in care delivery (NHS England, 2021).</w:t>
      </w:r>
    </w:p>
    <w:p w14:paraId="7E86302B" w14:textId="77777777" w:rsidR="00FF4CEE" w:rsidRPr="00032EE8" w:rsidRDefault="00FF4CEE" w:rsidP="00032EE8">
      <w:pPr>
        <w:spacing w:line="360" w:lineRule="auto"/>
        <w:jc w:val="both"/>
        <w:rPr>
          <w:rFonts w:ascii="Arial" w:hAnsi="Arial" w:cs="Arial"/>
          <w:b/>
          <w:bCs/>
        </w:rPr>
      </w:pPr>
      <w:r w:rsidRPr="00032EE8">
        <w:rPr>
          <w:rFonts w:ascii="Arial" w:hAnsi="Arial" w:cs="Arial"/>
          <w:b/>
          <w:bCs/>
        </w:rPr>
        <w:t>Equality, Inclusion and Wider Practice Considerations</w:t>
      </w:r>
    </w:p>
    <w:p w14:paraId="7CF2ED36" w14:textId="77777777" w:rsidR="00FF4CEE" w:rsidRPr="00032EE8" w:rsidRDefault="00FF4CEE" w:rsidP="00032EE8">
      <w:pPr>
        <w:spacing w:line="360" w:lineRule="auto"/>
        <w:jc w:val="both"/>
        <w:rPr>
          <w:rFonts w:ascii="Arial" w:hAnsi="Arial" w:cs="Arial"/>
        </w:rPr>
      </w:pPr>
      <w:r w:rsidRPr="00032EE8">
        <w:rPr>
          <w:rFonts w:ascii="Arial" w:hAnsi="Arial" w:cs="Arial"/>
        </w:rPr>
        <w:t>Person-centred care promotes equality by tailoring care to individual needs rather than applying standardised approaches (SCIE, 2020). However, inequalities still exist due to resource limitations and variation in service access. Cultural competence is essential in ensuring fair treatment and reducing discrimination in care settings (NICE, 2022).</w:t>
      </w:r>
    </w:p>
    <w:p w14:paraId="0E8319BF" w14:textId="313C385A" w:rsidR="00FF4CEE" w:rsidRPr="00032EE8" w:rsidRDefault="00FF4CEE" w:rsidP="00032EE8">
      <w:pPr>
        <w:spacing w:line="360" w:lineRule="auto"/>
        <w:jc w:val="both"/>
        <w:rPr>
          <w:rFonts w:ascii="Arial" w:hAnsi="Arial" w:cs="Arial"/>
        </w:rPr>
      </w:pPr>
    </w:p>
    <w:p w14:paraId="413C1945" w14:textId="77777777" w:rsidR="00313277" w:rsidRPr="00032EE8" w:rsidRDefault="00313277" w:rsidP="00032EE8">
      <w:pPr>
        <w:spacing w:line="360" w:lineRule="auto"/>
        <w:jc w:val="both"/>
        <w:rPr>
          <w:rFonts w:ascii="Arial" w:hAnsi="Arial" w:cs="Arial"/>
        </w:rPr>
      </w:pPr>
    </w:p>
    <w:p w14:paraId="22469C9C" w14:textId="77777777" w:rsidR="00313277" w:rsidRPr="00032EE8" w:rsidRDefault="00313277" w:rsidP="00032EE8">
      <w:pPr>
        <w:spacing w:line="360" w:lineRule="auto"/>
        <w:jc w:val="both"/>
        <w:rPr>
          <w:rFonts w:ascii="Arial" w:hAnsi="Arial" w:cs="Arial"/>
        </w:rPr>
      </w:pPr>
    </w:p>
    <w:p w14:paraId="4306E95A" w14:textId="77777777" w:rsidR="00313277" w:rsidRPr="00032EE8" w:rsidRDefault="00313277" w:rsidP="00032EE8">
      <w:pPr>
        <w:spacing w:line="360" w:lineRule="auto"/>
        <w:jc w:val="both"/>
        <w:rPr>
          <w:rFonts w:ascii="Arial" w:hAnsi="Arial" w:cs="Arial"/>
        </w:rPr>
      </w:pPr>
    </w:p>
    <w:p w14:paraId="6F91F54C" w14:textId="77777777" w:rsidR="00313277" w:rsidRPr="00032EE8" w:rsidRDefault="00313277" w:rsidP="00032EE8">
      <w:pPr>
        <w:spacing w:line="360" w:lineRule="auto"/>
        <w:jc w:val="both"/>
        <w:rPr>
          <w:rFonts w:ascii="Arial" w:hAnsi="Arial" w:cs="Arial"/>
        </w:rPr>
      </w:pPr>
    </w:p>
    <w:p w14:paraId="38BE4B1A" w14:textId="77777777" w:rsidR="00313277" w:rsidRPr="00032EE8" w:rsidRDefault="00313277" w:rsidP="00032EE8">
      <w:pPr>
        <w:spacing w:line="360" w:lineRule="auto"/>
        <w:jc w:val="both"/>
        <w:rPr>
          <w:rFonts w:ascii="Arial" w:hAnsi="Arial" w:cs="Arial"/>
        </w:rPr>
      </w:pPr>
    </w:p>
    <w:p w14:paraId="6C632749" w14:textId="77777777" w:rsidR="00313277" w:rsidRPr="00032EE8" w:rsidRDefault="00313277" w:rsidP="00032EE8">
      <w:pPr>
        <w:spacing w:line="360" w:lineRule="auto"/>
        <w:jc w:val="both"/>
        <w:rPr>
          <w:rFonts w:ascii="Arial" w:hAnsi="Arial" w:cs="Arial"/>
        </w:rPr>
      </w:pPr>
    </w:p>
    <w:p w14:paraId="62BE4C64" w14:textId="77777777" w:rsidR="00313277" w:rsidRPr="00032EE8" w:rsidRDefault="00313277" w:rsidP="00032EE8">
      <w:pPr>
        <w:spacing w:line="360" w:lineRule="auto"/>
        <w:jc w:val="both"/>
        <w:rPr>
          <w:rFonts w:ascii="Arial" w:hAnsi="Arial" w:cs="Arial"/>
        </w:rPr>
      </w:pPr>
    </w:p>
    <w:p w14:paraId="4FD88906" w14:textId="77777777" w:rsidR="00313277" w:rsidRPr="00032EE8" w:rsidRDefault="00313277" w:rsidP="00032EE8">
      <w:pPr>
        <w:spacing w:line="360" w:lineRule="auto"/>
        <w:jc w:val="both"/>
        <w:rPr>
          <w:rFonts w:ascii="Arial" w:hAnsi="Arial" w:cs="Arial"/>
        </w:rPr>
      </w:pPr>
    </w:p>
    <w:p w14:paraId="41416522" w14:textId="77777777" w:rsidR="00313277" w:rsidRPr="00032EE8" w:rsidRDefault="00313277" w:rsidP="00032EE8">
      <w:pPr>
        <w:spacing w:line="360" w:lineRule="auto"/>
        <w:jc w:val="both"/>
        <w:rPr>
          <w:rFonts w:ascii="Arial" w:hAnsi="Arial" w:cs="Arial"/>
        </w:rPr>
      </w:pPr>
    </w:p>
    <w:p w14:paraId="7726DAB9" w14:textId="77777777" w:rsidR="00313277" w:rsidRPr="00032EE8" w:rsidRDefault="00313277" w:rsidP="00032EE8">
      <w:pPr>
        <w:spacing w:line="360" w:lineRule="auto"/>
        <w:jc w:val="both"/>
        <w:rPr>
          <w:rFonts w:ascii="Arial" w:hAnsi="Arial" w:cs="Arial"/>
        </w:rPr>
      </w:pPr>
    </w:p>
    <w:p w14:paraId="65A31A8B" w14:textId="77777777" w:rsidR="00313277" w:rsidRPr="00032EE8" w:rsidRDefault="00313277" w:rsidP="00032EE8">
      <w:pPr>
        <w:spacing w:line="360" w:lineRule="auto"/>
        <w:jc w:val="both"/>
        <w:rPr>
          <w:rFonts w:ascii="Arial" w:hAnsi="Arial" w:cs="Arial"/>
        </w:rPr>
      </w:pPr>
    </w:p>
    <w:p w14:paraId="170BCB25" w14:textId="77777777" w:rsidR="00313277" w:rsidRPr="00032EE8" w:rsidRDefault="00313277" w:rsidP="00032EE8">
      <w:pPr>
        <w:spacing w:line="360" w:lineRule="auto"/>
        <w:jc w:val="both"/>
        <w:rPr>
          <w:rFonts w:ascii="Arial" w:hAnsi="Arial" w:cs="Arial"/>
        </w:rPr>
      </w:pPr>
    </w:p>
    <w:p w14:paraId="69D23EC5" w14:textId="77777777" w:rsidR="00313277" w:rsidRPr="00032EE8" w:rsidRDefault="00313277" w:rsidP="00032EE8">
      <w:pPr>
        <w:spacing w:line="360" w:lineRule="auto"/>
        <w:jc w:val="both"/>
        <w:rPr>
          <w:rFonts w:ascii="Arial" w:hAnsi="Arial" w:cs="Arial"/>
        </w:rPr>
      </w:pPr>
    </w:p>
    <w:p w14:paraId="59197767" w14:textId="77777777" w:rsidR="00313277" w:rsidRPr="00032EE8" w:rsidRDefault="00313277" w:rsidP="00032EE8">
      <w:pPr>
        <w:spacing w:line="360" w:lineRule="auto"/>
        <w:jc w:val="both"/>
        <w:rPr>
          <w:rFonts w:ascii="Arial" w:hAnsi="Arial" w:cs="Arial"/>
        </w:rPr>
      </w:pPr>
    </w:p>
    <w:p w14:paraId="31CA8CA0" w14:textId="77777777" w:rsidR="00313277" w:rsidRPr="00032EE8" w:rsidRDefault="00313277" w:rsidP="00032EE8">
      <w:pPr>
        <w:spacing w:line="360" w:lineRule="auto"/>
        <w:jc w:val="both"/>
        <w:rPr>
          <w:rFonts w:ascii="Arial" w:hAnsi="Arial" w:cs="Arial"/>
        </w:rPr>
      </w:pPr>
    </w:p>
    <w:p w14:paraId="012C2C3B" w14:textId="77777777" w:rsidR="00313277" w:rsidRPr="00032EE8" w:rsidRDefault="00313277" w:rsidP="00032EE8">
      <w:pPr>
        <w:spacing w:line="360" w:lineRule="auto"/>
        <w:jc w:val="both"/>
        <w:rPr>
          <w:rFonts w:ascii="Arial" w:hAnsi="Arial" w:cs="Arial"/>
        </w:rPr>
      </w:pPr>
    </w:p>
    <w:p w14:paraId="7F30DB41" w14:textId="77777777" w:rsidR="00313277" w:rsidRPr="00032EE8" w:rsidRDefault="00313277" w:rsidP="00032EE8">
      <w:pPr>
        <w:spacing w:line="360" w:lineRule="auto"/>
        <w:jc w:val="both"/>
        <w:rPr>
          <w:rFonts w:ascii="Arial" w:hAnsi="Arial" w:cs="Arial"/>
        </w:rPr>
      </w:pPr>
    </w:p>
    <w:p w14:paraId="289A17C7" w14:textId="77777777" w:rsidR="00313277" w:rsidRPr="00032EE8" w:rsidRDefault="00313277" w:rsidP="00032EE8">
      <w:pPr>
        <w:spacing w:line="360" w:lineRule="auto"/>
        <w:jc w:val="both"/>
        <w:rPr>
          <w:rFonts w:ascii="Arial" w:hAnsi="Arial" w:cs="Arial"/>
        </w:rPr>
      </w:pPr>
    </w:p>
    <w:p w14:paraId="567F61DE" w14:textId="77777777" w:rsidR="00FF4CEE" w:rsidRPr="00032EE8" w:rsidRDefault="00FF4CEE" w:rsidP="00032EE8">
      <w:pPr>
        <w:spacing w:line="360" w:lineRule="auto"/>
        <w:jc w:val="both"/>
        <w:rPr>
          <w:rFonts w:ascii="Arial" w:hAnsi="Arial" w:cs="Arial"/>
          <w:b/>
          <w:bCs/>
        </w:rPr>
      </w:pPr>
      <w:r w:rsidRPr="00032EE8">
        <w:rPr>
          <w:rFonts w:ascii="Arial" w:hAnsi="Arial" w:cs="Arial"/>
          <w:b/>
          <w:bCs/>
        </w:rPr>
        <w:t>Task 2: Practical Example – Robyn Case Study</w:t>
      </w:r>
    </w:p>
    <w:p w14:paraId="5E793154" w14:textId="77777777" w:rsidR="002617BA" w:rsidRPr="00032EE8" w:rsidRDefault="002617BA" w:rsidP="00032EE8">
      <w:pPr>
        <w:spacing w:line="360" w:lineRule="auto"/>
        <w:jc w:val="both"/>
        <w:rPr>
          <w:rFonts w:ascii="Arial" w:hAnsi="Arial" w:cs="Arial"/>
          <w:b/>
          <w:bCs/>
        </w:rPr>
      </w:pPr>
      <w:r w:rsidRPr="00032EE8">
        <w:rPr>
          <w:rFonts w:ascii="Arial" w:hAnsi="Arial" w:cs="Arial"/>
          <w:b/>
          <w:bCs/>
        </w:rPr>
        <w:t>Background</w:t>
      </w:r>
    </w:p>
    <w:p w14:paraId="6A6645BF" w14:textId="77777777" w:rsidR="002617BA" w:rsidRPr="00032EE8" w:rsidRDefault="002617BA" w:rsidP="00032EE8">
      <w:pPr>
        <w:spacing w:line="360" w:lineRule="auto"/>
        <w:jc w:val="both"/>
        <w:rPr>
          <w:rFonts w:ascii="Arial" w:hAnsi="Arial" w:cs="Arial"/>
        </w:rPr>
      </w:pPr>
      <w:r w:rsidRPr="00032EE8">
        <w:rPr>
          <w:rFonts w:ascii="Arial" w:hAnsi="Arial" w:cs="Arial"/>
        </w:rPr>
        <w:t>Robyn sustained a spinal injury at the age of 21, resulting in tetraplegia and the need for 24-hour care. Following discharge from hospital, her care was managed by a home care agency funded through Continuing Healthcare (CHC) and local authority support. Although this initially met her basic physical needs, over time the service became inconsistent due to recruitment difficulties. This led to Robyn receiving support from 36 different personal assistants in a single year, reducing continuity of care and negatively affecting her wellbeing.</w:t>
      </w:r>
    </w:p>
    <w:p w14:paraId="281A3C14" w14:textId="062C3A1F" w:rsidR="002617BA" w:rsidRPr="00032EE8" w:rsidRDefault="002617BA" w:rsidP="00032EE8">
      <w:pPr>
        <w:spacing w:line="360" w:lineRule="auto"/>
        <w:jc w:val="both"/>
        <w:rPr>
          <w:rFonts w:ascii="Arial" w:hAnsi="Arial" w:cs="Arial"/>
        </w:rPr>
      </w:pPr>
      <w:r w:rsidRPr="00032EE8">
        <w:rPr>
          <w:rFonts w:ascii="Arial" w:hAnsi="Arial" w:cs="Arial"/>
        </w:rPr>
        <w:t>The lack of stability meant Robyn was often unable to plan her daily life or engage in meaningful activities, demonstrating how inconsistent care can significantly impact quality of life for individuals with complex needs.</w:t>
      </w:r>
    </w:p>
    <w:p w14:paraId="484E2F20" w14:textId="77777777" w:rsidR="003758AC" w:rsidRPr="00032EE8" w:rsidRDefault="003758AC" w:rsidP="00032EE8">
      <w:pPr>
        <w:spacing w:line="360" w:lineRule="auto"/>
        <w:jc w:val="both"/>
        <w:rPr>
          <w:rFonts w:ascii="Arial" w:hAnsi="Arial" w:cs="Arial"/>
        </w:rPr>
      </w:pPr>
    </w:p>
    <w:p w14:paraId="117F9D2A" w14:textId="77777777" w:rsidR="002617BA" w:rsidRPr="00032EE8" w:rsidRDefault="002617BA" w:rsidP="00032EE8">
      <w:pPr>
        <w:spacing w:line="360" w:lineRule="auto"/>
        <w:jc w:val="both"/>
        <w:rPr>
          <w:rFonts w:ascii="Arial" w:hAnsi="Arial" w:cs="Arial"/>
          <w:b/>
          <w:bCs/>
        </w:rPr>
      </w:pPr>
      <w:r w:rsidRPr="00032EE8">
        <w:rPr>
          <w:rFonts w:ascii="Arial" w:hAnsi="Arial" w:cs="Arial"/>
          <w:b/>
          <w:bCs/>
        </w:rPr>
        <w:t>Person-Centred Care</w:t>
      </w:r>
    </w:p>
    <w:p w14:paraId="67BD1C30" w14:textId="77777777" w:rsidR="002617BA" w:rsidRPr="00032EE8" w:rsidRDefault="002617BA" w:rsidP="00032EE8">
      <w:pPr>
        <w:spacing w:line="360" w:lineRule="auto"/>
        <w:jc w:val="both"/>
        <w:rPr>
          <w:rFonts w:ascii="Arial" w:hAnsi="Arial" w:cs="Arial"/>
        </w:rPr>
      </w:pPr>
      <w:r w:rsidRPr="00032EE8">
        <w:rPr>
          <w:rFonts w:ascii="Arial" w:hAnsi="Arial" w:cs="Arial"/>
        </w:rPr>
        <w:t>Initially, Robyn’s care did not reflect person-centred principles. Although her physical needs were met, her emotional wellbeing, lifestyle and interests were not considered. Her strong connection to animals and previous active lifestyle were not supported due to unsuitable staffing, such as carers unable to work around animals or drive.</w:t>
      </w:r>
    </w:p>
    <w:p w14:paraId="5CEF45A9" w14:textId="22B11C1D" w:rsidR="002617BA" w:rsidRPr="00032EE8" w:rsidRDefault="002617BA" w:rsidP="00032EE8">
      <w:pPr>
        <w:spacing w:line="360" w:lineRule="auto"/>
        <w:jc w:val="both"/>
        <w:rPr>
          <w:rFonts w:ascii="Arial" w:hAnsi="Arial" w:cs="Arial"/>
        </w:rPr>
      </w:pPr>
      <w:r w:rsidRPr="00032EE8">
        <w:rPr>
          <w:rFonts w:ascii="Arial" w:hAnsi="Arial" w:cs="Arial"/>
        </w:rPr>
        <w:t>This demonstrates a task-based model of care rather than a holistic, person-centred approach. McCormac</w:t>
      </w:r>
      <w:r w:rsidR="00AA1C2D">
        <w:rPr>
          <w:rFonts w:ascii="Arial" w:hAnsi="Arial" w:cs="Arial"/>
        </w:rPr>
        <w:t xml:space="preserve">k, </w:t>
      </w:r>
      <w:r w:rsidRPr="00032EE8">
        <w:rPr>
          <w:rFonts w:ascii="Arial" w:hAnsi="Arial" w:cs="Arial"/>
        </w:rPr>
        <w:t>(20</w:t>
      </w:r>
      <w:r w:rsidR="003C0DC2">
        <w:rPr>
          <w:rFonts w:ascii="Arial" w:hAnsi="Arial" w:cs="Arial"/>
        </w:rPr>
        <w:t>04</w:t>
      </w:r>
      <w:r w:rsidRPr="00032EE8">
        <w:rPr>
          <w:rFonts w:ascii="Arial" w:hAnsi="Arial" w:cs="Arial"/>
        </w:rPr>
        <w:t>)</w:t>
      </w:r>
      <w:r w:rsidR="003C0DC2" w:rsidRPr="003C0DC2">
        <w:t xml:space="preserve"> </w:t>
      </w:r>
      <w:r w:rsidRPr="00032EE8">
        <w:rPr>
          <w:rFonts w:ascii="Arial" w:hAnsi="Arial" w:cs="Arial"/>
        </w:rPr>
        <w:t>state</w:t>
      </w:r>
      <w:r w:rsidR="00AA1C2D">
        <w:rPr>
          <w:rFonts w:ascii="Arial" w:hAnsi="Arial" w:cs="Arial"/>
        </w:rPr>
        <w:t>s</w:t>
      </w:r>
      <w:r w:rsidRPr="00032EE8">
        <w:rPr>
          <w:rFonts w:ascii="Arial" w:hAnsi="Arial" w:cs="Arial"/>
        </w:rPr>
        <w:t xml:space="preserve"> that person-centred care requires understanding individual values and preferences, not just clinical needs. In Robyn’s case, the absence of this reduced independence and wellbeing.</w:t>
      </w:r>
    </w:p>
    <w:p w14:paraId="625057A2" w14:textId="77777777" w:rsidR="002617BA" w:rsidRPr="00032EE8" w:rsidRDefault="002617BA" w:rsidP="00032EE8">
      <w:pPr>
        <w:spacing w:line="360" w:lineRule="auto"/>
        <w:jc w:val="both"/>
        <w:rPr>
          <w:rFonts w:ascii="Arial" w:hAnsi="Arial" w:cs="Arial"/>
        </w:rPr>
      </w:pPr>
      <w:r w:rsidRPr="00032EE8">
        <w:rPr>
          <w:rFonts w:ascii="Arial" w:hAnsi="Arial" w:cs="Arial"/>
        </w:rPr>
        <w:t>After receiving a personal health budget (PHB), care became more aligned with person-centred principles. Robyn could employ carers suited to her lifestyle, improving autonomy and quality of life.</w:t>
      </w:r>
    </w:p>
    <w:p w14:paraId="3F3EC9A1" w14:textId="7A72C3B3" w:rsidR="002617BA" w:rsidRPr="00032EE8" w:rsidRDefault="002617BA" w:rsidP="00032EE8">
      <w:pPr>
        <w:spacing w:line="360" w:lineRule="auto"/>
        <w:jc w:val="both"/>
        <w:rPr>
          <w:rFonts w:ascii="Arial" w:hAnsi="Arial" w:cs="Arial"/>
        </w:rPr>
      </w:pPr>
    </w:p>
    <w:p w14:paraId="66C9EEEA" w14:textId="77777777" w:rsidR="002617BA" w:rsidRPr="00032EE8" w:rsidRDefault="002617BA" w:rsidP="00032EE8">
      <w:pPr>
        <w:spacing w:line="360" w:lineRule="auto"/>
        <w:jc w:val="both"/>
        <w:rPr>
          <w:rFonts w:ascii="Arial" w:hAnsi="Arial" w:cs="Arial"/>
          <w:b/>
          <w:bCs/>
        </w:rPr>
      </w:pPr>
      <w:r w:rsidRPr="00032EE8">
        <w:rPr>
          <w:rFonts w:ascii="Arial" w:hAnsi="Arial" w:cs="Arial"/>
          <w:b/>
          <w:bCs/>
        </w:rPr>
        <w:t>Partnership Working</w:t>
      </w:r>
    </w:p>
    <w:p w14:paraId="6BDF8782" w14:textId="77777777" w:rsidR="002617BA" w:rsidRPr="00032EE8" w:rsidRDefault="002617BA" w:rsidP="00032EE8">
      <w:pPr>
        <w:spacing w:line="360" w:lineRule="auto"/>
        <w:jc w:val="both"/>
        <w:rPr>
          <w:rFonts w:ascii="Arial" w:hAnsi="Arial" w:cs="Arial"/>
        </w:rPr>
      </w:pPr>
      <w:r w:rsidRPr="00032EE8">
        <w:rPr>
          <w:rFonts w:ascii="Arial" w:hAnsi="Arial" w:cs="Arial"/>
        </w:rPr>
        <w:t>Robyn’s transition to a PHB required collaboration between Continuing Healthcare services, social care teams and a PHB nurse, reflecting integrated care principles under the Health and Care Act 2022 (DHSC, 2022).</w:t>
      </w:r>
    </w:p>
    <w:p w14:paraId="795E73C5" w14:textId="77777777" w:rsidR="002617BA" w:rsidRPr="00032EE8" w:rsidRDefault="002617BA" w:rsidP="00032EE8">
      <w:pPr>
        <w:spacing w:line="360" w:lineRule="auto"/>
        <w:jc w:val="both"/>
        <w:rPr>
          <w:rFonts w:ascii="Arial" w:hAnsi="Arial" w:cs="Arial"/>
        </w:rPr>
      </w:pPr>
      <w:r w:rsidRPr="00032EE8">
        <w:rPr>
          <w:rFonts w:ascii="Arial" w:hAnsi="Arial" w:cs="Arial"/>
        </w:rPr>
        <w:t>However, the 18-month process highlighted weaknesses in communication and system coordination. Despite this, partnership working ultimately enabled Robyn to move from service-led care to a person-led model through co-production.</w:t>
      </w:r>
    </w:p>
    <w:p w14:paraId="378C3BFC" w14:textId="1FCAAB81" w:rsidR="002617BA" w:rsidRPr="00032EE8" w:rsidRDefault="002617BA" w:rsidP="00032EE8">
      <w:pPr>
        <w:spacing w:line="360" w:lineRule="auto"/>
        <w:jc w:val="both"/>
        <w:rPr>
          <w:rFonts w:ascii="Arial" w:hAnsi="Arial" w:cs="Arial"/>
        </w:rPr>
      </w:pPr>
    </w:p>
    <w:p w14:paraId="19E61049" w14:textId="77777777" w:rsidR="002617BA" w:rsidRPr="00032EE8" w:rsidRDefault="002617BA" w:rsidP="00032EE8">
      <w:pPr>
        <w:spacing w:line="360" w:lineRule="auto"/>
        <w:jc w:val="both"/>
        <w:rPr>
          <w:rFonts w:ascii="Arial" w:hAnsi="Arial" w:cs="Arial"/>
          <w:b/>
          <w:bCs/>
        </w:rPr>
      </w:pPr>
      <w:r w:rsidRPr="00032EE8">
        <w:rPr>
          <w:rFonts w:ascii="Arial" w:hAnsi="Arial" w:cs="Arial"/>
          <w:b/>
          <w:bCs/>
        </w:rPr>
        <w:t>Ethical Practice</w:t>
      </w:r>
    </w:p>
    <w:p w14:paraId="2A0B7CEA" w14:textId="1A720638" w:rsidR="002617BA" w:rsidRPr="00032EE8" w:rsidRDefault="002617BA" w:rsidP="00032EE8">
      <w:pPr>
        <w:spacing w:line="360" w:lineRule="auto"/>
        <w:jc w:val="both"/>
        <w:rPr>
          <w:rFonts w:ascii="Arial" w:hAnsi="Arial" w:cs="Arial"/>
        </w:rPr>
      </w:pPr>
      <w:r w:rsidRPr="00032EE8">
        <w:rPr>
          <w:rFonts w:ascii="Arial" w:hAnsi="Arial" w:cs="Arial"/>
        </w:rPr>
        <w:t xml:space="preserve">Ethical principles were central to Robyn’s care. Initially, limited control over decisions restricted her autonomy, conflicting with </w:t>
      </w:r>
      <w:r w:rsidR="005933D5">
        <w:rPr>
          <w:rFonts w:ascii="Arial" w:hAnsi="Arial" w:cs="Arial"/>
        </w:rPr>
        <w:t>(Var</w:t>
      </w:r>
      <w:r w:rsidR="000133E2">
        <w:rPr>
          <w:rFonts w:ascii="Arial" w:hAnsi="Arial" w:cs="Arial"/>
        </w:rPr>
        <w:t>k</w:t>
      </w:r>
      <w:r w:rsidR="005933D5">
        <w:rPr>
          <w:rFonts w:ascii="Arial" w:hAnsi="Arial" w:cs="Arial"/>
        </w:rPr>
        <w:t>ey</w:t>
      </w:r>
      <w:r w:rsidR="003D5180">
        <w:rPr>
          <w:rFonts w:ascii="Arial" w:hAnsi="Arial" w:cs="Arial"/>
        </w:rPr>
        <w:t>,</w:t>
      </w:r>
      <w:r w:rsidR="005933D5">
        <w:rPr>
          <w:rFonts w:ascii="Arial" w:hAnsi="Arial" w:cs="Arial"/>
        </w:rPr>
        <w:t xml:space="preserve"> 2</w:t>
      </w:r>
      <w:r w:rsidR="000133E2">
        <w:rPr>
          <w:rFonts w:ascii="Arial" w:hAnsi="Arial" w:cs="Arial"/>
        </w:rPr>
        <w:t>021</w:t>
      </w:r>
      <w:r w:rsidR="005933D5">
        <w:rPr>
          <w:rFonts w:ascii="Arial" w:hAnsi="Arial" w:cs="Arial"/>
        </w:rPr>
        <w:t>)</w:t>
      </w:r>
      <w:r w:rsidR="003D5180">
        <w:rPr>
          <w:rFonts w:ascii="Arial" w:hAnsi="Arial" w:cs="Arial"/>
        </w:rPr>
        <w:t xml:space="preserve"> </w:t>
      </w:r>
      <w:r w:rsidRPr="00032EE8">
        <w:rPr>
          <w:rFonts w:ascii="Arial" w:hAnsi="Arial" w:cs="Arial"/>
        </w:rPr>
        <w:t>ethical framework.</w:t>
      </w:r>
    </w:p>
    <w:p w14:paraId="15C3DFEC" w14:textId="77777777" w:rsidR="002617BA" w:rsidRPr="00032EE8" w:rsidRDefault="002617BA" w:rsidP="00032EE8">
      <w:pPr>
        <w:spacing w:line="360" w:lineRule="auto"/>
        <w:jc w:val="both"/>
        <w:rPr>
          <w:rFonts w:ascii="Arial" w:hAnsi="Arial" w:cs="Arial"/>
        </w:rPr>
      </w:pPr>
      <w:r w:rsidRPr="00032EE8">
        <w:rPr>
          <w:rFonts w:ascii="Arial" w:hAnsi="Arial" w:cs="Arial"/>
        </w:rPr>
        <w:t>With a PHB, autonomy increased significantly. Beneficence was demonstrated through improved wellbeing, while non-maleficence was achieved by reducing harm from inconsistent care. Justice was also relevant, as access to personalised care varies across regions.</w:t>
      </w:r>
    </w:p>
    <w:p w14:paraId="16721C15" w14:textId="3D2248E8" w:rsidR="002617BA" w:rsidRPr="00032EE8" w:rsidRDefault="002617BA" w:rsidP="00032EE8">
      <w:pPr>
        <w:spacing w:line="360" w:lineRule="auto"/>
        <w:jc w:val="both"/>
        <w:rPr>
          <w:rFonts w:ascii="Arial" w:hAnsi="Arial" w:cs="Arial"/>
        </w:rPr>
      </w:pPr>
    </w:p>
    <w:p w14:paraId="32ABFFB6" w14:textId="77777777" w:rsidR="002617BA" w:rsidRPr="00032EE8" w:rsidRDefault="002617BA" w:rsidP="00032EE8">
      <w:pPr>
        <w:spacing w:line="360" w:lineRule="auto"/>
        <w:jc w:val="both"/>
        <w:rPr>
          <w:rFonts w:ascii="Arial" w:hAnsi="Arial" w:cs="Arial"/>
          <w:b/>
          <w:bCs/>
        </w:rPr>
      </w:pPr>
      <w:r w:rsidRPr="00032EE8">
        <w:rPr>
          <w:rFonts w:ascii="Arial" w:hAnsi="Arial" w:cs="Arial"/>
          <w:b/>
          <w:bCs/>
        </w:rPr>
        <w:t>Policy Context and Evaluation</w:t>
      </w:r>
    </w:p>
    <w:p w14:paraId="0B7DB7CC" w14:textId="77777777" w:rsidR="002617BA" w:rsidRPr="00032EE8" w:rsidRDefault="002617BA" w:rsidP="00032EE8">
      <w:pPr>
        <w:spacing w:line="360" w:lineRule="auto"/>
        <w:jc w:val="both"/>
        <w:rPr>
          <w:rFonts w:ascii="Arial" w:hAnsi="Arial" w:cs="Arial"/>
        </w:rPr>
      </w:pPr>
      <w:r w:rsidRPr="00032EE8">
        <w:rPr>
          <w:rFonts w:ascii="Arial" w:hAnsi="Arial" w:cs="Arial"/>
        </w:rPr>
        <w:t>Robyn’s experience reflects the NHS Long Term Plan (2019), which promotes personalised care and co-production. PHBs aim to increase choice and control, but implementation challenges such as delays and administrative burden can limit effectiveness.</w:t>
      </w:r>
    </w:p>
    <w:p w14:paraId="7100B5F1" w14:textId="77777777" w:rsidR="002617BA" w:rsidRPr="00032EE8" w:rsidRDefault="002617BA" w:rsidP="00032EE8">
      <w:pPr>
        <w:spacing w:line="360" w:lineRule="auto"/>
        <w:jc w:val="both"/>
        <w:rPr>
          <w:rFonts w:ascii="Arial" w:hAnsi="Arial" w:cs="Arial"/>
        </w:rPr>
      </w:pPr>
      <w:r w:rsidRPr="00032EE8">
        <w:rPr>
          <w:rFonts w:ascii="Arial" w:hAnsi="Arial" w:cs="Arial"/>
        </w:rPr>
        <w:t>Although PHBs improve independence, they also place responsibility on service users to manage care arrangements. This highlights the need for strong support systems such as Personal Budget Support Services (PBSS).</w:t>
      </w:r>
    </w:p>
    <w:p w14:paraId="4350DE87" w14:textId="2EBCC3E3" w:rsidR="002617BA" w:rsidRPr="00032EE8" w:rsidRDefault="002617BA" w:rsidP="00032EE8">
      <w:pPr>
        <w:spacing w:line="360" w:lineRule="auto"/>
        <w:jc w:val="both"/>
        <w:rPr>
          <w:rFonts w:ascii="Arial" w:hAnsi="Arial" w:cs="Arial"/>
        </w:rPr>
      </w:pPr>
    </w:p>
    <w:p w14:paraId="1075C42D" w14:textId="77777777" w:rsidR="002617BA" w:rsidRPr="00032EE8" w:rsidRDefault="002617BA" w:rsidP="00032EE8">
      <w:pPr>
        <w:spacing w:line="360" w:lineRule="auto"/>
        <w:jc w:val="both"/>
        <w:rPr>
          <w:rFonts w:ascii="Arial" w:hAnsi="Arial" w:cs="Arial"/>
          <w:b/>
          <w:bCs/>
        </w:rPr>
      </w:pPr>
      <w:r w:rsidRPr="00032EE8">
        <w:rPr>
          <w:rFonts w:ascii="Arial" w:hAnsi="Arial" w:cs="Arial"/>
          <w:b/>
          <w:bCs/>
        </w:rPr>
        <w:t>Impact on Outcomes</w:t>
      </w:r>
    </w:p>
    <w:p w14:paraId="10F3B1BD" w14:textId="77777777" w:rsidR="002617BA" w:rsidRPr="00032EE8" w:rsidRDefault="002617BA" w:rsidP="00032EE8">
      <w:pPr>
        <w:spacing w:line="360" w:lineRule="auto"/>
        <w:jc w:val="both"/>
        <w:rPr>
          <w:rFonts w:ascii="Arial" w:hAnsi="Arial" w:cs="Arial"/>
        </w:rPr>
      </w:pPr>
      <w:r w:rsidRPr="00032EE8">
        <w:rPr>
          <w:rFonts w:ascii="Arial" w:hAnsi="Arial" w:cs="Arial"/>
        </w:rPr>
        <w:t>Despite early challenges, the PHB significantly improved Robyn’s independence, emotional wellbeing and overall quality of life. She regained control over daily routines, re-engaged with meaningful activities and improved her social participation.</w:t>
      </w:r>
    </w:p>
    <w:p w14:paraId="6FF66CC2" w14:textId="77777777" w:rsidR="002617BA" w:rsidRPr="00032EE8" w:rsidRDefault="002617BA" w:rsidP="00032EE8">
      <w:pPr>
        <w:spacing w:line="360" w:lineRule="auto"/>
        <w:jc w:val="both"/>
        <w:rPr>
          <w:rFonts w:ascii="Arial" w:hAnsi="Arial" w:cs="Arial"/>
        </w:rPr>
      </w:pPr>
      <w:r w:rsidRPr="00032EE8">
        <w:rPr>
          <w:rFonts w:ascii="Arial" w:hAnsi="Arial" w:cs="Arial"/>
        </w:rPr>
        <w:t>This demonstrates that when person-centred care, partnership working and ethical principles are applied effectively, outcomes for individuals with complex needs can be significantly improved.</w:t>
      </w:r>
    </w:p>
    <w:p w14:paraId="5022390E" w14:textId="77777777" w:rsidR="002617BA" w:rsidRPr="00032EE8" w:rsidRDefault="002617BA" w:rsidP="00032EE8">
      <w:pPr>
        <w:spacing w:line="360" w:lineRule="auto"/>
        <w:jc w:val="both"/>
        <w:rPr>
          <w:rFonts w:ascii="Arial" w:hAnsi="Arial" w:cs="Arial"/>
        </w:rPr>
      </w:pPr>
    </w:p>
    <w:p w14:paraId="569339E1" w14:textId="1AB3AE7D" w:rsidR="00FF4CEE" w:rsidRPr="00032EE8" w:rsidRDefault="00FF4CEE" w:rsidP="00032EE8">
      <w:pPr>
        <w:spacing w:line="360" w:lineRule="auto"/>
        <w:jc w:val="both"/>
        <w:rPr>
          <w:rFonts w:ascii="Arial" w:hAnsi="Arial" w:cs="Arial"/>
        </w:rPr>
      </w:pPr>
    </w:p>
    <w:p w14:paraId="11F2D912" w14:textId="77777777" w:rsidR="00A945E5" w:rsidRPr="00032EE8" w:rsidRDefault="00A945E5" w:rsidP="00032EE8">
      <w:pPr>
        <w:spacing w:line="360" w:lineRule="auto"/>
        <w:jc w:val="both"/>
        <w:rPr>
          <w:rFonts w:ascii="Arial" w:hAnsi="Arial" w:cs="Arial"/>
        </w:rPr>
      </w:pPr>
    </w:p>
    <w:p w14:paraId="0096E68B" w14:textId="77777777" w:rsidR="00A945E5" w:rsidRPr="00032EE8" w:rsidRDefault="00A945E5" w:rsidP="00032EE8">
      <w:pPr>
        <w:spacing w:line="360" w:lineRule="auto"/>
        <w:jc w:val="both"/>
        <w:rPr>
          <w:rFonts w:ascii="Arial" w:hAnsi="Arial" w:cs="Arial"/>
        </w:rPr>
      </w:pPr>
    </w:p>
    <w:p w14:paraId="1D539F8C" w14:textId="45FEEEDD" w:rsidR="008F5186" w:rsidRDefault="008F5186" w:rsidP="008F5186">
      <w:pPr>
        <w:rPr>
          <w:rFonts w:ascii="Arial" w:hAnsi="Arial" w:cs="Arial"/>
          <w:b/>
          <w:bCs/>
        </w:rPr>
      </w:pPr>
      <w:r>
        <w:rPr>
          <w:rFonts w:ascii="Arial" w:hAnsi="Arial" w:cs="Arial"/>
          <w:b/>
          <w:bCs/>
        </w:rPr>
        <w:br w:type="page"/>
      </w:r>
    </w:p>
    <w:p w14:paraId="16301214" w14:textId="77777777" w:rsidR="008F5186" w:rsidRDefault="008F5186" w:rsidP="00032EE8">
      <w:pPr>
        <w:spacing w:line="360" w:lineRule="auto"/>
        <w:jc w:val="both"/>
        <w:rPr>
          <w:rFonts w:ascii="Arial" w:hAnsi="Arial" w:cs="Arial"/>
          <w:b/>
          <w:bCs/>
        </w:rPr>
      </w:pPr>
    </w:p>
    <w:p w14:paraId="2C3F5702" w14:textId="302BAA46" w:rsidR="00FB14C7" w:rsidRPr="00032EE8" w:rsidRDefault="00FB14C7" w:rsidP="00032EE8">
      <w:pPr>
        <w:spacing w:line="360" w:lineRule="auto"/>
        <w:jc w:val="both"/>
        <w:rPr>
          <w:rFonts w:ascii="Arial" w:hAnsi="Arial" w:cs="Arial"/>
          <w:b/>
          <w:bCs/>
        </w:rPr>
      </w:pPr>
      <w:r w:rsidRPr="00032EE8">
        <w:rPr>
          <w:rFonts w:ascii="Arial" w:hAnsi="Arial" w:cs="Arial"/>
          <w:b/>
          <w:bCs/>
        </w:rPr>
        <w:t>Task 3: Self-Reflection as a Health and Social Care Professional</w:t>
      </w:r>
    </w:p>
    <w:p w14:paraId="14F9B68E" w14:textId="77777777" w:rsidR="00FB14C7" w:rsidRPr="00032EE8" w:rsidRDefault="00FB14C7" w:rsidP="00032EE8">
      <w:pPr>
        <w:spacing w:line="360" w:lineRule="auto"/>
        <w:jc w:val="both"/>
        <w:rPr>
          <w:rFonts w:ascii="Arial" w:hAnsi="Arial" w:cs="Arial"/>
          <w:b/>
          <w:bCs/>
        </w:rPr>
      </w:pPr>
      <w:r w:rsidRPr="00032EE8">
        <w:rPr>
          <w:rFonts w:ascii="Arial" w:hAnsi="Arial" w:cs="Arial"/>
          <w:b/>
          <w:bCs/>
        </w:rPr>
        <w:t>Gibbs’ Reflective Cycle (1988)</w:t>
      </w:r>
    </w:p>
    <w:p w14:paraId="4ADD1C5C" w14:textId="77777777" w:rsidR="00FB14C7" w:rsidRPr="00032EE8" w:rsidRDefault="00FB14C7" w:rsidP="00032EE8">
      <w:pPr>
        <w:spacing w:line="360" w:lineRule="auto"/>
        <w:jc w:val="both"/>
        <w:rPr>
          <w:rFonts w:ascii="Arial" w:hAnsi="Arial" w:cs="Arial"/>
          <w:b/>
          <w:bCs/>
        </w:rPr>
      </w:pPr>
      <w:r w:rsidRPr="00032EE8">
        <w:rPr>
          <w:rFonts w:ascii="Arial" w:hAnsi="Arial" w:cs="Arial"/>
          <w:b/>
          <w:bCs/>
        </w:rPr>
        <w:t>Description</w:t>
      </w:r>
    </w:p>
    <w:p w14:paraId="1F95C6CC" w14:textId="77777777" w:rsidR="00FB14C7" w:rsidRPr="00032EE8" w:rsidRDefault="00FB14C7" w:rsidP="00032EE8">
      <w:pPr>
        <w:spacing w:line="360" w:lineRule="auto"/>
        <w:jc w:val="both"/>
        <w:rPr>
          <w:rFonts w:ascii="Arial" w:hAnsi="Arial" w:cs="Arial"/>
        </w:rPr>
      </w:pPr>
      <w:r w:rsidRPr="00032EE8">
        <w:rPr>
          <w:rFonts w:ascii="Arial" w:hAnsi="Arial" w:cs="Arial"/>
        </w:rPr>
        <w:t>As Women’s Officer at university, I developed and delivered a “buddy walk” campaign aimed at improving student safety. The campaign encouraged students, particularly women, not to walk home alone and instead use well-lit, populated routes or travel in pairs where possible. The aim was to reduce the risk of harm and increase awareness of personal safety within the student community.</w:t>
      </w:r>
    </w:p>
    <w:p w14:paraId="4FF83DA0" w14:textId="77777777" w:rsidR="00FB14C7" w:rsidRPr="00032EE8" w:rsidRDefault="00FB14C7" w:rsidP="00032EE8">
      <w:pPr>
        <w:spacing w:line="360" w:lineRule="auto"/>
        <w:jc w:val="both"/>
        <w:rPr>
          <w:rFonts w:ascii="Arial" w:hAnsi="Arial" w:cs="Arial"/>
          <w:b/>
          <w:bCs/>
        </w:rPr>
      </w:pPr>
      <w:r w:rsidRPr="00032EE8">
        <w:rPr>
          <w:rFonts w:ascii="Arial" w:hAnsi="Arial" w:cs="Arial"/>
          <w:b/>
          <w:bCs/>
        </w:rPr>
        <w:t>Feelings</w:t>
      </w:r>
    </w:p>
    <w:p w14:paraId="016101D7" w14:textId="51B0E541" w:rsidR="00FB14C7" w:rsidRPr="00032EE8" w:rsidRDefault="00FB14C7" w:rsidP="00032EE8">
      <w:pPr>
        <w:spacing w:line="360" w:lineRule="auto"/>
        <w:jc w:val="both"/>
        <w:rPr>
          <w:rFonts w:ascii="Arial" w:hAnsi="Arial" w:cs="Arial"/>
        </w:rPr>
      </w:pPr>
      <w:r w:rsidRPr="00032EE8">
        <w:rPr>
          <w:rFonts w:ascii="Arial" w:hAnsi="Arial" w:cs="Arial"/>
        </w:rPr>
        <w:t xml:space="preserve">At the time, I felt a strong sense of responsibility for student wellbeing, particularly as many students had raised concerns about feeling unsafe when travelling at night. I wanted the campaign to be helpful and supportive rather than </w:t>
      </w:r>
      <w:r w:rsidR="00D10F4D" w:rsidRPr="00032EE8">
        <w:rPr>
          <w:rFonts w:ascii="Arial" w:hAnsi="Arial" w:cs="Arial"/>
        </w:rPr>
        <w:t>fear based</w:t>
      </w:r>
      <w:r w:rsidRPr="00032EE8">
        <w:rPr>
          <w:rFonts w:ascii="Arial" w:hAnsi="Arial" w:cs="Arial"/>
        </w:rPr>
        <w:t>. However, I also felt some pressure because I needed to ensure the message was balanced, empowering students to make safer choices without making them feel restricted or blamed for potential risks.</w:t>
      </w:r>
    </w:p>
    <w:p w14:paraId="01903900" w14:textId="77777777" w:rsidR="00FB14C7" w:rsidRPr="00032EE8" w:rsidRDefault="00FB14C7" w:rsidP="00032EE8">
      <w:pPr>
        <w:spacing w:line="360" w:lineRule="auto"/>
        <w:jc w:val="both"/>
        <w:rPr>
          <w:rFonts w:ascii="Arial" w:hAnsi="Arial" w:cs="Arial"/>
          <w:b/>
          <w:bCs/>
        </w:rPr>
      </w:pPr>
      <w:r w:rsidRPr="00032EE8">
        <w:rPr>
          <w:rFonts w:ascii="Arial" w:hAnsi="Arial" w:cs="Arial"/>
          <w:b/>
          <w:bCs/>
        </w:rPr>
        <w:t>Evaluation</w:t>
      </w:r>
    </w:p>
    <w:p w14:paraId="14E768B4" w14:textId="77777777" w:rsidR="00FB14C7" w:rsidRPr="00032EE8" w:rsidRDefault="00FB14C7" w:rsidP="00032EE8">
      <w:pPr>
        <w:spacing w:line="360" w:lineRule="auto"/>
        <w:jc w:val="both"/>
        <w:rPr>
          <w:rFonts w:ascii="Arial" w:hAnsi="Arial" w:cs="Arial"/>
        </w:rPr>
      </w:pPr>
      <w:r w:rsidRPr="00032EE8">
        <w:rPr>
          <w:rFonts w:ascii="Arial" w:hAnsi="Arial" w:cs="Arial"/>
        </w:rPr>
        <w:t>Overall, the campaign had a positive impact as it increased awareness of safety issues and encouraged students to think more carefully about their travel choices. Feedback suggested that students appreciated the practical advice and the sense of peer support it created. However, a limitation of the campaign was that it mainly focused on individual behaviour rather than addressing wider environmental or institutional factors such as campus security or transport availability. This made me realise that some issues require both individual and systemic solutions.</w:t>
      </w:r>
    </w:p>
    <w:p w14:paraId="0CA88D1B" w14:textId="77777777" w:rsidR="00FB14C7" w:rsidRPr="00032EE8" w:rsidRDefault="00FB14C7" w:rsidP="00032EE8">
      <w:pPr>
        <w:spacing w:line="360" w:lineRule="auto"/>
        <w:jc w:val="both"/>
        <w:rPr>
          <w:rFonts w:ascii="Arial" w:hAnsi="Arial" w:cs="Arial"/>
          <w:b/>
          <w:bCs/>
        </w:rPr>
      </w:pPr>
      <w:r w:rsidRPr="00032EE8">
        <w:rPr>
          <w:rFonts w:ascii="Arial" w:hAnsi="Arial" w:cs="Arial"/>
          <w:b/>
          <w:bCs/>
        </w:rPr>
        <w:t>Analysis</w:t>
      </w:r>
    </w:p>
    <w:p w14:paraId="393A097B" w14:textId="77777777" w:rsidR="00FB14C7" w:rsidRPr="00032EE8" w:rsidRDefault="00FB14C7" w:rsidP="00032EE8">
      <w:pPr>
        <w:spacing w:line="360" w:lineRule="auto"/>
        <w:jc w:val="both"/>
        <w:rPr>
          <w:rFonts w:ascii="Arial" w:hAnsi="Arial" w:cs="Arial"/>
        </w:rPr>
      </w:pPr>
      <w:r w:rsidRPr="00032EE8">
        <w:rPr>
          <w:rFonts w:ascii="Arial" w:hAnsi="Arial" w:cs="Arial"/>
        </w:rPr>
        <w:t>This experience links strongly to person-centred care because the campaign was based on listening to student concerns and responding to their lived experiences rather than making assumptions (Santana et al., 2018). It also reflects the importance of empowerment, as the aim was to give individuals information to make informed decisions rather than control their behaviour.</w:t>
      </w:r>
    </w:p>
    <w:p w14:paraId="028A8C84" w14:textId="5DBF6194" w:rsidR="00FB14C7" w:rsidRPr="00032EE8" w:rsidRDefault="00FB14C7" w:rsidP="00032EE8">
      <w:pPr>
        <w:spacing w:line="360" w:lineRule="auto"/>
        <w:jc w:val="both"/>
        <w:rPr>
          <w:rFonts w:ascii="Arial" w:hAnsi="Arial" w:cs="Arial"/>
        </w:rPr>
      </w:pPr>
      <w:r w:rsidRPr="00032EE8">
        <w:rPr>
          <w:rFonts w:ascii="Arial" w:hAnsi="Arial" w:cs="Arial"/>
        </w:rPr>
        <w:t xml:space="preserve">From an ethical perspective, I had to balance autonomy, beneficence and non-maleficence </w:t>
      </w:r>
      <w:r w:rsidR="003508D8" w:rsidRPr="003508D8">
        <w:rPr>
          <w:rFonts w:ascii="Arial" w:hAnsi="Arial" w:cs="Arial"/>
        </w:rPr>
        <w:t>(Varkey, 2021)</w:t>
      </w:r>
      <w:r w:rsidR="0094325A">
        <w:rPr>
          <w:rFonts w:ascii="Arial" w:hAnsi="Arial" w:cs="Arial"/>
        </w:rPr>
        <w:t xml:space="preserve">. </w:t>
      </w:r>
      <w:r w:rsidRPr="00032EE8">
        <w:rPr>
          <w:rFonts w:ascii="Arial" w:hAnsi="Arial" w:cs="Arial"/>
        </w:rPr>
        <w:t>Encouraging safer behaviour supported beneficence and reduced potential harm, but I was also careful not to restrict autonomy by implying that students should avoid going out altogether. This helped me understand that ethical practice often involves balancing competing principles rather than applying one principle in isolation.</w:t>
      </w:r>
    </w:p>
    <w:p w14:paraId="183D5110" w14:textId="77777777" w:rsidR="00FB14C7" w:rsidRPr="00032EE8" w:rsidRDefault="00FB14C7" w:rsidP="00032EE8">
      <w:pPr>
        <w:spacing w:line="360" w:lineRule="auto"/>
        <w:jc w:val="both"/>
        <w:rPr>
          <w:rFonts w:ascii="Arial" w:hAnsi="Arial" w:cs="Arial"/>
        </w:rPr>
      </w:pPr>
      <w:r w:rsidRPr="00032EE8">
        <w:rPr>
          <w:rFonts w:ascii="Arial" w:hAnsi="Arial" w:cs="Arial"/>
        </w:rPr>
        <w:t>This experience also highlighted the importance of partnership working. The campaign relied on shared responsibility among students, demonstrating that safety is not just an individual issue but something that can be improved through collective awareness and cooperation. In health and social care practice, this mirrors multidisciplinary working, where outcomes improve when individuals and services work together effectively.</w:t>
      </w:r>
    </w:p>
    <w:p w14:paraId="035B93A2" w14:textId="77777777" w:rsidR="00FB14C7" w:rsidRPr="00032EE8" w:rsidRDefault="00FB14C7" w:rsidP="00032EE8">
      <w:pPr>
        <w:spacing w:line="360" w:lineRule="auto"/>
        <w:jc w:val="both"/>
        <w:rPr>
          <w:rFonts w:ascii="Arial" w:hAnsi="Arial" w:cs="Arial"/>
          <w:b/>
          <w:bCs/>
        </w:rPr>
      </w:pPr>
      <w:r w:rsidRPr="00032EE8">
        <w:rPr>
          <w:rFonts w:ascii="Arial" w:hAnsi="Arial" w:cs="Arial"/>
          <w:b/>
          <w:bCs/>
        </w:rPr>
        <w:t>Conclusion of Reflection</w:t>
      </w:r>
    </w:p>
    <w:p w14:paraId="6B3B5689" w14:textId="77777777" w:rsidR="00FB14C7" w:rsidRPr="00032EE8" w:rsidRDefault="00FB14C7" w:rsidP="00032EE8">
      <w:pPr>
        <w:spacing w:line="360" w:lineRule="auto"/>
        <w:jc w:val="both"/>
        <w:rPr>
          <w:rFonts w:ascii="Arial" w:hAnsi="Arial" w:cs="Arial"/>
        </w:rPr>
      </w:pPr>
      <w:r w:rsidRPr="00032EE8">
        <w:rPr>
          <w:rFonts w:ascii="Arial" w:hAnsi="Arial" w:cs="Arial"/>
        </w:rPr>
        <w:t>Through this experience, I learned that effective support requires communication, sensitivity and awareness of wider social factors. It also helped me understand that even small interventions can contribute to wellbeing and safety when they are based on real needs. Importantly, it showed me that professional practice is not only about delivering information, but about understanding context, behaviour and risk in a balanced and ethical way.</w:t>
      </w:r>
    </w:p>
    <w:p w14:paraId="5E73B7CF" w14:textId="77777777" w:rsidR="00FB14C7" w:rsidRPr="00032EE8" w:rsidRDefault="00FB14C7" w:rsidP="00032EE8">
      <w:pPr>
        <w:spacing w:line="360" w:lineRule="auto"/>
        <w:jc w:val="both"/>
        <w:rPr>
          <w:rFonts w:ascii="Arial" w:hAnsi="Arial" w:cs="Arial"/>
          <w:b/>
          <w:bCs/>
        </w:rPr>
      </w:pPr>
      <w:r w:rsidRPr="00032EE8">
        <w:rPr>
          <w:rFonts w:ascii="Arial" w:hAnsi="Arial" w:cs="Arial"/>
          <w:b/>
          <w:bCs/>
        </w:rPr>
        <w:t>Action Plan / Future Development</w:t>
      </w:r>
    </w:p>
    <w:p w14:paraId="185F6BB9" w14:textId="77777777" w:rsidR="00FB14C7" w:rsidRPr="00032EE8" w:rsidRDefault="00FB14C7" w:rsidP="00032EE8">
      <w:pPr>
        <w:spacing w:line="360" w:lineRule="auto"/>
        <w:jc w:val="both"/>
        <w:rPr>
          <w:rFonts w:ascii="Arial" w:hAnsi="Arial" w:cs="Arial"/>
        </w:rPr>
      </w:pPr>
      <w:r w:rsidRPr="00032EE8">
        <w:rPr>
          <w:rFonts w:ascii="Arial" w:hAnsi="Arial" w:cs="Arial"/>
        </w:rPr>
        <w:t>Moving forward, I recognise the need to continue developing my confidence in applying legislation such as the Care Act 2014 and Mental Capacity Act 2005 in real practice situations. I also need to strengthen my ability to respond to complex or sensitive situations where ethical decisions must be made quickly and under pressure.</w:t>
      </w:r>
    </w:p>
    <w:p w14:paraId="1FB464C9" w14:textId="77777777" w:rsidR="00FB14C7" w:rsidRPr="00032EE8" w:rsidRDefault="00FB14C7" w:rsidP="00032EE8">
      <w:pPr>
        <w:spacing w:line="360" w:lineRule="auto"/>
        <w:jc w:val="both"/>
        <w:rPr>
          <w:rFonts w:ascii="Arial" w:hAnsi="Arial" w:cs="Arial"/>
        </w:rPr>
      </w:pPr>
      <w:r w:rsidRPr="00032EE8">
        <w:rPr>
          <w:rFonts w:ascii="Arial" w:hAnsi="Arial" w:cs="Arial"/>
        </w:rPr>
        <w:t>To support this development, I plan to engage in volunteering within health and social care environments, where I can observe how professionals apply these principles in practice. I will also continue using reflective models such as Gibbs to critically evaluate my experiences and improve my decision-making skills. This will help me transition more effectively into a professional role where safeguarding, communication and ethical practice are essential.</w:t>
      </w:r>
    </w:p>
    <w:p w14:paraId="4AF2B057" w14:textId="3C1E5900" w:rsidR="00FF4CEE" w:rsidRPr="00032EE8" w:rsidRDefault="00FF4CEE" w:rsidP="00032EE8">
      <w:pPr>
        <w:spacing w:line="360" w:lineRule="auto"/>
        <w:jc w:val="both"/>
        <w:rPr>
          <w:rFonts w:ascii="Arial" w:hAnsi="Arial" w:cs="Arial"/>
        </w:rPr>
      </w:pPr>
    </w:p>
    <w:p w14:paraId="1483D71D" w14:textId="77777777" w:rsidR="00E06A99" w:rsidRPr="00032EE8" w:rsidRDefault="00E06A99" w:rsidP="00032EE8">
      <w:pPr>
        <w:spacing w:line="360" w:lineRule="auto"/>
        <w:jc w:val="both"/>
        <w:rPr>
          <w:rFonts w:ascii="Arial" w:hAnsi="Arial" w:cs="Arial"/>
          <w:b/>
          <w:bCs/>
        </w:rPr>
      </w:pPr>
      <w:r w:rsidRPr="00032EE8">
        <w:rPr>
          <w:rFonts w:ascii="Arial" w:hAnsi="Arial" w:cs="Arial"/>
          <w:b/>
          <w:bCs/>
        </w:rPr>
        <w:t>Conclusion</w:t>
      </w:r>
    </w:p>
    <w:p w14:paraId="20E02EE1" w14:textId="77777777" w:rsidR="00E06A99" w:rsidRPr="00032EE8" w:rsidRDefault="00E06A99" w:rsidP="00032EE8">
      <w:pPr>
        <w:spacing w:line="360" w:lineRule="auto"/>
        <w:jc w:val="both"/>
        <w:rPr>
          <w:rFonts w:ascii="Arial" w:hAnsi="Arial" w:cs="Arial"/>
        </w:rPr>
      </w:pPr>
      <w:r w:rsidRPr="00032EE8">
        <w:rPr>
          <w:rFonts w:ascii="Arial" w:hAnsi="Arial" w:cs="Arial"/>
        </w:rPr>
        <w:t>Person-centred care, partnership working and ethical practice are fundamental principles that underpin high-quality health and social care in the UK. They ensure that individuals are treated with dignity, respect and fairness while also promoting independence, wellbeing and informed decision-making (NHS England, 2019). Throughout this report, it has been shown that these principles are not only theoretical concepts but essential elements of everyday practice that directly influence the quality and effectiveness of care delivery.</w:t>
      </w:r>
    </w:p>
    <w:p w14:paraId="5373422E" w14:textId="77777777" w:rsidR="00E06A99" w:rsidRPr="00032EE8" w:rsidRDefault="00E06A99" w:rsidP="00032EE8">
      <w:pPr>
        <w:spacing w:line="360" w:lineRule="auto"/>
        <w:jc w:val="both"/>
        <w:rPr>
          <w:rFonts w:ascii="Arial" w:hAnsi="Arial" w:cs="Arial"/>
        </w:rPr>
      </w:pPr>
      <w:r w:rsidRPr="00032EE8">
        <w:rPr>
          <w:rFonts w:ascii="Arial" w:hAnsi="Arial" w:cs="Arial"/>
        </w:rPr>
        <w:t>Robyn’s case study clearly demonstrates the positive impact of applying these principles in a real-world context. The introduction of a personal health budget allowed her to move away from a fragmented, inconsistent service model towards one that prioritised her individual needs, lifestyle and goals. This resulted in improved continuity of care, increased autonomy and a significant enhancement in her overall quality of life. However, her experience also highlights that personalised care is not without challenges, particularly in relation to system delays, administrative complexity and the increased responsibility placed on service users.</w:t>
      </w:r>
    </w:p>
    <w:p w14:paraId="07BED3C1" w14:textId="77777777" w:rsidR="00E06A99" w:rsidRPr="00032EE8" w:rsidRDefault="00E06A99" w:rsidP="00032EE8">
      <w:pPr>
        <w:spacing w:line="360" w:lineRule="auto"/>
        <w:jc w:val="both"/>
        <w:rPr>
          <w:rFonts w:ascii="Arial" w:hAnsi="Arial" w:cs="Arial"/>
        </w:rPr>
      </w:pPr>
      <w:r w:rsidRPr="00032EE8">
        <w:rPr>
          <w:rFonts w:ascii="Arial" w:hAnsi="Arial" w:cs="Arial"/>
        </w:rPr>
        <w:t>The reflection component further reinforced how these principles extend beyond formal healthcare environments and can be applied in everyday leadership and communication roles. My experience as Women’s Officer demonstrated the importance of listening, responding to need and considering safety in a balanced and ethical way. It also highlighted that effective practice requires more than just awareness of principles; it requires the ability to apply them thoughtfully in different situations.</w:t>
      </w:r>
    </w:p>
    <w:p w14:paraId="3ECE3BF3" w14:textId="77777777" w:rsidR="00E06A99" w:rsidRPr="00032EE8" w:rsidRDefault="00E06A99" w:rsidP="00032EE8">
      <w:pPr>
        <w:spacing w:line="360" w:lineRule="auto"/>
        <w:jc w:val="both"/>
        <w:rPr>
          <w:rFonts w:ascii="Arial" w:hAnsi="Arial" w:cs="Arial"/>
        </w:rPr>
      </w:pPr>
      <w:r w:rsidRPr="00032EE8">
        <w:rPr>
          <w:rFonts w:ascii="Arial" w:hAnsi="Arial" w:cs="Arial"/>
        </w:rPr>
        <w:t>Overall, this report has demonstrated that effective health and social care practice depends on the consistent application of person-centred values, collaborative working and ethical decision-making. However, it has also shown that real-world implementation is often shaped by external pressures such as resources, communication barriers and organisational constraints. Developing as a health and social care professional therefore requires not only theoretical understanding, but also reflective practice, ongoing learning and the ability to adapt principles to complex and changing situations.</w:t>
      </w:r>
    </w:p>
    <w:p w14:paraId="08DEB2E5" w14:textId="77777777" w:rsidR="00E06A99" w:rsidRPr="00032EE8" w:rsidRDefault="00E06A99" w:rsidP="00032EE8">
      <w:pPr>
        <w:spacing w:line="360" w:lineRule="auto"/>
        <w:jc w:val="both"/>
        <w:rPr>
          <w:rFonts w:ascii="Arial" w:hAnsi="Arial" w:cs="Arial"/>
        </w:rPr>
      </w:pPr>
      <w:r w:rsidRPr="00032EE8">
        <w:rPr>
          <w:rFonts w:ascii="Arial" w:hAnsi="Arial" w:cs="Arial"/>
        </w:rPr>
        <w:t>In conclusion, these principles remain essential to delivering safe, compassionate and effective care, and they will continue to shape my development as I progress towards a professional role in health and social care.</w:t>
      </w:r>
    </w:p>
    <w:p w14:paraId="13DCF26C" w14:textId="77777777" w:rsidR="00B63E52" w:rsidRDefault="00B63E52" w:rsidP="00D17DE5">
      <w:pPr>
        <w:spacing w:line="360" w:lineRule="auto"/>
        <w:jc w:val="both"/>
        <w:rPr>
          <w:rFonts w:ascii="Arial" w:hAnsi="Arial" w:cs="Arial"/>
        </w:rPr>
      </w:pPr>
    </w:p>
    <w:p w14:paraId="7FD6AADF" w14:textId="77777777" w:rsidR="00372D5D" w:rsidRDefault="00372D5D" w:rsidP="00D17DE5">
      <w:pPr>
        <w:spacing w:line="360" w:lineRule="auto"/>
        <w:jc w:val="both"/>
        <w:rPr>
          <w:rFonts w:ascii="Arial" w:hAnsi="Arial" w:cs="Arial"/>
        </w:rPr>
      </w:pPr>
    </w:p>
    <w:p w14:paraId="0F12720B" w14:textId="77777777" w:rsidR="00372D5D" w:rsidRDefault="00372D5D" w:rsidP="00D17DE5">
      <w:pPr>
        <w:spacing w:line="360" w:lineRule="auto"/>
        <w:jc w:val="both"/>
        <w:rPr>
          <w:rFonts w:ascii="Arial" w:hAnsi="Arial" w:cs="Arial"/>
        </w:rPr>
      </w:pPr>
    </w:p>
    <w:p w14:paraId="11A3F0F8" w14:textId="77777777" w:rsidR="00372D5D" w:rsidRDefault="00372D5D" w:rsidP="00D17DE5">
      <w:pPr>
        <w:spacing w:line="360" w:lineRule="auto"/>
        <w:jc w:val="both"/>
        <w:rPr>
          <w:rFonts w:ascii="Arial" w:hAnsi="Arial" w:cs="Arial"/>
        </w:rPr>
      </w:pPr>
    </w:p>
    <w:p w14:paraId="56683B07" w14:textId="77777777" w:rsidR="00372D5D" w:rsidRDefault="00372D5D" w:rsidP="00D17DE5">
      <w:pPr>
        <w:spacing w:line="360" w:lineRule="auto"/>
        <w:jc w:val="both"/>
        <w:rPr>
          <w:rFonts w:ascii="Arial" w:hAnsi="Arial" w:cs="Arial"/>
        </w:rPr>
      </w:pPr>
    </w:p>
    <w:p w14:paraId="5071F99C" w14:textId="77777777" w:rsidR="00372D5D" w:rsidRDefault="00372D5D" w:rsidP="00D17DE5">
      <w:pPr>
        <w:spacing w:line="360" w:lineRule="auto"/>
        <w:jc w:val="both"/>
        <w:rPr>
          <w:rFonts w:ascii="Arial" w:hAnsi="Arial" w:cs="Arial"/>
        </w:rPr>
      </w:pPr>
    </w:p>
    <w:p w14:paraId="6C0653F8" w14:textId="77777777" w:rsidR="00372D5D" w:rsidRDefault="00372D5D" w:rsidP="00D17DE5">
      <w:pPr>
        <w:spacing w:line="360" w:lineRule="auto"/>
        <w:jc w:val="both"/>
        <w:rPr>
          <w:rFonts w:ascii="Arial" w:hAnsi="Arial" w:cs="Arial"/>
        </w:rPr>
      </w:pPr>
    </w:p>
    <w:p w14:paraId="5433CBBD" w14:textId="77777777" w:rsidR="00372D5D" w:rsidRDefault="00372D5D" w:rsidP="00D17DE5">
      <w:pPr>
        <w:spacing w:line="360" w:lineRule="auto"/>
        <w:jc w:val="both"/>
        <w:rPr>
          <w:rFonts w:ascii="Arial" w:hAnsi="Arial" w:cs="Arial"/>
        </w:rPr>
      </w:pPr>
    </w:p>
    <w:p w14:paraId="67485B16" w14:textId="77777777" w:rsidR="00372D5D" w:rsidRDefault="00372D5D" w:rsidP="00D17DE5">
      <w:pPr>
        <w:spacing w:line="360" w:lineRule="auto"/>
        <w:jc w:val="both"/>
        <w:rPr>
          <w:rFonts w:ascii="Arial" w:hAnsi="Arial" w:cs="Arial"/>
        </w:rPr>
      </w:pPr>
    </w:p>
    <w:p w14:paraId="43603DAC" w14:textId="77777777" w:rsidR="00372D5D" w:rsidRDefault="00372D5D" w:rsidP="00D17DE5">
      <w:pPr>
        <w:spacing w:line="360" w:lineRule="auto"/>
        <w:jc w:val="both"/>
        <w:rPr>
          <w:rFonts w:ascii="Arial" w:hAnsi="Arial" w:cs="Arial"/>
        </w:rPr>
      </w:pPr>
    </w:p>
    <w:p w14:paraId="2A99E567" w14:textId="77777777" w:rsidR="00372D5D" w:rsidRDefault="00372D5D" w:rsidP="00D17DE5">
      <w:pPr>
        <w:spacing w:line="360" w:lineRule="auto"/>
        <w:jc w:val="both"/>
        <w:rPr>
          <w:rFonts w:ascii="Arial" w:hAnsi="Arial" w:cs="Arial"/>
        </w:rPr>
      </w:pPr>
    </w:p>
    <w:p w14:paraId="11FC7474" w14:textId="77777777" w:rsidR="00372D5D" w:rsidRDefault="00372D5D" w:rsidP="00D17DE5">
      <w:pPr>
        <w:spacing w:line="360" w:lineRule="auto"/>
        <w:jc w:val="both"/>
        <w:rPr>
          <w:rFonts w:ascii="Arial" w:hAnsi="Arial" w:cs="Arial"/>
        </w:rPr>
      </w:pPr>
    </w:p>
    <w:p w14:paraId="0333B558" w14:textId="343A7C45" w:rsidR="00B63E52" w:rsidRDefault="00B63E52" w:rsidP="00D17DE5">
      <w:pPr>
        <w:spacing w:line="360" w:lineRule="auto"/>
        <w:jc w:val="both"/>
        <w:rPr>
          <w:rFonts w:ascii="Arial" w:hAnsi="Arial" w:cs="Arial"/>
          <w:b/>
          <w:bCs/>
          <w:sz w:val="32"/>
          <w:szCs w:val="32"/>
          <w:u w:val="single"/>
        </w:rPr>
      </w:pPr>
      <w:r>
        <w:rPr>
          <w:rFonts w:ascii="Arial" w:hAnsi="Arial" w:cs="Arial"/>
          <w:b/>
          <w:bCs/>
          <w:sz w:val="32"/>
          <w:szCs w:val="32"/>
          <w:u w:val="single"/>
        </w:rPr>
        <w:t>Reference list:</w:t>
      </w:r>
    </w:p>
    <w:p w14:paraId="56426201" w14:textId="000C2F04" w:rsidR="00EF2963" w:rsidRDefault="00EF2963" w:rsidP="00E951D2">
      <w:pPr>
        <w:spacing w:line="360" w:lineRule="auto"/>
        <w:jc w:val="both"/>
        <w:rPr>
          <w:rFonts w:ascii="Arial" w:hAnsi="Arial" w:cs="Arial"/>
        </w:rPr>
      </w:pPr>
      <w:r w:rsidRPr="00EF2963">
        <w:rPr>
          <w:rFonts w:ascii="Arial" w:hAnsi="Arial" w:cs="Arial"/>
        </w:rPr>
        <w:t xml:space="preserve">Care Quality Commission (2025) </w:t>
      </w:r>
      <w:r w:rsidRPr="00EF2963">
        <w:rPr>
          <w:rFonts w:ascii="Arial" w:hAnsi="Arial" w:cs="Arial"/>
          <w:i/>
          <w:iCs/>
        </w:rPr>
        <w:t>CQC annual report and accounts 2023 to 2024</w:t>
      </w:r>
      <w:r w:rsidRPr="00EF2963">
        <w:rPr>
          <w:rFonts w:ascii="Arial" w:hAnsi="Arial" w:cs="Arial"/>
        </w:rPr>
        <w:t xml:space="preserve">. Available at: </w:t>
      </w:r>
      <w:hyperlink r:id="rId8" w:tgtFrame="_new" w:history="1">
        <w:r w:rsidRPr="00EF2963">
          <w:rPr>
            <w:rStyle w:val="Hyperlink"/>
            <w:rFonts w:ascii="Arial" w:hAnsi="Arial" w:cs="Arial"/>
          </w:rPr>
          <w:t>https://www.cqc.org.uk/publications/annualreport/2023-2024/</w:t>
        </w:r>
      </w:hyperlink>
      <w:r w:rsidRPr="00EF2963">
        <w:rPr>
          <w:rFonts w:ascii="Arial" w:hAnsi="Arial" w:cs="Arial"/>
        </w:rPr>
        <w:t xml:space="preserve"> (Accessed: </w:t>
      </w:r>
      <w:r>
        <w:rPr>
          <w:rFonts w:ascii="Arial" w:hAnsi="Arial" w:cs="Arial"/>
        </w:rPr>
        <w:t>1</w:t>
      </w:r>
      <w:r w:rsidRPr="00EF2963">
        <w:rPr>
          <w:rFonts w:ascii="Arial" w:hAnsi="Arial" w:cs="Arial"/>
          <w:vertAlign w:val="superscript"/>
        </w:rPr>
        <w:t>st</w:t>
      </w:r>
      <w:r>
        <w:rPr>
          <w:rFonts w:ascii="Arial" w:hAnsi="Arial" w:cs="Arial"/>
        </w:rPr>
        <w:t xml:space="preserve"> </w:t>
      </w:r>
      <w:r w:rsidRPr="00EF2963">
        <w:rPr>
          <w:rFonts w:ascii="Arial" w:hAnsi="Arial" w:cs="Arial"/>
        </w:rPr>
        <w:t>July 2026).</w:t>
      </w:r>
    </w:p>
    <w:p w14:paraId="7EE2FD51" w14:textId="0E71F77C" w:rsidR="00C07C08" w:rsidRPr="00C07C08" w:rsidRDefault="00C07C08" w:rsidP="00E951D2">
      <w:pPr>
        <w:spacing w:line="360" w:lineRule="auto"/>
        <w:jc w:val="both"/>
        <w:rPr>
          <w:rFonts w:ascii="Arial" w:hAnsi="Arial" w:cs="Arial"/>
        </w:rPr>
      </w:pPr>
      <w:r w:rsidRPr="00C07C08">
        <w:rPr>
          <w:rFonts w:ascii="Arial" w:hAnsi="Arial" w:cs="Arial"/>
        </w:rPr>
        <w:t xml:space="preserve">Department of Health and Social Care (2024) </w:t>
      </w:r>
      <w:r w:rsidRPr="00C07C08">
        <w:rPr>
          <w:rFonts w:ascii="Arial" w:hAnsi="Arial" w:cs="Arial"/>
          <w:i/>
          <w:iCs/>
        </w:rPr>
        <w:t>Care and support statutory guidance</w:t>
      </w:r>
      <w:r w:rsidRPr="00C07C08">
        <w:rPr>
          <w:rFonts w:ascii="Arial" w:hAnsi="Arial" w:cs="Arial"/>
        </w:rPr>
        <w:t xml:space="preserve">. Available at: </w:t>
      </w:r>
      <w:hyperlink r:id="rId9" w:tgtFrame="_blank" w:history="1">
        <w:r w:rsidRPr="00C07C08">
          <w:rPr>
            <w:rStyle w:val="Hyperlink"/>
            <w:rFonts w:ascii="Arial" w:hAnsi="Arial" w:cs="Arial"/>
          </w:rPr>
          <w:t>https://www.gov.uk/government/publications/care-act-statutory-guidance/care-and-support-statutory-guidance</w:t>
        </w:r>
      </w:hyperlink>
      <w:r w:rsidRPr="00C07C08">
        <w:rPr>
          <w:rFonts w:ascii="Arial" w:hAnsi="Arial" w:cs="Arial"/>
        </w:rPr>
        <w:t xml:space="preserve"> (Accessed: </w:t>
      </w:r>
      <w:r w:rsidR="00EF2963">
        <w:rPr>
          <w:rFonts w:ascii="Arial" w:hAnsi="Arial" w:cs="Arial"/>
        </w:rPr>
        <w:t xml:space="preserve">28th June </w:t>
      </w:r>
      <w:r w:rsidRPr="00C07C08">
        <w:rPr>
          <w:rFonts w:ascii="Arial" w:hAnsi="Arial" w:cs="Arial"/>
        </w:rPr>
        <w:t>2026).</w:t>
      </w:r>
    </w:p>
    <w:p w14:paraId="21D53D5C" w14:textId="636BB946" w:rsidR="00E951D2" w:rsidRPr="00E951D2" w:rsidRDefault="00E951D2" w:rsidP="00E951D2">
      <w:pPr>
        <w:spacing w:line="360" w:lineRule="auto"/>
        <w:jc w:val="both"/>
        <w:rPr>
          <w:rFonts w:ascii="Arial" w:hAnsi="Arial" w:cs="Arial"/>
        </w:rPr>
      </w:pPr>
      <w:r w:rsidRPr="00E951D2">
        <w:rPr>
          <w:rFonts w:ascii="Arial" w:hAnsi="Arial" w:cs="Arial"/>
        </w:rPr>
        <w:t xml:space="preserve">Department of Health and Social Care (2022) </w:t>
      </w:r>
      <w:r w:rsidRPr="00E951D2">
        <w:rPr>
          <w:rFonts w:ascii="Arial" w:hAnsi="Arial" w:cs="Arial"/>
          <w:i/>
          <w:iCs/>
        </w:rPr>
        <w:t>Health and Care Act 2022</w:t>
      </w:r>
      <w:r w:rsidRPr="00E951D2">
        <w:rPr>
          <w:rFonts w:ascii="Arial" w:hAnsi="Arial" w:cs="Arial"/>
        </w:rPr>
        <w:t xml:space="preserve">. London: HMSO. Available at: </w:t>
      </w:r>
      <w:hyperlink r:id="rId10" w:tgtFrame="_new" w:history="1">
        <w:r w:rsidRPr="00E951D2">
          <w:rPr>
            <w:rStyle w:val="Hyperlink"/>
            <w:rFonts w:ascii="Arial" w:hAnsi="Arial" w:cs="Arial"/>
          </w:rPr>
          <w:t>https://www.legislation.gov.uk/ukpga/2022/</w:t>
        </w:r>
        <w:r w:rsidRPr="00E951D2">
          <w:rPr>
            <w:rStyle w:val="Hyperlink"/>
            <w:rFonts w:ascii="Arial" w:hAnsi="Arial" w:cs="Arial"/>
          </w:rPr>
          <w:t>3</w:t>
        </w:r>
        <w:r w:rsidRPr="00E951D2">
          <w:rPr>
            <w:rStyle w:val="Hyperlink"/>
            <w:rFonts w:ascii="Arial" w:hAnsi="Arial" w:cs="Arial"/>
          </w:rPr>
          <w:t>1/contents</w:t>
        </w:r>
      </w:hyperlink>
      <w:r w:rsidR="00EF2963">
        <w:rPr>
          <w:rFonts w:ascii="Arial" w:hAnsi="Arial" w:cs="Arial"/>
        </w:rPr>
        <w:t xml:space="preserve"> </w:t>
      </w:r>
      <w:r w:rsidR="00EF2963" w:rsidRPr="00EF2963">
        <w:rPr>
          <w:rFonts w:ascii="Arial" w:hAnsi="Arial" w:cs="Arial"/>
        </w:rPr>
        <w:t>(Accessed: 28th June 2026).</w:t>
      </w:r>
    </w:p>
    <w:p w14:paraId="3DE00699" w14:textId="5BE1C9EB" w:rsidR="00517BEB" w:rsidRDefault="00517BEB" w:rsidP="00E951D2">
      <w:pPr>
        <w:spacing w:line="360" w:lineRule="auto"/>
        <w:jc w:val="both"/>
        <w:rPr>
          <w:rFonts w:ascii="Arial" w:hAnsi="Arial" w:cs="Arial"/>
        </w:rPr>
      </w:pPr>
      <w:r w:rsidRPr="00517BEB">
        <w:rPr>
          <w:rFonts w:ascii="Arial" w:hAnsi="Arial" w:cs="Arial"/>
        </w:rPr>
        <w:t xml:space="preserve">Epstein, R.M. and Street, R.L. Jr. (2011) </w:t>
      </w:r>
      <w:r w:rsidRPr="00517BEB">
        <w:rPr>
          <w:rFonts w:ascii="Arial" w:hAnsi="Arial" w:cs="Arial"/>
          <w:i/>
          <w:iCs/>
        </w:rPr>
        <w:t>The Values and Value of Patient-Centered Care</w:t>
      </w:r>
      <w:r w:rsidRPr="00517BEB">
        <w:rPr>
          <w:rFonts w:ascii="Arial" w:hAnsi="Arial" w:cs="Arial"/>
        </w:rPr>
        <w:t xml:space="preserve">. </w:t>
      </w:r>
      <w:r w:rsidRPr="00517BEB">
        <w:rPr>
          <w:rFonts w:ascii="Arial" w:hAnsi="Arial" w:cs="Arial"/>
          <w:i/>
          <w:iCs/>
        </w:rPr>
        <w:t>Annals of Family Medicine</w:t>
      </w:r>
      <w:r w:rsidRPr="00517BEB">
        <w:rPr>
          <w:rFonts w:ascii="Arial" w:hAnsi="Arial" w:cs="Arial"/>
        </w:rPr>
        <w:t xml:space="preserve">, 9(2), pp. 100–103. Available at: </w:t>
      </w:r>
      <w:hyperlink r:id="rId11" w:tgtFrame="_new" w:history="1">
        <w:r w:rsidRPr="00517BEB">
          <w:rPr>
            <w:rStyle w:val="Hyperlink"/>
            <w:rFonts w:ascii="Arial" w:hAnsi="Arial" w:cs="Arial"/>
          </w:rPr>
          <w:t>https://doi.org/10.1370/afm.1239</w:t>
        </w:r>
      </w:hyperlink>
      <w:r w:rsidR="00EF2963">
        <w:rPr>
          <w:rFonts w:ascii="Arial" w:hAnsi="Arial" w:cs="Arial"/>
        </w:rPr>
        <w:t xml:space="preserve"> </w:t>
      </w:r>
      <w:r w:rsidR="00EF2963" w:rsidRPr="00EF2963">
        <w:rPr>
          <w:rFonts w:ascii="Arial" w:hAnsi="Arial" w:cs="Arial"/>
        </w:rPr>
        <w:t>(Accessed: 2</w:t>
      </w:r>
      <w:r w:rsidR="00AA24E6">
        <w:rPr>
          <w:rFonts w:ascii="Arial" w:hAnsi="Arial" w:cs="Arial"/>
        </w:rPr>
        <w:t>7</w:t>
      </w:r>
      <w:r w:rsidR="00EF2963" w:rsidRPr="00EF2963">
        <w:rPr>
          <w:rFonts w:ascii="Arial" w:hAnsi="Arial" w:cs="Arial"/>
        </w:rPr>
        <w:t>th June 2026).</w:t>
      </w:r>
    </w:p>
    <w:p w14:paraId="0C9FB57C" w14:textId="6FD38CF1" w:rsidR="00E951D2" w:rsidRPr="00E951D2" w:rsidRDefault="00E951D2" w:rsidP="00E951D2">
      <w:pPr>
        <w:spacing w:line="360" w:lineRule="auto"/>
        <w:jc w:val="both"/>
        <w:rPr>
          <w:rFonts w:ascii="Arial" w:hAnsi="Arial" w:cs="Arial"/>
        </w:rPr>
      </w:pPr>
      <w:r w:rsidRPr="00E951D2">
        <w:rPr>
          <w:rFonts w:ascii="Arial" w:hAnsi="Arial" w:cs="Arial"/>
        </w:rPr>
        <w:t xml:space="preserve">Gibbs, G. (1988) </w:t>
      </w:r>
      <w:r w:rsidRPr="00E951D2">
        <w:rPr>
          <w:rFonts w:ascii="Arial" w:hAnsi="Arial" w:cs="Arial"/>
          <w:i/>
          <w:iCs/>
        </w:rPr>
        <w:t>Learning by Doing: A Guide to Teaching and Learning Methods</w:t>
      </w:r>
      <w:r w:rsidRPr="00E951D2">
        <w:rPr>
          <w:rFonts w:ascii="Arial" w:hAnsi="Arial" w:cs="Arial"/>
        </w:rPr>
        <w:t xml:space="preserve">. Oxford: Oxford Polytechnic. Available at: </w:t>
      </w:r>
      <w:hyperlink r:id="rId12" w:tgtFrame="_new" w:history="1">
        <w:r w:rsidRPr="00E951D2">
          <w:rPr>
            <w:rStyle w:val="Hyperlink"/>
            <w:rFonts w:ascii="Arial" w:hAnsi="Arial" w:cs="Arial"/>
          </w:rPr>
          <w:t>https://thoughtsmostlyaboutlearning.files.wordpress.com/2015/12/learning-by-doing-graham-gibbs.pdf</w:t>
        </w:r>
      </w:hyperlink>
      <w:r w:rsidR="00EF2963">
        <w:rPr>
          <w:rFonts w:ascii="Arial" w:hAnsi="Arial" w:cs="Arial"/>
        </w:rPr>
        <w:t xml:space="preserve"> </w:t>
      </w:r>
      <w:r w:rsidR="00EF2963" w:rsidRPr="00EF2963">
        <w:rPr>
          <w:rFonts w:ascii="Arial" w:hAnsi="Arial" w:cs="Arial"/>
        </w:rPr>
        <w:t>(Accessed: 28th June 2026).</w:t>
      </w:r>
    </w:p>
    <w:p w14:paraId="66021F53" w14:textId="1DA48CAA" w:rsidR="00E951D2" w:rsidRPr="00E951D2" w:rsidRDefault="00E951D2" w:rsidP="00E951D2">
      <w:pPr>
        <w:spacing w:line="360" w:lineRule="auto"/>
        <w:jc w:val="both"/>
        <w:rPr>
          <w:rFonts w:ascii="Arial" w:hAnsi="Arial" w:cs="Arial"/>
        </w:rPr>
      </w:pPr>
      <w:r w:rsidRPr="00E951D2">
        <w:rPr>
          <w:rFonts w:ascii="Arial" w:hAnsi="Arial" w:cs="Arial"/>
        </w:rPr>
        <w:t xml:space="preserve">Jobe, A., Debesay, J. and Bye, A. (2020) ‘Factors influencing collaboration between community nurses and general practitioners in home-based palliative care: An integrative review’, </w:t>
      </w:r>
      <w:r w:rsidRPr="00E951D2">
        <w:rPr>
          <w:rFonts w:ascii="Arial" w:hAnsi="Arial" w:cs="Arial"/>
          <w:i/>
          <w:iCs/>
        </w:rPr>
        <w:t>Nursing Open</w:t>
      </w:r>
      <w:r w:rsidRPr="00E951D2">
        <w:rPr>
          <w:rFonts w:ascii="Arial" w:hAnsi="Arial" w:cs="Arial"/>
        </w:rPr>
        <w:t xml:space="preserve">, 7(5), pp. 1299–1319. Available at: </w:t>
      </w:r>
      <w:hyperlink r:id="rId13" w:tgtFrame="_new" w:history="1">
        <w:r w:rsidRPr="00E951D2">
          <w:rPr>
            <w:rStyle w:val="Hyperlink"/>
            <w:rFonts w:ascii="Arial" w:hAnsi="Arial" w:cs="Arial"/>
          </w:rPr>
          <w:t>https://doi.org/10.1002/nop2.519</w:t>
        </w:r>
      </w:hyperlink>
      <w:r w:rsidR="00EF2963">
        <w:rPr>
          <w:rFonts w:ascii="Arial" w:hAnsi="Arial" w:cs="Arial"/>
        </w:rPr>
        <w:t xml:space="preserve"> </w:t>
      </w:r>
      <w:r w:rsidR="00EF2963" w:rsidRPr="00EF2963">
        <w:rPr>
          <w:rFonts w:ascii="Arial" w:hAnsi="Arial" w:cs="Arial"/>
        </w:rPr>
        <w:t>(Accessed: 2</w:t>
      </w:r>
      <w:r w:rsidR="00AA24E6">
        <w:rPr>
          <w:rFonts w:ascii="Arial" w:hAnsi="Arial" w:cs="Arial"/>
        </w:rPr>
        <w:t>9</w:t>
      </w:r>
      <w:r w:rsidR="00EF2963" w:rsidRPr="00EF2963">
        <w:rPr>
          <w:rFonts w:ascii="Arial" w:hAnsi="Arial" w:cs="Arial"/>
        </w:rPr>
        <w:t>th June 2026).</w:t>
      </w:r>
    </w:p>
    <w:p w14:paraId="017A5346" w14:textId="56C86209" w:rsidR="00E951D2" w:rsidRPr="00E951D2" w:rsidRDefault="00E951D2" w:rsidP="00E951D2">
      <w:pPr>
        <w:spacing w:line="360" w:lineRule="auto"/>
        <w:jc w:val="both"/>
        <w:rPr>
          <w:rFonts w:ascii="Arial" w:hAnsi="Arial" w:cs="Arial"/>
        </w:rPr>
      </w:pPr>
      <w:r w:rsidRPr="00E951D2">
        <w:rPr>
          <w:rFonts w:ascii="Arial" w:hAnsi="Arial" w:cs="Arial"/>
        </w:rPr>
        <w:t xml:space="preserve">Lynch, B.M., McCance, T., McCormack, B. and Brown, D. (2018) ‘The development of the Person-Centred Situational Leadership Framework: Revealing the being of person-centredness in nursing homes’, </w:t>
      </w:r>
      <w:r w:rsidRPr="00E951D2">
        <w:rPr>
          <w:rFonts w:ascii="Arial" w:hAnsi="Arial" w:cs="Arial"/>
          <w:i/>
          <w:iCs/>
        </w:rPr>
        <w:t>Journal of Clinical Nursing</w:t>
      </w:r>
      <w:r w:rsidRPr="00E951D2">
        <w:rPr>
          <w:rFonts w:ascii="Arial" w:hAnsi="Arial" w:cs="Arial"/>
        </w:rPr>
        <w:t>, 27(1–2), pp. 427–440. Available at:</w:t>
      </w:r>
      <w:hyperlink r:id="rId14" w:history="1">
        <w:r w:rsidRPr="001A0EA1">
          <w:rPr>
            <w:rStyle w:val="Hyperlink"/>
            <w:rFonts w:ascii="Arial" w:hAnsi="Arial" w:cs="Arial"/>
          </w:rPr>
          <w:t xml:space="preserve"> https://doi.org/10.1111/jocn.13949</w:t>
        </w:r>
      </w:hyperlink>
      <w:r w:rsidRPr="00E951D2">
        <w:rPr>
          <w:rFonts w:ascii="Arial" w:hAnsi="Arial" w:cs="Arial"/>
        </w:rPr>
        <w:t xml:space="preserve"> </w:t>
      </w:r>
      <w:r w:rsidR="00EF2963" w:rsidRPr="00EF2963">
        <w:rPr>
          <w:rFonts w:ascii="Arial" w:hAnsi="Arial" w:cs="Arial"/>
        </w:rPr>
        <w:t>(Accessed: 28th June 2026).</w:t>
      </w:r>
    </w:p>
    <w:p w14:paraId="2072BD3A" w14:textId="6B002C25" w:rsidR="00362728" w:rsidRDefault="00362728" w:rsidP="00E951D2">
      <w:pPr>
        <w:spacing w:line="360" w:lineRule="auto"/>
        <w:jc w:val="both"/>
        <w:rPr>
          <w:rFonts w:ascii="Arial" w:hAnsi="Arial" w:cs="Arial"/>
        </w:rPr>
      </w:pPr>
      <w:r w:rsidRPr="00362728">
        <w:rPr>
          <w:rFonts w:ascii="Arial" w:hAnsi="Arial" w:cs="Arial"/>
        </w:rPr>
        <w:t xml:space="preserve">Maslow, A.H. (1943) ‘A theory of human motivation’, </w:t>
      </w:r>
      <w:r w:rsidRPr="00362728">
        <w:rPr>
          <w:rFonts w:ascii="Arial" w:hAnsi="Arial" w:cs="Arial"/>
          <w:i/>
          <w:iCs/>
        </w:rPr>
        <w:t>Psychological Review</w:t>
      </w:r>
      <w:r w:rsidRPr="00362728">
        <w:rPr>
          <w:rFonts w:ascii="Arial" w:hAnsi="Arial" w:cs="Arial"/>
        </w:rPr>
        <w:t xml:space="preserve">, 50(4), pp. 370–396. Available at: </w:t>
      </w:r>
      <w:hyperlink r:id="rId15" w:tgtFrame="_new" w:history="1">
        <w:r w:rsidRPr="00362728">
          <w:rPr>
            <w:rStyle w:val="Hyperlink"/>
            <w:rFonts w:ascii="Arial" w:hAnsi="Arial" w:cs="Arial"/>
          </w:rPr>
          <w:t>https://psycnet.apa.org/record/1943-03751-001</w:t>
        </w:r>
      </w:hyperlink>
      <w:r w:rsidRPr="00362728">
        <w:rPr>
          <w:rFonts w:ascii="Arial" w:hAnsi="Arial" w:cs="Arial"/>
        </w:rPr>
        <w:t xml:space="preserve"> (Accessed: </w:t>
      </w:r>
      <w:r w:rsidR="00C44481">
        <w:rPr>
          <w:rFonts w:ascii="Arial" w:hAnsi="Arial" w:cs="Arial"/>
        </w:rPr>
        <w:t>2</w:t>
      </w:r>
      <w:r w:rsidR="00C44481" w:rsidRPr="00C44481">
        <w:rPr>
          <w:rFonts w:ascii="Arial" w:hAnsi="Arial" w:cs="Arial"/>
          <w:vertAlign w:val="superscript"/>
        </w:rPr>
        <w:t>nd</w:t>
      </w:r>
      <w:r w:rsidRPr="00362728">
        <w:rPr>
          <w:rFonts w:ascii="Arial" w:hAnsi="Arial" w:cs="Arial"/>
        </w:rPr>
        <w:t xml:space="preserve"> July 2026).</w:t>
      </w:r>
    </w:p>
    <w:p w14:paraId="0B89A7A1" w14:textId="41F0C254" w:rsidR="00475947" w:rsidRDefault="00475947" w:rsidP="00E951D2">
      <w:pPr>
        <w:spacing w:line="360" w:lineRule="auto"/>
        <w:jc w:val="both"/>
        <w:rPr>
          <w:rFonts w:ascii="Arial" w:hAnsi="Arial" w:cs="Arial"/>
        </w:rPr>
      </w:pPr>
      <w:r w:rsidRPr="00475947">
        <w:rPr>
          <w:rFonts w:ascii="Arial" w:hAnsi="Arial" w:cs="Arial"/>
        </w:rPr>
        <w:t>McCormack, B. (2004) ‘Person</w:t>
      </w:r>
      <w:r w:rsidRPr="00475947">
        <w:rPr>
          <w:rFonts w:ascii="Arial" w:hAnsi="Arial" w:cs="Arial"/>
        </w:rPr>
        <w:noBreakHyphen/>
        <w:t xml:space="preserve">centredness in gerontological nursing: an overview of the literature’, </w:t>
      </w:r>
      <w:r w:rsidRPr="00475947">
        <w:rPr>
          <w:rFonts w:ascii="Arial" w:hAnsi="Arial" w:cs="Arial"/>
          <w:i/>
          <w:iCs/>
        </w:rPr>
        <w:t>Journal of Clinical Nursing</w:t>
      </w:r>
      <w:r w:rsidRPr="00475947">
        <w:rPr>
          <w:rFonts w:ascii="Arial" w:hAnsi="Arial" w:cs="Arial"/>
        </w:rPr>
        <w:t xml:space="preserve">, 13(s1), pp. 31–38. Available at: </w:t>
      </w:r>
      <w:hyperlink r:id="rId16" w:history="1">
        <w:r w:rsidR="006E12E5">
          <w:rPr>
            <w:rStyle w:val="Hyperlink"/>
            <w:rFonts w:ascii="Arial" w:hAnsi="Arial" w:cs="Arial"/>
          </w:rPr>
          <w:t>https://onlinelibrary.wiley.com/doi/10.1111/j.1365-2702.2004.00924.x</w:t>
        </w:r>
      </w:hyperlink>
      <w:r w:rsidR="00597019" w:rsidRPr="00597019">
        <w:rPr>
          <w:rFonts w:ascii="Arial" w:hAnsi="Arial" w:cs="Arial"/>
        </w:rPr>
        <w:t xml:space="preserve"> </w:t>
      </w:r>
      <w:r w:rsidRPr="00475947">
        <w:rPr>
          <w:rFonts w:ascii="Arial" w:hAnsi="Arial" w:cs="Arial"/>
        </w:rPr>
        <w:t xml:space="preserve">(Accessed: </w:t>
      </w:r>
      <w:r w:rsidR="00C44481">
        <w:rPr>
          <w:rFonts w:ascii="Arial" w:hAnsi="Arial" w:cs="Arial"/>
        </w:rPr>
        <w:t>2</w:t>
      </w:r>
      <w:r w:rsidR="00C44481" w:rsidRPr="00C44481">
        <w:rPr>
          <w:rFonts w:ascii="Arial" w:hAnsi="Arial" w:cs="Arial"/>
          <w:vertAlign w:val="superscript"/>
        </w:rPr>
        <w:t>nd</w:t>
      </w:r>
      <w:r w:rsidRPr="00475947">
        <w:rPr>
          <w:rFonts w:ascii="Arial" w:hAnsi="Arial" w:cs="Arial"/>
        </w:rPr>
        <w:t xml:space="preserve"> July 2026).</w:t>
      </w:r>
    </w:p>
    <w:p w14:paraId="178F474D" w14:textId="219D34B0" w:rsidR="00E951D2" w:rsidRPr="00E951D2" w:rsidRDefault="00E951D2" w:rsidP="00E951D2">
      <w:pPr>
        <w:spacing w:line="360" w:lineRule="auto"/>
        <w:jc w:val="both"/>
        <w:rPr>
          <w:rFonts w:ascii="Arial" w:hAnsi="Arial" w:cs="Arial"/>
        </w:rPr>
      </w:pPr>
      <w:r w:rsidRPr="00E951D2">
        <w:rPr>
          <w:rFonts w:ascii="Arial" w:hAnsi="Arial" w:cs="Arial"/>
        </w:rPr>
        <w:t xml:space="preserve">National Institute for Health and Care Excellence (2022) </w:t>
      </w:r>
      <w:r w:rsidRPr="00E951D2">
        <w:rPr>
          <w:rFonts w:ascii="Arial" w:hAnsi="Arial" w:cs="Arial"/>
          <w:i/>
          <w:iCs/>
        </w:rPr>
        <w:t>Shared decision making (NG197)</w:t>
      </w:r>
      <w:r w:rsidRPr="00E951D2">
        <w:rPr>
          <w:rFonts w:ascii="Arial" w:hAnsi="Arial" w:cs="Arial"/>
        </w:rPr>
        <w:t xml:space="preserve">. Available at: </w:t>
      </w:r>
      <w:hyperlink r:id="rId17" w:tgtFrame="_new" w:history="1">
        <w:r w:rsidRPr="00E951D2">
          <w:rPr>
            <w:rStyle w:val="Hyperlink"/>
            <w:rFonts w:ascii="Arial" w:hAnsi="Arial" w:cs="Arial"/>
          </w:rPr>
          <w:t>https://www.nice.org.uk/guidance/ng197</w:t>
        </w:r>
      </w:hyperlink>
      <w:r w:rsidR="00EF2963">
        <w:rPr>
          <w:rFonts w:ascii="Arial" w:hAnsi="Arial" w:cs="Arial"/>
        </w:rPr>
        <w:t xml:space="preserve"> </w:t>
      </w:r>
      <w:r w:rsidR="00EF2963" w:rsidRPr="00EF2963">
        <w:rPr>
          <w:rFonts w:ascii="Arial" w:hAnsi="Arial" w:cs="Arial"/>
        </w:rPr>
        <w:t>(Accessed: 28th June 2026).</w:t>
      </w:r>
    </w:p>
    <w:p w14:paraId="6EAF0F7D" w14:textId="75279E6E" w:rsidR="00E951D2" w:rsidRPr="00E951D2" w:rsidRDefault="00E951D2" w:rsidP="00E951D2">
      <w:pPr>
        <w:spacing w:line="360" w:lineRule="auto"/>
        <w:jc w:val="both"/>
        <w:rPr>
          <w:rFonts w:ascii="Arial" w:hAnsi="Arial" w:cs="Arial"/>
        </w:rPr>
      </w:pPr>
      <w:r w:rsidRPr="00E951D2">
        <w:rPr>
          <w:rFonts w:ascii="Arial" w:hAnsi="Arial" w:cs="Arial"/>
        </w:rPr>
        <w:t xml:space="preserve">Nursing and Midwifery Council (2018) </w:t>
      </w:r>
      <w:r w:rsidRPr="00E951D2">
        <w:rPr>
          <w:rFonts w:ascii="Arial" w:hAnsi="Arial" w:cs="Arial"/>
          <w:i/>
          <w:iCs/>
        </w:rPr>
        <w:t>The Code: Professional Standards of Practice and Behaviour for Nurses, Midwives and Nursing Associates</w:t>
      </w:r>
      <w:r w:rsidRPr="00E951D2">
        <w:rPr>
          <w:rFonts w:ascii="Arial" w:hAnsi="Arial" w:cs="Arial"/>
        </w:rPr>
        <w:t xml:space="preserve">. Available at: </w:t>
      </w:r>
      <w:hyperlink r:id="rId18" w:tgtFrame="_new" w:history="1">
        <w:r w:rsidRPr="00E951D2">
          <w:rPr>
            <w:rStyle w:val="Hyperlink"/>
            <w:rFonts w:ascii="Arial" w:hAnsi="Arial" w:cs="Arial"/>
          </w:rPr>
          <w:t>https://www.nmc.org.uk/standards/code/</w:t>
        </w:r>
      </w:hyperlink>
      <w:r w:rsidR="00EF2963">
        <w:rPr>
          <w:rFonts w:ascii="Arial" w:hAnsi="Arial" w:cs="Arial"/>
        </w:rPr>
        <w:t xml:space="preserve"> </w:t>
      </w:r>
      <w:r w:rsidR="00EF2963" w:rsidRPr="00EF2963">
        <w:rPr>
          <w:rFonts w:ascii="Arial" w:hAnsi="Arial" w:cs="Arial"/>
        </w:rPr>
        <w:t>(Accessed: 2</w:t>
      </w:r>
      <w:r w:rsidR="002261BB" w:rsidRPr="002261BB">
        <w:rPr>
          <w:rFonts w:ascii="Arial" w:hAnsi="Arial" w:cs="Arial"/>
          <w:vertAlign w:val="superscript"/>
        </w:rPr>
        <w:t>nd</w:t>
      </w:r>
      <w:r w:rsidR="002261BB">
        <w:rPr>
          <w:rFonts w:ascii="Arial" w:hAnsi="Arial" w:cs="Arial"/>
        </w:rPr>
        <w:t xml:space="preserve"> </w:t>
      </w:r>
      <w:r w:rsidR="00EF2963" w:rsidRPr="00EF2963">
        <w:rPr>
          <w:rFonts w:ascii="Arial" w:hAnsi="Arial" w:cs="Arial"/>
        </w:rPr>
        <w:t>Ju</w:t>
      </w:r>
      <w:r w:rsidR="00634814">
        <w:rPr>
          <w:rFonts w:ascii="Arial" w:hAnsi="Arial" w:cs="Arial"/>
        </w:rPr>
        <w:t>ly</w:t>
      </w:r>
      <w:r w:rsidR="00EF2963" w:rsidRPr="00EF2963">
        <w:rPr>
          <w:rFonts w:ascii="Arial" w:hAnsi="Arial" w:cs="Arial"/>
        </w:rPr>
        <w:t xml:space="preserve"> 2026).</w:t>
      </w:r>
    </w:p>
    <w:p w14:paraId="4CF2294B" w14:textId="682A1D6C" w:rsidR="00E951D2" w:rsidRPr="00E951D2" w:rsidRDefault="00E951D2" w:rsidP="00E951D2">
      <w:pPr>
        <w:spacing w:line="360" w:lineRule="auto"/>
        <w:jc w:val="both"/>
        <w:rPr>
          <w:rFonts w:ascii="Arial" w:hAnsi="Arial" w:cs="Arial"/>
        </w:rPr>
      </w:pPr>
      <w:r w:rsidRPr="00E951D2">
        <w:rPr>
          <w:rFonts w:ascii="Arial" w:hAnsi="Arial" w:cs="Arial"/>
        </w:rPr>
        <w:t xml:space="preserve">NHS England (2019) </w:t>
      </w:r>
      <w:r w:rsidRPr="00E951D2">
        <w:rPr>
          <w:rFonts w:ascii="Arial" w:hAnsi="Arial" w:cs="Arial"/>
          <w:i/>
          <w:iCs/>
        </w:rPr>
        <w:t>The NHS Long Term Plan</w:t>
      </w:r>
      <w:r w:rsidRPr="00E951D2">
        <w:rPr>
          <w:rFonts w:ascii="Arial" w:hAnsi="Arial" w:cs="Arial"/>
        </w:rPr>
        <w:t xml:space="preserve">. Available at: </w:t>
      </w:r>
      <w:hyperlink r:id="rId19" w:history="1">
        <w:r w:rsidR="00E76791">
          <w:rPr>
            <w:rStyle w:val="Hyperlink"/>
            <w:rFonts w:ascii="Arial" w:hAnsi="Arial" w:cs="Arial"/>
          </w:rPr>
          <w:t>https://webarchive.nationalarchives.gov.uk/ukgwa/20250506042016/https:/www.longtermplan.nhs.uk/publication/nhs-long-term-plan/</w:t>
        </w:r>
      </w:hyperlink>
      <w:r w:rsidR="00EF2963">
        <w:rPr>
          <w:rFonts w:ascii="Arial" w:hAnsi="Arial" w:cs="Arial"/>
        </w:rPr>
        <w:t xml:space="preserve"> </w:t>
      </w:r>
      <w:r w:rsidR="00EF2963" w:rsidRPr="00EF2963">
        <w:rPr>
          <w:rFonts w:ascii="Arial" w:hAnsi="Arial" w:cs="Arial"/>
        </w:rPr>
        <w:t>(Accessed: 2</w:t>
      </w:r>
      <w:r w:rsidR="002F1D35">
        <w:rPr>
          <w:rFonts w:ascii="Arial" w:hAnsi="Arial" w:cs="Arial"/>
        </w:rPr>
        <w:t>9</w:t>
      </w:r>
      <w:r w:rsidR="00EF2963" w:rsidRPr="00EF2963">
        <w:rPr>
          <w:rFonts w:ascii="Arial" w:hAnsi="Arial" w:cs="Arial"/>
        </w:rPr>
        <w:t>th June 2026).</w:t>
      </w:r>
    </w:p>
    <w:p w14:paraId="0126F7E5" w14:textId="47142F93" w:rsidR="00E951D2" w:rsidRPr="00E951D2" w:rsidRDefault="00E951D2" w:rsidP="00E951D2">
      <w:pPr>
        <w:spacing w:line="360" w:lineRule="auto"/>
        <w:jc w:val="both"/>
        <w:rPr>
          <w:rFonts w:ascii="Arial" w:hAnsi="Arial" w:cs="Arial"/>
        </w:rPr>
      </w:pPr>
      <w:r w:rsidRPr="00E951D2">
        <w:rPr>
          <w:rFonts w:ascii="Arial" w:hAnsi="Arial" w:cs="Arial"/>
        </w:rPr>
        <w:t xml:space="preserve">Santana, M.J., Manalili, K., Jolley, R.J., Zelinsky, S., Quan, H. and Lu, M. (2018) ‘How to practice person-centred care: A conceptual framework’, </w:t>
      </w:r>
      <w:r w:rsidRPr="00E951D2">
        <w:rPr>
          <w:rFonts w:ascii="Arial" w:hAnsi="Arial" w:cs="Arial"/>
          <w:i/>
          <w:iCs/>
        </w:rPr>
        <w:t>Health Expectations</w:t>
      </w:r>
      <w:r w:rsidRPr="00E951D2">
        <w:rPr>
          <w:rFonts w:ascii="Arial" w:hAnsi="Arial" w:cs="Arial"/>
        </w:rPr>
        <w:t xml:space="preserve">, 21(2), pp. 429–440. Available at: </w:t>
      </w:r>
      <w:hyperlink r:id="rId20" w:history="1">
        <w:r w:rsidRPr="007A633F">
          <w:rPr>
            <w:rStyle w:val="Hyperlink"/>
            <w:rFonts w:ascii="Arial" w:hAnsi="Arial" w:cs="Arial"/>
          </w:rPr>
          <w:t>https://doi.org/10.1111/hex.12640</w:t>
        </w:r>
      </w:hyperlink>
      <w:r w:rsidRPr="00E951D2">
        <w:rPr>
          <w:rFonts w:ascii="Arial" w:hAnsi="Arial" w:cs="Arial"/>
        </w:rPr>
        <w:t xml:space="preserve"> </w:t>
      </w:r>
      <w:r w:rsidR="00EF2963" w:rsidRPr="00EF2963">
        <w:rPr>
          <w:rFonts w:ascii="Arial" w:hAnsi="Arial" w:cs="Arial"/>
        </w:rPr>
        <w:t>(Accessed: 2</w:t>
      </w:r>
      <w:r w:rsidR="002F1D35">
        <w:rPr>
          <w:rFonts w:ascii="Arial" w:hAnsi="Arial" w:cs="Arial"/>
        </w:rPr>
        <w:t>9</w:t>
      </w:r>
      <w:r w:rsidR="00EF2963" w:rsidRPr="00EF2963">
        <w:rPr>
          <w:rFonts w:ascii="Arial" w:hAnsi="Arial" w:cs="Arial"/>
        </w:rPr>
        <w:t>th June 2026).</w:t>
      </w:r>
    </w:p>
    <w:p w14:paraId="58010519" w14:textId="572A8662" w:rsidR="000818A0" w:rsidRDefault="000818A0" w:rsidP="00E951D2">
      <w:pPr>
        <w:spacing w:line="360" w:lineRule="auto"/>
        <w:jc w:val="both"/>
        <w:rPr>
          <w:rFonts w:ascii="Arial" w:hAnsi="Arial" w:cs="Arial"/>
        </w:rPr>
      </w:pPr>
      <w:r w:rsidRPr="000818A0">
        <w:rPr>
          <w:rFonts w:ascii="Arial" w:hAnsi="Arial" w:cs="Arial"/>
        </w:rPr>
        <w:t xml:space="preserve">Social Care Institute for Excellence (2020) </w:t>
      </w:r>
      <w:r w:rsidRPr="000818A0">
        <w:rPr>
          <w:rFonts w:ascii="Arial" w:hAnsi="Arial" w:cs="Arial"/>
          <w:i/>
          <w:iCs/>
        </w:rPr>
        <w:t>Co-production: What it is and how to do it</w:t>
      </w:r>
      <w:r w:rsidRPr="000818A0">
        <w:rPr>
          <w:rFonts w:ascii="Arial" w:hAnsi="Arial" w:cs="Arial"/>
        </w:rPr>
        <w:t xml:space="preserve">. Available at: </w:t>
      </w:r>
      <w:hyperlink r:id="rId21" w:tgtFrame="_new" w:history="1">
        <w:r w:rsidRPr="000818A0">
          <w:rPr>
            <w:rStyle w:val="Hyperlink"/>
            <w:rFonts w:ascii="Arial" w:hAnsi="Arial" w:cs="Arial"/>
          </w:rPr>
          <w:t>https://www.scie.org.uk/co-production/what-how/</w:t>
        </w:r>
      </w:hyperlink>
      <w:r w:rsidRPr="000818A0">
        <w:rPr>
          <w:rFonts w:ascii="Arial" w:hAnsi="Arial" w:cs="Arial"/>
        </w:rPr>
        <w:t xml:space="preserve"> (Accessed: 4</w:t>
      </w:r>
      <w:r w:rsidR="008B7DE2" w:rsidRPr="008B7DE2">
        <w:rPr>
          <w:rFonts w:ascii="Arial" w:hAnsi="Arial" w:cs="Arial"/>
          <w:vertAlign w:val="superscript"/>
        </w:rPr>
        <w:t>th</w:t>
      </w:r>
      <w:r w:rsidRPr="000818A0">
        <w:rPr>
          <w:rFonts w:ascii="Arial" w:hAnsi="Arial" w:cs="Arial"/>
        </w:rPr>
        <w:t xml:space="preserve"> July 2026).</w:t>
      </w:r>
    </w:p>
    <w:p w14:paraId="688F8E45" w14:textId="435CCAD8" w:rsidR="00E951D2" w:rsidRPr="00E951D2" w:rsidRDefault="00E951D2" w:rsidP="00E951D2">
      <w:pPr>
        <w:spacing w:line="360" w:lineRule="auto"/>
        <w:jc w:val="both"/>
        <w:rPr>
          <w:rFonts w:ascii="Arial" w:hAnsi="Arial" w:cs="Arial"/>
        </w:rPr>
      </w:pPr>
      <w:r w:rsidRPr="00E951D2">
        <w:rPr>
          <w:rFonts w:ascii="Arial" w:hAnsi="Arial" w:cs="Arial"/>
        </w:rPr>
        <w:t xml:space="preserve">The King’s Fund (2023) </w:t>
      </w:r>
      <w:r w:rsidRPr="00E951D2">
        <w:rPr>
          <w:rFonts w:ascii="Arial" w:hAnsi="Arial" w:cs="Arial"/>
          <w:i/>
          <w:iCs/>
        </w:rPr>
        <w:t>The NHS workforce in numbers</w:t>
      </w:r>
      <w:r w:rsidRPr="00E951D2">
        <w:rPr>
          <w:rFonts w:ascii="Arial" w:hAnsi="Arial" w:cs="Arial"/>
        </w:rPr>
        <w:t xml:space="preserve">. Available at: </w:t>
      </w:r>
      <w:hyperlink r:id="rId22" w:tgtFrame="_new" w:history="1">
        <w:r w:rsidRPr="00E951D2">
          <w:rPr>
            <w:rStyle w:val="Hyperlink"/>
            <w:rFonts w:ascii="Arial" w:hAnsi="Arial" w:cs="Arial"/>
          </w:rPr>
          <w:t>https://www.kingsfund.org.uk/projects/nhs-in-a-n</w:t>
        </w:r>
        <w:r w:rsidRPr="00E951D2">
          <w:rPr>
            <w:rStyle w:val="Hyperlink"/>
            <w:rFonts w:ascii="Arial" w:hAnsi="Arial" w:cs="Arial"/>
          </w:rPr>
          <w:t>u</w:t>
        </w:r>
        <w:r w:rsidRPr="00E951D2">
          <w:rPr>
            <w:rStyle w:val="Hyperlink"/>
            <w:rFonts w:ascii="Arial" w:hAnsi="Arial" w:cs="Arial"/>
          </w:rPr>
          <w:t>tshell/nhs-workforce</w:t>
        </w:r>
      </w:hyperlink>
      <w:r w:rsidR="00EF2963">
        <w:rPr>
          <w:rFonts w:ascii="Arial" w:hAnsi="Arial" w:cs="Arial"/>
        </w:rPr>
        <w:t xml:space="preserve"> </w:t>
      </w:r>
      <w:r w:rsidR="00EF2963" w:rsidRPr="00EF2963">
        <w:rPr>
          <w:rFonts w:ascii="Arial" w:hAnsi="Arial" w:cs="Arial"/>
        </w:rPr>
        <w:t>(Accessed: 28th June 2026).</w:t>
      </w:r>
    </w:p>
    <w:p w14:paraId="6F170181" w14:textId="1755C27B" w:rsidR="00131474" w:rsidRDefault="00131474" w:rsidP="00E951D2">
      <w:pPr>
        <w:spacing w:line="360" w:lineRule="auto"/>
        <w:jc w:val="both"/>
        <w:rPr>
          <w:rFonts w:ascii="Arial" w:hAnsi="Arial" w:cs="Arial"/>
        </w:rPr>
      </w:pPr>
      <w:r w:rsidRPr="00131474">
        <w:rPr>
          <w:rFonts w:ascii="Arial" w:hAnsi="Arial" w:cs="Arial"/>
        </w:rPr>
        <w:t xml:space="preserve">Rosa, E.M. and Tudge, J. (2013) ‘Urie Bronfenbrenner's Theory of Human Development: Its Evolution From Ecology to Bioecology’, </w:t>
      </w:r>
      <w:r w:rsidRPr="00131474">
        <w:rPr>
          <w:rFonts w:ascii="Arial" w:hAnsi="Arial" w:cs="Arial"/>
          <w:i/>
          <w:iCs/>
        </w:rPr>
        <w:t>Journal of Family Theory &amp; Review</w:t>
      </w:r>
      <w:r w:rsidRPr="00131474">
        <w:rPr>
          <w:rFonts w:ascii="Arial" w:hAnsi="Arial" w:cs="Arial"/>
        </w:rPr>
        <w:t xml:space="preserve">, 5(4), pp. 243–258. Available at: </w:t>
      </w:r>
      <w:hyperlink r:id="rId23" w:tgtFrame="_new" w:history="1">
        <w:r w:rsidRPr="00131474">
          <w:rPr>
            <w:rStyle w:val="Hyperlink"/>
            <w:rFonts w:ascii="Arial" w:hAnsi="Arial" w:cs="Arial"/>
          </w:rPr>
          <w:t>https://doi.org/10.1111/jftr.12022</w:t>
        </w:r>
      </w:hyperlink>
      <w:r w:rsidRPr="00131474">
        <w:rPr>
          <w:rFonts w:ascii="Arial" w:hAnsi="Arial" w:cs="Arial"/>
        </w:rPr>
        <w:t>.</w:t>
      </w:r>
      <w:r w:rsidR="00EF2963">
        <w:rPr>
          <w:rFonts w:ascii="Arial" w:hAnsi="Arial" w:cs="Arial"/>
        </w:rPr>
        <w:t xml:space="preserve"> </w:t>
      </w:r>
      <w:r w:rsidR="00EF2963" w:rsidRPr="00EF2963">
        <w:rPr>
          <w:rFonts w:ascii="Arial" w:hAnsi="Arial" w:cs="Arial"/>
        </w:rPr>
        <w:t>(Accessed: 28th June 2026).</w:t>
      </w:r>
    </w:p>
    <w:p w14:paraId="6651D823" w14:textId="2FA0BFD8" w:rsidR="00E951D2" w:rsidRPr="00E951D2" w:rsidRDefault="00E951D2" w:rsidP="00E951D2">
      <w:pPr>
        <w:spacing w:line="360" w:lineRule="auto"/>
        <w:jc w:val="both"/>
        <w:rPr>
          <w:rFonts w:ascii="Arial" w:hAnsi="Arial" w:cs="Arial"/>
        </w:rPr>
      </w:pPr>
      <w:r w:rsidRPr="00E951D2">
        <w:rPr>
          <w:rFonts w:ascii="Arial" w:hAnsi="Arial" w:cs="Arial"/>
        </w:rPr>
        <w:t xml:space="preserve">United Kingdom (2005) </w:t>
      </w:r>
      <w:r w:rsidRPr="00E951D2">
        <w:rPr>
          <w:rFonts w:ascii="Arial" w:hAnsi="Arial" w:cs="Arial"/>
          <w:i/>
          <w:iCs/>
        </w:rPr>
        <w:t>Mental Capacity Act 2005</w:t>
      </w:r>
      <w:r w:rsidRPr="00E951D2">
        <w:rPr>
          <w:rFonts w:ascii="Arial" w:hAnsi="Arial" w:cs="Arial"/>
        </w:rPr>
        <w:t xml:space="preserve">. London: HMSO. Available at: </w:t>
      </w:r>
      <w:hyperlink r:id="rId24" w:tgtFrame="_new" w:history="1">
        <w:r w:rsidRPr="00E951D2">
          <w:rPr>
            <w:rStyle w:val="Hyperlink"/>
            <w:rFonts w:ascii="Arial" w:hAnsi="Arial" w:cs="Arial"/>
          </w:rPr>
          <w:t>https://www.legislation.gov.uk/ukpga/2005/9/contents</w:t>
        </w:r>
      </w:hyperlink>
      <w:r w:rsidR="00EF2963">
        <w:rPr>
          <w:rFonts w:ascii="Arial" w:hAnsi="Arial" w:cs="Arial"/>
        </w:rPr>
        <w:t xml:space="preserve"> </w:t>
      </w:r>
      <w:r w:rsidR="00EF2963" w:rsidRPr="00EF2963">
        <w:rPr>
          <w:rFonts w:ascii="Arial" w:hAnsi="Arial" w:cs="Arial"/>
        </w:rPr>
        <w:t>(Accessed: 2</w:t>
      </w:r>
      <w:r w:rsidR="008B7DE2">
        <w:rPr>
          <w:rFonts w:ascii="Arial" w:hAnsi="Arial" w:cs="Arial"/>
        </w:rPr>
        <w:t>6</w:t>
      </w:r>
      <w:r w:rsidR="00EF2963" w:rsidRPr="00EF2963">
        <w:rPr>
          <w:rFonts w:ascii="Arial" w:hAnsi="Arial" w:cs="Arial"/>
        </w:rPr>
        <w:t>th June 2026).</w:t>
      </w:r>
    </w:p>
    <w:p w14:paraId="1561B6E8" w14:textId="4A06235D" w:rsidR="00B63E52" w:rsidRPr="002965AA" w:rsidRDefault="007D4BED" w:rsidP="00D17DE5">
      <w:pPr>
        <w:spacing w:line="360" w:lineRule="auto"/>
        <w:jc w:val="both"/>
        <w:rPr>
          <w:rFonts w:ascii="Arial" w:hAnsi="Arial" w:cs="Arial"/>
        </w:rPr>
      </w:pPr>
      <w:r w:rsidRPr="007D4BED">
        <w:rPr>
          <w:rFonts w:ascii="Arial" w:hAnsi="Arial" w:cs="Arial"/>
        </w:rPr>
        <w:t xml:space="preserve">Varkey, B. (2021) ‘Principles of clinical ethics and their application to practice’, </w:t>
      </w:r>
      <w:r w:rsidRPr="007D4BED">
        <w:rPr>
          <w:rFonts w:ascii="Arial" w:hAnsi="Arial" w:cs="Arial"/>
          <w:i/>
          <w:iCs/>
        </w:rPr>
        <w:t>Medical Principles and Practice</w:t>
      </w:r>
      <w:r w:rsidRPr="007D4BED">
        <w:rPr>
          <w:rFonts w:ascii="Arial" w:hAnsi="Arial" w:cs="Arial"/>
        </w:rPr>
        <w:t xml:space="preserve">, 30(1), pp. 17–28. Available at: </w:t>
      </w:r>
      <w:hyperlink r:id="rId25" w:tgtFrame="_new" w:history="1">
        <w:r w:rsidRPr="007D4BED">
          <w:rPr>
            <w:rStyle w:val="Hyperlink"/>
            <w:rFonts w:ascii="Arial" w:hAnsi="Arial" w:cs="Arial"/>
          </w:rPr>
          <w:t>https://doi.org/10.1159/000509119</w:t>
        </w:r>
      </w:hyperlink>
      <w:r w:rsidR="008B7DE2">
        <w:rPr>
          <w:rFonts w:ascii="Arial" w:hAnsi="Arial" w:cs="Arial"/>
        </w:rPr>
        <w:t xml:space="preserve"> </w:t>
      </w:r>
      <w:r w:rsidR="008B7DE2" w:rsidRPr="008B7DE2">
        <w:rPr>
          <w:rFonts w:ascii="Arial" w:hAnsi="Arial" w:cs="Arial"/>
        </w:rPr>
        <w:t>(Accessed: 2</w:t>
      </w:r>
      <w:r w:rsidR="008B7DE2">
        <w:rPr>
          <w:rFonts w:ascii="Arial" w:hAnsi="Arial" w:cs="Arial"/>
        </w:rPr>
        <w:t>6</w:t>
      </w:r>
      <w:r w:rsidR="008B7DE2" w:rsidRPr="008B7DE2">
        <w:rPr>
          <w:rFonts w:ascii="Arial" w:hAnsi="Arial" w:cs="Arial"/>
        </w:rPr>
        <w:t>th June 2026).</w:t>
      </w:r>
    </w:p>
    <w:sectPr w:rsidR="00B63E52" w:rsidRPr="002965AA" w:rsidSect="001E7A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A28"/>
    <w:rsid w:val="000133E2"/>
    <w:rsid w:val="00032EE8"/>
    <w:rsid w:val="00044971"/>
    <w:rsid w:val="000818A0"/>
    <w:rsid w:val="000C775B"/>
    <w:rsid w:val="00111F20"/>
    <w:rsid w:val="0012509F"/>
    <w:rsid w:val="001256B7"/>
    <w:rsid w:val="00125CFC"/>
    <w:rsid w:val="00131474"/>
    <w:rsid w:val="00140A83"/>
    <w:rsid w:val="00152390"/>
    <w:rsid w:val="001A0154"/>
    <w:rsid w:val="001A0EA1"/>
    <w:rsid w:val="001B1D7A"/>
    <w:rsid w:val="001B6CBA"/>
    <w:rsid w:val="001E7A28"/>
    <w:rsid w:val="001F3B40"/>
    <w:rsid w:val="001F51C0"/>
    <w:rsid w:val="00201426"/>
    <w:rsid w:val="002261BB"/>
    <w:rsid w:val="002430AE"/>
    <w:rsid w:val="002617BA"/>
    <w:rsid w:val="00270378"/>
    <w:rsid w:val="00272653"/>
    <w:rsid w:val="002877AE"/>
    <w:rsid w:val="00287E0C"/>
    <w:rsid w:val="002965AA"/>
    <w:rsid w:val="002E5034"/>
    <w:rsid w:val="002F1D35"/>
    <w:rsid w:val="00313277"/>
    <w:rsid w:val="003350C5"/>
    <w:rsid w:val="003508D8"/>
    <w:rsid w:val="00362728"/>
    <w:rsid w:val="00372D5D"/>
    <w:rsid w:val="003758AC"/>
    <w:rsid w:val="00381EAB"/>
    <w:rsid w:val="00395E58"/>
    <w:rsid w:val="003A3F72"/>
    <w:rsid w:val="003B143C"/>
    <w:rsid w:val="003B6C18"/>
    <w:rsid w:val="003C0DC2"/>
    <w:rsid w:val="003C5D93"/>
    <w:rsid w:val="003D3138"/>
    <w:rsid w:val="003D5180"/>
    <w:rsid w:val="003D54AA"/>
    <w:rsid w:val="003D6024"/>
    <w:rsid w:val="004169DF"/>
    <w:rsid w:val="00423CF5"/>
    <w:rsid w:val="00425163"/>
    <w:rsid w:val="00446FA4"/>
    <w:rsid w:val="004513BB"/>
    <w:rsid w:val="00462D84"/>
    <w:rsid w:val="00475947"/>
    <w:rsid w:val="0048529D"/>
    <w:rsid w:val="004E0973"/>
    <w:rsid w:val="004F369D"/>
    <w:rsid w:val="004F61FB"/>
    <w:rsid w:val="0051330A"/>
    <w:rsid w:val="00517BEB"/>
    <w:rsid w:val="0054056E"/>
    <w:rsid w:val="005707AD"/>
    <w:rsid w:val="005846D5"/>
    <w:rsid w:val="005919E6"/>
    <w:rsid w:val="005933D5"/>
    <w:rsid w:val="00597019"/>
    <w:rsid w:val="00604A74"/>
    <w:rsid w:val="00604F87"/>
    <w:rsid w:val="00612520"/>
    <w:rsid w:val="00634814"/>
    <w:rsid w:val="00642D01"/>
    <w:rsid w:val="00643A84"/>
    <w:rsid w:val="006570FA"/>
    <w:rsid w:val="00660C3E"/>
    <w:rsid w:val="006615D3"/>
    <w:rsid w:val="006E12E5"/>
    <w:rsid w:val="00787604"/>
    <w:rsid w:val="00792258"/>
    <w:rsid w:val="007A633F"/>
    <w:rsid w:val="007C6341"/>
    <w:rsid w:val="007C7A84"/>
    <w:rsid w:val="007D4BED"/>
    <w:rsid w:val="007E7201"/>
    <w:rsid w:val="00805055"/>
    <w:rsid w:val="00826727"/>
    <w:rsid w:val="00855832"/>
    <w:rsid w:val="008760FA"/>
    <w:rsid w:val="00880005"/>
    <w:rsid w:val="008B7DE2"/>
    <w:rsid w:val="008F3616"/>
    <w:rsid w:val="008F5186"/>
    <w:rsid w:val="00920D2A"/>
    <w:rsid w:val="0094325A"/>
    <w:rsid w:val="009E418F"/>
    <w:rsid w:val="009E47E6"/>
    <w:rsid w:val="00A17A18"/>
    <w:rsid w:val="00A70F35"/>
    <w:rsid w:val="00A75DB8"/>
    <w:rsid w:val="00A945E5"/>
    <w:rsid w:val="00AA1C2D"/>
    <w:rsid w:val="00AA24E6"/>
    <w:rsid w:val="00AB1393"/>
    <w:rsid w:val="00AC6C06"/>
    <w:rsid w:val="00AF35BF"/>
    <w:rsid w:val="00B10BF7"/>
    <w:rsid w:val="00B2305F"/>
    <w:rsid w:val="00B41931"/>
    <w:rsid w:val="00B610E4"/>
    <w:rsid w:val="00B63E52"/>
    <w:rsid w:val="00BF43EC"/>
    <w:rsid w:val="00C01DDC"/>
    <w:rsid w:val="00C07616"/>
    <w:rsid w:val="00C07C08"/>
    <w:rsid w:val="00C3314C"/>
    <w:rsid w:val="00C33C2B"/>
    <w:rsid w:val="00C44481"/>
    <w:rsid w:val="00C53AFC"/>
    <w:rsid w:val="00C71658"/>
    <w:rsid w:val="00C84A2E"/>
    <w:rsid w:val="00C9634E"/>
    <w:rsid w:val="00CA180F"/>
    <w:rsid w:val="00CB679D"/>
    <w:rsid w:val="00CC0368"/>
    <w:rsid w:val="00CC5E20"/>
    <w:rsid w:val="00CE4007"/>
    <w:rsid w:val="00CF12B0"/>
    <w:rsid w:val="00D10F4D"/>
    <w:rsid w:val="00D17DE5"/>
    <w:rsid w:val="00D338C4"/>
    <w:rsid w:val="00DB54E4"/>
    <w:rsid w:val="00DF6FB1"/>
    <w:rsid w:val="00E06A99"/>
    <w:rsid w:val="00E20CBC"/>
    <w:rsid w:val="00E225C2"/>
    <w:rsid w:val="00E4203D"/>
    <w:rsid w:val="00E47FD3"/>
    <w:rsid w:val="00E75F8B"/>
    <w:rsid w:val="00E765CA"/>
    <w:rsid w:val="00E76791"/>
    <w:rsid w:val="00E951D2"/>
    <w:rsid w:val="00E96E8C"/>
    <w:rsid w:val="00EF2963"/>
    <w:rsid w:val="00F354D7"/>
    <w:rsid w:val="00FB14C7"/>
    <w:rsid w:val="00FB2071"/>
    <w:rsid w:val="00FF4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E95E0"/>
  <w15:chartTrackingRefBased/>
  <w15:docId w15:val="{B5CF0011-6031-43EE-B006-A4DCC522F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A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7A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A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A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A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A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A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A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A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A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7A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7A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A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A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A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A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A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A28"/>
    <w:rPr>
      <w:rFonts w:eastAsiaTheme="majorEastAsia" w:cstheme="majorBidi"/>
      <w:color w:val="272727" w:themeColor="text1" w:themeTint="D8"/>
    </w:rPr>
  </w:style>
  <w:style w:type="paragraph" w:styleId="Title">
    <w:name w:val="Title"/>
    <w:basedOn w:val="Normal"/>
    <w:next w:val="Normal"/>
    <w:link w:val="TitleChar"/>
    <w:uiPriority w:val="10"/>
    <w:qFormat/>
    <w:rsid w:val="001E7A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A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A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A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A28"/>
    <w:pPr>
      <w:spacing w:before="160"/>
      <w:jc w:val="center"/>
    </w:pPr>
    <w:rPr>
      <w:i/>
      <w:iCs/>
      <w:color w:val="404040" w:themeColor="text1" w:themeTint="BF"/>
    </w:rPr>
  </w:style>
  <w:style w:type="character" w:customStyle="1" w:styleId="QuoteChar">
    <w:name w:val="Quote Char"/>
    <w:basedOn w:val="DefaultParagraphFont"/>
    <w:link w:val="Quote"/>
    <w:uiPriority w:val="29"/>
    <w:rsid w:val="001E7A28"/>
    <w:rPr>
      <w:i/>
      <w:iCs/>
      <w:color w:val="404040" w:themeColor="text1" w:themeTint="BF"/>
    </w:rPr>
  </w:style>
  <w:style w:type="paragraph" w:styleId="ListParagraph">
    <w:name w:val="List Paragraph"/>
    <w:basedOn w:val="Normal"/>
    <w:uiPriority w:val="34"/>
    <w:qFormat/>
    <w:rsid w:val="001E7A28"/>
    <w:pPr>
      <w:ind w:left="720"/>
      <w:contextualSpacing/>
    </w:pPr>
  </w:style>
  <w:style w:type="character" w:styleId="IntenseEmphasis">
    <w:name w:val="Intense Emphasis"/>
    <w:basedOn w:val="DefaultParagraphFont"/>
    <w:uiPriority w:val="21"/>
    <w:qFormat/>
    <w:rsid w:val="001E7A28"/>
    <w:rPr>
      <w:i/>
      <w:iCs/>
      <w:color w:val="0F4761" w:themeColor="accent1" w:themeShade="BF"/>
    </w:rPr>
  </w:style>
  <w:style w:type="paragraph" w:styleId="IntenseQuote">
    <w:name w:val="Intense Quote"/>
    <w:basedOn w:val="Normal"/>
    <w:next w:val="Normal"/>
    <w:link w:val="IntenseQuoteChar"/>
    <w:uiPriority w:val="30"/>
    <w:qFormat/>
    <w:rsid w:val="001E7A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A28"/>
    <w:rPr>
      <w:i/>
      <w:iCs/>
      <w:color w:val="0F4761" w:themeColor="accent1" w:themeShade="BF"/>
    </w:rPr>
  </w:style>
  <w:style w:type="character" w:styleId="IntenseReference">
    <w:name w:val="Intense Reference"/>
    <w:basedOn w:val="DefaultParagraphFont"/>
    <w:uiPriority w:val="32"/>
    <w:qFormat/>
    <w:rsid w:val="001E7A28"/>
    <w:rPr>
      <w:b/>
      <w:bCs/>
      <w:smallCaps/>
      <w:color w:val="0F4761" w:themeColor="accent1" w:themeShade="BF"/>
      <w:spacing w:val="5"/>
    </w:rPr>
  </w:style>
  <w:style w:type="paragraph" w:styleId="NoSpacing">
    <w:name w:val="No Spacing"/>
    <w:link w:val="NoSpacingChar"/>
    <w:uiPriority w:val="1"/>
    <w:qFormat/>
    <w:rsid w:val="001E7A2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E7A28"/>
    <w:rPr>
      <w:rFonts w:eastAsiaTheme="minorEastAsia"/>
      <w:kern w:val="0"/>
      <w:lang w:val="en-US"/>
      <w14:ligatures w14:val="none"/>
    </w:rPr>
  </w:style>
  <w:style w:type="character" w:styleId="Hyperlink">
    <w:name w:val="Hyperlink"/>
    <w:basedOn w:val="DefaultParagraphFont"/>
    <w:uiPriority w:val="99"/>
    <w:unhideWhenUsed/>
    <w:rsid w:val="00E951D2"/>
    <w:rPr>
      <w:color w:val="467886" w:themeColor="hyperlink"/>
      <w:u w:val="single"/>
    </w:rPr>
  </w:style>
  <w:style w:type="character" w:styleId="UnresolvedMention">
    <w:name w:val="Unresolved Mention"/>
    <w:basedOn w:val="DefaultParagraphFont"/>
    <w:uiPriority w:val="99"/>
    <w:semiHidden/>
    <w:unhideWhenUsed/>
    <w:rsid w:val="00E951D2"/>
    <w:rPr>
      <w:color w:val="605E5C"/>
      <w:shd w:val="clear" w:color="auto" w:fill="E1DFDD"/>
    </w:rPr>
  </w:style>
  <w:style w:type="character" w:styleId="FollowedHyperlink">
    <w:name w:val="FollowedHyperlink"/>
    <w:basedOn w:val="DefaultParagraphFont"/>
    <w:uiPriority w:val="99"/>
    <w:semiHidden/>
    <w:unhideWhenUsed/>
    <w:rsid w:val="005707A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annualreport/2023-2024/?utm_source=chatgpt.com" TargetMode="External"/><Relationship Id="rId13" Type="http://schemas.openxmlformats.org/officeDocument/2006/relationships/hyperlink" Target="https://doi.org/10.1002/nop2.519" TargetMode="External"/><Relationship Id="rId18" Type="http://schemas.openxmlformats.org/officeDocument/2006/relationships/hyperlink" Target="https://www.nmc.org.uk/standards/cod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cie.org.uk/co-production/what-how/" TargetMode="External"/><Relationship Id="rId7" Type="http://schemas.openxmlformats.org/officeDocument/2006/relationships/webSettings" Target="webSettings.xml"/><Relationship Id="rId12" Type="http://schemas.openxmlformats.org/officeDocument/2006/relationships/hyperlink" Target="https://thoughtsmostlyaboutlearning.files.wordpress.com/2015/12/learning-by-doing-graham-gibbs.pdf" TargetMode="External"/><Relationship Id="rId17" Type="http://schemas.openxmlformats.org/officeDocument/2006/relationships/hyperlink" Target="https://www.nice.org.uk/guidance/ng197" TargetMode="External"/><Relationship Id="rId25" Type="http://schemas.openxmlformats.org/officeDocument/2006/relationships/hyperlink" Target="https://doi.org/10.1159/000509119" TargetMode="External"/><Relationship Id="rId2" Type="http://schemas.openxmlformats.org/officeDocument/2006/relationships/customXml" Target="../customXml/item2.xml"/><Relationship Id="rId16" Type="http://schemas.openxmlformats.org/officeDocument/2006/relationships/hyperlink" Target="https://onlinelibrary.wiley.com/doi/10.1111/j.1365-2702.2004.00924.x" TargetMode="External"/><Relationship Id="rId20" Type="http://schemas.openxmlformats.org/officeDocument/2006/relationships/hyperlink" Target="https://doi.org/10.1111/hex.12640%2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370/afm.1239" TargetMode="External"/><Relationship Id="rId24" Type="http://schemas.openxmlformats.org/officeDocument/2006/relationships/hyperlink" Target="https://www.legislation.gov.uk/ukpga/2005/9/contents" TargetMode="External"/><Relationship Id="rId5" Type="http://schemas.openxmlformats.org/officeDocument/2006/relationships/styles" Target="styles.xml"/><Relationship Id="rId15" Type="http://schemas.openxmlformats.org/officeDocument/2006/relationships/hyperlink" Target="https://psycnet.apa.org/record/1943-03751-001" TargetMode="External"/><Relationship Id="rId23" Type="http://schemas.openxmlformats.org/officeDocument/2006/relationships/hyperlink" Target="https://doi.org/10.1111/jftr.12022" TargetMode="External"/><Relationship Id="rId10" Type="http://schemas.openxmlformats.org/officeDocument/2006/relationships/hyperlink" Target="https://www.legislation.gov.uk/ukpga/2022/31/contents" TargetMode="External"/><Relationship Id="rId19" Type="http://schemas.openxmlformats.org/officeDocument/2006/relationships/hyperlink" Target="https://webarchive.nationalarchives.gov.uk/ukgwa/20250506042016/https:/www.longtermplan.nhs.uk/publication/nhs-long-term-plan/" TargetMode="External"/><Relationship Id="rId4" Type="http://schemas.openxmlformats.org/officeDocument/2006/relationships/numbering" Target="numbering.xml"/><Relationship Id="rId9" Type="http://schemas.openxmlformats.org/officeDocument/2006/relationships/hyperlink" Target="https://www.gov.uk/government/publications/care-act-statutory-guidance/care-and-support-statutory-guidance?utm_source=chatgpt.com" TargetMode="External"/><Relationship Id="rId14" Type="http://schemas.openxmlformats.org/officeDocument/2006/relationships/hyperlink" Target="%20https:/doi.org/10.1111/jocn.13949%20" TargetMode="External"/><Relationship Id="rId22" Type="http://schemas.openxmlformats.org/officeDocument/2006/relationships/hyperlink" Target="https://www.kingsfund.org.uk/projects/nhs-in-a-nutshell/nhs-workforc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7adcbd794114af3836b251ef08265d10">
  <xsd:schema xmlns:xsd="http://www.w3.org/2001/XMLSchema" xmlns:xs="http://www.w3.org/2001/XMLSchema" xmlns:p="http://schemas.microsoft.com/office/2006/metadata/properties" xmlns:ns3="f799553d-1ac0-48da-9ae3-fe400ced9c3b" targetNamespace="http://schemas.microsoft.com/office/2006/metadata/properties" ma:root="true" ma:fieldsID="275d90cdf51ddda695654db04be2c389"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4615D55-3E4C-4C25-8BBE-915D4ADEB8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F9195A-BD12-45C7-AD96-4BB5F4B3CA2F}">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9CBE31A7-5731-4EC8-80BC-6D360574148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1</Pages>
  <Words>2951</Words>
  <Characters>16821</Characters>
  <Application>Microsoft Office Word</Application>
  <DocSecurity>4</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19733</CharactersWithSpaces>
  <SharedDoc>false</SharedDoc>
  <HLinks>
    <vt:vector size="108" baseType="variant">
      <vt:variant>
        <vt:i4>1769555</vt:i4>
      </vt:variant>
      <vt:variant>
        <vt:i4>51</vt:i4>
      </vt:variant>
      <vt:variant>
        <vt:i4>0</vt:i4>
      </vt:variant>
      <vt:variant>
        <vt:i4>5</vt:i4>
      </vt:variant>
      <vt:variant>
        <vt:lpwstr>https://doi.org/10.1159/000509119</vt:lpwstr>
      </vt:variant>
      <vt:variant>
        <vt:lpwstr/>
      </vt:variant>
      <vt:variant>
        <vt:i4>5701654</vt:i4>
      </vt:variant>
      <vt:variant>
        <vt:i4>48</vt:i4>
      </vt:variant>
      <vt:variant>
        <vt:i4>0</vt:i4>
      </vt:variant>
      <vt:variant>
        <vt:i4>5</vt:i4>
      </vt:variant>
      <vt:variant>
        <vt:lpwstr>https://www.legislation.gov.uk/ukpga/2005/9/contents</vt:lpwstr>
      </vt:variant>
      <vt:variant>
        <vt:lpwstr/>
      </vt:variant>
      <vt:variant>
        <vt:i4>3473514</vt:i4>
      </vt:variant>
      <vt:variant>
        <vt:i4>45</vt:i4>
      </vt:variant>
      <vt:variant>
        <vt:i4>0</vt:i4>
      </vt:variant>
      <vt:variant>
        <vt:i4>5</vt:i4>
      </vt:variant>
      <vt:variant>
        <vt:lpwstr>https://doi.org/10.1111/jftr.12022</vt:lpwstr>
      </vt:variant>
      <vt:variant>
        <vt:lpwstr/>
      </vt:variant>
      <vt:variant>
        <vt:i4>4194314</vt:i4>
      </vt:variant>
      <vt:variant>
        <vt:i4>42</vt:i4>
      </vt:variant>
      <vt:variant>
        <vt:i4>0</vt:i4>
      </vt:variant>
      <vt:variant>
        <vt:i4>5</vt:i4>
      </vt:variant>
      <vt:variant>
        <vt:lpwstr>https://www.kingsfund.org.uk/projects/nhs-in-a-nutshell/nhs-workforce</vt:lpwstr>
      </vt:variant>
      <vt:variant>
        <vt:lpwstr/>
      </vt:variant>
      <vt:variant>
        <vt:i4>3014699</vt:i4>
      </vt:variant>
      <vt:variant>
        <vt:i4>39</vt:i4>
      </vt:variant>
      <vt:variant>
        <vt:i4>0</vt:i4>
      </vt:variant>
      <vt:variant>
        <vt:i4>5</vt:i4>
      </vt:variant>
      <vt:variant>
        <vt:lpwstr>https://www.scie.org.uk/co-production/what-how/</vt:lpwstr>
      </vt:variant>
      <vt:variant>
        <vt:lpwstr/>
      </vt:variant>
      <vt:variant>
        <vt:i4>6225997</vt:i4>
      </vt:variant>
      <vt:variant>
        <vt:i4>36</vt:i4>
      </vt:variant>
      <vt:variant>
        <vt:i4>0</vt:i4>
      </vt:variant>
      <vt:variant>
        <vt:i4>5</vt:i4>
      </vt:variant>
      <vt:variant>
        <vt:lpwstr>https://doi.org/10.1111/hex.12640</vt:lpwstr>
      </vt:variant>
      <vt:variant>
        <vt:lpwstr/>
      </vt:variant>
      <vt:variant>
        <vt:i4>3801144</vt:i4>
      </vt:variant>
      <vt:variant>
        <vt:i4>33</vt:i4>
      </vt:variant>
      <vt:variant>
        <vt:i4>0</vt:i4>
      </vt:variant>
      <vt:variant>
        <vt:i4>5</vt:i4>
      </vt:variant>
      <vt:variant>
        <vt:lpwstr>https://webarchive.nationalarchives.gov.uk/ukgwa/20250506042016/https:/www.longtermplan.nhs.uk/publication/nhs-long-term-plan/</vt:lpwstr>
      </vt:variant>
      <vt:variant>
        <vt:lpwstr/>
      </vt:variant>
      <vt:variant>
        <vt:i4>6488101</vt:i4>
      </vt:variant>
      <vt:variant>
        <vt:i4>30</vt:i4>
      </vt:variant>
      <vt:variant>
        <vt:i4>0</vt:i4>
      </vt:variant>
      <vt:variant>
        <vt:i4>5</vt:i4>
      </vt:variant>
      <vt:variant>
        <vt:lpwstr>https://www.nmc.org.uk/standards/code/</vt:lpwstr>
      </vt:variant>
      <vt:variant>
        <vt:lpwstr/>
      </vt:variant>
      <vt:variant>
        <vt:i4>6553641</vt:i4>
      </vt:variant>
      <vt:variant>
        <vt:i4>27</vt:i4>
      </vt:variant>
      <vt:variant>
        <vt:i4>0</vt:i4>
      </vt:variant>
      <vt:variant>
        <vt:i4>5</vt:i4>
      </vt:variant>
      <vt:variant>
        <vt:lpwstr>https://www.nice.org.uk/guidance/ng197</vt:lpwstr>
      </vt:variant>
      <vt:variant>
        <vt:lpwstr/>
      </vt:variant>
      <vt:variant>
        <vt:i4>4980736</vt:i4>
      </vt:variant>
      <vt:variant>
        <vt:i4>24</vt:i4>
      </vt:variant>
      <vt:variant>
        <vt:i4>0</vt:i4>
      </vt:variant>
      <vt:variant>
        <vt:i4>5</vt:i4>
      </vt:variant>
      <vt:variant>
        <vt:lpwstr>https://onlinelibrary.wiley.com/doi/10.1111/j.1365-2702.2004.00924.x</vt:lpwstr>
      </vt:variant>
      <vt:variant>
        <vt:lpwstr/>
      </vt:variant>
      <vt:variant>
        <vt:i4>1310747</vt:i4>
      </vt:variant>
      <vt:variant>
        <vt:i4>21</vt:i4>
      </vt:variant>
      <vt:variant>
        <vt:i4>0</vt:i4>
      </vt:variant>
      <vt:variant>
        <vt:i4>5</vt:i4>
      </vt:variant>
      <vt:variant>
        <vt:lpwstr>https://psycnet.apa.org/record/1943-03751-001</vt:lpwstr>
      </vt:variant>
      <vt:variant>
        <vt:lpwstr/>
      </vt:variant>
      <vt:variant>
        <vt:i4>262218</vt:i4>
      </vt:variant>
      <vt:variant>
        <vt:i4>18</vt:i4>
      </vt:variant>
      <vt:variant>
        <vt:i4>0</vt:i4>
      </vt:variant>
      <vt:variant>
        <vt:i4>5</vt:i4>
      </vt:variant>
      <vt:variant>
        <vt:lpwstr>https:/doi.org/10.1111/jocn.13949</vt:lpwstr>
      </vt:variant>
      <vt:variant>
        <vt:lpwstr/>
      </vt:variant>
      <vt:variant>
        <vt:i4>4325465</vt:i4>
      </vt:variant>
      <vt:variant>
        <vt:i4>15</vt:i4>
      </vt:variant>
      <vt:variant>
        <vt:i4>0</vt:i4>
      </vt:variant>
      <vt:variant>
        <vt:i4>5</vt:i4>
      </vt:variant>
      <vt:variant>
        <vt:lpwstr>https://doi.org/10.1002/nop2.519</vt:lpwstr>
      </vt:variant>
      <vt:variant>
        <vt:lpwstr/>
      </vt:variant>
      <vt:variant>
        <vt:i4>7405675</vt:i4>
      </vt:variant>
      <vt:variant>
        <vt:i4>12</vt:i4>
      </vt:variant>
      <vt:variant>
        <vt:i4>0</vt:i4>
      </vt:variant>
      <vt:variant>
        <vt:i4>5</vt:i4>
      </vt:variant>
      <vt:variant>
        <vt:lpwstr>https://thoughtsmostlyaboutlearning.files.wordpress.com/2015/12/learning-by-doing-graham-gibbs.pdf</vt:lpwstr>
      </vt:variant>
      <vt:variant>
        <vt:lpwstr/>
      </vt:variant>
      <vt:variant>
        <vt:i4>5701719</vt:i4>
      </vt:variant>
      <vt:variant>
        <vt:i4>9</vt:i4>
      </vt:variant>
      <vt:variant>
        <vt:i4>0</vt:i4>
      </vt:variant>
      <vt:variant>
        <vt:i4>5</vt:i4>
      </vt:variant>
      <vt:variant>
        <vt:lpwstr>https://doi.org/10.1370/afm.1239</vt:lpwstr>
      </vt:variant>
      <vt:variant>
        <vt:lpwstr/>
      </vt:variant>
      <vt:variant>
        <vt:i4>5308509</vt:i4>
      </vt:variant>
      <vt:variant>
        <vt:i4>6</vt:i4>
      </vt:variant>
      <vt:variant>
        <vt:i4>0</vt:i4>
      </vt:variant>
      <vt:variant>
        <vt:i4>5</vt:i4>
      </vt:variant>
      <vt:variant>
        <vt:lpwstr>https://www.legislation.gov.uk/ukpga/2022/31/contents</vt:lpwstr>
      </vt:variant>
      <vt:variant>
        <vt:lpwstr/>
      </vt:variant>
      <vt:variant>
        <vt:i4>327797</vt:i4>
      </vt:variant>
      <vt:variant>
        <vt:i4>3</vt:i4>
      </vt:variant>
      <vt:variant>
        <vt:i4>0</vt:i4>
      </vt:variant>
      <vt:variant>
        <vt:i4>5</vt:i4>
      </vt:variant>
      <vt:variant>
        <vt:lpwstr>https://www.gov.uk/government/publications/care-act-statutory-guidance/care-and-support-statutory-guidance?utm_source=chatgpt.com</vt:lpwstr>
      </vt:variant>
      <vt:variant>
        <vt:lpwstr/>
      </vt:variant>
      <vt:variant>
        <vt:i4>4259952</vt:i4>
      </vt:variant>
      <vt:variant>
        <vt:i4>0</vt:i4>
      </vt:variant>
      <vt:variant>
        <vt:i4>0</vt:i4>
      </vt:variant>
      <vt:variant>
        <vt:i4>5</vt:i4>
      </vt:variant>
      <vt:variant>
        <vt:lpwstr>https://www.cqc.org.uk/publications/annualreport/2023-2024/?utm_source=chatgpt.com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Louise Westwod (2436467)</dc:creator>
  <cp:keywords/>
  <dc:description/>
  <cp:lastModifiedBy>Samantha Louise Westwood (2436467)</cp:lastModifiedBy>
  <cp:revision>143</cp:revision>
  <dcterms:created xsi:type="dcterms:W3CDTF">2026-06-25T16:27:00Z</dcterms:created>
  <dcterms:modified xsi:type="dcterms:W3CDTF">2026-07-04T19:02:00Z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