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990AF9" w14:textId="77777777" w:rsidR="001C6614" w:rsidRDefault="001C6614" w:rsidP="004C1BD8">
      <w:pPr>
        <w:shd w:val="clear" w:color="auto" w:fill="FFFFFF"/>
        <w:rPr>
          <w:rFonts w:ascii="Arial" w:eastAsia="Times New Roman" w:hAnsi="Arial" w:cs="Arial"/>
          <w:color w:val="222222"/>
          <w:lang w:eastAsia="en-GB"/>
        </w:rPr>
      </w:pPr>
    </w:p>
    <w:p w14:paraId="5EB7341C" w14:textId="71AD9E26" w:rsidR="004C1BD8" w:rsidRPr="00ED1CFF" w:rsidRDefault="004C1BD8" w:rsidP="004C1BD8">
      <w:pPr>
        <w:shd w:val="clear" w:color="auto" w:fill="FFFFFF"/>
        <w:rPr>
          <w:rFonts w:ascii="Arial" w:eastAsia="Times New Roman" w:hAnsi="Arial" w:cs="Arial"/>
          <w:color w:val="222222"/>
          <w:lang w:eastAsia="en-GB"/>
        </w:rPr>
      </w:pPr>
      <w:r w:rsidRPr="00ED1CFF">
        <w:rPr>
          <w:rFonts w:ascii="Arial" w:eastAsia="Times New Roman" w:hAnsi="Arial" w:cs="Arial"/>
          <w:color w:val="222222"/>
          <w:lang w:eastAsia="en-GB"/>
        </w:rPr>
        <w:t xml:space="preserve">Dear </w:t>
      </w:r>
      <w:r w:rsidR="00BC6EB6" w:rsidRPr="00ED1CFF">
        <w:rPr>
          <w:rFonts w:ascii="Arial" w:eastAsia="Times New Roman" w:hAnsi="Arial" w:cs="Arial"/>
          <w:color w:val="222222"/>
          <w:lang w:eastAsia="en-GB"/>
        </w:rPr>
        <w:t>Mr Moneymaker,</w:t>
      </w:r>
    </w:p>
    <w:p w14:paraId="35128343" w14:textId="77777777" w:rsidR="00BC6EB6" w:rsidRPr="00ED1CFF" w:rsidRDefault="00BC6EB6" w:rsidP="004C1BD8">
      <w:pPr>
        <w:shd w:val="clear" w:color="auto" w:fill="FFFFFF"/>
        <w:rPr>
          <w:rFonts w:ascii="Arial" w:eastAsia="Times New Roman" w:hAnsi="Arial" w:cs="Arial"/>
          <w:color w:val="222222"/>
          <w:lang w:eastAsia="en-GB"/>
        </w:rPr>
      </w:pPr>
    </w:p>
    <w:p w14:paraId="5CE5801C" w14:textId="77777777" w:rsidR="00A14C89" w:rsidRPr="00ED1CFF" w:rsidRDefault="004C1BD8" w:rsidP="004C1BD8">
      <w:pPr>
        <w:shd w:val="clear" w:color="auto" w:fill="FFFFFF"/>
        <w:rPr>
          <w:rFonts w:ascii="Arial" w:eastAsia="Times New Roman" w:hAnsi="Arial" w:cs="Arial"/>
          <w:color w:val="222222"/>
          <w:lang w:eastAsia="en-GB"/>
        </w:rPr>
      </w:pPr>
      <w:r w:rsidRPr="00ED1CFF">
        <w:rPr>
          <w:rFonts w:ascii="Arial" w:eastAsia="Times New Roman" w:hAnsi="Arial" w:cs="Arial"/>
          <w:color w:val="222222"/>
          <w:lang w:eastAsia="en-GB"/>
        </w:rPr>
        <w:t>I hope this email finds you well.</w:t>
      </w:r>
    </w:p>
    <w:p w14:paraId="57FCF135" w14:textId="3DFEC3E3" w:rsidR="00EC465E" w:rsidRPr="00ED1CFF" w:rsidRDefault="004C1BD8" w:rsidP="00EC465E">
      <w:pPr>
        <w:shd w:val="clear" w:color="auto" w:fill="FFFFFF"/>
        <w:rPr>
          <w:rFonts w:ascii="Arial" w:eastAsia="Times New Roman" w:hAnsi="Arial" w:cs="Arial"/>
          <w:color w:val="222222"/>
          <w:lang w:eastAsia="en-GB"/>
        </w:rPr>
      </w:pPr>
      <w:r w:rsidRPr="00ED1CFF">
        <w:rPr>
          <w:rFonts w:ascii="Arial" w:eastAsia="Times New Roman" w:hAnsi="Arial" w:cs="Arial"/>
          <w:color w:val="222222"/>
          <w:lang w:eastAsia="en-GB"/>
        </w:rPr>
        <w:t xml:space="preserve">I wanted to bring to your attention some critical ethical and professional considerations that arise when contemplating an investment in </w:t>
      </w:r>
      <w:r w:rsidR="00855860" w:rsidRPr="00ED1CFF">
        <w:rPr>
          <w:rFonts w:ascii="Arial" w:eastAsia="Times New Roman" w:hAnsi="Arial" w:cs="Arial"/>
          <w:color w:val="222222"/>
          <w:lang w:eastAsia="en-GB"/>
        </w:rPr>
        <w:t>a new</w:t>
      </w:r>
      <w:r w:rsidRPr="00ED1CFF">
        <w:rPr>
          <w:rFonts w:ascii="Arial" w:eastAsia="Times New Roman" w:hAnsi="Arial" w:cs="Arial"/>
          <w:color w:val="222222"/>
          <w:lang w:eastAsia="en-GB"/>
        </w:rPr>
        <w:t xml:space="preserve"> startup company, particularly concerning the </w:t>
      </w:r>
      <w:r w:rsidRPr="00ED1CFF">
        <w:rPr>
          <w:rFonts w:ascii="Arial" w:eastAsia="Times New Roman" w:hAnsi="Arial" w:cs="Arial"/>
          <w:i/>
          <w:iCs/>
          <w:color w:val="222222"/>
          <w:lang w:eastAsia="en-GB"/>
        </w:rPr>
        <w:t>Financial Services and Markets Act 2000 (FSMA).</w:t>
      </w:r>
      <w:r w:rsidR="00C53596">
        <w:rPr>
          <w:rFonts w:ascii="Arial" w:eastAsia="Times New Roman" w:hAnsi="Arial" w:cs="Arial"/>
          <w:i/>
          <w:iCs/>
          <w:color w:val="222222"/>
          <w:lang w:eastAsia="en-GB"/>
        </w:rPr>
        <w:t xml:space="preserve"> </w:t>
      </w:r>
      <w:r w:rsidRPr="00ED1CFF">
        <w:rPr>
          <w:rFonts w:ascii="Arial" w:eastAsia="Times New Roman" w:hAnsi="Arial" w:cs="Arial"/>
          <w:color w:val="222222"/>
          <w:lang w:eastAsia="en-GB"/>
        </w:rPr>
        <w:t xml:space="preserve">The FSMA is a crucial piece of legislation that regulates financial services in the United Kingdom, and it sets out various requirements for individuals and firms involved in investment activities. As your </w:t>
      </w:r>
      <w:r w:rsidR="005960B7" w:rsidRPr="00ED1CFF">
        <w:rPr>
          <w:rFonts w:ascii="Arial" w:eastAsia="Times New Roman" w:hAnsi="Arial" w:cs="Arial"/>
          <w:color w:val="222222"/>
          <w:lang w:eastAsia="en-GB"/>
        </w:rPr>
        <w:t>solicitor</w:t>
      </w:r>
      <w:r w:rsidRPr="00ED1CFF">
        <w:rPr>
          <w:rFonts w:ascii="Arial" w:eastAsia="Times New Roman" w:hAnsi="Arial" w:cs="Arial"/>
          <w:color w:val="222222"/>
          <w:lang w:eastAsia="en-GB"/>
        </w:rPr>
        <w:t xml:space="preserve">, I feel </w:t>
      </w:r>
      <w:r w:rsidR="003104F8">
        <w:rPr>
          <w:rFonts w:ascii="Arial" w:eastAsia="Times New Roman" w:hAnsi="Arial" w:cs="Arial"/>
          <w:color w:val="222222"/>
          <w:lang w:eastAsia="en-GB"/>
        </w:rPr>
        <w:t>I must</w:t>
      </w:r>
      <w:r w:rsidRPr="00ED1CFF">
        <w:rPr>
          <w:rFonts w:ascii="Arial" w:eastAsia="Times New Roman" w:hAnsi="Arial" w:cs="Arial"/>
          <w:color w:val="222222"/>
          <w:lang w:eastAsia="en-GB"/>
        </w:rPr>
        <w:t xml:space="preserve"> highlight potential issues that could arise if you decide to invest in the aforementioned startup.</w:t>
      </w:r>
      <w:r w:rsidR="00716BCC" w:rsidRPr="00ED1CFF">
        <w:rPr>
          <w:rFonts w:ascii="Arial" w:eastAsia="Times New Roman" w:hAnsi="Arial" w:cs="Arial"/>
          <w:color w:val="222222"/>
          <w:lang w:eastAsia="en-GB"/>
        </w:rPr>
        <w:t xml:space="preserve"> </w:t>
      </w:r>
      <w:r w:rsidRPr="00ED1CFF">
        <w:rPr>
          <w:rFonts w:ascii="Arial" w:eastAsia="Times New Roman" w:hAnsi="Arial" w:cs="Arial"/>
          <w:color w:val="222222"/>
          <w:lang w:eastAsia="en-GB"/>
        </w:rPr>
        <w:t>If</w:t>
      </w:r>
      <w:r w:rsidR="000B70EB" w:rsidRPr="00ED1CFF">
        <w:rPr>
          <w:rFonts w:ascii="Arial" w:eastAsia="Times New Roman" w:hAnsi="Arial" w:cs="Arial"/>
          <w:color w:val="222222"/>
          <w:lang w:eastAsia="en-GB"/>
        </w:rPr>
        <w:t xml:space="preserve"> </w:t>
      </w:r>
      <w:r w:rsidR="00AF1ED4" w:rsidRPr="00ED1CFF">
        <w:rPr>
          <w:rFonts w:ascii="Arial" w:eastAsia="Times New Roman" w:hAnsi="Arial" w:cs="Arial"/>
          <w:color w:val="222222"/>
          <w:lang w:eastAsia="en-GB"/>
        </w:rPr>
        <w:t xml:space="preserve">a </w:t>
      </w:r>
      <w:r w:rsidRPr="00ED1CFF">
        <w:rPr>
          <w:rFonts w:ascii="Arial" w:eastAsia="Times New Roman" w:hAnsi="Arial" w:cs="Arial"/>
          <w:color w:val="222222"/>
          <w:lang w:eastAsia="en-GB"/>
        </w:rPr>
        <w:t xml:space="preserve">startup's business model involves providing financial services or products without </w:t>
      </w:r>
      <w:r w:rsidR="00397DF6" w:rsidRPr="00ED1CFF">
        <w:rPr>
          <w:rFonts w:ascii="Arial" w:eastAsia="Times New Roman" w:hAnsi="Arial" w:cs="Arial"/>
          <w:color w:val="222222"/>
          <w:lang w:eastAsia="en-GB"/>
        </w:rPr>
        <w:t xml:space="preserve">the </w:t>
      </w:r>
      <w:r w:rsidRPr="00ED1CFF">
        <w:rPr>
          <w:rFonts w:ascii="Arial" w:eastAsia="Times New Roman" w:hAnsi="Arial" w:cs="Arial"/>
          <w:color w:val="222222"/>
          <w:lang w:eastAsia="en-GB"/>
        </w:rPr>
        <w:t xml:space="preserve">appropriate authorization from the </w:t>
      </w:r>
      <w:r w:rsidRPr="00ED1CFF">
        <w:rPr>
          <w:rFonts w:ascii="Arial" w:eastAsia="Times New Roman" w:hAnsi="Arial" w:cs="Arial"/>
          <w:i/>
          <w:iCs/>
          <w:color w:val="222222"/>
          <w:lang w:eastAsia="en-GB"/>
        </w:rPr>
        <w:t>Financial Conduct Authority (FCA),</w:t>
      </w:r>
      <w:r w:rsidRPr="00ED1CFF">
        <w:rPr>
          <w:rFonts w:ascii="Arial" w:eastAsia="Times New Roman" w:hAnsi="Arial" w:cs="Arial"/>
          <w:color w:val="222222"/>
          <w:lang w:eastAsia="en-GB"/>
        </w:rPr>
        <w:t xml:space="preserve"> it could lead to legal complications for both you as an investor and the startup itself.</w:t>
      </w:r>
      <w:r w:rsidR="0038017A" w:rsidRPr="00ED1CFF">
        <w:rPr>
          <w:rFonts w:ascii="Arial" w:eastAsia="Times New Roman" w:hAnsi="Arial" w:cs="Arial"/>
          <w:color w:val="222222"/>
          <w:lang w:eastAsia="en-GB"/>
        </w:rPr>
        <w:t xml:space="preserve"> Additionally, u</w:t>
      </w:r>
      <w:r w:rsidR="00397DF6" w:rsidRPr="00ED1CFF">
        <w:rPr>
          <w:rFonts w:ascii="Arial" w:eastAsia="Times New Roman" w:hAnsi="Arial" w:cs="Arial"/>
          <w:color w:val="222222"/>
          <w:lang w:eastAsia="en-GB"/>
        </w:rPr>
        <w:t xml:space="preserve">nder the </w:t>
      </w:r>
      <w:r w:rsidR="00397DF6" w:rsidRPr="00ED1CFF">
        <w:rPr>
          <w:rFonts w:ascii="Arial" w:eastAsia="Times New Roman" w:hAnsi="Arial" w:cs="Arial"/>
          <w:i/>
          <w:iCs/>
          <w:color w:val="222222"/>
          <w:lang w:eastAsia="en-GB"/>
        </w:rPr>
        <w:t>FSMA,</w:t>
      </w:r>
      <w:r w:rsidR="00397DF6" w:rsidRPr="00ED1CFF">
        <w:rPr>
          <w:rFonts w:ascii="Arial" w:eastAsia="Times New Roman" w:hAnsi="Arial" w:cs="Arial"/>
          <w:color w:val="222222"/>
          <w:lang w:eastAsia="en-GB"/>
        </w:rPr>
        <w:t xml:space="preserve"> </w:t>
      </w:r>
      <w:r w:rsidR="001C6614">
        <w:rPr>
          <w:rFonts w:ascii="Arial" w:eastAsia="Times New Roman" w:hAnsi="Arial" w:cs="Arial"/>
          <w:color w:val="222222"/>
          <w:lang w:eastAsia="en-GB"/>
        </w:rPr>
        <w:t>strict regulations govern</w:t>
      </w:r>
      <w:r w:rsidR="00397DF6" w:rsidRPr="00ED1CFF">
        <w:rPr>
          <w:rFonts w:ascii="Arial" w:eastAsia="Times New Roman" w:hAnsi="Arial" w:cs="Arial"/>
          <w:color w:val="222222"/>
          <w:lang w:eastAsia="en-GB"/>
        </w:rPr>
        <w:t xml:space="preserve"> the provision of financial services and investment advice. </w:t>
      </w:r>
      <w:r w:rsidR="0094034E" w:rsidRPr="00ED1CFF">
        <w:rPr>
          <w:rFonts w:ascii="Arial" w:eastAsia="Times New Roman" w:hAnsi="Arial" w:cs="Arial"/>
          <w:color w:val="222222"/>
          <w:lang w:eastAsia="en-GB"/>
        </w:rPr>
        <w:t xml:space="preserve">It is incumbent upon us to fulfil our obligation to act </w:t>
      </w:r>
      <w:r w:rsidR="00B4341F" w:rsidRPr="00ED1CFF">
        <w:rPr>
          <w:rFonts w:ascii="Arial" w:eastAsia="Times New Roman" w:hAnsi="Arial" w:cs="Arial"/>
          <w:color w:val="222222"/>
          <w:lang w:eastAsia="en-GB"/>
        </w:rPr>
        <w:t>to</w:t>
      </w:r>
      <w:r w:rsidR="0094034E" w:rsidRPr="00ED1CFF">
        <w:rPr>
          <w:rFonts w:ascii="Arial" w:eastAsia="Times New Roman" w:hAnsi="Arial" w:cs="Arial"/>
          <w:color w:val="222222"/>
          <w:lang w:eastAsia="en-GB"/>
        </w:rPr>
        <w:t xml:space="preserve"> your utmost benefit and guarantee that any investment suggestion is </w:t>
      </w:r>
      <w:r w:rsidR="0095756E">
        <w:rPr>
          <w:rFonts w:ascii="Arial" w:eastAsia="Times New Roman" w:hAnsi="Arial" w:cs="Arial"/>
          <w:color w:val="222222"/>
          <w:lang w:eastAsia="en-GB"/>
        </w:rPr>
        <w:t>by</w:t>
      </w:r>
      <w:r w:rsidR="0094034E" w:rsidRPr="00ED1CFF">
        <w:rPr>
          <w:rFonts w:ascii="Arial" w:eastAsia="Times New Roman" w:hAnsi="Arial" w:cs="Arial"/>
          <w:color w:val="222222"/>
          <w:lang w:eastAsia="en-GB"/>
        </w:rPr>
        <w:t xml:space="preserve"> your risk tolerance, financial objectives, and overall portfolio </w:t>
      </w:r>
      <w:r w:rsidR="008A5F9E" w:rsidRPr="00ED1CFF">
        <w:rPr>
          <w:rFonts w:ascii="Arial" w:eastAsia="Times New Roman" w:hAnsi="Arial" w:cs="Arial"/>
          <w:color w:val="222222"/>
          <w:lang w:eastAsia="en-GB"/>
        </w:rPr>
        <w:t xml:space="preserve">diversity. It is imperative to bear in mind that the </w:t>
      </w:r>
      <w:r w:rsidR="008A5F9E" w:rsidRPr="00ED1CFF">
        <w:rPr>
          <w:rFonts w:ascii="Arial" w:eastAsia="Times New Roman" w:hAnsi="Arial" w:cs="Arial"/>
          <w:i/>
          <w:iCs/>
          <w:color w:val="222222"/>
          <w:lang w:eastAsia="en-GB"/>
        </w:rPr>
        <w:t>Financial Services and Markets Act (FSMA)</w:t>
      </w:r>
      <w:r w:rsidR="008A5F9E" w:rsidRPr="00ED1CFF">
        <w:rPr>
          <w:rFonts w:ascii="Arial" w:eastAsia="Times New Roman" w:hAnsi="Arial" w:cs="Arial"/>
          <w:color w:val="222222"/>
          <w:lang w:eastAsia="en-GB"/>
        </w:rPr>
        <w:t xml:space="preserve"> serves to uphold market integrity, safeguard investor interests, and ensure equitable treatment of consumers. </w:t>
      </w:r>
      <w:r w:rsidR="00CD286C" w:rsidRPr="00ED1CFF">
        <w:rPr>
          <w:rFonts w:ascii="Arial" w:eastAsia="Times New Roman" w:hAnsi="Arial" w:cs="Arial"/>
          <w:color w:val="222222"/>
          <w:lang w:eastAsia="en-GB"/>
        </w:rPr>
        <w:t xml:space="preserve">In particular, participating in investments that include dubious </w:t>
      </w:r>
      <w:r w:rsidR="006D4F38" w:rsidRPr="00ED1CFF">
        <w:rPr>
          <w:rFonts w:ascii="Arial" w:eastAsia="Times New Roman" w:hAnsi="Arial" w:cs="Arial"/>
          <w:color w:val="222222"/>
          <w:lang w:eastAsia="en-GB"/>
        </w:rPr>
        <w:t>practices</w:t>
      </w:r>
      <w:r w:rsidR="00CD286C" w:rsidRPr="00ED1CFF">
        <w:rPr>
          <w:rFonts w:ascii="Arial" w:eastAsia="Times New Roman" w:hAnsi="Arial" w:cs="Arial"/>
          <w:color w:val="222222"/>
          <w:lang w:eastAsia="en-GB"/>
        </w:rPr>
        <w:t xml:space="preserve"> may subject individuals to avoidable hazards.</w:t>
      </w:r>
      <w:r w:rsidR="006D4F38" w:rsidRPr="00ED1CFF">
        <w:rPr>
          <w:rFonts w:ascii="Arial" w:eastAsia="Times New Roman" w:hAnsi="Arial" w:cs="Arial"/>
          <w:color w:val="222222"/>
          <w:lang w:eastAsia="en-GB"/>
        </w:rPr>
        <w:t xml:space="preserve"> </w:t>
      </w:r>
      <w:r w:rsidR="002A28A6" w:rsidRPr="00ED1CFF">
        <w:rPr>
          <w:rFonts w:ascii="Arial" w:eastAsia="Times New Roman" w:hAnsi="Arial" w:cs="Arial"/>
          <w:color w:val="222222"/>
          <w:lang w:eastAsia="en-GB"/>
        </w:rPr>
        <w:t>Even so, e</w:t>
      </w:r>
      <w:r w:rsidRPr="00ED1CFF">
        <w:rPr>
          <w:rFonts w:ascii="Arial" w:eastAsia="Times New Roman" w:hAnsi="Arial" w:cs="Arial"/>
          <w:color w:val="222222"/>
          <w:lang w:eastAsia="en-GB"/>
        </w:rPr>
        <w:t xml:space="preserve">thical concerns may arise if the startup provides misleading or inadequate information regarding </w:t>
      </w:r>
      <w:r w:rsidR="002A28A6" w:rsidRPr="00ED1CFF">
        <w:rPr>
          <w:rFonts w:ascii="Arial" w:eastAsia="Times New Roman" w:hAnsi="Arial" w:cs="Arial"/>
          <w:color w:val="222222"/>
          <w:lang w:eastAsia="en-GB"/>
        </w:rPr>
        <w:t>its</w:t>
      </w:r>
      <w:r w:rsidRPr="00ED1CFF">
        <w:rPr>
          <w:rFonts w:ascii="Arial" w:eastAsia="Times New Roman" w:hAnsi="Arial" w:cs="Arial"/>
          <w:color w:val="222222"/>
          <w:lang w:eastAsia="en-GB"/>
        </w:rPr>
        <w:t xml:space="preserve"> financial projections, business operations, or risks involved. As an investor, it's crucial to ensure transparency and accuracy of the information provided by the company, and any </w:t>
      </w:r>
      <w:r w:rsidRPr="00ED1CFF">
        <w:rPr>
          <w:rFonts w:ascii="Arial" w:eastAsia="Times New Roman" w:hAnsi="Arial" w:cs="Arial"/>
          <w:color w:val="222222"/>
          <w:lang w:eastAsia="en-GB"/>
        </w:rPr>
        <w:lastRenderedPageBreak/>
        <w:t xml:space="preserve">attempts to deceive investors could have serious consequences under the </w:t>
      </w:r>
      <w:r w:rsidRPr="00ED1CFF">
        <w:rPr>
          <w:rFonts w:ascii="Arial" w:eastAsia="Times New Roman" w:hAnsi="Arial" w:cs="Arial"/>
          <w:i/>
          <w:iCs/>
          <w:color w:val="222222"/>
          <w:lang w:eastAsia="en-GB"/>
        </w:rPr>
        <w:t>FSMA</w:t>
      </w:r>
      <w:r w:rsidRPr="00ED1CFF">
        <w:rPr>
          <w:rFonts w:ascii="Arial" w:eastAsia="Times New Roman" w:hAnsi="Arial" w:cs="Arial"/>
          <w:color w:val="222222"/>
          <w:lang w:eastAsia="en-GB"/>
        </w:rPr>
        <w:t>.</w:t>
      </w:r>
      <w:r w:rsidR="00E22133" w:rsidRPr="00ED1CFF">
        <w:rPr>
          <w:rFonts w:ascii="Arial" w:eastAsia="Times New Roman" w:hAnsi="Arial" w:cs="Arial"/>
          <w:color w:val="222222"/>
          <w:lang w:eastAsia="en-GB"/>
        </w:rPr>
        <w:t xml:space="preserve"> Notably, b</w:t>
      </w:r>
      <w:r w:rsidRPr="00ED1CFF">
        <w:rPr>
          <w:rFonts w:ascii="Arial" w:eastAsia="Times New Roman" w:hAnsi="Arial" w:cs="Arial"/>
          <w:color w:val="222222"/>
          <w:lang w:eastAsia="en-GB"/>
        </w:rPr>
        <w:t xml:space="preserve">e cautious of any privileged information you might possess about the startup that is not publicly available. </w:t>
      </w:r>
      <w:r w:rsidR="008E040D" w:rsidRPr="00ED1CFF">
        <w:rPr>
          <w:rFonts w:ascii="Arial" w:eastAsia="Times New Roman" w:hAnsi="Arial" w:cs="Arial"/>
          <w:i/>
          <w:iCs/>
          <w:color w:val="222222"/>
          <w:lang w:eastAsia="en-GB"/>
        </w:rPr>
        <w:t>The Financial Services and Markets</w:t>
      </w:r>
      <w:r w:rsidR="008E040D" w:rsidRPr="00ED1CFF">
        <w:rPr>
          <w:rFonts w:ascii="Arial" w:eastAsia="Times New Roman" w:hAnsi="Arial" w:cs="Arial"/>
          <w:color w:val="222222"/>
          <w:lang w:eastAsia="en-GB"/>
        </w:rPr>
        <w:t xml:space="preserve"> </w:t>
      </w:r>
      <w:r w:rsidR="008E040D" w:rsidRPr="00ED1CFF">
        <w:rPr>
          <w:rFonts w:ascii="Arial" w:eastAsia="Times New Roman" w:hAnsi="Arial" w:cs="Arial"/>
          <w:i/>
          <w:iCs/>
          <w:color w:val="222222"/>
          <w:lang w:eastAsia="en-GB"/>
        </w:rPr>
        <w:t>Act</w:t>
      </w:r>
      <w:r w:rsidR="008E040D" w:rsidRPr="00ED1CFF">
        <w:rPr>
          <w:rFonts w:ascii="Arial" w:eastAsia="Times New Roman" w:hAnsi="Arial" w:cs="Arial"/>
          <w:color w:val="222222"/>
          <w:lang w:eastAsia="en-GB"/>
        </w:rPr>
        <w:t xml:space="preserve"> </w:t>
      </w:r>
      <w:r w:rsidR="008E040D" w:rsidRPr="00ED1CFF">
        <w:rPr>
          <w:rFonts w:ascii="Arial" w:eastAsia="Times New Roman" w:hAnsi="Arial" w:cs="Arial"/>
          <w:i/>
          <w:iCs/>
          <w:color w:val="222222"/>
          <w:lang w:eastAsia="en-GB"/>
        </w:rPr>
        <w:t>(FSMA)</w:t>
      </w:r>
      <w:r w:rsidR="008E040D" w:rsidRPr="00ED1CFF">
        <w:rPr>
          <w:rFonts w:ascii="Arial" w:eastAsia="Times New Roman" w:hAnsi="Arial" w:cs="Arial"/>
          <w:color w:val="222222"/>
          <w:lang w:eastAsia="en-GB"/>
        </w:rPr>
        <w:t xml:space="preserve"> enforces a stringent prohibition on insider trading, which encompasses the utilisation of undisclosed knowledge to obtain a trading advantage in securities. </w:t>
      </w:r>
      <w:r w:rsidR="006212E7" w:rsidRPr="00ED1CFF">
        <w:rPr>
          <w:rFonts w:ascii="Arial" w:eastAsia="Times New Roman" w:hAnsi="Arial" w:cs="Arial"/>
          <w:color w:val="222222"/>
          <w:lang w:eastAsia="en-GB"/>
        </w:rPr>
        <w:t>Therefore, a</w:t>
      </w:r>
      <w:r w:rsidR="00F554A5" w:rsidRPr="00ED1CFF">
        <w:rPr>
          <w:rFonts w:ascii="Arial" w:eastAsia="Times New Roman" w:hAnsi="Arial" w:cs="Arial"/>
          <w:color w:val="222222"/>
          <w:lang w:eastAsia="en-GB"/>
        </w:rPr>
        <w:t>s an investor, it's crucial to assess whether the investment aligns with your risk tolerance, financial goals, and overall investment portfolio.</w:t>
      </w:r>
      <w:r w:rsidR="00A5253F">
        <w:rPr>
          <w:rFonts w:ascii="Arial" w:eastAsia="Times New Roman" w:hAnsi="Arial" w:cs="Arial"/>
          <w:color w:val="222222"/>
          <w:lang w:eastAsia="en-GB"/>
        </w:rPr>
        <w:t xml:space="preserve"> Mostly, t</w:t>
      </w:r>
      <w:r w:rsidR="00EC465E" w:rsidRPr="00ED1CFF">
        <w:rPr>
          <w:rFonts w:ascii="Arial" w:eastAsia="Times New Roman" w:hAnsi="Arial" w:cs="Arial"/>
          <w:color w:val="222222"/>
          <w:lang w:eastAsia="en-GB"/>
        </w:rPr>
        <w:t>ake into account the level of risk that you are comfortable with and prepared to assume. The act of diversifying one's investing portfolio can effectively mitigate risk and enhance total profits. It is</w:t>
      </w:r>
      <w:r w:rsidR="007D4739" w:rsidRPr="00ED1CFF">
        <w:rPr>
          <w:rFonts w:ascii="Arial" w:eastAsia="Times New Roman" w:hAnsi="Arial" w:cs="Arial"/>
          <w:color w:val="222222"/>
          <w:lang w:eastAsia="en-GB"/>
        </w:rPr>
        <w:t xml:space="preserve"> </w:t>
      </w:r>
      <w:r w:rsidR="00EC465E" w:rsidRPr="00ED1CFF">
        <w:rPr>
          <w:rFonts w:ascii="Arial" w:eastAsia="Times New Roman" w:hAnsi="Arial" w:cs="Arial"/>
          <w:color w:val="222222"/>
          <w:lang w:eastAsia="en-GB"/>
        </w:rPr>
        <w:t xml:space="preserve">recommended to </w:t>
      </w:r>
      <w:r w:rsidR="003104F8">
        <w:rPr>
          <w:rFonts w:ascii="Arial" w:eastAsia="Times New Roman" w:hAnsi="Arial" w:cs="Arial"/>
          <w:color w:val="222222"/>
          <w:lang w:eastAsia="en-GB"/>
        </w:rPr>
        <w:t>assess</w:t>
      </w:r>
      <w:r w:rsidR="00EC465E" w:rsidRPr="00ED1CFF">
        <w:rPr>
          <w:rFonts w:ascii="Arial" w:eastAsia="Times New Roman" w:hAnsi="Arial" w:cs="Arial"/>
          <w:color w:val="222222"/>
          <w:lang w:eastAsia="en-GB"/>
        </w:rPr>
        <w:t xml:space="preserve"> one's present financial status, encompassing factors such as income, savings, debts, and additional investment </w:t>
      </w:r>
      <w:r w:rsidR="007C72B2" w:rsidRPr="00ED1CFF">
        <w:rPr>
          <w:rFonts w:ascii="Arial" w:eastAsia="Times New Roman" w:hAnsi="Arial" w:cs="Arial"/>
          <w:color w:val="222222"/>
          <w:lang w:eastAsia="en-GB"/>
        </w:rPr>
        <w:t xml:space="preserve">assets that proper measures are taken to guarantee </w:t>
      </w:r>
      <w:r w:rsidR="00EC465E" w:rsidRPr="00ED1CFF">
        <w:rPr>
          <w:rFonts w:ascii="Arial" w:eastAsia="Times New Roman" w:hAnsi="Arial" w:cs="Arial"/>
          <w:color w:val="222222"/>
          <w:lang w:eastAsia="en-GB"/>
        </w:rPr>
        <w:t xml:space="preserve">that the contemplated investment amount is within one's financial means, </w:t>
      </w:r>
      <w:r w:rsidR="003104F8">
        <w:rPr>
          <w:rFonts w:ascii="Arial" w:eastAsia="Times New Roman" w:hAnsi="Arial" w:cs="Arial"/>
          <w:color w:val="222222"/>
          <w:lang w:eastAsia="en-GB"/>
        </w:rPr>
        <w:t>to</w:t>
      </w:r>
      <w:r w:rsidR="00EC465E" w:rsidRPr="00ED1CFF">
        <w:rPr>
          <w:rFonts w:ascii="Arial" w:eastAsia="Times New Roman" w:hAnsi="Arial" w:cs="Arial"/>
          <w:color w:val="222222"/>
          <w:lang w:eastAsia="en-GB"/>
        </w:rPr>
        <w:t xml:space="preserve"> avoid compromising one's overall financial stability. Similarly, articulate your investment goals and objectives. Are you seeking to achieve long-term capital appreciation, consistent income generation, or a balanced approach that combines both objectives? Take into consideration the extent to which the startup is in line with your investing objectives. In other words, it is </w:t>
      </w:r>
      <w:r w:rsidR="0001255B" w:rsidRPr="00ED1CFF">
        <w:rPr>
          <w:rFonts w:ascii="Arial" w:eastAsia="Times New Roman" w:hAnsi="Arial" w:cs="Arial"/>
          <w:color w:val="222222"/>
          <w:lang w:eastAsia="en-GB"/>
        </w:rPr>
        <w:t>vital</w:t>
      </w:r>
      <w:r w:rsidR="00EC465E" w:rsidRPr="00ED1CFF">
        <w:rPr>
          <w:rFonts w:ascii="Arial" w:eastAsia="Times New Roman" w:hAnsi="Arial" w:cs="Arial"/>
          <w:color w:val="222222"/>
          <w:lang w:eastAsia="en-GB"/>
        </w:rPr>
        <w:t xml:space="preserve"> to engage in comprehensive research </w:t>
      </w:r>
      <w:r w:rsidR="003104F8">
        <w:rPr>
          <w:rFonts w:ascii="Arial" w:eastAsia="Times New Roman" w:hAnsi="Arial" w:cs="Arial"/>
          <w:color w:val="222222"/>
          <w:lang w:eastAsia="en-GB"/>
        </w:rPr>
        <w:t>about</w:t>
      </w:r>
      <w:r w:rsidR="00EC465E" w:rsidRPr="00ED1CFF">
        <w:rPr>
          <w:rFonts w:ascii="Arial" w:eastAsia="Times New Roman" w:hAnsi="Arial" w:cs="Arial"/>
          <w:color w:val="222222"/>
          <w:lang w:eastAsia="en-GB"/>
        </w:rPr>
        <w:t xml:space="preserve"> the firm, including its founders, business model, market potential, and financial predictions. Making an informed selection is crucial in determining the optimal investment amount. Nevertheless, it is crucial to seek guidance from a financial counsellor or investing expert </w:t>
      </w:r>
      <w:r w:rsidR="003104F8">
        <w:rPr>
          <w:rFonts w:ascii="Arial" w:eastAsia="Times New Roman" w:hAnsi="Arial" w:cs="Arial"/>
          <w:color w:val="222222"/>
          <w:lang w:eastAsia="en-GB"/>
        </w:rPr>
        <w:t>to</w:t>
      </w:r>
      <w:r w:rsidR="00EC465E" w:rsidRPr="00ED1CFF">
        <w:rPr>
          <w:rFonts w:ascii="Arial" w:eastAsia="Times New Roman" w:hAnsi="Arial" w:cs="Arial"/>
          <w:color w:val="222222"/>
          <w:lang w:eastAsia="en-GB"/>
        </w:rPr>
        <w:t xml:space="preserve"> obtain tailored recommendations that align with your circumstances and objectives. </w:t>
      </w:r>
    </w:p>
    <w:p w14:paraId="7CDB901B" w14:textId="139D07B8" w:rsidR="00B42019" w:rsidRPr="00ED1CFF" w:rsidRDefault="006C70BA" w:rsidP="00F468BD">
      <w:pPr>
        <w:shd w:val="clear" w:color="auto" w:fill="FFFFFF"/>
        <w:rPr>
          <w:rFonts w:ascii="Arial" w:eastAsia="Times New Roman" w:hAnsi="Arial" w:cs="Arial"/>
          <w:color w:val="222222"/>
          <w:lang w:eastAsia="en-GB"/>
        </w:rPr>
      </w:pPr>
      <w:r w:rsidRPr="00ED1CFF">
        <w:rPr>
          <w:rFonts w:ascii="Arial" w:eastAsia="Times New Roman" w:hAnsi="Arial" w:cs="Arial"/>
          <w:color w:val="222222"/>
          <w:lang w:eastAsia="en-GB"/>
        </w:rPr>
        <w:t>Otherwise,</w:t>
      </w:r>
      <w:r w:rsidR="00F554A5" w:rsidRPr="00ED1CFF">
        <w:rPr>
          <w:rFonts w:ascii="Arial" w:eastAsia="Times New Roman" w:hAnsi="Arial" w:cs="Arial"/>
          <w:color w:val="222222"/>
          <w:lang w:eastAsia="en-GB"/>
        </w:rPr>
        <w:t xml:space="preserve"> </w:t>
      </w:r>
      <w:r w:rsidRPr="00ED1CFF">
        <w:rPr>
          <w:rFonts w:ascii="Arial" w:eastAsia="Times New Roman" w:hAnsi="Arial" w:cs="Arial"/>
          <w:color w:val="222222"/>
          <w:lang w:eastAsia="en-GB"/>
        </w:rPr>
        <w:t>f</w:t>
      </w:r>
      <w:r w:rsidR="00F554A5" w:rsidRPr="00ED1CFF">
        <w:rPr>
          <w:rFonts w:ascii="Arial" w:eastAsia="Times New Roman" w:hAnsi="Arial" w:cs="Arial"/>
          <w:color w:val="222222"/>
          <w:lang w:eastAsia="en-GB"/>
        </w:rPr>
        <w:t>ailure to conduct an appropriate suitability assessment could lead to unsuitable investments and may be considered a breach of professional standards.</w:t>
      </w:r>
      <w:r w:rsidR="00C3667C" w:rsidRPr="00ED1CFF">
        <w:rPr>
          <w:rFonts w:ascii="Arial" w:eastAsia="Times New Roman" w:hAnsi="Arial" w:cs="Arial"/>
          <w:color w:val="222222"/>
          <w:lang w:eastAsia="en-GB"/>
        </w:rPr>
        <w:t xml:space="preserve"> </w:t>
      </w:r>
      <w:r w:rsidR="003104F8">
        <w:rPr>
          <w:rFonts w:ascii="Arial" w:eastAsia="Times New Roman" w:hAnsi="Arial" w:cs="Arial"/>
          <w:color w:val="222222"/>
          <w:lang w:eastAsia="en-GB"/>
        </w:rPr>
        <w:t>By</w:t>
      </w:r>
      <w:r w:rsidR="00D04DAA" w:rsidRPr="00ED1CFF">
        <w:rPr>
          <w:rFonts w:ascii="Arial" w:eastAsia="Times New Roman" w:hAnsi="Arial" w:cs="Arial"/>
          <w:color w:val="222222"/>
          <w:lang w:eastAsia="en-GB"/>
        </w:rPr>
        <w:t xml:space="preserve"> legal and regulatory considerations, it is </w:t>
      </w:r>
      <w:r w:rsidR="00D23BC2" w:rsidRPr="00ED1CFF">
        <w:rPr>
          <w:rFonts w:ascii="Arial" w:eastAsia="Times New Roman" w:hAnsi="Arial" w:cs="Arial"/>
          <w:color w:val="222222"/>
          <w:lang w:eastAsia="en-GB"/>
        </w:rPr>
        <w:t>critical</w:t>
      </w:r>
      <w:r w:rsidR="00D04DAA" w:rsidRPr="00ED1CFF">
        <w:rPr>
          <w:rFonts w:ascii="Arial" w:eastAsia="Times New Roman" w:hAnsi="Arial" w:cs="Arial"/>
          <w:color w:val="222222"/>
          <w:lang w:eastAsia="en-GB"/>
        </w:rPr>
        <w:t xml:space="preserve"> to emphasise the distinct provisions and prerequisites outlined in the </w:t>
      </w:r>
      <w:r w:rsidR="00D04DAA" w:rsidRPr="00A623DD">
        <w:rPr>
          <w:rFonts w:ascii="Arial" w:eastAsia="Times New Roman" w:hAnsi="Arial" w:cs="Arial"/>
          <w:i/>
          <w:iCs/>
          <w:color w:val="222222"/>
          <w:lang w:eastAsia="en-GB"/>
        </w:rPr>
        <w:t>SRA Code of Conduct</w:t>
      </w:r>
      <w:r w:rsidR="00D04DAA" w:rsidRPr="00ED1CFF">
        <w:rPr>
          <w:rFonts w:ascii="Arial" w:eastAsia="Times New Roman" w:hAnsi="Arial" w:cs="Arial"/>
          <w:color w:val="222222"/>
          <w:lang w:eastAsia="en-GB"/>
        </w:rPr>
        <w:t xml:space="preserve">. </w:t>
      </w:r>
      <w:r w:rsidR="00AA3DA0" w:rsidRPr="00ED1CFF">
        <w:rPr>
          <w:rFonts w:ascii="Arial" w:eastAsia="Times New Roman" w:hAnsi="Arial" w:cs="Arial"/>
          <w:color w:val="222222"/>
          <w:lang w:eastAsia="en-GB"/>
        </w:rPr>
        <w:t>For instance,</w:t>
      </w:r>
      <w:r w:rsidR="00563541" w:rsidRPr="00ED1CFF">
        <w:rPr>
          <w:rFonts w:ascii="Arial" w:eastAsia="Times New Roman" w:hAnsi="Arial" w:cs="Arial"/>
          <w:color w:val="222222"/>
          <w:lang w:eastAsia="en-GB"/>
        </w:rPr>
        <w:t xml:space="preserve"> </w:t>
      </w:r>
      <w:r w:rsidR="00AA3DA0" w:rsidRPr="00ED1CFF">
        <w:rPr>
          <w:rFonts w:ascii="Arial" w:eastAsia="Times New Roman" w:hAnsi="Arial" w:cs="Arial"/>
          <w:color w:val="222222"/>
          <w:lang w:eastAsia="en-GB"/>
        </w:rPr>
        <w:t>v</w:t>
      </w:r>
      <w:r w:rsidR="00D04DAA" w:rsidRPr="00ED1CFF">
        <w:rPr>
          <w:rFonts w:ascii="Arial" w:eastAsia="Times New Roman" w:hAnsi="Arial" w:cs="Arial"/>
          <w:color w:val="222222"/>
          <w:lang w:eastAsia="en-GB"/>
        </w:rPr>
        <w:t xml:space="preserve">iolations of this code may lead to disciplinary measures and punishments imposed by the </w:t>
      </w:r>
      <w:r w:rsidR="00D04DAA" w:rsidRPr="00A623DD">
        <w:rPr>
          <w:rFonts w:ascii="Arial" w:eastAsia="Times New Roman" w:hAnsi="Arial" w:cs="Arial"/>
          <w:i/>
          <w:iCs/>
          <w:color w:val="222222"/>
          <w:lang w:eastAsia="en-GB"/>
        </w:rPr>
        <w:t>SRA</w:t>
      </w:r>
      <w:r w:rsidR="00D04DAA" w:rsidRPr="00ED1CFF">
        <w:rPr>
          <w:rFonts w:ascii="Arial" w:eastAsia="Times New Roman" w:hAnsi="Arial" w:cs="Arial"/>
          <w:color w:val="222222"/>
          <w:lang w:eastAsia="en-GB"/>
        </w:rPr>
        <w:t>.</w:t>
      </w:r>
      <w:r w:rsidR="00AA3DA0" w:rsidRPr="00ED1CFF">
        <w:rPr>
          <w:rFonts w:ascii="Arial" w:eastAsia="Times New Roman" w:hAnsi="Arial" w:cs="Arial"/>
          <w:color w:val="222222"/>
          <w:lang w:eastAsia="en-GB"/>
        </w:rPr>
        <w:t xml:space="preserve"> </w:t>
      </w:r>
      <w:r w:rsidR="005016B5" w:rsidRPr="00ED1CFF">
        <w:rPr>
          <w:rFonts w:ascii="Arial" w:eastAsia="Times New Roman" w:hAnsi="Arial" w:cs="Arial"/>
          <w:color w:val="222222"/>
          <w:lang w:eastAsia="en-GB"/>
        </w:rPr>
        <w:t xml:space="preserve">Hence, </w:t>
      </w:r>
      <w:r w:rsidR="003104F8">
        <w:rPr>
          <w:rFonts w:ascii="Arial" w:eastAsia="Times New Roman" w:hAnsi="Arial" w:cs="Arial"/>
          <w:color w:val="222222"/>
          <w:lang w:eastAsia="en-GB"/>
        </w:rPr>
        <w:t>several</w:t>
      </w:r>
      <w:r w:rsidR="005016B5" w:rsidRPr="00ED1CFF">
        <w:rPr>
          <w:rFonts w:ascii="Arial" w:eastAsia="Times New Roman" w:hAnsi="Arial" w:cs="Arial"/>
          <w:color w:val="222222"/>
          <w:lang w:eastAsia="en-GB"/>
        </w:rPr>
        <w:t xml:space="preserve"> fundamental rules encompass acting </w:t>
      </w:r>
      <w:r w:rsidR="00637F7F">
        <w:rPr>
          <w:rFonts w:ascii="Arial" w:eastAsia="Times New Roman" w:hAnsi="Arial" w:cs="Arial"/>
          <w:color w:val="222222"/>
          <w:lang w:eastAsia="en-GB"/>
        </w:rPr>
        <w:t>honestly and integrally</w:t>
      </w:r>
      <w:r w:rsidR="005016B5" w:rsidRPr="00ED1CFF">
        <w:rPr>
          <w:rFonts w:ascii="Arial" w:eastAsia="Times New Roman" w:hAnsi="Arial" w:cs="Arial"/>
          <w:color w:val="222222"/>
          <w:lang w:eastAsia="en-GB"/>
        </w:rPr>
        <w:t xml:space="preserve"> in all professional interactions, along with other essential aspects.</w:t>
      </w:r>
      <w:r w:rsidR="00AA3DA0" w:rsidRPr="00ED1CFF">
        <w:rPr>
          <w:rFonts w:ascii="Arial" w:eastAsia="Times New Roman" w:hAnsi="Arial" w:cs="Arial"/>
          <w:color w:val="222222"/>
          <w:lang w:eastAsia="en-GB"/>
        </w:rPr>
        <w:t xml:space="preserve"> </w:t>
      </w:r>
      <w:r w:rsidR="005016B5" w:rsidRPr="00ED1CFF">
        <w:rPr>
          <w:rFonts w:ascii="Arial" w:eastAsia="Times New Roman" w:hAnsi="Arial" w:cs="Arial"/>
          <w:color w:val="222222"/>
          <w:lang w:eastAsia="en-GB"/>
        </w:rPr>
        <w:t>Furthermore, it is imperative to emphasise the need of acting autonomously and refraining from succumbing to any unwarranted influence that may undermine one's professional judgement.</w:t>
      </w:r>
      <w:r w:rsidR="00AA3DA0" w:rsidRPr="00ED1CFF">
        <w:rPr>
          <w:rFonts w:ascii="Arial" w:eastAsia="Times New Roman" w:hAnsi="Arial" w:cs="Arial"/>
          <w:color w:val="222222"/>
          <w:lang w:eastAsia="en-GB"/>
        </w:rPr>
        <w:t xml:space="preserve"> </w:t>
      </w:r>
      <w:r w:rsidR="005016B5" w:rsidRPr="00ED1CFF">
        <w:rPr>
          <w:rFonts w:ascii="Arial" w:eastAsia="Times New Roman" w:hAnsi="Arial" w:cs="Arial"/>
          <w:color w:val="222222"/>
          <w:lang w:eastAsia="en-GB"/>
        </w:rPr>
        <w:t>Ultimately, the preservation of the appropriate execution of justice and the adherence to the principles of the rule of law.</w:t>
      </w:r>
      <w:r w:rsidR="001605C1" w:rsidRPr="00ED1CFF">
        <w:rPr>
          <w:rFonts w:ascii="Arial" w:eastAsia="Times New Roman" w:hAnsi="Arial" w:cs="Arial"/>
          <w:color w:val="222222"/>
          <w:lang w:eastAsia="en-GB"/>
        </w:rPr>
        <w:t xml:space="preserve"> </w:t>
      </w:r>
      <w:r w:rsidR="00637F7F">
        <w:rPr>
          <w:rFonts w:ascii="Arial" w:eastAsia="Times New Roman" w:hAnsi="Arial" w:cs="Arial"/>
          <w:color w:val="222222"/>
          <w:lang w:eastAsia="en-GB"/>
        </w:rPr>
        <w:t>By</w:t>
      </w:r>
      <w:r w:rsidR="005016B5" w:rsidRPr="00ED1CFF">
        <w:rPr>
          <w:rFonts w:ascii="Arial" w:eastAsia="Times New Roman" w:hAnsi="Arial" w:cs="Arial"/>
          <w:color w:val="222222"/>
          <w:lang w:eastAsia="en-GB"/>
        </w:rPr>
        <w:t xml:space="preserve"> the customary practises and regulations governing legal affairs, it is imperative to emphasise the distinct provisions and prerequisites outlined in the </w:t>
      </w:r>
      <w:r w:rsidR="005016B5" w:rsidRPr="001C6614">
        <w:rPr>
          <w:rFonts w:ascii="Arial" w:eastAsia="Times New Roman" w:hAnsi="Arial" w:cs="Arial"/>
          <w:i/>
          <w:iCs/>
          <w:color w:val="222222"/>
          <w:lang w:eastAsia="en-GB"/>
        </w:rPr>
        <w:t>SRA Code of Conduct</w:t>
      </w:r>
      <w:r w:rsidR="005016B5" w:rsidRPr="00ED1CFF">
        <w:rPr>
          <w:rFonts w:ascii="Arial" w:eastAsia="Times New Roman" w:hAnsi="Arial" w:cs="Arial"/>
          <w:color w:val="222222"/>
          <w:lang w:eastAsia="en-GB"/>
        </w:rPr>
        <w:t xml:space="preserve">. </w:t>
      </w:r>
      <w:r w:rsidR="0084409E">
        <w:rPr>
          <w:rFonts w:ascii="Arial" w:eastAsia="Times New Roman" w:hAnsi="Arial" w:cs="Arial"/>
          <w:color w:val="222222"/>
          <w:lang w:eastAsia="en-GB"/>
        </w:rPr>
        <w:t>Importantly, v</w:t>
      </w:r>
      <w:r w:rsidR="005016B5" w:rsidRPr="00ED1CFF">
        <w:rPr>
          <w:rFonts w:ascii="Arial" w:eastAsia="Times New Roman" w:hAnsi="Arial" w:cs="Arial"/>
          <w:color w:val="222222"/>
          <w:lang w:eastAsia="en-GB"/>
        </w:rPr>
        <w:t xml:space="preserve">iolations of this code may lead to disciplinary measures and punishments imposed by the </w:t>
      </w:r>
      <w:r w:rsidR="005016B5" w:rsidRPr="001C6614">
        <w:rPr>
          <w:rFonts w:ascii="Arial" w:eastAsia="Times New Roman" w:hAnsi="Arial" w:cs="Arial"/>
          <w:i/>
          <w:iCs/>
          <w:color w:val="222222"/>
          <w:lang w:eastAsia="en-GB"/>
        </w:rPr>
        <w:t>SRA</w:t>
      </w:r>
      <w:r w:rsidR="005016B5" w:rsidRPr="00ED1CFF">
        <w:rPr>
          <w:rFonts w:ascii="Arial" w:eastAsia="Times New Roman" w:hAnsi="Arial" w:cs="Arial"/>
          <w:color w:val="222222"/>
          <w:lang w:eastAsia="en-GB"/>
        </w:rPr>
        <w:t>.</w:t>
      </w:r>
      <w:r w:rsidR="00554C6A" w:rsidRPr="00ED1CFF">
        <w:rPr>
          <w:rFonts w:ascii="Arial" w:eastAsia="Times New Roman" w:hAnsi="Arial" w:cs="Arial"/>
          <w:color w:val="222222"/>
          <w:lang w:eastAsia="en-GB"/>
        </w:rPr>
        <w:t xml:space="preserve"> Moving on, t</w:t>
      </w:r>
      <w:r w:rsidR="009A1543" w:rsidRPr="00ED1CFF">
        <w:rPr>
          <w:rFonts w:ascii="Arial" w:eastAsia="Times New Roman" w:hAnsi="Arial" w:cs="Arial"/>
          <w:color w:val="222222"/>
          <w:lang w:eastAsia="en-GB"/>
        </w:rPr>
        <w:t xml:space="preserve">he legislation </w:t>
      </w:r>
      <w:r w:rsidR="00637F7F">
        <w:rPr>
          <w:rFonts w:ascii="Arial" w:eastAsia="Times New Roman" w:hAnsi="Arial" w:cs="Arial"/>
          <w:color w:val="222222"/>
          <w:lang w:eastAsia="en-GB"/>
        </w:rPr>
        <w:t>about</w:t>
      </w:r>
      <w:r w:rsidR="009A1543" w:rsidRPr="00ED1CFF">
        <w:rPr>
          <w:rFonts w:ascii="Arial" w:eastAsia="Times New Roman" w:hAnsi="Arial" w:cs="Arial"/>
          <w:color w:val="222222"/>
          <w:lang w:eastAsia="en-GB"/>
        </w:rPr>
        <w:t xml:space="preserve"> money laundering is a crucial component that warrants acknowledgement</w:t>
      </w:r>
      <w:r w:rsidR="00B91462" w:rsidRPr="00ED1CFF">
        <w:rPr>
          <w:rFonts w:ascii="Arial" w:eastAsia="Times New Roman" w:hAnsi="Arial" w:cs="Arial"/>
          <w:color w:val="222222"/>
          <w:lang w:eastAsia="en-GB"/>
        </w:rPr>
        <w:t xml:space="preserve">, as it is </w:t>
      </w:r>
      <w:r w:rsidR="00573A26" w:rsidRPr="00ED1CFF">
        <w:rPr>
          <w:rFonts w:ascii="Arial" w:eastAsia="Times New Roman" w:hAnsi="Arial" w:cs="Arial"/>
          <w:color w:val="222222"/>
          <w:lang w:eastAsia="en-GB"/>
        </w:rPr>
        <w:t xml:space="preserve">formulated </w:t>
      </w:r>
      <w:r w:rsidR="00637F7F">
        <w:rPr>
          <w:rFonts w:ascii="Arial" w:eastAsia="Times New Roman" w:hAnsi="Arial" w:cs="Arial"/>
          <w:color w:val="222222"/>
          <w:lang w:eastAsia="en-GB"/>
        </w:rPr>
        <w:t>to address</w:t>
      </w:r>
      <w:r w:rsidR="00573A26" w:rsidRPr="00ED1CFF">
        <w:rPr>
          <w:rFonts w:ascii="Arial" w:eastAsia="Times New Roman" w:hAnsi="Arial" w:cs="Arial"/>
          <w:color w:val="222222"/>
          <w:lang w:eastAsia="en-GB"/>
        </w:rPr>
        <w:t xml:space="preserve"> the illicit procedure of transforming unlawfully acquired funds derived from criminal endeavours into seemingly legitimate assets by subjecting them to a series of financial transactions and systems. The primary objective of </w:t>
      </w:r>
      <w:r w:rsidR="009A1543" w:rsidRPr="00ED1CFF">
        <w:rPr>
          <w:rFonts w:ascii="Arial" w:eastAsia="Times New Roman" w:hAnsi="Arial" w:cs="Arial"/>
          <w:color w:val="222222"/>
          <w:lang w:eastAsia="en-GB"/>
        </w:rPr>
        <w:t>this legislation</w:t>
      </w:r>
      <w:r w:rsidR="00573A26" w:rsidRPr="00ED1CFF">
        <w:rPr>
          <w:rFonts w:ascii="Arial" w:eastAsia="Times New Roman" w:hAnsi="Arial" w:cs="Arial"/>
          <w:color w:val="222222"/>
          <w:lang w:eastAsia="en-GB"/>
        </w:rPr>
        <w:t xml:space="preserve"> is to mitigate the risk of financial resources being utilised </w:t>
      </w:r>
      <w:r w:rsidR="00637F7F">
        <w:rPr>
          <w:rFonts w:ascii="Arial" w:eastAsia="Times New Roman" w:hAnsi="Arial" w:cs="Arial"/>
          <w:color w:val="222222"/>
          <w:lang w:eastAsia="en-GB"/>
        </w:rPr>
        <w:t>to finance acts of terrorism and engage</w:t>
      </w:r>
      <w:r w:rsidR="00573A26" w:rsidRPr="00ED1CFF">
        <w:rPr>
          <w:rFonts w:ascii="Arial" w:eastAsia="Times New Roman" w:hAnsi="Arial" w:cs="Arial"/>
          <w:color w:val="222222"/>
          <w:lang w:eastAsia="en-GB"/>
        </w:rPr>
        <w:t xml:space="preserve"> in various forms of illicit activity.</w:t>
      </w:r>
      <w:r w:rsidR="003D593D" w:rsidRPr="00ED1CFF">
        <w:rPr>
          <w:rFonts w:ascii="Arial" w:hAnsi="Arial" w:cs="Arial"/>
        </w:rPr>
        <w:t xml:space="preserve"> </w:t>
      </w:r>
      <w:r w:rsidR="003658FF" w:rsidRPr="00ED1CFF">
        <w:rPr>
          <w:rFonts w:ascii="Arial" w:hAnsi="Arial" w:cs="Arial"/>
        </w:rPr>
        <w:t xml:space="preserve">To illustrate, </w:t>
      </w:r>
      <w:r w:rsidR="003658FF" w:rsidRPr="00ED1CFF">
        <w:rPr>
          <w:rFonts w:ascii="Arial" w:eastAsia="Times New Roman" w:hAnsi="Arial" w:cs="Arial"/>
          <w:color w:val="222222"/>
          <w:lang w:eastAsia="en-GB"/>
        </w:rPr>
        <w:t>b</w:t>
      </w:r>
      <w:r w:rsidR="003D593D" w:rsidRPr="00ED1CFF">
        <w:rPr>
          <w:rFonts w:ascii="Arial" w:eastAsia="Times New Roman" w:hAnsi="Arial" w:cs="Arial"/>
          <w:color w:val="222222"/>
          <w:lang w:eastAsia="en-GB"/>
        </w:rPr>
        <w:t xml:space="preserve">usiness entities, including banks, financial institutions, and pertinent practitioners, are obligated to perform comprehensive examinations on their clientele </w:t>
      </w:r>
      <w:r w:rsidR="00637F7F">
        <w:rPr>
          <w:rFonts w:ascii="Arial" w:eastAsia="Times New Roman" w:hAnsi="Arial" w:cs="Arial"/>
          <w:color w:val="222222"/>
          <w:lang w:eastAsia="en-GB"/>
        </w:rPr>
        <w:t>to</w:t>
      </w:r>
      <w:r w:rsidR="003D593D" w:rsidRPr="00ED1CFF">
        <w:rPr>
          <w:rFonts w:ascii="Arial" w:eastAsia="Times New Roman" w:hAnsi="Arial" w:cs="Arial"/>
          <w:color w:val="222222"/>
          <w:lang w:eastAsia="en-GB"/>
        </w:rPr>
        <w:t xml:space="preserve"> authenticate their identification and evaluate the prospective susceptibility to money </w:t>
      </w:r>
      <w:r w:rsidR="00394E87" w:rsidRPr="00ED1CFF">
        <w:rPr>
          <w:rFonts w:ascii="Arial" w:eastAsia="Times New Roman" w:hAnsi="Arial" w:cs="Arial"/>
          <w:color w:val="222222"/>
          <w:lang w:eastAsia="en-GB"/>
        </w:rPr>
        <w:t xml:space="preserve">laundering. </w:t>
      </w:r>
      <w:r w:rsidR="00637F7F">
        <w:rPr>
          <w:rFonts w:ascii="Arial" w:eastAsia="Times New Roman" w:hAnsi="Arial" w:cs="Arial"/>
          <w:color w:val="222222"/>
          <w:lang w:eastAsia="en-GB"/>
        </w:rPr>
        <w:t>By</w:t>
      </w:r>
      <w:r w:rsidR="003D593D" w:rsidRPr="00ED1CFF">
        <w:rPr>
          <w:rFonts w:ascii="Arial" w:eastAsia="Times New Roman" w:hAnsi="Arial" w:cs="Arial"/>
          <w:color w:val="222222"/>
          <w:lang w:eastAsia="en-GB"/>
        </w:rPr>
        <w:t xml:space="preserve"> legislative requirements, businesses and individuals are mandated to report any potentially illicit transactions or activities that exhibit characteristics indicative of money laundering or terrorism financing to the </w:t>
      </w:r>
      <w:r w:rsidR="003D593D" w:rsidRPr="001C6614">
        <w:rPr>
          <w:rFonts w:ascii="Arial" w:eastAsia="Times New Roman" w:hAnsi="Arial" w:cs="Arial"/>
          <w:i/>
          <w:iCs/>
          <w:color w:val="222222"/>
          <w:lang w:eastAsia="en-GB"/>
        </w:rPr>
        <w:t>National Crime Agency (NCA)</w:t>
      </w:r>
      <w:r w:rsidR="003D593D" w:rsidRPr="00ED1CFF">
        <w:rPr>
          <w:rFonts w:ascii="Arial" w:eastAsia="Times New Roman" w:hAnsi="Arial" w:cs="Arial"/>
          <w:color w:val="222222"/>
          <w:lang w:eastAsia="en-GB"/>
        </w:rPr>
        <w:t>.</w:t>
      </w:r>
      <w:r w:rsidR="00DC2BCF" w:rsidRPr="00ED1CFF">
        <w:rPr>
          <w:rFonts w:ascii="Arial" w:hAnsi="Arial" w:cs="Arial"/>
        </w:rPr>
        <w:t xml:space="preserve"> </w:t>
      </w:r>
      <w:r w:rsidR="00DC2BCF" w:rsidRPr="00ED1CFF">
        <w:rPr>
          <w:rFonts w:ascii="Arial" w:eastAsia="Times New Roman" w:hAnsi="Arial" w:cs="Arial"/>
          <w:color w:val="222222"/>
          <w:lang w:eastAsia="en-GB"/>
        </w:rPr>
        <w:t xml:space="preserve">In compliance with regulatory requirements, firms operating within a regulated framework are obligated to uphold comprehensive documentation </w:t>
      </w:r>
      <w:r w:rsidR="00637F7F">
        <w:rPr>
          <w:rFonts w:ascii="Arial" w:eastAsia="Times New Roman" w:hAnsi="Arial" w:cs="Arial"/>
          <w:color w:val="222222"/>
          <w:lang w:eastAsia="en-GB"/>
        </w:rPr>
        <w:t>about</w:t>
      </w:r>
      <w:r w:rsidR="00DC2BCF" w:rsidRPr="00ED1CFF">
        <w:rPr>
          <w:rFonts w:ascii="Arial" w:eastAsia="Times New Roman" w:hAnsi="Arial" w:cs="Arial"/>
          <w:color w:val="222222"/>
          <w:lang w:eastAsia="en-GB"/>
        </w:rPr>
        <w:t xml:space="preserve"> client identification, transactional chronology, and any instances of suspected suspicious activity, for a designated duration.</w:t>
      </w:r>
      <w:r w:rsidR="0055160D" w:rsidRPr="00ED1CFF">
        <w:rPr>
          <w:rFonts w:ascii="Arial" w:eastAsia="Times New Roman" w:hAnsi="Arial" w:cs="Arial"/>
          <w:color w:val="222222"/>
          <w:lang w:eastAsia="en-GB"/>
        </w:rPr>
        <w:t xml:space="preserve"> Overall,</w:t>
      </w:r>
      <w:r w:rsidR="0055160D" w:rsidRPr="00ED1CFF">
        <w:rPr>
          <w:rFonts w:ascii="Arial" w:hAnsi="Arial" w:cs="Arial"/>
        </w:rPr>
        <w:t xml:space="preserve"> </w:t>
      </w:r>
      <w:r w:rsidR="0055160D" w:rsidRPr="00ED1CFF">
        <w:rPr>
          <w:rFonts w:ascii="Arial" w:eastAsia="Times New Roman" w:hAnsi="Arial" w:cs="Arial"/>
          <w:color w:val="222222"/>
          <w:lang w:eastAsia="en-GB"/>
        </w:rPr>
        <w:t xml:space="preserve">noncompliance with these regulations may lead to severe repercussions, such as substantial monetary penalties and possibly legal </w:t>
      </w:r>
      <w:r w:rsidR="00383693" w:rsidRPr="00ED1CFF">
        <w:rPr>
          <w:rFonts w:ascii="Arial" w:eastAsia="Times New Roman" w:hAnsi="Arial" w:cs="Arial"/>
          <w:color w:val="222222"/>
          <w:lang w:eastAsia="en-GB"/>
        </w:rPr>
        <w:t>prosecution. It</w:t>
      </w:r>
      <w:r w:rsidR="0055160D" w:rsidRPr="00ED1CFF">
        <w:rPr>
          <w:rFonts w:ascii="Arial" w:eastAsia="Times New Roman" w:hAnsi="Arial" w:cs="Arial"/>
          <w:color w:val="222222"/>
          <w:lang w:eastAsia="en-GB"/>
        </w:rPr>
        <w:t xml:space="preserve"> is imperative for firms and individuals operating inside the United Kingdom to possess a comprehensive comprehension of these regulations and adhere to them </w:t>
      </w:r>
      <w:r w:rsidR="00637F7F">
        <w:rPr>
          <w:rFonts w:ascii="Arial" w:eastAsia="Times New Roman" w:hAnsi="Arial" w:cs="Arial"/>
          <w:color w:val="222222"/>
          <w:lang w:eastAsia="en-GB"/>
        </w:rPr>
        <w:t>to</w:t>
      </w:r>
      <w:r w:rsidR="0055160D" w:rsidRPr="00ED1CFF">
        <w:rPr>
          <w:rFonts w:ascii="Arial" w:eastAsia="Times New Roman" w:hAnsi="Arial" w:cs="Arial"/>
          <w:color w:val="222222"/>
          <w:lang w:eastAsia="en-GB"/>
        </w:rPr>
        <w:t xml:space="preserve"> actively contribute to the ongoing battle against money laundering and uphold the integrity of the financial system. </w:t>
      </w:r>
      <w:r w:rsidR="00037702" w:rsidRPr="00ED1CFF">
        <w:rPr>
          <w:rFonts w:ascii="Arial" w:eastAsia="Times New Roman" w:hAnsi="Arial" w:cs="Arial"/>
          <w:color w:val="222222"/>
          <w:lang w:eastAsia="en-GB"/>
        </w:rPr>
        <w:t xml:space="preserve">In summary, it is advisable to exercise caution and refrain from allocating funds above one's financial capacity, particularly within the realm </w:t>
      </w:r>
      <w:r w:rsidR="00037702" w:rsidRPr="00ED1CFF">
        <w:rPr>
          <w:rFonts w:ascii="Arial" w:eastAsia="Times New Roman" w:hAnsi="Arial" w:cs="Arial"/>
          <w:color w:val="222222"/>
          <w:lang w:eastAsia="en-GB"/>
        </w:rPr>
        <w:lastRenderedPageBreak/>
        <w:t xml:space="preserve">of startup investments characterised by inherent unpredictability. The optimal investment quantity is contingent upon </w:t>
      </w:r>
      <w:r w:rsidR="00B83B7D" w:rsidRPr="00ED1CFF">
        <w:rPr>
          <w:rFonts w:ascii="Arial" w:eastAsia="Times New Roman" w:hAnsi="Arial" w:cs="Arial"/>
          <w:color w:val="222222"/>
          <w:lang w:eastAsia="en-GB"/>
        </w:rPr>
        <w:t>your</w:t>
      </w:r>
      <w:r w:rsidR="00037702" w:rsidRPr="00ED1CFF">
        <w:rPr>
          <w:rFonts w:ascii="Arial" w:eastAsia="Times New Roman" w:hAnsi="Arial" w:cs="Arial"/>
          <w:color w:val="222222"/>
          <w:lang w:eastAsia="en-GB"/>
        </w:rPr>
        <w:t xml:space="preserve"> circumstances, necessitating a thorough evaluation of personal factors and consultation with experts </w:t>
      </w:r>
      <w:r w:rsidR="00637F7F">
        <w:rPr>
          <w:rFonts w:ascii="Arial" w:eastAsia="Times New Roman" w:hAnsi="Arial" w:cs="Arial"/>
          <w:color w:val="222222"/>
          <w:lang w:eastAsia="en-GB"/>
        </w:rPr>
        <w:t>before</w:t>
      </w:r>
      <w:r w:rsidR="00037702" w:rsidRPr="00ED1CFF">
        <w:rPr>
          <w:rFonts w:ascii="Arial" w:eastAsia="Times New Roman" w:hAnsi="Arial" w:cs="Arial"/>
          <w:color w:val="222222"/>
          <w:lang w:eastAsia="en-GB"/>
        </w:rPr>
        <w:t xml:space="preserve"> making any investment choices.</w:t>
      </w:r>
    </w:p>
    <w:p w14:paraId="4A88A16C" w14:textId="0765ADD6" w:rsidR="004C1BD8" w:rsidRPr="00ED1CFF" w:rsidRDefault="004C1BD8" w:rsidP="004C1BD8">
      <w:pPr>
        <w:shd w:val="clear" w:color="auto" w:fill="FFFFFF"/>
        <w:rPr>
          <w:rFonts w:ascii="Arial" w:eastAsia="Times New Roman" w:hAnsi="Arial" w:cs="Arial"/>
          <w:color w:val="222222"/>
          <w:lang w:eastAsia="en-GB"/>
        </w:rPr>
      </w:pPr>
      <w:r w:rsidRPr="00ED1CFF">
        <w:rPr>
          <w:rFonts w:ascii="Arial" w:eastAsia="Times New Roman" w:hAnsi="Arial" w:cs="Arial"/>
          <w:color w:val="222222"/>
          <w:lang w:eastAsia="en-GB"/>
        </w:rPr>
        <w:t xml:space="preserve">Given these ethical and professional concerns, I strongly recommend seeking legal and financial advice before proceeding with any investment in </w:t>
      </w:r>
      <w:r w:rsidR="001F1230">
        <w:rPr>
          <w:rFonts w:ascii="Arial" w:eastAsia="Times New Roman" w:hAnsi="Arial" w:cs="Arial"/>
          <w:color w:val="222222"/>
          <w:lang w:eastAsia="en-GB"/>
        </w:rPr>
        <w:t xml:space="preserve">a </w:t>
      </w:r>
      <w:r w:rsidRPr="00ED1CFF">
        <w:rPr>
          <w:rFonts w:ascii="Arial" w:eastAsia="Times New Roman" w:hAnsi="Arial" w:cs="Arial"/>
          <w:color w:val="222222"/>
          <w:lang w:eastAsia="en-GB"/>
        </w:rPr>
        <w:t>startup</w:t>
      </w:r>
      <w:r w:rsidR="001F1230">
        <w:rPr>
          <w:rFonts w:ascii="Arial" w:eastAsia="Times New Roman" w:hAnsi="Arial" w:cs="Arial"/>
          <w:color w:val="222222"/>
          <w:lang w:eastAsia="en-GB"/>
        </w:rPr>
        <w:t xml:space="preserve"> </w:t>
      </w:r>
      <w:r w:rsidR="00D27125">
        <w:rPr>
          <w:rFonts w:ascii="Arial" w:eastAsia="Times New Roman" w:hAnsi="Arial" w:cs="Arial"/>
          <w:color w:val="222222"/>
          <w:lang w:eastAsia="en-GB"/>
        </w:rPr>
        <w:t>business</w:t>
      </w:r>
      <w:r w:rsidRPr="00ED1CFF">
        <w:rPr>
          <w:rFonts w:ascii="Arial" w:eastAsia="Times New Roman" w:hAnsi="Arial" w:cs="Arial"/>
          <w:color w:val="222222"/>
          <w:lang w:eastAsia="en-GB"/>
        </w:rPr>
        <w:t xml:space="preserve">. It's essential to ensure compliance with the </w:t>
      </w:r>
      <w:r w:rsidRPr="001C6614">
        <w:rPr>
          <w:rFonts w:ascii="Arial" w:eastAsia="Times New Roman" w:hAnsi="Arial" w:cs="Arial"/>
          <w:i/>
          <w:iCs/>
          <w:color w:val="222222"/>
          <w:lang w:eastAsia="en-GB"/>
        </w:rPr>
        <w:t>FSMA</w:t>
      </w:r>
      <w:r w:rsidRPr="00ED1CFF">
        <w:rPr>
          <w:rFonts w:ascii="Arial" w:eastAsia="Times New Roman" w:hAnsi="Arial" w:cs="Arial"/>
          <w:color w:val="222222"/>
          <w:lang w:eastAsia="en-GB"/>
        </w:rPr>
        <w:t xml:space="preserve"> and maintain the highest ethical standards throughout the investment process.</w:t>
      </w:r>
      <w:r w:rsidR="00D27125">
        <w:rPr>
          <w:rFonts w:ascii="Arial" w:eastAsia="Times New Roman" w:hAnsi="Arial" w:cs="Arial"/>
          <w:color w:val="222222"/>
          <w:lang w:eastAsia="en-GB"/>
        </w:rPr>
        <w:t xml:space="preserve"> </w:t>
      </w:r>
      <w:r w:rsidRPr="00ED1CFF">
        <w:rPr>
          <w:rFonts w:ascii="Arial" w:eastAsia="Times New Roman" w:hAnsi="Arial" w:cs="Arial"/>
          <w:color w:val="222222"/>
          <w:lang w:eastAsia="en-GB"/>
        </w:rPr>
        <w:t>If you have any questions or need further clarification on any aspect of this matter, please don't hesitate to reach out. Your financial well-being and satisfaction are of utmost importance to me, and I'm here to assist you in making informed decisions.</w:t>
      </w:r>
    </w:p>
    <w:p w14:paraId="76A5895E" w14:textId="77777777" w:rsidR="004C1BD8" w:rsidRPr="00ED1CFF" w:rsidRDefault="004C1BD8" w:rsidP="004C1BD8">
      <w:pPr>
        <w:shd w:val="clear" w:color="auto" w:fill="FFFFFF"/>
        <w:rPr>
          <w:rFonts w:ascii="Arial" w:eastAsia="Times New Roman" w:hAnsi="Arial" w:cs="Arial"/>
          <w:color w:val="222222"/>
          <w:lang w:eastAsia="en-GB"/>
        </w:rPr>
      </w:pPr>
      <w:r w:rsidRPr="00ED1CFF">
        <w:rPr>
          <w:rFonts w:ascii="Arial" w:eastAsia="Times New Roman" w:hAnsi="Arial" w:cs="Arial"/>
          <w:color w:val="222222"/>
          <w:lang w:eastAsia="en-GB"/>
        </w:rPr>
        <w:t>Thank you for your attention to this matter, and I look forward to discussing it further with you.</w:t>
      </w:r>
    </w:p>
    <w:p w14:paraId="4793D2E2" w14:textId="77777777" w:rsidR="004C1BD8" w:rsidRPr="00ED1CFF" w:rsidRDefault="004C1BD8" w:rsidP="004C1BD8">
      <w:pPr>
        <w:shd w:val="clear" w:color="auto" w:fill="FFFFFF"/>
        <w:rPr>
          <w:rFonts w:ascii="Arial" w:eastAsia="Times New Roman" w:hAnsi="Arial" w:cs="Arial"/>
          <w:color w:val="222222"/>
          <w:lang w:eastAsia="en-GB"/>
        </w:rPr>
      </w:pPr>
      <w:r w:rsidRPr="00ED1CFF">
        <w:rPr>
          <w:rFonts w:ascii="Arial" w:eastAsia="Times New Roman" w:hAnsi="Arial" w:cs="Arial"/>
          <w:color w:val="222222"/>
          <w:lang w:eastAsia="en-GB"/>
        </w:rPr>
        <w:t>Best regards,</w:t>
      </w:r>
    </w:p>
    <w:p w14:paraId="1094CB4A" w14:textId="77777777" w:rsidR="00F30914" w:rsidRDefault="00A623DD" w:rsidP="004C1BD8">
      <w:pPr>
        <w:shd w:val="clear" w:color="auto" w:fill="FFFFFF"/>
        <w:rPr>
          <w:rFonts w:ascii="Arial" w:eastAsia="Times New Roman" w:hAnsi="Arial" w:cs="Arial"/>
          <w:color w:val="222222"/>
          <w:lang w:eastAsia="en-GB"/>
        </w:rPr>
      </w:pPr>
      <w:r>
        <w:rPr>
          <w:rFonts w:ascii="Arial" w:eastAsia="Times New Roman" w:hAnsi="Arial" w:cs="Arial"/>
          <w:color w:val="222222"/>
          <w:lang w:eastAsia="en-GB"/>
        </w:rPr>
        <w:t>Maria Filanenko</w:t>
      </w:r>
    </w:p>
    <w:p w14:paraId="50CEC4AD" w14:textId="41AFFD74" w:rsidR="00F30914" w:rsidRDefault="00F30914" w:rsidP="004C1BD8">
      <w:pPr>
        <w:shd w:val="clear" w:color="auto" w:fill="FFFFFF"/>
        <w:rPr>
          <w:rFonts w:ascii="Arial" w:eastAsia="Times New Roman" w:hAnsi="Arial" w:cs="Arial"/>
          <w:color w:val="222222"/>
          <w:lang w:eastAsia="en-GB"/>
        </w:rPr>
      </w:pPr>
      <w:r>
        <w:rPr>
          <w:rFonts w:ascii="Arial" w:eastAsia="Times New Roman" w:hAnsi="Arial" w:cs="Arial"/>
          <w:color w:val="222222"/>
          <w:lang w:eastAsia="en-GB"/>
        </w:rPr>
        <w:t>Solicitor (High Street)</w:t>
      </w:r>
    </w:p>
    <w:p w14:paraId="38B27728" w14:textId="61903372" w:rsidR="002E61F2" w:rsidRDefault="002E61F2" w:rsidP="0055160D">
      <w:pPr>
        <w:shd w:val="clear" w:color="auto" w:fill="FFFFFF"/>
        <w:rPr>
          <w:rFonts w:ascii="Arial" w:eastAsia="Times New Roman" w:hAnsi="Arial" w:cs="Arial"/>
          <w:color w:val="222222"/>
          <w:sz w:val="26"/>
          <w:szCs w:val="26"/>
          <w:lang w:eastAsia="en-GB"/>
        </w:rPr>
      </w:pPr>
    </w:p>
    <w:p w14:paraId="44E492D3" w14:textId="77777777" w:rsidR="00DF06E8" w:rsidRDefault="00DF06E8" w:rsidP="0055160D">
      <w:pPr>
        <w:shd w:val="clear" w:color="auto" w:fill="FFFFFF"/>
        <w:rPr>
          <w:rFonts w:ascii="Arial" w:eastAsia="Times New Roman" w:hAnsi="Arial" w:cs="Arial"/>
          <w:color w:val="222222"/>
          <w:sz w:val="26"/>
          <w:szCs w:val="26"/>
          <w:lang w:eastAsia="en-GB"/>
        </w:rPr>
      </w:pPr>
    </w:p>
    <w:p w14:paraId="595ACD51" w14:textId="77777777" w:rsidR="00DF06E8" w:rsidRDefault="00DF06E8" w:rsidP="0055160D">
      <w:pPr>
        <w:shd w:val="clear" w:color="auto" w:fill="FFFFFF"/>
        <w:rPr>
          <w:rFonts w:ascii="Arial" w:eastAsia="Times New Roman" w:hAnsi="Arial" w:cs="Arial"/>
          <w:color w:val="222222"/>
          <w:sz w:val="26"/>
          <w:szCs w:val="26"/>
          <w:lang w:eastAsia="en-GB"/>
        </w:rPr>
      </w:pPr>
    </w:p>
    <w:p w14:paraId="4CAD8843" w14:textId="4C054053" w:rsidR="00DF06E8" w:rsidRDefault="00DF06E8" w:rsidP="002959EF">
      <w:pPr>
        <w:pStyle w:val="Heading1"/>
        <w:rPr>
          <w:rFonts w:eastAsia="Times New Roman"/>
          <w:lang w:eastAsia="en-GB"/>
        </w:rPr>
      </w:pPr>
      <w:bookmarkStart w:id="0" w:name="_Toc142739090"/>
      <w:r>
        <w:rPr>
          <w:rFonts w:eastAsia="Times New Roman"/>
          <w:lang w:eastAsia="en-GB"/>
        </w:rPr>
        <w:t>Reference list:</w:t>
      </w:r>
      <w:bookmarkEnd w:id="0"/>
    </w:p>
    <w:p w14:paraId="5BF3B0F5" w14:textId="77777777" w:rsidR="00A32C73" w:rsidRDefault="00A32C73" w:rsidP="0055160D">
      <w:pPr>
        <w:shd w:val="clear" w:color="auto" w:fill="FFFFFF"/>
        <w:rPr>
          <w:rFonts w:ascii="Arial" w:eastAsia="Times New Roman" w:hAnsi="Arial" w:cs="Arial"/>
          <w:color w:val="222222"/>
          <w:sz w:val="26"/>
          <w:szCs w:val="26"/>
          <w:lang w:eastAsia="en-GB"/>
        </w:rPr>
      </w:pPr>
    </w:p>
    <w:p w14:paraId="1CBF79B8" w14:textId="71351A8A" w:rsidR="00A32C73" w:rsidRDefault="00A32C73" w:rsidP="00A32C73">
      <w:pPr>
        <w:pStyle w:val="NormalWeb"/>
        <w:spacing w:before="0" w:beforeAutospacing="0" w:after="0" w:afterAutospacing="0" w:line="480" w:lineRule="auto"/>
        <w:ind w:left="720" w:hanging="720"/>
      </w:pPr>
      <w:r>
        <w:rPr>
          <w:i/>
          <w:iCs/>
        </w:rPr>
        <w:t>Conflicts of interest - Guidance</w:t>
      </w:r>
      <w:r>
        <w:t xml:space="preserve"> (2019). Available at: </w:t>
      </w:r>
      <w:hyperlink r:id="rId8" w:history="1">
        <w:r w:rsidR="002959EF" w:rsidRPr="00AE0FA6">
          <w:rPr>
            <w:rStyle w:val="Hyperlink"/>
          </w:rPr>
          <w:t>https://www.sra.org.uk/solicitors/guidance/conflicts-interest/</w:t>
        </w:r>
      </w:hyperlink>
      <w:r w:rsidR="002959EF">
        <w:t xml:space="preserve"> </w:t>
      </w:r>
      <w:r w:rsidR="002959EF" w:rsidRPr="002959EF">
        <w:rPr>
          <w:rFonts w:ascii="Arial" w:hAnsi="Arial" w:cs="Arial"/>
          <w:sz w:val="22"/>
          <w:szCs w:val="22"/>
        </w:rPr>
        <w:t xml:space="preserve">(Accessed: </w:t>
      </w:r>
      <w:r w:rsidR="002959EF" w:rsidRPr="002959EF">
        <w:rPr>
          <w:rFonts w:ascii="Arial" w:hAnsi="Arial" w:cs="Arial"/>
          <w:sz w:val="22"/>
          <w:szCs w:val="22"/>
        </w:rPr>
        <w:t>5</w:t>
      </w:r>
      <w:r w:rsidR="002959EF" w:rsidRPr="002959EF">
        <w:rPr>
          <w:rFonts w:ascii="Arial" w:hAnsi="Arial" w:cs="Arial"/>
          <w:sz w:val="22"/>
          <w:szCs w:val="22"/>
        </w:rPr>
        <w:t>th August 2023).</w:t>
      </w:r>
    </w:p>
    <w:p w14:paraId="78AD383F" w14:textId="6C28921C" w:rsidR="00A32C73" w:rsidRDefault="00A32C73" w:rsidP="00A32C73">
      <w:pPr>
        <w:pStyle w:val="NormalWeb"/>
        <w:spacing w:before="0" w:beforeAutospacing="0" w:after="0" w:afterAutospacing="0" w:line="480" w:lineRule="auto"/>
        <w:ind w:left="720" w:hanging="720"/>
      </w:pPr>
      <w:r>
        <w:rPr>
          <w:i/>
          <w:iCs/>
        </w:rPr>
        <w:t>Conduct in disputes - Guidance</w:t>
      </w:r>
      <w:r>
        <w:t xml:space="preserve"> (2022). Available at: </w:t>
      </w:r>
      <w:hyperlink r:id="rId9" w:history="1">
        <w:r w:rsidR="002959EF" w:rsidRPr="00AE0FA6">
          <w:rPr>
            <w:rStyle w:val="Hyperlink"/>
          </w:rPr>
          <w:t>https://www.sra.org.uk/solicitors/guidance/conduct-disputes</w:t>
        </w:r>
        <w:r w:rsidR="002959EF" w:rsidRPr="00AE0FA6">
          <w:rPr>
            <w:rStyle w:val="Hyperlink"/>
            <w:rFonts w:ascii="Arial" w:hAnsi="Arial" w:cs="Arial"/>
            <w:sz w:val="22"/>
            <w:szCs w:val="22"/>
          </w:rPr>
          <w:t>/</w:t>
        </w:r>
      </w:hyperlink>
      <w:r w:rsidR="002959EF">
        <w:rPr>
          <w:rFonts w:ascii="Arial" w:hAnsi="Arial" w:cs="Arial"/>
          <w:sz w:val="22"/>
          <w:szCs w:val="22"/>
        </w:rPr>
        <w:t xml:space="preserve"> </w:t>
      </w:r>
      <w:r w:rsidR="002959EF" w:rsidRPr="002959EF">
        <w:rPr>
          <w:rFonts w:ascii="Arial" w:hAnsi="Arial" w:cs="Arial"/>
          <w:sz w:val="22"/>
          <w:szCs w:val="22"/>
        </w:rPr>
        <w:t>(Accessed: 5th August 2023)</w:t>
      </w:r>
      <w:r w:rsidRPr="002959EF">
        <w:rPr>
          <w:rFonts w:ascii="Arial" w:hAnsi="Arial" w:cs="Arial"/>
          <w:sz w:val="22"/>
          <w:szCs w:val="22"/>
        </w:rPr>
        <w:t>.</w:t>
      </w:r>
    </w:p>
    <w:p w14:paraId="4EFB60DA" w14:textId="77777777" w:rsidR="00A32C73" w:rsidRDefault="00A32C73" w:rsidP="0055160D">
      <w:pPr>
        <w:shd w:val="clear" w:color="auto" w:fill="FFFFFF"/>
        <w:rPr>
          <w:rFonts w:ascii="Arial" w:eastAsia="Times New Roman" w:hAnsi="Arial" w:cs="Arial"/>
          <w:color w:val="222222"/>
          <w:sz w:val="26"/>
          <w:szCs w:val="26"/>
          <w:lang w:eastAsia="en-GB"/>
        </w:rPr>
      </w:pPr>
    </w:p>
    <w:p w14:paraId="5567898D" w14:textId="513E109C" w:rsidR="00A32C73" w:rsidRDefault="00A32C73" w:rsidP="00A32C73">
      <w:pPr>
        <w:pStyle w:val="NormalWeb"/>
        <w:spacing w:before="0" w:beforeAutospacing="0" w:after="0" w:afterAutospacing="0" w:line="480" w:lineRule="auto"/>
        <w:ind w:left="720" w:hanging="720"/>
      </w:pPr>
      <w:proofErr w:type="spellStart"/>
      <w:r>
        <w:t>ComplyAdvantage</w:t>
      </w:r>
      <w:proofErr w:type="spellEnd"/>
      <w:r>
        <w:t xml:space="preserve"> (2023) “Money Laundering Act: the UK regulations,” </w:t>
      </w:r>
      <w:proofErr w:type="spellStart"/>
      <w:r>
        <w:rPr>
          <w:i/>
          <w:iCs/>
        </w:rPr>
        <w:t>ComplyAdvantage</w:t>
      </w:r>
      <w:proofErr w:type="spellEnd"/>
      <w:r>
        <w:t xml:space="preserve">, 27 February. Available at: </w:t>
      </w:r>
      <w:hyperlink r:id="rId10" w:history="1">
        <w:r w:rsidR="002959EF" w:rsidRPr="00AE0FA6">
          <w:rPr>
            <w:rStyle w:val="Hyperlink"/>
          </w:rPr>
          <w:t>https://complyadvantage.com/insights/anti-money-laundering-uk/</w:t>
        </w:r>
      </w:hyperlink>
      <w:r w:rsidR="002959EF">
        <w:t xml:space="preserve"> </w:t>
      </w:r>
      <w:r w:rsidRPr="002959EF">
        <w:rPr>
          <w:rFonts w:ascii="Arial" w:hAnsi="Arial" w:cs="Arial"/>
        </w:rPr>
        <w:t>(Accessed: 5</w:t>
      </w:r>
      <w:r w:rsidR="002959EF">
        <w:rPr>
          <w:rFonts w:ascii="Arial" w:hAnsi="Arial" w:cs="Arial"/>
        </w:rPr>
        <w:t>th</w:t>
      </w:r>
      <w:r w:rsidRPr="002959EF">
        <w:rPr>
          <w:rFonts w:ascii="Arial" w:hAnsi="Arial" w:cs="Arial"/>
        </w:rPr>
        <w:t xml:space="preserve"> August 2023).</w:t>
      </w:r>
    </w:p>
    <w:p w14:paraId="132B3064" w14:textId="352203C2" w:rsidR="00F60FFA" w:rsidRDefault="00F60FFA" w:rsidP="00F60FFA">
      <w:pPr>
        <w:pStyle w:val="NormalWeb"/>
        <w:spacing w:before="0" w:beforeAutospacing="0" w:after="0" w:afterAutospacing="0" w:line="480" w:lineRule="auto"/>
        <w:ind w:left="720" w:hanging="720"/>
      </w:pPr>
      <w:r>
        <w:rPr>
          <w:i/>
          <w:iCs/>
        </w:rPr>
        <w:t>Enhancing market integrity</w:t>
      </w:r>
      <w:r>
        <w:t xml:space="preserve"> (2023). Available at: </w:t>
      </w:r>
      <w:hyperlink r:id="rId11" w:history="1">
        <w:r w:rsidR="003B198D" w:rsidRPr="00AE0FA6">
          <w:rPr>
            <w:rStyle w:val="Hyperlink"/>
          </w:rPr>
          <w:t>https://www.fca.org.uk/about/what-we-do/enhancing-market-integrity</w:t>
        </w:r>
      </w:hyperlink>
      <w:r w:rsidR="002959EF">
        <w:t xml:space="preserve"> </w:t>
      </w:r>
      <w:r w:rsidR="002959EF" w:rsidRPr="002959EF">
        <w:rPr>
          <w:rFonts w:ascii="Arial" w:hAnsi="Arial" w:cs="Arial"/>
        </w:rPr>
        <w:t>(Accessed: 6th August 2023)</w:t>
      </w:r>
      <w:r w:rsidRPr="002959EF">
        <w:rPr>
          <w:rFonts w:ascii="Arial" w:hAnsi="Arial" w:cs="Arial"/>
        </w:rPr>
        <w:t>.</w:t>
      </w:r>
    </w:p>
    <w:p w14:paraId="0AF6554C" w14:textId="12E6A3AE" w:rsidR="003B198D" w:rsidRDefault="003B198D" w:rsidP="003B198D">
      <w:pPr>
        <w:pStyle w:val="NormalWeb"/>
        <w:spacing w:before="0" w:beforeAutospacing="0" w:after="0" w:afterAutospacing="0" w:line="480" w:lineRule="auto"/>
        <w:ind w:left="720" w:hanging="720"/>
      </w:pPr>
      <w:r>
        <w:rPr>
          <w:i/>
          <w:iCs/>
        </w:rPr>
        <w:t xml:space="preserve">Regulated financial services </w:t>
      </w:r>
      <w:proofErr w:type="spellStart"/>
      <w:r>
        <w:rPr>
          <w:i/>
          <w:iCs/>
        </w:rPr>
        <w:t>activites</w:t>
      </w:r>
      <w:proofErr w:type="spellEnd"/>
      <w:r>
        <w:t xml:space="preserve"> (2017). Available at: </w:t>
      </w:r>
      <w:hyperlink r:id="rId12" w:history="1">
        <w:r w:rsidR="002959EF" w:rsidRPr="00AE0FA6">
          <w:rPr>
            <w:rStyle w:val="Hyperlink"/>
          </w:rPr>
          <w:t>https://www.sra.org.uk/solicitors/resources/financial-services-rules/regulated-financial-services-activites/</w:t>
        </w:r>
      </w:hyperlink>
      <w:r w:rsidR="002959EF">
        <w:t xml:space="preserve"> </w:t>
      </w:r>
      <w:r w:rsidR="002959EF" w:rsidRPr="002959EF">
        <w:rPr>
          <w:rFonts w:ascii="Arial" w:hAnsi="Arial" w:cs="Arial"/>
        </w:rPr>
        <w:t>(Accessed: 6th August 2023).</w:t>
      </w:r>
    </w:p>
    <w:p w14:paraId="57F30350" w14:textId="322A2BE5" w:rsidR="0092560B" w:rsidRDefault="0092560B" w:rsidP="0092560B">
      <w:pPr>
        <w:pStyle w:val="NormalWeb"/>
        <w:spacing w:before="0" w:beforeAutospacing="0" w:after="0" w:afterAutospacing="0" w:line="480" w:lineRule="auto"/>
        <w:ind w:left="720" w:hanging="720"/>
      </w:pPr>
      <w:r>
        <w:rPr>
          <w:i/>
          <w:iCs/>
        </w:rPr>
        <w:lastRenderedPageBreak/>
        <w:t>The Financial Services and Markets Act 2000 (Amendment) (EU Exit) Regulations 2019: explanatory information</w:t>
      </w:r>
      <w:r>
        <w:t xml:space="preserve"> (2018). Available at: </w:t>
      </w:r>
      <w:hyperlink r:id="rId13" w:history="1">
        <w:r w:rsidRPr="00AE0FA6">
          <w:rPr>
            <w:rStyle w:val="Hyperlink"/>
          </w:rPr>
          <w:t>https://www.gov.uk/government/publications/draft-financial-services-and-markets-act-2000-amendment-eu-exit-regulations-2019/the-financial-services-and-markets-act-2000-amendment-eu-exit-regulations-2019-explanatory-information</w:t>
        </w:r>
      </w:hyperlink>
      <w:r w:rsidR="002959EF" w:rsidRPr="002959EF">
        <w:rPr>
          <w:rFonts w:ascii="Arial" w:hAnsi="Arial" w:cs="Arial"/>
        </w:rPr>
        <w:t xml:space="preserve"> </w:t>
      </w:r>
      <w:r w:rsidR="002959EF" w:rsidRPr="002959EF">
        <w:rPr>
          <w:rFonts w:ascii="Arial" w:hAnsi="Arial" w:cs="Arial"/>
        </w:rPr>
        <w:t>(Accessed: 6th August 2023)</w:t>
      </w:r>
      <w:r w:rsidRPr="002959EF">
        <w:rPr>
          <w:rFonts w:ascii="Arial" w:hAnsi="Arial" w:cs="Arial"/>
        </w:rPr>
        <w:t>.</w:t>
      </w:r>
    </w:p>
    <w:p w14:paraId="3A7DEB07" w14:textId="715A1708" w:rsidR="0092560B" w:rsidRDefault="0092560B" w:rsidP="0092560B">
      <w:pPr>
        <w:pStyle w:val="NormalWeb"/>
        <w:spacing w:before="0" w:beforeAutospacing="0" w:after="0" w:afterAutospacing="0" w:line="480" w:lineRule="auto"/>
        <w:ind w:left="720" w:hanging="720"/>
      </w:pPr>
      <w:r>
        <w:rPr>
          <w:i/>
          <w:iCs/>
        </w:rPr>
        <w:t>Suspicious Activity Reporting (SAR) guidance</w:t>
      </w:r>
      <w:r>
        <w:t xml:space="preserve"> (no date). Available at: </w:t>
      </w:r>
      <w:hyperlink r:id="rId14" w:history="1">
        <w:r w:rsidR="00ED380B" w:rsidRPr="00AE0FA6">
          <w:rPr>
            <w:rStyle w:val="Hyperlink"/>
          </w:rPr>
          <w:t>https://www.icaew.com/technical/trust-and-ethics/anti-money-laundering/uk-law-and-guidance/suspicious-activity-reporting-guidance#:~:text=If%20you%20suspect%20that%20money%20laundering%20may%</w:t>
        </w:r>
      </w:hyperlink>
      <w:r w:rsidR="00ED380B">
        <w:t xml:space="preserve"> </w:t>
      </w:r>
      <w:r w:rsidR="00ED380B" w:rsidRPr="002959EF">
        <w:rPr>
          <w:rFonts w:ascii="Arial" w:hAnsi="Arial" w:cs="Arial"/>
        </w:rPr>
        <w:t>(Accessed: 6th August 2023).</w:t>
      </w:r>
    </w:p>
    <w:p w14:paraId="20D30189" w14:textId="6A6DE639" w:rsidR="0092560B" w:rsidRDefault="0092560B" w:rsidP="0092560B">
      <w:pPr>
        <w:pStyle w:val="NormalWeb"/>
        <w:spacing w:before="0" w:beforeAutospacing="0" w:after="0" w:afterAutospacing="0" w:line="480" w:lineRule="auto"/>
        <w:ind w:left="720" w:hanging="720"/>
      </w:pPr>
      <w:r>
        <w:rPr>
          <w:i/>
          <w:iCs/>
        </w:rPr>
        <w:t>The Financial Services and Markets Act 2000 (Amendment) (EU Exit) Regulations 2019: explanatory information</w:t>
      </w:r>
      <w:r>
        <w:t xml:space="preserve"> (2018). Available at: </w:t>
      </w:r>
      <w:hyperlink r:id="rId15" w:history="1">
        <w:r w:rsidR="00ED380B" w:rsidRPr="00AE0FA6">
          <w:rPr>
            <w:rStyle w:val="Hyperlink"/>
          </w:rPr>
          <w:t>https://www.gov.uk/government/publications/draft-financial-services-and-markets-act-2000-amendment-eu-exit-regulations-2019/the-financial-services-and-markets-act-2000-amendment-eu-exit-regulations-2019-explanatory-information</w:t>
        </w:r>
      </w:hyperlink>
      <w:r w:rsidR="00ED380B">
        <w:t xml:space="preserve"> </w:t>
      </w:r>
      <w:r w:rsidR="00ED380B" w:rsidRPr="002959EF">
        <w:rPr>
          <w:rFonts w:ascii="Arial" w:hAnsi="Arial" w:cs="Arial"/>
        </w:rPr>
        <w:t>(Accessed: 6th August 2023)</w:t>
      </w:r>
      <w:r w:rsidRPr="002959EF">
        <w:rPr>
          <w:rFonts w:ascii="Arial" w:hAnsi="Arial" w:cs="Arial"/>
        </w:rPr>
        <w:t>.</w:t>
      </w:r>
    </w:p>
    <w:p w14:paraId="075FE253" w14:textId="77777777" w:rsidR="003F12DE" w:rsidRDefault="003F12DE" w:rsidP="0055160D">
      <w:pPr>
        <w:shd w:val="clear" w:color="auto" w:fill="FFFFFF"/>
        <w:rPr>
          <w:rFonts w:ascii="Arial" w:eastAsia="Times New Roman" w:hAnsi="Arial" w:cs="Arial"/>
          <w:color w:val="222222"/>
          <w:sz w:val="26"/>
          <w:szCs w:val="26"/>
          <w:lang w:eastAsia="en-GB"/>
        </w:rPr>
      </w:pPr>
    </w:p>
    <w:p w14:paraId="69D0001C" w14:textId="520023E5" w:rsidR="00DF06E8" w:rsidRDefault="00DF06E8" w:rsidP="00DF06E8">
      <w:pPr>
        <w:pStyle w:val="NormalWeb"/>
        <w:spacing w:before="0" w:beforeAutospacing="0" w:after="0" w:afterAutospacing="0" w:line="480" w:lineRule="auto"/>
        <w:ind w:left="720" w:hanging="720"/>
      </w:pPr>
      <w:r>
        <w:rPr>
          <w:i/>
          <w:iCs/>
        </w:rPr>
        <w:t>UK law and guidance</w:t>
      </w:r>
      <w:r>
        <w:t xml:space="preserve"> (no date). Available at: </w:t>
      </w:r>
      <w:hyperlink r:id="rId16" w:history="1">
        <w:r w:rsidRPr="00B41DC6">
          <w:rPr>
            <w:rStyle w:val="Hyperlink"/>
          </w:rPr>
          <w:t>https://www.ifa.org.uk/technical-resources/aml/uk-law-and-guidance</w:t>
        </w:r>
      </w:hyperlink>
      <w:r>
        <w:t xml:space="preserve"> </w:t>
      </w:r>
      <w:r w:rsidRPr="002959EF">
        <w:rPr>
          <w:rFonts w:ascii="Arial" w:hAnsi="Arial" w:cs="Arial"/>
        </w:rPr>
        <w:t>( Accessed: 5</w:t>
      </w:r>
      <w:r w:rsidR="002959EF">
        <w:rPr>
          <w:rFonts w:ascii="Arial" w:hAnsi="Arial" w:cs="Arial"/>
        </w:rPr>
        <w:t>th</w:t>
      </w:r>
      <w:r w:rsidRPr="002959EF">
        <w:rPr>
          <w:rFonts w:ascii="Arial" w:hAnsi="Arial" w:cs="Arial"/>
        </w:rPr>
        <w:t xml:space="preserve"> August 2023).</w:t>
      </w:r>
    </w:p>
    <w:p w14:paraId="3F87A09B" w14:textId="77777777" w:rsidR="00692821" w:rsidRDefault="00692821" w:rsidP="0092560B">
      <w:pPr>
        <w:pStyle w:val="NormalWeb"/>
        <w:spacing w:before="0" w:beforeAutospacing="0" w:after="0" w:afterAutospacing="0" w:line="480" w:lineRule="auto"/>
      </w:pPr>
    </w:p>
    <w:p w14:paraId="5510F57C" w14:textId="681A3F6D" w:rsidR="003B198D" w:rsidRDefault="003B198D" w:rsidP="003B198D">
      <w:pPr>
        <w:pStyle w:val="NormalWeb"/>
        <w:spacing w:before="0" w:beforeAutospacing="0" w:after="0" w:afterAutospacing="0" w:line="480" w:lineRule="auto"/>
        <w:ind w:left="720" w:hanging="720"/>
      </w:pPr>
      <w:r>
        <w:rPr>
          <w:i/>
          <w:iCs/>
        </w:rPr>
        <w:t>Your responsibilities under money laundering supervision</w:t>
      </w:r>
      <w:r>
        <w:t xml:space="preserve"> (2021). Available at: </w:t>
      </w:r>
      <w:hyperlink r:id="rId17" w:history="1">
        <w:r w:rsidR="00ED380B" w:rsidRPr="00AE0FA6">
          <w:rPr>
            <w:rStyle w:val="Hyperlink"/>
          </w:rPr>
          <w:t>https://www.gov.uk/guidance/money-laundering-regulations-your-responsibilities/</w:t>
        </w:r>
      </w:hyperlink>
      <w:r w:rsidR="00ED380B">
        <w:t xml:space="preserve"> </w:t>
      </w:r>
      <w:r w:rsidRPr="002959EF">
        <w:rPr>
          <w:rFonts w:ascii="Arial" w:hAnsi="Arial" w:cs="Arial"/>
        </w:rPr>
        <w:t>( Accessed: 5</w:t>
      </w:r>
      <w:r w:rsidR="002959EF">
        <w:rPr>
          <w:rFonts w:ascii="Arial" w:hAnsi="Arial" w:cs="Arial"/>
        </w:rPr>
        <w:t>th</w:t>
      </w:r>
      <w:r w:rsidRPr="002959EF">
        <w:rPr>
          <w:rFonts w:ascii="Arial" w:hAnsi="Arial" w:cs="Arial"/>
        </w:rPr>
        <w:t xml:space="preserve"> August 2023).</w:t>
      </w:r>
      <w:r w:rsidR="00ED380B">
        <w:t xml:space="preserve"> </w:t>
      </w:r>
    </w:p>
    <w:p w14:paraId="369132A8" w14:textId="77777777" w:rsidR="00692821" w:rsidRDefault="00692821" w:rsidP="003B7DBC">
      <w:pPr>
        <w:pStyle w:val="NormalWeb"/>
        <w:spacing w:before="0" w:beforeAutospacing="0" w:after="0" w:afterAutospacing="0" w:line="480" w:lineRule="auto"/>
        <w:ind w:left="720" w:hanging="720"/>
      </w:pPr>
    </w:p>
    <w:p w14:paraId="26D83987" w14:textId="77777777" w:rsidR="003F12DE" w:rsidRDefault="003F12DE" w:rsidP="003B7DBC">
      <w:pPr>
        <w:pStyle w:val="NormalWeb"/>
        <w:spacing w:before="0" w:beforeAutospacing="0" w:after="0" w:afterAutospacing="0" w:line="480" w:lineRule="auto"/>
        <w:ind w:left="720" w:hanging="720"/>
      </w:pPr>
    </w:p>
    <w:p w14:paraId="060ACB8A" w14:textId="77777777" w:rsidR="003F12DE" w:rsidRDefault="003F12DE" w:rsidP="003B7DBC">
      <w:pPr>
        <w:pStyle w:val="NormalWeb"/>
        <w:spacing w:before="0" w:beforeAutospacing="0" w:after="0" w:afterAutospacing="0" w:line="480" w:lineRule="auto"/>
        <w:ind w:left="720" w:hanging="720"/>
      </w:pPr>
    </w:p>
    <w:p w14:paraId="15679955" w14:textId="77777777" w:rsidR="003F12DE" w:rsidRDefault="003F12DE" w:rsidP="003B7DBC">
      <w:pPr>
        <w:pStyle w:val="NormalWeb"/>
        <w:spacing w:before="0" w:beforeAutospacing="0" w:after="0" w:afterAutospacing="0" w:line="480" w:lineRule="auto"/>
        <w:ind w:left="720" w:hanging="720"/>
      </w:pPr>
    </w:p>
    <w:p w14:paraId="2A0DD3B3" w14:textId="77777777" w:rsidR="003F12DE" w:rsidRDefault="003F12DE" w:rsidP="003B7DBC">
      <w:pPr>
        <w:pStyle w:val="NormalWeb"/>
        <w:spacing w:before="0" w:beforeAutospacing="0" w:after="0" w:afterAutospacing="0" w:line="480" w:lineRule="auto"/>
        <w:ind w:left="720" w:hanging="720"/>
      </w:pPr>
    </w:p>
    <w:p w14:paraId="0065987C" w14:textId="77777777" w:rsidR="003F12DE" w:rsidRDefault="003F12DE" w:rsidP="003B7DBC">
      <w:pPr>
        <w:pStyle w:val="NormalWeb"/>
        <w:spacing w:before="0" w:beforeAutospacing="0" w:after="0" w:afterAutospacing="0" w:line="480" w:lineRule="auto"/>
        <w:ind w:left="720" w:hanging="720"/>
      </w:pPr>
    </w:p>
    <w:p w14:paraId="508F845B" w14:textId="77777777" w:rsidR="003F12DE" w:rsidRDefault="003F12DE" w:rsidP="003B7DBC">
      <w:pPr>
        <w:pStyle w:val="NormalWeb"/>
        <w:spacing w:before="0" w:beforeAutospacing="0" w:after="0" w:afterAutospacing="0" w:line="480" w:lineRule="auto"/>
        <w:ind w:left="720" w:hanging="720"/>
      </w:pPr>
    </w:p>
    <w:p w14:paraId="14FCA659" w14:textId="77777777" w:rsidR="003F12DE" w:rsidRDefault="003F12DE" w:rsidP="003B7DBC">
      <w:pPr>
        <w:pStyle w:val="NormalWeb"/>
        <w:spacing w:before="0" w:beforeAutospacing="0" w:after="0" w:afterAutospacing="0" w:line="480" w:lineRule="auto"/>
        <w:ind w:left="720" w:hanging="720"/>
      </w:pPr>
    </w:p>
    <w:p w14:paraId="2DA3DDB3" w14:textId="77777777" w:rsidR="003F12DE" w:rsidRDefault="003F12DE" w:rsidP="003B7DBC">
      <w:pPr>
        <w:pStyle w:val="NormalWeb"/>
        <w:spacing w:before="0" w:beforeAutospacing="0" w:after="0" w:afterAutospacing="0" w:line="480" w:lineRule="auto"/>
        <w:ind w:left="720" w:hanging="720"/>
      </w:pPr>
    </w:p>
    <w:p w14:paraId="0A848A47" w14:textId="77777777" w:rsidR="003F12DE" w:rsidRDefault="003F12DE" w:rsidP="003B7DBC">
      <w:pPr>
        <w:pStyle w:val="NormalWeb"/>
        <w:spacing w:before="0" w:beforeAutospacing="0" w:after="0" w:afterAutospacing="0" w:line="480" w:lineRule="auto"/>
        <w:ind w:left="720" w:hanging="720"/>
      </w:pPr>
    </w:p>
    <w:p w14:paraId="7D3A2009" w14:textId="77777777" w:rsidR="003F12DE" w:rsidRDefault="003F12DE" w:rsidP="003B7DBC">
      <w:pPr>
        <w:pStyle w:val="NormalWeb"/>
        <w:spacing w:before="0" w:beforeAutospacing="0" w:after="0" w:afterAutospacing="0" w:line="480" w:lineRule="auto"/>
        <w:ind w:left="720" w:hanging="720"/>
      </w:pPr>
    </w:p>
    <w:p w14:paraId="2DC42DAF" w14:textId="77777777" w:rsidR="003F12DE" w:rsidRDefault="003F12DE" w:rsidP="003B7DBC">
      <w:pPr>
        <w:pStyle w:val="NormalWeb"/>
        <w:spacing w:before="0" w:beforeAutospacing="0" w:after="0" w:afterAutospacing="0" w:line="480" w:lineRule="auto"/>
        <w:ind w:left="720" w:hanging="720"/>
      </w:pPr>
    </w:p>
    <w:p w14:paraId="1CD10B23" w14:textId="77777777" w:rsidR="003F12DE" w:rsidRDefault="003F12DE" w:rsidP="003B7DBC">
      <w:pPr>
        <w:pStyle w:val="NormalWeb"/>
        <w:spacing w:before="0" w:beforeAutospacing="0" w:after="0" w:afterAutospacing="0" w:line="480" w:lineRule="auto"/>
        <w:ind w:left="720" w:hanging="720"/>
      </w:pPr>
    </w:p>
    <w:p w14:paraId="495D6194" w14:textId="77777777" w:rsidR="003F12DE" w:rsidRDefault="003F12DE" w:rsidP="003B7DBC">
      <w:pPr>
        <w:pStyle w:val="NormalWeb"/>
        <w:spacing w:before="0" w:beforeAutospacing="0" w:after="0" w:afterAutospacing="0" w:line="480" w:lineRule="auto"/>
        <w:ind w:left="720" w:hanging="720"/>
      </w:pPr>
    </w:p>
    <w:p w14:paraId="14235C7E" w14:textId="77777777" w:rsidR="003F12DE" w:rsidRDefault="003F12DE" w:rsidP="003B7DBC">
      <w:pPr>
        <w:pStyle w:val="NormalWeb"/>
        <w:spacing w:before="0" w:beforeAutospacing="0" w:after="0" w:afterAutospacing="0" w:line="480" w:lineRule="auto"/>
        <w:ind w:left="720" w:hanging="720"/>
      </w:pPr>
    </w:p>
    <w:p w14:paraId="60346D32" w14:textId="77777777" w:rsidR="003F12DE" w:rsidRDefault="003F12DE" w:rsidP="00AF43AA">
      <w:pPr>
        <w:pStyle w:val="NormalWeb"/>
        <w:spacing w:before="0" w:beforeAutospacing="0" w:after="0" w:afterAutospacing="0" w:line="480" w:lineRule="auto"/>
      </w:pPr>
    </w:p>
    <w:p w14:paraId="35EB86CE" w14:textId="77777777" w:rsidR="00D54405" w:rsidRPr="00D54405" w:rsidRDefault="00692821" w:rsidP="00D54405">
      <w:pPr>
        <w:pStyle w:val="Heading1"/>
      </w:pPr>
      <w:r w:rsidRPr="00D54405">
        <w:t>Element 2</w:t>
      </w:r>
      <w:r w:rsidR="00AF43AA" w:rsidRPr="00D54405">
        <w:t xml:space="preserve"> - </w:t>
      </w:r>
      <w:r w:rsidR="00D54405" w:rsidRPr="00D54405">
        <w:t xml:space="preserve">Letter writing Task </w:t>
      </w:r>
    </w:p>
    <w:p w14:paraId="2DBBF5EC" w14:textId="279F6601" w:rsidR="002C07E1" w:rsidRPr="000E6DB2" w:rsidRDefault="002C07E1" w:rsidP="00B54637">
      <w:pPr>
        <w:pStyle w:val="NormalWeb"/>
        <w:spacing w:before="0" w:beforeAutospacing="0" w:after="0" w:afterAutospacing="0" w:line="480" w:lineRule="auto"/>
        <w:ind w:left="720" w:hanging="720"/>
        <w:rPr>
          <w:sz w:val="40"/>
          <w:szCs w:val="40"/>
          <w:u w:val="single"/>
        </w:rPr>
      </w:pPr>
    </w:p>
    <w:p w14:paraId="5DE37573" w14:textId="556E5B90" w:rsidR="002C07E1" w:rsidRPr="003F12DE" w:rsidRDefault="00BD5B3C" w:rsidP="00B54637">
      <w:pPr>
        <w:pStyle w:val="NormalWeb"/>
        <w:spacing w:before="0" w:beforeAutospacing="0" w:after="0" w:afterAutospacing="0" w:line="480" w:lineRule="auto"/>
        <w:ind w:left="720" w:hanging="720"/>
        <w:rPr>
          <w:rFonts w:ascii="Arial" w:hAnsi="Arial" w:cs="Arial"/>
          <w:sz w:val="22"/>
          <w:szCs w:val="22"/>
        </w:rPr>
      </w:pPr>
      <w:r w:rsidRPr="003F12DE">
        <w:rPr>
          <w:rFonts w:ascii="Arial" w:hAnsi="Arial" w:cs="Arial"/>
          <w:sz w:val="22"/>
          <w:szCs w:val="22"/>
        </w:rPr>
        <w:t>Maria Filanenko</w:t>
      </w:r>
    </w:p>
    <w:p w14:paraId="662B6844" w14:textId="391EAB29" w:rsidR="00BD5B3C" w:rsidRPr="003F12DE" w:rsidRDefault="00BD5B3C" w:rsidP="00B54637">
      <w:pPr>
        <w:pStyle w:val="NormalWeb"/>
        <w:spacing w:before="0" w:beforeAutospacing="0" w:after="0" w:afterAutospacing="0" w:line="480" w:lineRule="auto"/>
        <w:ind w:left="720" w:hanging="720"/>
        <w:rPr>
          <w:rFonts w:ascii="Arial" w:hAnsi="Arial" w:cs="Arial"/>
          <w:sz w:val="22"/>
          <w:szCs w:val="22"/>
        </w:rPr>
      </w:pPr>
      <w:r w:rsidRPr="003F12DE">
        <w:rPr>
          <w:rFonts w:ascii="Arial" w:hAnsi="Arial" w:cs="Arial"/>
          <w:sz w:val="22"/>
          <w:szCs w:val="22"/>
        </w:rPr>
        <w:t>Solicitor</w:t>
      </w:r>
    </w:p>
    <w:p w14:paraId="063F341F" w14:textId="76E709C1" w:rsidR="002C07E1" w:rsidRPr="003F12DE" w:rsidRDefault="00BD5B3C" w:rsidP="00B54637">
      <w:pPr>
        <w:pStyle w:val="NormalWeb"/>
        <w:spacing w:before="0" w:beforeAutospacing="0" w:after="0" w:afterAutospacing="0" w:line="480" w:lineRule="auto"/>
        <w:ind w:left="720" w:hanging="720"/>
        <w:rPr>
          <w:rFonts w:ascii="Arial" w:hAnsi="Arial" w:cs="Arial"/>
          <w:sz w:val="22"/>
          <w:szCs w:val="22"/>
        </w:rPr>
      </w:pPr>
      <w:r w:rsidRPr="003F12DE">
        <w:rPr>
          <w:rFonts w:ascii="Arial" w:hAnsi="Arial" w:cs="Arial"/>
          <w:sz w:val="22"/>
          <w:szCs w:val="22"/>
        </w:rPr>
        <w:t>London</w:t>
      </w:r>
    </w:p>
    <w:p w14:paraId="28897991" w14:textId="5E07E0F7" w:rsidR="002C07E1" w:rsidRPr="003F12DE" w:rsidRDefault="00BD5B3C" w:rsidP="00B54637">
      <w:pPr>
        <w:pStyle w:val="NormalWeb"/>
        <w:spacing w:before="0" w:beforeAutospacing="0" w:after="0" w:afterAutospacing="0" w:line="480" w:lineRule="auto"/>
        <w:rPr>
          <w:rFonts w:ascii="Arial" w:hAnsi="Arial" w:cs="Arial"/>
          <w:sz w:val="22"/>
          <w:szCs w:val="22"/>
        </w:rPr>
      </w:pPr>
      <w:r w:rsidRPr="003F12DE">
        <w:rPr>
          <w:rFonts w:ascii="Arial" w:hAnsi="Arial" w:cs="Arial"/>
          <w:sz w:val="22"/>
          <w:szCs w:val="22"/>
        </w:rPr>
        <w:t>6</w:t>
      </w:r>
      <w:r w:rsidRPr="003F12DE">
        <w:rPr>
          <w:rFonts w:ascii="Arial" w:hAnsi="Arial" w:cs="Arial"/>
          <w:sz w:val="22"/>
          <w:szCs w:val="22"/>
          <w:vertAlign w:val="superscript"/>
        </w:rPr>
        <w:t>th</w:t>
      </w:r>
      <w:r w:rsidRPr="003F12DE">
        <w:rPr>
          <w:rFonts w:ascii="Arial" w:hAnsi="Arial" w:cs="Arial"/>
          <w:sz w:val="22"/>
          <w:szCs w:val="22"/>
        </w:rPr>
        <w:t xml:space="preserve"> of August 2023</w:t>
      </w:r>
    </w:p>
    <w:p w14:paraId="4254557C" w14:textId="77777777" w:rsidR="002C07E1" w:rsidRPr="003F12DE" w:rsidRDefault="00E049F5" w:rsidP="00C024D2">
      <w:pPr>
        <w:pStyle w:val="NormalWeb"/>
        <w:spacing w:before="0" w:beforeAutospacing="0" w:after="0" w:afterAutospacing="0"/>
        <w:ind w:left="720" w:hanging="720"/>
        <w:rPr>
          <w:rFonts w:ascii="Arial" w:hAnsi="Arial" w:cs="Arial"/>
          <w:sz w:val="22"/>
          <w:szCs w:val="22"/>
        </w:rPr>
      </w:pPr>
      <w:r w:rsidRPr="003F12DE">
        <w:rPr>
          <w:rFonts w:ascii="Arial" w:hAnsi="Arial" w:cs="Arial"/>
          <w:sz w:val="22"/>
          <w:szCs w:val="22"/>
        </w:rPr>
        <w:t>Dear Newly Qualified Solicitors,</w:t>
      </w:r>
    </w:p>
    <w:p w14:paraId="64039B1B" w14:textId="77777777" w:rsidR="00A762EF" w:rsidRPr="003F12DE" w:rsidRDefault="00A762EF" w:rsidP="00C024D2">
      <w:pPr>
        <w:pStyle w:val="NormalWeb"/>
        <w:spacing w:before="0" w:beforeAutospacing="0" w:after="0" w:afterAutospacing="0"/>
        <w:ind w:left="720" w:hanging="720"/>
        <w:rPr>
          <w:rFonts w:ascii="Arial" w:hAnsi="Arial" w:cs="Arial"/>
          <w:sz w:val="22"/>
          <w:szCs w:val="22"/>
        </w:rPr>
      </w:pPr>
    </w:p>
    <w:p w14:paraId="1ADBCE7C" w14:textId="77777777" w:rsidR="003D42A1" w:rsidRPr="003F12DE" w:rsidRDefault="008B1CF2" w:rsidP="003D42A1">
      <w:pPr>
        <w:pStyle w:val="NormalWeb"/>
        <w:spacing w:before="0" w:beforeAutospacing="0" w:after="0" w:afterAutospacing="0"/>
        <w:ind w:left="720" w:hanging="720"/>
        <w:jc w:val="both"/>
        <w:rPr>
          <w:rFonts w:ascii="Arial" w:hAnsi="Arial" w:cs="Arial"/>
          <w:sz w:val="22"/>
          <w:szCs w:val="22"/>
        </w:rPr>
      </w:pPr>
      <w:r w:rsidRPr="003F12DE">
        <w:rPr>
          <w:rFonts w:ascii="Arial" w:hAnsi="Arial" w:cs="Arial"/>
          <w:sz w:val="22"/>
          <w:szCs w:val="22"/>
        </w:rPr>
        <w:t>C</w:t>
      </w:r>
      <w:r w:rsidR="00E049F5" w:rsidRPr="003F12DE">
        <w:rPr>
          <w:rFonts w:ascii="Arial" w:hAnsi="Arial" w:cs="Arial"/>
          <w:sz w:val="22"/>
          <w:szCs w:val="22"/>
        </w:rPr>
        <w:t>ongratulations on completing your journey to becoming Newly Qualified (NQ)</w:t>
      </w:r>
      <w:r w:rsidR="002C07E1" w:rsidRPr="003F12DE">
        <w:rPr>
          <w:rFonts w:ascii="Arial" w:hAnsi="Arial" w:cs="Arial"/>
          <w:sz w:val="22"/>
          <w:szCs w:val="22"/>
        </w:rPr>
        <w:t xml:space="preserve"> </w:t>
      </w:r>
      <w:r w:rsidR="00E049F5" w:rsidRPr="003F12DE">
        <w:rPr>
          <w:rFonts w:ascii="Arial" w:hAnsi="Arial" w:cs="Arial"/>
          <w:sz w:val="22"/>
          <w:szCs w:val="22"/>
        </w:rPr>
        <w:t>solicitors!</w:t>
      </w:r>
    </w:p>
    <w:p w14:paraId="018D0DC4" w14:textId="4BD73A13" w:rsidR="005035CF" w:rsidRPr="003F12DE" w:rsidRDefault="00E049F5" w:rsidP="003D42A1">
      <w:pPr>
        <w:pStyle w:val="NormalWeb"/>
        <w:spacing w:before="0" w:beforeAutospacing="0" w:after="0" w:afterAutospacing="0"/>
        <w:ind w:left="720" w:hanging="720"/>
        <w:jc w:val="both"/>
        <w:rPr>
          <w:rFonts w:ascii="Arial" w:hAnsi="Arial" w:cs="Arial"/>
          <w:sz w:val="22"/>
          <w:szCs w:val="22"/>
        </w:rPr>
      </w:pPr>
      <w:r w:rsidRPr="003F12DE">
        <w:rPr>
          <w:rFonts w:ascii="Arial" w:hAnsi="Arial" w:cs="Arial"/>
          <w:sz w:val="22"/>
          <w:szCs w:val="22"/>
        </w:rPr>
        <w:t>brings me great pleasure to welcome each of you to our esteemed legal team.</w:t>
      </w:r>
    </w:p>
    <w:p w14:paraId="4B873DBF" w14:textId="77777777" w:rsidR="003D42A1" w:rsidRPr="003F12DE" w:rsidRDefault="00E049F5" w:rsidP="003D42A1">
      <w:pPr>
        <w:pStyle w:val="NormalWeb"/>
        <w:spacing w:before="0" w:beforeAutospacing="0" w:after="0" w:afterAutospacing="0"/>
        <w:ind w:left="720" w:hanging="720"/>
        <w:jc w:val="both"/>
        <w:rPr>
          <w:rFonts w:ascii="Arial" w:hAnsi="Arial" w:cs="Arial"/>
          <w:sz w:val="22"/>
          <w:szCs w:val="22"/>
        </w:rPr>
      </w:pPr>
      <w:r w:rsidRPr="003F12DE">
        <w:rPr>
          <w:rFonts w:ascii="Arial" w:hAnsi="Arial" w:cs="Arial"/>
          <w:sz w:val="22"/>
          <w:szCs w:val="22"/>
        </w:rPr>
        <w:t>As you embark on this new chapter of your legal career, I want to emphasize the importance</w:t>
      </w:r>
    </w:p>
    <w:p w14:paraId="7DAF8314" w14:textId="77777777" w:rsidR="003D42A1" w:rsidRPr="003F12DE" w:rsidRDefault="00E049F5" w:rsidP="003D42A1">
      <w:pPr>
        <w:pStyle w:val="NormalWeb"/>
        <w:spacing w:before="0" w:beforeAutospacing="0" w:after="0" w:afterAutospacing="0"/>
        <w:ind w:left="720" w:hanging="720"/>
        <w:jc w:val="both"/>
        <w:rPr>
          <w:rFonts w:ascii="Arial" w:hAnsi="Arial" w:cs="Arial"/>
          <w:sz w:val="22"/>
          <w:szCs w:val="22"/>
        </w:rPr>
      </w:pPr>
      <w:r w:rsidRPr="003F12DE">
        <w:rPr>
          <w:rFonts w:ascii="Arial" w:hAnsi="Arial" w:cs="Arial"/>
          <w:sz w:val="22"/>
          <w:szCs w:val="22"/>
        </w:rPr>
        <w:t>of upholding the highest standards of professionalism, integrity, and ethical conduct. The legal</w:t>
      </w:r>
    </w:p>
    <w:p w14:paraId="499DAB47" w14:textId="77777777" w:rsidR="003D42A1" w:rsidRPr="003F12DE" w:rsidRDefault="00E049F5" w:rsidP="003D42A1">
      <w:pPr>
        <w:pStyle w:val="NormalWeb"/>
        <w:spacing w:before="0" w:beforeAutospacing="0" w:after="0" w:afterAutospacing="0"/>
        <w:ind w:left="720" w:hanging="720"/>
        <w:jc w:val="both"/>
        <w:rPr>
          <w:rFonts w:ascii="Arial" w:hAnsi="Arial" w:cs="Arial"/>
          <w:sz w:val="22"/>
          <w:szCs w:val="22"/>
        </w:rPr>
      </w:pPr>
      <w:r w:rsidRPr="003F12DE">
        <w:rPr>
          <w:rFonts w:ascii="Arial" w:hAnsi="Arial" w:cs="Arial"/>
          <w:sz w:val="22"/>
          <w:szCs w:val="22"/>
        </w:rPr>
        <w:lastRenderedPageBreak/>
        <w:t>profession demands not only legal expertise but also a strong commitment to serving clients,</w:t>
      </w:r>
    </w:p>
    <w:p w14:paraId="76F600B2" w14:textId="77777777" w:rsidR="00574D05" w:rsidRPr="003F12DE" w:rsidRDefault="00E049F5" w:rsidP="00574D05">
      <w:pPr>
        <w:pStyle w:val="NormalWeb"/>
        <w:spacing w:before="0" w:beforeAutospacing="0" w:after="0" w:afterAutospacing="0"/>
        <w:ind w:left="720" w:hanging="720"/>
        <w:jc w:val="both"/>
        <w:rPr>
          <w:rFonts w:ascii="Arial" w:hAnsi="Arial" w:cs="Arial"/>
          <w:sz w:val="22"/>
          <w:szCs w:val="22"/>
        </w:rPr>
      </w:pPr>
      <w:r w:rsidRPr="003F12DE">
        <w:rPr>
          <w:rFonts w:ascii="Arial" w:hAnsi="Arial" w:cs="Arial"/>
          <w:sz w:val="22"/>
          <w:szCs w:val="22"/>
        </w:rPr>
        <w:t>the public, and the administration of justice.</w:t>
      </w:r>
    </w:p>
    <w:p w14:paraId="7151D09A" w14:textId="1A923B34" w:rsidR="003D42A1" w:rsidRPr="003F12DE" w:rsidRDefault="00E049F5" w:rsidP="00574D05">
      <w:pPr>
        <w:pStyle w:val="NormalWeb"/>
        <w:spacing w:before="0" w:beforeAutospacing="0" w:after="0" w:afterAutospacing="0"/>
        <w:ind w:left="720" w:hanging="720"/>
        <w:jc w:val="both"/>
        <w:rPr>
          <w:rFonts w:ascii="Arial" w:hAnsi="Arial" w:cs="Arial"/>
          <w:sz w:val="22"/>
          <w:szCs w:val="22"/>
        </w:rPr>
      </w:pPr>
      <w:r w:rsidRPr="003F12DE">
        <w:rPr>
          <w:rFonts w:ascii="Arial" w:hAnsi="Arial" w:cs="Arial"/>
          <w:sz w:val="22"/>
          <w:szCs w:val="22"/>
        </w:rPr>
        <w:t>As NQ solicitors, you are now representatives of our firm and the legal community at large.</w:t>
      </w:r>
    </w:p>
    <w:p w14:paraId="7ECEC00B" w14:textId="77777777" w:rsidR="003D42A1" w:rsidRPr="003F12DE" w:rsidRDefault="00E049F5" w:rsidP="003D42A1">
      <w:pPr>
        <w:pStyle w:val="NormalWeb"/>
        <w:spacing w:before="0" w:beforeAutospacing="0" w:after="0" w:afterAutospacing="0"/>
        <w:ind w:left="720" w:hanging="720"/>
        <w:jc w:val="both"/>
        <w:rPr>
          <w:rFonts w:ascii="Arial" w:hAnsi="Arial" w:cs="Arial"/>
          <w:sz w:val="22"/>
          <w:szCs w:val="22"/>
        </w:rPr>
      </w:pPr>
      <w:r w:rsidRPr="003F12DE">
        <w:rPr>
          <w:rFonts w:ascii="Arial" w:hAnsi="Arial" w:cs="Arial"/>
          <w:sz w:val="22"/>
          <w:szCs w:val="22"/>
        </w:rPr>
        <w:t>Each interaction with clients, colleagues, and stakeholders should reflect our core values and</w:t>
      </w:r>
    </w:p>
    <w:p w14:paraId="0D1166D0" w14:textId="77777777" w:rsidR="003D42A1" w:rsidRPr="003F12DE" w:rsidRDefault="00E049F5" w:rsidP="003D42A1">
      <w:pPr>
        <w:pStyle w:val="NormalWeb"/>
        <w:spacing w:before="0" w:beforeAutospacing="0" w:after="0" w:afterAutospacing="0"/>
        <w:ind w:left="720" w:hanging="720"/>
        <w:jc w:val="both"/>
        <w:rPr>
          <w:rFonts w:ascii="Arial" w:hAnsi="Arial" w:cs="Arial"/>
          <w:sz w:val="22"/>
          <w:szCs w:val="22"/>
        </w:rPr>
      </w:pPr>
      <w:r w:rsidRPr="003F12DE">
        <w:rPr>
          <w:rFonts w:ascii="Arial" w:hAnsi="Arial" w:cs="Arial"/>
          <w:sz w:val="22"/>
          <w:szCs w:val="22"/>
        </w:rPr>
        <w:t xml:space="preserve">the principles laid out in the Solicitors Regulation Authority (SRA) Code of </w:t>
      </w:r>
      <w:r w:rsidR="00000B21" w:rsidRPr="003F12DE">
        <w:rPr>
          <w:rFonts w:ascii="Arial" w:hAnsi="Arial" w:cs="Arial"/>
          <w:sz w:val="22"/>
          <w:szCs w:val="22"/>
        </w:rPr>
        <w:t>Conduct. In</w:t>
      </w:r>
      <w:r w:rsidRPr="003F12DE">
        <w:rPr>
          <w:rFonts w:ascii="Arial" w:hAnsi="Arial" w:cs="Arial"/>
          <w:sz w:val="22"/>
          <w:szCs w:val="22"/>
        </w:rPr>
        <w:t xml:space="preserve"> your</w:t>
      </w:r>
    </w:p>
    <w:p w14:paraId="51D1EFFE" w14:textId="12275A69" w:rsidR="003D42A1" w:rsidRPr="003F12DE" w:rsidRDefault="00E049F5" w:rsidP="003D42A1">
      <w:pPr>
        <w:pStyle w:val="NormalWeb"/>
        <w:spacing w:before="0" w:beforeAutospacing="0" w:after="0" w:afterAutospacing="0"/>
        <w:ind w:left="720" w:hanging="720"/>
        <w:jc w:val="both"/>
        <w:rPr>
          <w:rFonts w:ascii="Arial" w:hAnsi="Arial" w:cs="Arial"/>
          <w:sz w:val="22"/>
          <w:szCs w:val="22"/>
        </w:rPr>
      </w:pPr>
      <w:r w:rsidRPr="003F12DE">
        <w:rPr>
          <w:rFonts w:ascii="Arial" w:hAnsi="Arial" w:cs="Arial"/>
          <w:sz w:val="22"/>
          <w:szCs w:val="22"/>
        </w:rPr>
        <w:t xml:space="preserve">daily practice, always prioritize your </w:t>
      </w:r>
      <w:r w:rsidR="00BF4597" w:rsidRPr="003F12DE">
        <w:rPr>
          <w:rFonts w:ascii="Arial" w:hAnsi="Arial" w:cs="Arial"/>
          <w:sz w:val="22"/>
          <w:szCs w:val="22"/>
        </w:rPr>
        <w:t>client's</w:t>
      </w:r>
      <w:r w:rsidRPr="003F12DE">
        <w:rPr>
          <w:rFonts w:ascii="Arial" w:hAnsi="Arial" w:cs="Arial"/>
          <w:sz w:val="22"/>
          <w:szCs w:val="22"/>
        </w:rPr>
        <w:t xml:space="preserve"> best interests, providing them with competent and</w:t>
      </w:r>
    </w:p>
    <w:p w14:paraId="05FD42FE" w14:textId="7148EE8B" w:rsidR="003F6EA6" w:rsidRPr="003F12DE" w:rsidRDefault="00E049F5" w:rsidP="003F6EA6">
      <w:pPr>
        <w:pStyle w:val="NormalWeb"/>
        <w:spacing w:before="0" w:beforeAutospacing="0" w:after="0" w:afterAutospacing="0"/>
        <w:ind w:left="720" w:hanging="720"/>
        <w:jc w:val="both"/>
        <w:rPr>
          <w:rFonts w:ascii="Arial" w:hAnsi="Arial" w:cs="Arial"/>
          <w:sz w:val="22"/>
          <w:szCs w:val="22"/>
        </w:rPr>
      </w:pPr>
      <w:r w:rsidRPr="003F12DE">
        <w:rPr>
          <w:rFonts w:ascii="Arial" w:hAnsi="Arial" w:cs="Arial"/>
          <w:sz w:val="22"/>
          <w:szCs w:val="22"/>
        </w:rPr>
        <w:t xml:space="preserve">diligent legal services. </w:t>
      </w:r>
      <w:r w:rsidR="003F6EA6" w:rsidRPr="003F12DE">
        <w:rPr>
          <w:rFonts w:ascii="Arial" w:hAnsi="Arial" w:cs="Arial"/>
          <w:sz w:val="22"/>
          <w:szCs w:val="22"/>
        </w:rPr>
        <w:t>This means, cultivating</w:t>
      </w:r>
      <w:r w:rsidRPr="003F12DE">
        <w:rPr>
          <w:rFonts w:ascii="Arial" w:hAnsi="Arial" w:cs="Arial"/>
          <w:sz w:val="22"/>
          <w:szCs w:val="22"/>
        </w:rPr>
        <w:t xml:space="preserve"> a deep understanding of their needs and</w:t>
      </w:r>
    </w:p>
    <w:p w14:paraId="6A0F6AFE" w14:textId="77777777" w:rsidR="003F6EA6" w:rsidRPr="003F12DE" w:rsidRDefault="00E049F5" w:rsidP="003F6EA6">
      <w:pPr>
        <w:pStyle w:val="NormalWeb"/>
        <w:spacing w:before="0" w:beforeAutospacing="0" w:after="0" w:afterAutospacing="0"/>
        <w:ind w:left="720" w:hanging="720"/>
        <w:jc w:val="both"/>
        <w:rPr>
          <w:rFonts w:ascii="Arial" w:hAnsi="Arial" w:cs="Arial"/>
          <w:sz w:val="22"/>
          <w:szCs w:val="22"/>
        </w:rPr>
      </w:pPr>
      <w:r w:rsidRPr="003F12DE">
        <w:rPr>
          <w:rFonts w:ascii="Arial" w:hAnsi="Arial" w:cs="Arial"/>
          <w:sz w:val="22"/>
          <w:szCs w:val="22"/>
        </w:rPr>
        <w:t>concerns, and</w:t>
      </w:r>
      <w:r w:rsidR="003F6EA6" w:rsidRPr="003F12DE">
        <w:rPr>
          <w:rFonts w:ascii="Arial" w:hAnsi="Arial" w:cs="Arial"/>
          <w:sz w:val="22"/>
          <w:szCs w:val="22"/>
        </w:rPr>
        <w:t xml:space="preserve"> communicating</w:t>
      </w:r>
      <w:r w:rsidRPr="003F12DE">
        <w:rPr>
          <w:rFonts w:ascii="Arial" w:hAnsi="Arial" w:cs="Arial"/>
          <w:sz w:val="22"/>
          <w:szCs w:val="22"/>
        </w:rPr>
        <w:t xml:space="preserve"> with them transparently and effectively throughout their legal</w:t>
      </w:r>
    </w:p>
    <w:p w14:paraId="763AA9D4" w14:textId="77777777" w:rsidR="00805B78" w:rsidRPr="003F12DE" w:rsidRDefault="00E049F5" w:rsidP="00805B78">
      <w:pPr>
        <w:pStyle w:val="NormalWeb"/>
        <w:spacing w:before="0" w:beforeAutospacing="0" w:after="0" w:afterAutospacing="0"/>
        <w:ind w:left="720" w:hanging="720"/>
        <w:jc w:val="both"/>
        <w:rPr>
          <w:rFonts w:ascii="Arial" w:hAnsi="Arial" w:cs="Arial"/>
          <w:sz w:val="22"/>
          <w:szCs w:val="22"/>
        </w:rPr>
      </w:pPr>
      <w:r w:rsidRPr="003F12DE">
        <w:rPr>
          <w:rFonts w:ascii="Arial" w:hAnsi="Arial" w:cs="Arial"/>
          <w:sz w:val="22"/>
          <w:szCs w:val="22"/>
        </w:rPr>
        <w:t>journey.</w:t>
      </w:r>
      <w:r w:rsidR="003F6EA6" w:rsidRPr="003F12DE">
        <w:rPr>
          <w:rFonts w:ascii="Arial" w:hAnsi="Arial" w:cs="Arial"/>
          <w:sz w:val="22"/>
          <w:szCs w:val="22"/>
        </w:rPr>
        <w:t xml:space="preserve"> </w:t>
      </w:r>
      <w:r w:rsidRPr="003F12DE">
        <w:rPr>
          <w:rFonts w:ascii="Arial" w:hAnsi="Arial" w:cs="Arial"/>
          <w:sz w:val="22"/>
          <w:szCs w:val="22"/>
        </w:rPr>
        <w:t xml:space="preserve">Remember to approach your work with humility and a willingness to continue learning. </w:t>
      </w:r>
    </w:p>
    <w:p w14:paraId="55F51FEC" w14:textId="77777777" w:rsidR="00805B78" w:rsidRPr="003F12DE" w:rsidRDefault="00805B78" w:rsidP="00805B78">
      <w:pPr>
        <w:pStyle w:val="NormalWeb"/>
        <w:spacing w:before="0" w:beforeAutospacing="0" w:after="0" w:afterAutospacing="0"/>
        <w:ind w:left="720" w:hanging="720"/>
        <w:jc w:val="both"/>
        <w:rPr>
          <w:rFonts w:ascii="Arial" w:hAnsi="Arial" w:cs="Arial"/>
          <w:sz w:val="22"/>
          <w:szCs w:val="22"/>
        </w:rPr>
      </w:pPr>
    </w:p>
    <w:p w14:paraId="4583A5EF" w14:textId="77777777" w:rsidR="00805B78" w:rsidRPr="003F12DE" w:rsidRDefault="00E049F5" w:rsidP="00805B78">
      <w:pPr>
        <w:pStyle w:val="NormalWeb"/>
        <w:spacing w:before="0" w:beforeAutospacing="0" w:after="0" w:afterAutospacing="0"/>
        <w:ind w:left="720" w:hanging="720"/>
        <w:jc w:val="both"/>
        <w:rPr>
          <w:rFonts w:ascii="Arial" w:hAnsi="Arial" w:cs="Arial"/>
          <w:sz w:val="22"/>
          <w:szCs w:val="22"/>
        </w:rPr>
      </w:pPr>
      <w:r w:rsidRPr="003F12DE">
        <w:rPr>
          <w:rFonts w:ascii="Arial" w:hAnsi="Arial" w:cs="Arial"/>
          <w:sz w:val="22"/>
          <w:szCs w:val="22"/>
        </w:rPr>
        <w:t>Legal</w:t>
      </w:r>
      <w:r w:rsidR="00805B78" w:rsidRPr="003F12DE">
        <w:rPr>
          <w:rFonts w:ascii="Arial" w:hAnsi="Arial" w:cs="Arial"/>
          <w:sz w:val="22"/>
          <w:szCs w:val="22"/>
        </w:rPr>
        <w:t xml:space="preserve"> </w:t>
      </w:r>
      <w:r w:rsidRPr="003F12DE">
        <w:rPr>
          <w:rFonts w:ascii="Arial" w:hAnsi="Arial" w:cs="Arial"/>
          <w:sz w:val="22"/>
          <w:szCs w:val="22"/>
        </w:rPr>
        <w:t>knowledge is continually evolving, and staying up-to-date with changes in the law will</w:t>
      </w:r>
    </w:p>
    <w:p w14:paraId="508C385B" w14:textId="11AA18BC" w:rsidR="003D42A1" w:rsidRPr="003F12DE" w:rsidRDefault="00E049F5" w:rsidP="00805B78">
      <w:pPr>
        <w:pStyle w:val="NormalWeb"/>
        <w:spacing w:before="0" w:beforeAutospacing="0" w:after="0" w:afterAutospacing="0"/>
        <w:ind w:left="720" w:hanging="720"/>
        <w:jc w:val="both"/>
        <w:rPr>
          <w:rFonts w:ascii="Arial" w:hAnsi="Arial" w:cs="Arial"/>
          <w:sz w:val="22"/>
          <w:szCs w:val="22"/>
        </w:rPr>
      </w:pPr>
      <w:r w:rsidRPr="003F12DE">
        <w:rPr>
          <w:rFonts w:ascii="Arial" w:hAnsi="Arial" w:cs="Arial"/>
          <w:sz w:val="22"/>
          <w:szCs w:val="22"/>
        </w:rPr>
        <w:t>ensure</w:t>
      </w:r>
      <w:r w:rsidR="00805B78" w:rsidRPr="003F12DE">
        <w:rPr>
          <w:rFonts w:ascii="Arial" w:hAnsi="Arial" w:cs="Arial"/>
          <w:sz w:val="22"/>
          <w:szCs w:val="22"/>
        </w:rPr>
        <w:t xml:space="preserve"> </w:t>
      </w:r>
      <w:r w:rsidRPr="003F12DE">
        <w:rPr>
          <w:rFonts w:ascii="Arial" w:hAnsi="Arial" w:cs="Arial"/>
          <w:sz w:val="22"/>
          <w:szCs w:val="22"/>
        </w:rPr>
        <w:t>you can provide the best advice to your clients.</w:t>
      </w:r>
      <w:r w:rsidR="00000B21" w:rsidRPr="003F12DE">
        <w:rPr>
          <w:rFonts w:ascii="Arial" w:hAnsi="Arial" w:cs="Arial"/>
          <w:sz w:val="22"/>
          <w:szCs w:val="22"/>
        </w:rPr>
        <w:t xml:space="preserve"> </w:t>
      </w:r>
    </w:p>
    <w:p w14:paraId="5D899DCF" w14:textId="47DAC587" w:rsidR="00D9299F" w:rsidRPr="003F12DE" w:rsidRDefault="005F05D9" w:rsidP="00D9299F">
      <w:pPr>
        <w:pStyle w:val="NormalWeb"/>
        <w:spacing w:before="0" w:beforeAutospacing="0" w:after="0" w:afterAutospacing="0"/>
        <w:ind w:left="720" w:hanging="720"/>
        <w:jc w:val="both"/>
        <w:rPr>
          <w:rFonts w:ascii="Arial" w:hAnsi="Arial" w:cs="Arial"/>
          <w:sz w:val="22"/>
          <w:szCs w:val="22"/>
        </w:rPr>
      </w:pPr>
      <w:r w:rsidRPr="003F12DE">
        <w:rPr>
          <w:rFonts w:ascii="Arial" w:hAnsi="Arial" w:cs="Arial"/>
          <w:sz w:val="22"/>
          <w:szCs w:val="22"/>
        </w:rPr>
        <w:t>Likewise, maintaining</w:t>
      </w:r>
      <w:r w:rsidR="00E049F5" w:rsidRPr="003F12DE">
        <w:rPr>
          <w:rFonts w:ascii="Arial" w:hAnsi="Arial" w:cs="Arial"/>
          <w:sz w:val="22"/>
          <w:szCs w:val="22"/>
        </w:rPr>
        <w:t xml:space="preserve"> confidentiality and acting independently </w:t>
      </w:r>
      <w:r w:rsidR="00000B21" w:rsidRPr="003F12DE">
        <w:rPr>
          <w:rFonts w:ascii="Arial" w:hAnsi="Arial" w:cs="Arial"/>
          <w:sz w:val="22"/>
          <w:szCs w:val="22"/>
        </w:rPr>
        <w:t>is</w:t>
      </w:r>
      <w:r w:rsidR="00E049F5" w:rsidRPr="003F12DE">
        <w:rPr>
          <w:rFonts w:ascii="Arial" w:hAnsi="Arial" w:cs="Arial"/>
          <w:sz w:val="22"/>
          <w:szCs w:val="22"/>
        </w:rPr>
        <w:t xml:space="preserve"> paramount.</w:t>
      </w:r>
    </w:p>
    <w:p w14:paraId="6DB75F7C" w14:textId="77777777" w:rsidR="00D9299F" w:rsidRPr="003F12DE" w:rsidRDefault="00E049F5" w:rsidP="00D9299F">
      <w:pPr>
        <w:pStyle w:val="NormalWeb"/>
        <w:spacing w:before="0" w:beforeAutospacing="0" w:after="0" w:afterAutospacing="0"/>
        <w:ind w:left="720" w:hanging="720"/>
        <w:jc w:val="both"/>
        <w:rPr>
          <w:rFonts w:ascii="Arial" w:hAnsi="Arial" w:cs="Arial"/>
          <w:sz w:val="22"/>
          <w:szCs w:val="22"/>
        </w:rPr>
      </w:pPr>
      <w:r w:rsidRPr="003F12DE">
        <w:rPr>
          <w:rFonts w:ascii="Arial" w:hAnsi="Arial" w:cs="Arial"/>
          <w:sz w:val="22"/>
          <w:szCs w:val="22"/>
        </w:rPr>
        <w:t>Avoid any conflicts of</w:t>
      </w:r>
      <w:r w:rsidR="00D9299F" w:rsidRPr="003F12DE">
        <w:rPr>
          <w:rFonts w:ascii="Arial" w:hAnsi="Arial" w:cs="Arial"/>
          <w:sz w:val="22"/>
          <w:szCs w:val="22"/>
        </w:rPr>
        <w:t xml:space="preserve"> </w:t>
      </w:r>
      <w:r w:rsidRPr="003F12DE">
        <w:rPr>
          <w:rFonts w:ascii="Arial" w:hAnsi="Arial" w:cs="Arial"/>
          <w:sz w:val="22"/>
          <w:szCs w:val="22"/>
        </w:rPr>
        <w:t>interest and conduct yourselves with the utmost integrity, even in</w:t>
      </w:r>
      <w:r w:rsidR="00D9299F" w:rsidRPr="003F12DE">
        <w:rPr>
          <w:rFonts w:ascii="Arial" w:hAnsi="Arial" w:cs="Arial"/>
          <w:sz w:val="22"/>
          <w:szCs w:val="22"/>
        </w:rPr>
        <w:t xml:space="preserve"> </w:t>
      </w:r>
    </w:p>
    <w:p w14:paraId="58662990" w14:textId="55530A1A" w:rsidR="003D42A1" w:rsidRPr="003F12DE" w:rsidRDefault="00E049F5" w:rsidP="00D9299F">
      <w:pPr>
        <w:pStyle w:val="NormalWeb"/>
        <w:spacing w:before="0" w:beforeAutospacing="0" w:after="0" w:afterAutospacing="0"/>
        <w:ind w:left="720" w:hanging="720"/>
        <w:jc w:val="both"/>
        <w:rPr>
          <w:rFonts w:ascii="Arial" w:hAnsi="Arial" w:cs="Arial"/>
          <w:sz w:val="22"/>
          <w:szCs w:val="22"/>
        </w:rPr>
      </w:pPr>
      <w:r w:rsidRPr="003F12DE">
        <w:rPr>
          <w:rFonts w:ascii="Arial" w:hAnsi="Arial" w:cs="Arial"/>
          <w:sz w:val="22"/>
          <w:szCs w:val="22"/>
        </w:rPr>
        <w:t>challenging situations.</w:t>
      </w:r>
    </w:p>
    <w:p w14:paraId="6BF61CD6" w14:textId="77777777" w:rsidR="003D42A1" w:rsidRPr="003F12DE" w:rsidRDefault="00E049F5" w:rsidP="003D42A1">
      <w:pPr>
        <w:pStyle w:val="NormalWeb"/>
        <w:spacing w:before="0" w:beforeAutospacing="0" w:after="0" w:afterAutospacing="0"/>
        <w:ind w:left="720" w:hanging="720"/>
        <w:jc w:val="both"/>
        <w:rPr>
          <w:rFonts w:ascii="Arial" w:hAnsi="Arial" w:cs="Arial"/>
          <w:sz w:val="22"/>
          <w:szCs w:val="22"/>
        </w:rPr>
      </w:pPr>
      <w:r w:rsidRPr="003F12DE">
        <w:rPr>
          <w:rFonts w:ascii="Arial" w:hAnsi="Arial" w:cs="Arial"/>
          <w:sz w:val="22"/>
          <w:szCs w:val="22"/>
        </w:rPr>
        <w:t>Moreover, promoting equality, diversity, and inclusion should be at the forefront of your</w:t>
      </w:r>
    </w:p>
    <w:p w14:paraId="1B9B6F50" w14:textId="77777777" w:rsidR="003D42A1" w:rsidRPr="003F12DE" w:rsidRDefault="00E049F5" w:rsidP="003D42A1">
      <w:pPr>
        <w:pStyle w:val="NormalWeb"/>
        <w:spacing w:before="0" w:beforeAutospacing="0" w:after="0" w:afterAutospacing="0"/>
        <w:ind w:left="720" w:hanging="720"/>
        <w:jc w:val="both"/>
        <w:rPr>
          <w:rFonts w:ascii="Arial" w:hAnsi="Arial" w:cs="Arial"/>
          <w:sz w:val="22"/>
          <w:szCs w:val="22"/>
        </w:rPr>
      </w:pPr>
      <w:r w:rsidRPr="003F12DE">
        <w:rPr>
          <w:rFonts w:ascii="Arial" w:hAnsi="Arial" w:cs="Arial"/>
          <w:sz w:val="22"/>
          <w:szCs w:val="22"/>
        </w:rPr>
        <w:t>interactions with clients, colleagues, and all those you encounter in your legal practice. Our</w:t>
      </w:r>
    </w:p>
    <w:p w14:paraId="46A07504" w14:textId="77777777" w:rsidR="003D42A1" w:rsidRPr="003F12DE" w:rsidRDefault="00E049F5" w:rsidP="003D42A1">
      <w:pPr>
        <w:pStyle w:val="NormalWeb"/>
        <w:spacing w:before="0" w:beforeAutospacing="0" w:after="0" w:afterAutospacing="0"/>
        <w:ind w:left="720" w:hanging="720"/>
        <w:jc w:val="both"/>
        <w:rPr>
          <w:rFonts w:ascii="Arial" w:hAnsi="Arial" w:cs="Arial"/>
          <w:sz w:val="22"/>
          <w:szCs w:val="22"/>
        </w:rPr>
      </w:pPr>
      <w:r w:rsidRPr="003F12DE">
        <w:rPr>
          <w:rFonts w:ascii="Arial" w:hAnsi="Arial" w:cs="Arial"/>
          <w:sz w:val="22"/>
          <w:szCs w:val="22"/>
        </w:rPr>
        <w:t>firm values the contributions of individuals from diverse backgrounds, and we believe in</w:t>
      </w:r>
    </w:p>
    <w:p w14:paraId="2185479D" w14:textId="77777777" w:rsidR="003D42A1" w:rsidRPr="003F12DE" w:rsidRDefault="00E049F5" w:rsidP="003D42A1">
      <w:pPr>
        <w:pStyle w:val="NormalWeb"/>
        <w:spacing w:before="0" w:beforeAutospacing="0" w:after="0" w:afterAutospacing="0"/>
        <w:ind w:left="720" w:hanging="720"/>
        <w:jc w:val="both"/>
        <w:rPr>
          <w:rFonts w:ascii="Arial" w:hAnsi="Arial" w:cs="Arial"/>
          <w:sz w:val="22"/>
          <w:szCs w:val="22"/>
        </w:rPr>
      </w:pPr>
      <w:r w:rsidRPr="003F12DE">
        <w:rPr>
          <w:rFonts w:ascii="Arial" w:hAnsi="Arial" w:cs="Arial"/>
          <w:sz w:val="22"/>
          <w:szCs w:val="22"/>
        </w:rPr>
        <w:t xml:space="preserve">fostering an inclusive and supportive work environment for </w:t>
      </w:r>
      <w:r w:rsidR="005035CF" w:rsidRPr="003F12DE">
        <w:rPr>
          <w:rFonts w:ascii="Arial" w:hAnsi="Arial" w:cs="Arial"/>
          <w:sz w:val="22"/>
          <w:szCs w:val="22"/>
        </w:rPr>
        <w:t>everyone. In</w:t>
      </w:r>
      <w:r w:rsidR="00F5794D" w:rsidRPr="003F12DE">
        <w:rPr>
          <w:rFonts w:ascii="Arial" w:hAnsi="Arial" w:cs="Arial"/>
          <w:sz w:val="22"/>
          <w:szCs w:val="22"/>
        </w:rPr>
        <w:t xml:space="preserve"> order to uphold ethical</w:t>
      </w:r>
    </w:p>
    <w:p w14:paraId="23B392FF" w14:textId="77777777" w:rsidR="003D42A1" w:rsidRPr="003F12DE" w:rsidRDefault="00F5794D" w:rsidP="003D42A1">
      <w:pPr>
        <w:pStyle w:val="NormalWeb"/>
        <w:spacing w:before="0" w:beforeAutospacing="0" w:after="0" w:afterAutospacing="0"/>
        <w:ind w:left="720" w:hanging="720"/>
        <w:jc w:val="both"/>
        <w:rPr>
          <w:rFonts w:ascii="Arial" w:hAnsi="Arial" w:cs="Arial"/>
          <w:sz w:val="22"/>
          <w:szCs w:val="22"/>
        </w:rPr>
      </w:pPr>
      <w:r w:rsidRPr="003F12DE">
        <w:rPr>
          <w:rFonts w:ascii="Arial" w:hAnsi="Arial" w:cs="Arial"/>
          <w:sz w:val="22"/>
          <w:szCs w:val="22"/>
        </w:rPr>
        <w:t xml:space="preserve">and professional conduct in one's legal </w:t>
      </w:r>
      <w:r w:rsidR="00345EDF" w:rsidRPr="003F12DE">
        <w:rPr>
          <w:rFonts w:ascii="Arial" w:hAnsi="Arial" w:cs="Arial"/>
          <w:sz w:val="22"/>
          <w:szCs w:val="22"/>
        </w:rPr>
        <w:t>practice</w:t>
      </w:r>
      <w:r w:rsidRPr="003F12DE">
        <w:rPr>
          <w:rFonts w:ascii="Arial" w:hAnsi="Arial" w:cs="Arial"/>
          <w:sz w:val="22"/>
          <w:szCs w:val="22"/>
        </w:rPr>
        <w:t>, it is necessary for a recently qualified solicitor</w:t>
      </w:r>
    </w:p>
    <w:p w14:paraId="19D413D9" w14:textId="77777777" w:rsidR="003D42A1" w:rsidRPr="003F12DE" w:rsidRDefault="00F5794D" w:rsidP="003D42A1">
      <w:pPr>
        <w:pStyle w:val="NormalWeb"/>
        <w:spacing w:before="0" w:beforeAutospacing="0" w:after="0" w:afterAutospacing="0"/>
        <w:ind w:left="720" w:hanging="720"/>
        <w:jc w:val="both"/>
        <w:rPr>
          <w:rFonts w:ascii="Arial" w:hAnsi="Arial" w:cs="Arial"/>
          <w:sz w:val="22"/>
          <w:szCs w:val="22"/>
        </w:rPr>
      </w:pPr>
      <w:r w:rsidRPr="003F12DE">
        <w:rPr>
          <w:rFonts w:ascii="Arial" w:hAnsi="Arial" w:cs="Arial"/>
          <w:sz w:val="22"/>
          <w:szCs w:val="22"/>
        </w:rPr>
        <w:t>to possess a comprehensive comprehension of the fundamental principles outlined in the</w:t>
      </w:r>
    </w:p>
    <w:p w14:paraId="08F0E787" w14:textId="13F42FA2" w:rsidR="00AB2F5C" w:rsidRPr="003F12DE" w:rsidRDefault="00F5794D" w:rsidP="003D42A1">
      <w:pPr>
        <w:pStyle w:val="NormalWeb"/>
        <w:spacing w:before="0" w:beforeAutospacing="0" w:after="0" w:afterAutospacing="0"/>
        <w:ind w:left="720" w:hanging="720"/>
        <w:jc w:val="both"/>
        <w:rPr>
          <w:rFonts w:ascii="Arial" w:hAnsi="Arial" w:cs="Arial"/>
          <w:sz w:val="22"/>
          <w:szCs w:val="22"/>
        </w:rPr>
      </w:pPr>
      <w:r w:rsidRPr="003F12DE">
        <w:rPr>
          <w:rFonts w:ascii="Arial" w:hAnsi="Arial" w:cs="Arial"/>
          <w:sz w:val="22"/>
          <w:szCs w:val="22"/>
        </w:rPr>
        <w:t>Code of Conduct established by the Solicitors Regulation Authority (SRA).</w:t>
      </w:r>
    </w:p>
    <w:p w14:paraId="6F51AE49" w14:textId="77777777" w:rsidR="002C07E1" w:rsidRPr="005035CF" w:rsidRDefault="00F5794D" w:rsidP="007E76F7">
      <w:pPr>
        <w:pStyle w:val="Heading1"/>
      </w:pPr>
      <w:bookmarkStart w:id="1" w:name="_Toc142739091"/>
      <w:r w:rsidRPr="005035CF">
        <w:t>Outlined below are the fundamental principles that necessitate your comprehension:</w:t>
      </w:r>
      <w:bookmarkEnd w:id="1"/>
    </w:p>
    <w:p w14:paraId="2AD68E32" w14:textId="770E5223" w:rsidR="00D06B78" w:rsidRPr="003F12DE" w:rsidRDefault="001B70E7" w:rsidP="005F05D9">
      <w:pPr>
        <w:rPr>
          <w:rFonts w:ascii="Arial" w:hAnsi="Arial" w:cs="Arial"/>
        </w:rPr>
      </w:pPr>
      <w:r w:rsidRPr="003F12DE">
        <w:rPr>
          <w:rFonts w:ascii="Arial" w:hAnsi="Arial" w:cs="Arial"/>
        </w:rPr>
        <w:t>Firstly, i</w:t>
      </w:r>
      <w:r w:rsidR="00AB2F5C" w:rsidRPr="003F12DE">
        <w:rPr>
          <w:rFonts w:ascii="Arial" w:hAnsi="Arial" w:cs="Arial"/>
        </w:rPr>
        <w:t xml:space="preserve">t is crucial to exhibit integrity, and reliability, and uphold elevated ethical principles in all professional </w:t>
      </w:r>
      <w:r w:rsidR="007D49A5" w:rsidRPr="003F12DE">
        <w:rPr>
          <w:rFonts w:ascii="Arial" w:hAnsi="Arial" w:cs="Arial"/>
        </w:rPr>
        <w:t>transactions. In addition, i</w:t>
      </w:r>
      <w:r w:rsidR="00055042" w:rsidRPr="003F12DE">
        <w:rPr>
          <w:rFonts w:ascii="Arial" w:hAnsi="Arial" w:cs="Arial"/>
        </w:rPr>
        <w:t>n the role of a solicitor, it is critical to exercise impartiality and refrain from engaging in any conflicts of interest that may undermine one's professional discernment.</w:t>
      </w:r>
      <w:r w:rsidR="007D49A5" w:rsidRPr="003F12DE">
        <w:rPr>
          <w:rFonts w:ascii="Arial" w:hAnsi="Arial" w:cs="Arial"/>
        </w:rPr>
        <w:t xml:space="preserve"> Secondly, d</w:t>
      </w:r>
      <w:r w:rsidR="00055042" w:rsidRPr="003F12DE">
        <w:rPr>
          <w:rFonts w:ascii="Arial" w:hAnsi="Arial" w:cs="Arial"/>
        </w:rPr>
        <w:t>eliver services to clients with proficiency, expertise, and conscientiousness, while staying abreast of legal advancements and upholding the requisite knowledge.</w:t>
      </w:r>
      <w:r w:rsidR="00196DFC" w:rsidRPr="003F12DE">
        <w:rPr>
          <w:rFonts w:ascii="Arial" w:hAnsi="Arial" w:cs="Arial"/>
        </w:rPr>
        <w:t xml:space="preserve"> Afterwards, I</w:t>
      </w:r>
      <w:r w:rsidR="00055042" w:rsidRPr="003F12DE">
        <w:rPr>
          <w:rFonts w:ascii="Arial" w:hAnsi="Arial" w:cs="Arial"/>
        </w:rPr>
        <w:t>t is critical to uphold client confidentiality and safeguard sensitive information unless compelled by legal obligations or granted explicit authorization from the client.</w:t>
      </w:r>
      <w:r w:rsidR="00196DFC" w:rsidRPr="003F12DE">
        <w:rPr>
          <w:rFonts w:ascii="Arial" w:hAnsi="Arial" w:cs="Arial"/>
        </w:rPr>
        <w:t xml:space="preserve"> Next, i</w:t>
      </w:r>
      <w:r w:rsidR="00510790" w:rsidRPr="003F12DE">
        <w:rPr>
          <w:rFonts w:ascii="Arial" w:hAnsi="Arial" w:cs="Arial"/>
        </w:rPr>
        <w:t>t is essential to adhere to the principles of the rule of law and foster the effective dispensation of justice within the realm of one's legal profession.</w:t>
      </w:r>
      <w:r w:rsidR="00062E77" w:rsidRPr="003F12DE">
        <w:rPr>
          <w:rFonts w:ascii="Arial" w:hAnsi="Arial" w:cs="Arial"/>
        </w:rPr>
        <w:t xml:space="preserve"> </w:t>
      </w:r>
      <w:r w:rsidR="00B35BE8" w:rsidRPr="003F12DE">
        <w:rPr>
          <w:rFonts w:ascii="Arial" w:hAnsi="Arial" w:cs="Arial"/>
        </w:rPr>
        <w:t>Then</w:t>
      </w:r>
      <w:r w:rsidR="00062E77" w:rsidRPr="003F12DE">
        <w:rPr>
          <w:rFonts w:ascii="Arial" w:hAnsi="Arial" w:cs="Arial"/>
        </w:rPr>
        <w:t>, it's important</w:t>
      </w:r>
      <w:r w:rsidR="00510790" w:rsidRPr="003F12DE">
        <w:rPr>
          <w:rFonts w:ascii="Arial" w:hAnsi="Arial" w:cs="Arial"/>
        </w:rPr>
        <w:t xml:space="preserve"> to conduct oneself in a manner that preserves and reinforces the public's faith and confidence in the legal profession.</w:t>
      </w:r>
      <w:r w:rsidR="002C21B5" w:rsidRPr="003F12DE">
        <w:rPr>
          <w:rFonts w:ascii="Arial" w:hAnsi="Arial" w:cs="Arial"/>
        </w:rPr>
        <w:t xml:space="preserve"> </w:t>
      </w:r>
      <w:r w:rsidR="00510790" w:rsidRPr="003F12DE">
        <w:rPr>
          <w:rFonts w:ascii="Arial" w:hAnsi="Arial" w:cs="Arial"/>
        </w:rPr>
        <w:t xml:space="preserve">In order to foster equality, diversity, and inclusion in one's professional interactions, it is vital to approach all individuals with a sense of respect and </w:t>
      </w:r>
      <w:r w:rsidR="002C21B5" w:rsidRPr="003F12DE">
        <w:rPr>
          <w:rFonts w:ascii="Arial" w:hAnsi="Arial" w:cs="Arial"/>
        </w:rPr>
        <w:t>impartiality. Further, i</w:t>
      </w:r>
      <w:r w:rsidR="00510790" w:rsidRPr="003F12DE">
        <w:rPr>
          <w:rFonts w:ascii="Arial" w:hAnsi="Arial" w:cs="Arial"/>
        </w:rPr>
        <w:t>t is imperative to prioritise the well-being of clients while simultaneously taking into account the broader public interest. Individuals are obligated to fulfil their responsibilities to the court and are expected to demonstrate integrity and honesty in all interactions with the court.</w:t>
      </w:r>
      <w:r w:rsidR="00A24F1D" w:rsidRPr="003F12DE">
        <w:rPr>
          <w:rFonts w:ascii="Arial" w:hAnsi="Arial" w:cs="Arial"/>
        </w:rPr>
        <w:t xml:space="preserve"> Thus, i</w:t>
      </w:r>
      <w:r w:rsidR="00510790" w:rsidRPr="003F12DE">
        <w:rPr>
          <w:rFonts w:ascii="Arial" w:hAnsi="Arial" w:cs="Arial"/>
        </w:rPr>
        <w:t>n order to maintain professional standards, it is fundamental to adhere to the SRA Code of Conduct, observe all regulatory obligations, and actively engage with the SRA in the event of investigations or enquiries.</w:t>
      </w:r>
    </w:p>
    <w:p w14:paraId="0419D07C" w14:textId="77777777" w:rsidR="00D06B78" w:rsidRPr="009C3846" w:rsidRDefault="00D06B78" w:rsidP="009C3846">
      <w:pPr>
        <w:pStyle w:val="Heading1"/>
      </w:pPr>
      <w:bookmarkStart w:id="2" w:name="_Toc142739092"/>
      <w:r w:rsidRPr="009C3846">
        <w:lastRenderedPageBreak/>
        <w:t>Here are the SRA Code of Conduct rules 1 to 4, which form the foundation of ethical conduct for solicitors in the UK:</w:t>
      </w:r>
      <w:bookmarkEnd w:id="2"/>
    </w:p>
    <w:p w14:paraId="6D5FE0FD" w14:textId="77777777" w:rsidR="00D06B78" w:rsidRPr="00BD5B3C" w:rsidRDefault="00D06B78" w:rsidP="00D06B78">
      <w:pPr>
        <w:pStyle w:val="Heading2"/>
        <w:rPr>
          <w:rFonts w:ascii="Arial" w:hAnsi="Arial" w:cs="Arial"/>
          <w:sz w:val="22"/>
          <w:szCs w:val="22"/>
        </w:rPr>
      </w:pPr>
      <w:bookmarkStart w:id="3" w:name="_Toc142739093"/>
      <w:r w:rsidRPr="00BD5B3C">
        <w:rPr>
          <w:rFonts w:ascii="Arial" w:hAnsi="Arial" w:cs="Arial"/>
          <w:sz w:val="22"/>
          <w:szCs w:val="22"/>
        </w:rPr>
        <w:t>Rule 1: Integrity</w:t>
      </w:r>
      <w:bookmarkEnd w:id="3"/>
    </w:p>
    <w:p w14:paraId="12472FBE" w14:textId="77777777" w:rsidR="00D06B78" w:rsidRPr="00BD5B3C" w:rsidRDefault="00D06B78" w:rsidP="00D06B78">
      <w:pPr>
        <w:pStyle w:val="Heading2"/>
        <w:rPr>
          <w:rFonts w:ascii="Arial" w:hAnsi="Arial" w:cs="Arial"/>
          <w:sz w:val="22"/>
          <w:szCs w:val="22"/>
        </w:rPr>
      </w:pPr>
    </w:p>
    <w:p w14:paraId="4FFF39CE" w14:textId="77777777" w:rsidR="00D06B78" w:rsidRPr="00E558C6" w:rsidRDefault="00D06B78" w:rsidP="00E558C6">
      <w:pPr>
        <w:rPr>
          <w:rFonts w:ascii="Arial" w:eastAsia="Times New Roman" w:hAnsi="Arial" w:cs="Arial"/>
          <w:lang w:eastAsia="en-GB"/>
        </w:rPr>
      </w:pPr>
      <w:r w:rsidRPr="00E558C6">
        <w:rPr>
          <w:rFonts w:ascii="Arial" w:eastAsia="Times New Roman" w:hAnsi="Arial" w:cs="Arial"/>
          <w:lang w:eastAsia="en-GB"/>
        </w:rPr>
        <w:t>Integrity requires you to be honest, trustworthy, and fair in your relationships with clients, coworkers, and the general public. You must act with integrity in all of your professional and personal activities.</w:t>
      </w:r>
    </w:p>
    <w:p w14:paraId="0D596D01" w14:textId="77777777" w:rsidR="00D06B78" w:rsidRPr="00E558C6" w:rsidRDefault="00D06B78" w:rsidP="00E558C6">
      <w:pPr>
        <w:rPr>
          <w:rFonts w:ascii="Arial" w:eastAsia="Times New Roman" w:hAnsi="Arial" w:cs="Arial"/>
          <w:lang w:eastAsia="en-GB"/>
        </w:rPr>
      </w:pPr>
      <w:r w:rsidRPr="00E558C6">
        <w:rPr>
          <w:rFonts w:ascii="Arial" w:eastAsia="Times New Roman" w:hAnsi="Arial" w:cs="Arial"/>
          <w:lang w:eastAsia="en-GB"/>
        </w:rPr>
        <w:t>Refrain from engaging in any conduct that would bring the credibility and respectability of the legal profession into question.</w:t>
      </w:r>
    </w:p>
    <w:p w14:paraId="3AB778AF" w14:textId="77777777" w:rsidR="00D06B78" w:rsidRPr="00BD5B3C" w:rsidRDefault="00D06B78" w:rsidP="00D06B78">
      <w:pPr>
        <w:rPr>
          <w:rFonts w:ascii="Arial" w:hAnsi="Arial" w:cs="Arial"/>
          <w:lang w:eastAsia="en-GB"/>
        </w:rPr>
      </w:pPr>
    </w:p>
    <w:p w14:paraId="2B9DA9B1" w14:textId="77777777" w:rsidR="00D06B78" w:rsidRPr="00BD5B3C" w:rsidRDefault="00D06B78" w:rsidP="00D06B78">
      <w:pPr>
        <w:pStyle w:val="Heading2"/>
        <w:rPr>
          <w:rFonts w:ascii="Arial" w:eastAsia="Times New Roman" w:hAnsi="Arial" w:cs="Arial"/>
          <w:sz w:val="22"/>
          <w:szCs w:val="22"/>
          <w:lang w:eastAsia="en-GB"/>
        </w:rPr>
      </w:pPr>
      <w:bookmarkStart w:id="4" w:name="_Toc142739094"/>
      <w:r w:rsidRPr="00BD5B3C">
        <w:rPr>
          <w:rFonts w:ascii="Arial" w:eastAsia="Times New Roman" w:hAnsi="Arial" w:cs="Arial"/>
          <w:sz w:val="22"/>
          <w:szCs w:val="22"/>
          <w:lang w:eastAsia="en-GB"/>
        </w:rPr>
        <w:t>Rule 2: Confidentiality</w:t>
      </w:r>
      <w:bookmarkEnd w:id="4"/>
    </w:p>
    <w:p w14:paraId="5A83B627" w14:textId="77777777" w:rsidR="00D06B78" w:rsidRPr="00E558C6" w:rsidRDefault="00D06B78" w:rsidP="00E558C6">
      <w:pPr>
        <w:rPr>
          <w:rFonts w:ascii="Arial" w:eastAsia="Times New Roman" w:hAnsi="Arial" w:cs="Arial"/>
          <w:lang w:eastAsia="en-GB"/>
        </w:rPr>
      </w:pPr>
      <w:r w:rsidRPr="00E558C6">
        <w:rPr>
          <w:rFonts w:ascii="Arial" w:eastAsia="Times New Roman" w:hAnsi="Arial" w:cs="Arial"/>
          <w:lang w:eastAsia="en-GB"/>
        </w:rPr>
        <w:t>You are obligated to safeguard the confidentiality of the information and privileged conversations pertaining to your clients, with the exception of situations in which disclosure is mandated by law or authorised by those clients.</w:t>
      </w:r>
    </w:p>
    <w:p w14:paraId="09EFE19E" w14:textId="77777777" w:rsidR="00D06B78" w:rsidRPr="00E558C6" w:rsidRDefault="00D06B78" w:rsidP="00E558C6">
      <w:pPr>
        <w:rPr>
          <w:rFonts w:ascii="Arial" w:eastAsia="Times New Roman" w:hAnsi="Arial" w:cs="Arial"/>
          <w:lang w:eastAsia="en-GB"/>
        </w:rPr>
      </w:pPr>
      <w:r w:rsidRPr="00E558C6">
        <w:rPr>
          <w:rFonts w:ascii="Arial" w:eastAsia="Times New Roman" w:hAnsi="Arial" w:cs="Arial"/>
          <w:lang w:eastAsia="en-GB"/>
        </w:rPr>
        <w:t>Protect sensitive information to prevent it from being accessed or disclosed by unauthorised parties.</w:t>
      </w:r>
    </w:p>
    <w:p w14:paraId="52AF3002" w14:textId="77777777" w:rsidR="00D06B78" w:rsidRPr="00BD5B3C" w:rsidRDefault="00D06B78" w:rsidP="00D06B78">
      <w:pPr>
        <w:rPr>
          <w:rFonts w:ascii="Arial" w:hAnsi="Arial" w:cs="Arial"/>
          <w:lang w:eastAsia="en-GB"/>
        </w:rPr>
      </w:pPr>
    </w:p>
    <w:p w14:paraId="25D18CC0" w14:textId="77777777" w:rsidR="00D06B78" w:rsidRPr="00BD5B3C" w:rsidRDefault="00D06B78" w:rsidP="00D06B78">
      <w:pPr>
        <w:pStyle w:val="Heading2"/>
        <w:rPr>
          <w:rFonts w:ascii="Arial" w:eastAsia="Times New Roman" w:hAnsi="Arial" w:cs="Arial"/>
          <w:color w:val="374151"/>
          <w:sz w:val="22"/>
          <w:szCs w:val="22"/>
          <w:lang w:eastAsia="en-GB"/>
        </w:rPr>
      </w:pPr>
      <w:bookmarkStart w:id="5" w:name="_Toc142739095"/>
      <w:r w:rsidRPr="00BD5B3C">
        <w:rPr>
          <w:rFonts w:ascii="Arial" w:eastAsia="Times New Roman" w:hAnsi="Arial" w:cs="Arial"/>
          <w:sz w:val="22"/>
          <w:szCs w:val="22"/>
          <w:lang w:eastAsia="en-GB"/>
        </w:rPr>
        <w:t>Rule 3: Independence</w:t>
      </w:r>
      <w:bookmarkEnd w:id="5"/>
    </w:p>
    <w:p w14:paraId="73117B49" w14:textId="77777777" w:rsidR="00D06B78" w:rsidRPr="00BD5B3C" w:rsidRDefault="00D06B78" w:rsidP="00D06B78">
      <w:pPr>
        <w:pStyle w:val="Heading2"/>
        <w:rPr>
          <w:rFonts w:ascii="Arial" w:eastAsia="Times New Roman" w:hAnsi="Arial" w:cs="Arial"/>
          <w:sz w:val="22"/>
          <w:szCs w:val="22"/>
          <w:lang w:eastAsia="en-GB"/>
        </w:rPr>
      </w:pPr>
    </w:p>
    <w:p w14:paraId="00B3A20C" w14:textId="77777777" w:rsidR="00D06B78" w:rsidRPr="00E558C6" w:rsidRDefault="00D06B78" w:rsidP="00EA13E5">
      <w:pPr>
        <w:rPr>
          <w:rFonts w:ascii="Arial" w:eastAsia="Times New Roman" w:hAnsi="Arial" w:cs="Arial"/>
          <w:lang w:eastAsia="en-GB"/>
        </w:rPr>
      </w:pPr>
      <w:r w:rsidRPr="00E558C6">
        <w:rPr>
          <w:rFonts w:ascii="Arial" w:eastAsia="Times New Roman" w:hAnsi="Arial" w:cs="Arial"/>
          <w:lang w:eastAsia="en-GB"/>
        </w:rPr>
        <w:t xml:space="preserve">You are required to act independently and not allow any external influences to affect your professional judgement. </w:t>
      </w:r>
    </w:p>
    <w:p w14:paraId="065C6A06" w14:textId="77777777" w:rsidR="00D06B78" w:rsidRPr="00E558C6" w:rsidRDefault="00D06B78" w:rsidP="00EA13E5">
      <w:pPr>
        <w:rPr>
          <w:rFonts w:ascii="Arial" w:eastAsia="Times New Roman" w:hAnsi="Arial" w:cs="Arial"/>
          <w:lang w:eastAsia="en-GB"/>
        </w:rPr>
      </w:pPr>
      <w:r w:rsidRPr="00E558C6">
        <w:rPr>
          <w:rFonts w:ascii="Arial" w:eastAsia="Times New Roman" w:hAnsi="Arial" w:cs="Arial"/>
          <w:lang w:eastAsia="en-GB"/>
        </w:rPr>
        <w:t>You are also required to avoid conflicts of interest, which may damage your capacity to act in the best interests of your customers.</w:t>
      </w:r>
    </w:p>
    <w:p w14:paraId="225C1C7C" w14:textId="77777777" w:rsidR="00D06B78" w:rsidRPr="00BD5B3C" w:rsidRDefault="00D06B78" w:rsidP="00D06B78">
      <w:pPr>
        <w:rPr>
          <w:rFonts w:ascii="Arial" w:hAnsi="Arial" w:cs="Arial"/>
          <w:lang w:eastAsia="en-GB"/>
        </w:rPr>
      </w:pPr>
    </w:p>
    <w:p w14:paraId="42BD77C7" w14:textId="77777777" w:rsidR="00D06B78" w:rsidRPr="00BD5B3C" w:rsidRDefault="00D06B78" w:rsidP="00D06B78">
      <w:pPr>
        <w:pStyle w:val="Heading2"/>
        <w:rPr>
          <w:rFonts w:ascii="Arial" w:eastAsia="Times New Roman" w:hAnsi="Arial" w:cs="Arial"/>
          <w:sz w:val="22"/>
          <w:szCs w:val="22"/>
          <w:lang w:eastAsia="en-GB"/>
        </w:rPr>
      </w:pPr>
      <w:bookmarkStart w:id="6" w:name="_Toc142739096"/>
      <w:r w:rsidRPr="00BD5B3C">
        <w:rPr>
          <w:rFonts w:ascii="Arial" w:eastAsia="Times New Roman" w:hAnsi="Arial" w:cs="Arial"/>
          <w:sz w:val="22"/>
          <w:szCs w:val="22"/>
          <w:lang w:eastAsia="en-GB"/>
        </w:rPr>
        <w:t>Rule 4: Legal Competence and Service</w:t>
      </w:r>
      <w:bookmarkEnd w:id="6"/>
    </w:p>
    <w:p w14:paraId="79A8E6B7" w14:textId="77777777" w:rsidR="00D06B78" w:rsidRPr="00BD5B3C" w:rsidRDefault="00D06B78" w:rsidP="00D06B78">
      <w:pPr>
        <w:pStyle w:val="Heading2"/>
        <w:rPr>
          <w:rFonts w:ascii="Arial" w:eastAsia="Times New Roman" w:hAnsi="Arial" w:cs="Arial"/>
          <w:sz w:val="22"/>
          <w:szCs w:val="22"/>
          <w:lang w:eastAsia="en-GB"/>
        </w:rPr>
      </w:pPr>
    </w:p>
    <w:p w14:paraId="03E9BA9C" w14:textId="17D0F4FC" w:rsidR="00D06B78" w:rsidRPr="00E558C6" w:rsidRDefault="00D06B78" w:rsidP="00EA13E5">
      <w:pPr>
        <w:rPr>
          <w:rFonts w:ascii="Arial" w:eastAsia="Times New Roman" w:hAnsi="Arial" w:cs="Arial"/>
          <w:lang w:eastAsia="en-GB"/>
        </w:rPr>
      </w:pPr>
      <w:r w:rsidRPr="00E558C6">
        <w:rPr>
          <w:rFonts w:ascii="Arial" w:eastAsia="Times New Roman" w:hAnsi="Arial" w:cs="Arial"/>
          <w:lang w:eastAsia="en-GB"/>
        </w:rPr>
        <w:t>You are obligated to maintain the appropriate skills, knowledge, and level of expertise in order to offer your customers professional legal services.</w:t>
      </w:r>
    </w:p>
    <w:p w14:paraId="38A8AC38" w14:textId="77777777" w:rsidR="00D06B78" w:rsidRPr="00E558C6" w:rsidRDefault="00D06B78" w:rsidP="00EA13E5">
      <w:pPr>
        <w:rPr>
          <w:rFonts w:ascii="Arial" w:eastAsia="Times New Roman" w:hAnsi="Arial" w:cs="Arial"/>
          <w:lang w:eastAsia="en-GB"/>
        </w:rPr>
      </w:pPr>
      <w:r w:rsidRPr="00E558C6">
        <w:rPr>
          <w:rFonts w:ascii="Arial" w:eastAsia="Times New Roman" w:hAnsi="Arial" w:cs="Arial"/>
          <w:lang w:eastAsia="en-GB"/>
        </w:rPr>
        <w:t>The SRA Code of Conduct namely rules 6.1 to 6.5, places emphasis on the obligation to effectively handle conflicts of interest within the realm of legal practice. The following items are presented:</w:t>
      </w:r>
    </w:p>
    <w:p w14:paraId="39E3A700" w14:textId="77777777" w:rsidR="00D06B78" w:rsidRPr="00BD5B3C" w:rsidRDefault="00D06B78" w:rsidP="00D06B78">
      <w:pPr>
        <w:pStyle w:val="Heading2"/>
        <w:rPr>
          <w:rFonts w:ascii="Arial" w:eastAsia="Times New Roman" w:hAnsi="Arial" w:cs="Arial"/>
          <w:color w:val="374151"/>
          <w:sz w:val="22"/>
          <w:szCs w:val="22"/>
          <w:lang w:eastAsia="en-GB"/>
        </w:rPr>
      </w:pPr>
    </w:p>
    <w:p w14:paraId="6D8A8FDA" w14:textId="77777777" w:rsidR="00D06B78" w:rsidRPr="00BD5B3C" w:rsidRDefault="00D06B78" w:rsidP="00D06B78">
      <w:pPr>
        <w:pStyle w:val="Heading2"/>
        <w:rPr>
          <w:rFonts w:ascii="Arial" w:eastAsia="Times New Roman" w:hAnsi="Arial" w:cs="Arial"/>
          <w:sz w:val="22"/>
          <w:szCs w:val="22"/>
          <w:lang w:eastAsia="en-GB"/>
        </w:rPr>
      </w:pPr>
      <w:bookmarkStart w:id="7" w:name="_Toc142739097"/>
      <w:r w:rsidRPr="00BD5B3C">
        <w:rPr>
          <w:rFonts w:ascii="Arial" w:eastAsia="Times New Roman" w:hAnsi="Arial" w:cs="Arial"/>
          <w:sz w:val="22"/>
          <w:szCs w:val="22"/>
          <w:lang w:eastAsia="en-GB"/>
        </w:rPr>
        <w:t>Rule 6.1: You do not act if there is a conflict of interest</w:t>
      </w:r>
      <w:bookmarkEnd w:id="7"/>
    </w:p>
    <w:p w14:paraId="77BD8AC3" w14:textId="77777777" w:rsidR="00D06B78" w:rsidRPr="00BD5B3C" w:rsidRDefault="00D06B78" w:rsidP="00D06B78">
      <w:pPr>
        <w:pStyle w:val="Heading2"/>
        <w:rPr>
          <w:rFonts w:ascii="Arial" w:eastAsia="Times New Roman" w:hAnsi="Arial" w:cs="Arial"/>
          <w:color w:val="374151"/>
          <w:sz w:val="22"/>
          <w:szCs w:val="22"/>
          <w:lang w:eastAsia="en-GB"/>
        </w:rPr>
      </w:pPr>
    </w:p>
    <w:p w14:paraId="27B3B98E" w14:textId="459E1AEC" w:rsidR="00D06B78" w:rsidRPr="001A2241" w:rsidRDefault="00D06B78" w:rsidP="00EA13E5">
      <w:pPr>
        <w:rPr>
          <w:rFonts w:ascii="Arial" w:eastAsia="Times New Roman" w:hAnsi="Arial" w:cs="Arial"/>
          <w:lang w:eastAsia="en-GB"/>
        </w:rPr>
      </w:pPr>
      <w:r w:rsidRPr="001A2241">
        <w:rPr>
          <w:rFonts w:ascii="Arial" w:eastAsia="Times New Roman" w:hAnsi="Arial" w:cs="Arial"/>
          <w:lang w:eastAsia="en-GB"/>
        </w:rPr>
        <w:t>It is required to refrain from engaging in any actions where a conflict of interest arises or when there is a substantial likelihood of such a conflict arising with regard to the interests of your client.In the event of a conflict arising amidst an ongoing matter, it is advisable to cease representation for either one or all of the clients who are affected by the conflict.</w:t>
      </w:r>
    </w:p>
    <w:p w14:paraId="34E2383B" w14:textId="77777777" w:rsidR="00D06B78" w:rsidRPr="00816AAC" w:rsidRDefault="00D06B78" w:rsidP="00EA13E5">
      <w:pPr>
        <w:rPr>
          <w:rFonts w:eastAsiaTheme="minorHAnsi"/>
        </w:rPr>
      </w:pPr>
      <w:r w:rsidRPr="001A2241">
        <w:rPr>
          <w:rFonts w:ascii="Arial" w:hAnsi="Arial" w:cs="Arial"/>
        </w:rPr>
        <w:t>For</w:t>
      </w:r>
      <w:r w:rsidRPr="001A2241">
        <w:rPr>
          <w:rFonts w:ascii="Arial" w:eastAsia="Times New Roman" w:hAnsi="Arial" w:cs="Arial"/>
          <w:lang w:eastAsia="en-GB"/>
        </w:rPr>
        <w:t xml:space="preserve"> example, a law firm represents both a large corporation and a small business in a legal matter. The large corporation is considering acquiring the small business. During the course of their representation, the law firm gains access to sensitive financial information and trade secrets from both clients. The law firm's interests may conflict if they continue to represent both clients, as the large</w:t>
      </w:r>
      <w:r w:rsidRPr="001A2241">
        <w:rPr>
          <w:rFonts w:eastAsia="Times New Roman"/>
          <w:lang w:eastAsia="en-GB"/>
        </w:rPr>
        <w:t xml:space="preserve"> </w:t>
      </w:r>
      <w:r w:rsidRPr="001A2241">
        <w:rPr>
          <w:rFonts w:ascii="Arial" w:eastAsia="Times New Roman" w:hAnsi="Arial" w:cs="Arial"/>
          <w:lang w:eastAsia="en-GB"/>
        </w:rPr>
        <w:t xml:space="preserve">corporation's interest in acquiring the small business might not align with the small business's best interests. In this situation, the law firm must assess the potential conflict of interest and consider whether they can continue representing both clients ethically. If the conflict cannot be effectively managed, it may be necessary for the law firm to </w:t>
      </w:r>
      <w:r w:rsidRPr="001A2241">
        <w:rPr>
          <w:rFonts w:ascii="Arial" w:eastAsia="Times New Roman" w:hAnsi="Arial" w:cs="Arial"/>
          <w:lang w:eastAsia="en-GB"/>
        </w:rPr>
        <w:lastRenderedPageBreak/>
        <w:t>withdraw from representing one of the clients to avoid compromising their professional duties and obligations.</w:t>
      </w:r>
    </w:p>
    <w:p w14:paraId="6593F963" w14:textId="77777777" w:rsidR="00D06B78" w:rsidRPr="00BD5B3C" w:rsidRDefault="00D06B78" w:rsidP="00D06B78">
      <w:pPr>
        <w:rPr>
          <w:rFonts w:ascii="Arial" w:hAnsi="Arial" w:cs="Arial"/>
          <w:lang w:eastAsia="en-GB"/>
        </w:rPr>
      </w:pPr>
    </w:p>
    <w:p w14:paraId="78D32F84" w14:textId="77777777" w:rsidR="00D06B78" w:rsidRPr="00BD5B3C" w:rsidRDefault="00D06B78" w:rsidP="00D06B78">
      <w:pPr>
        <w:pStyle w:val="Heading2"/>
        <w:rPr>
          <w:rFonts w:ascii="Arial" w:hAnsi="Arial" w:cs="Arial"/>
          <w:sz w:val="22"/>
          <w:szCs w:val="22"/>
        </w:rPr>
      </w:pPr>
      <w:bookmarkStart w:id="8" w:name="_Toc142739098"/>
      <w:r w:rsidRPr="00BD5B3C">
        <w:rPr>
          <w:rFonts w:ascii="Arial" w:hAnsi="Arial" w:cs="Arial"/>
          <w:sz w:val="22"/>
          <w:szCs w:val="22"/>
        </w:rPr>
        <w:t>Rule 6.2: Identifying and assessing conflicts of interest</w:t>
      </w:r>
      <w:bookmarkEnd w:id="8"/>
    </w:p>
    <w:p w14:paraId="58D2D203" w14:textId="77777777" w:rsidR="00D06B78" w:rsidRPr="00BD5B3C" w:rsidRDefault="00D06B78" w:rsidP="00EA13E5"/>
    <w:p w14:paraId="2ACFAF0F" w14:textId="77777777" w:rsidR="00D06B78" w:rsidRPr="001A2241" w:rsidRDefault="00D06B78" w:rsidP="00EA13E5">
      <w:pPr>
        <w:rPr>
          <w:rFonts w:ascii="Arial" w:hAnsi="Arial" w:cs="Arial"/>
        </w:rPr>
      </w:pPr>
      <w:r w:rsidRPr="001A2241">
        <w:rPr>
          <w:rFonts w:ascii="Arial" w:hAnsi="Arial" w:cs="Arial"/>
        </w:rPr>
        <w:t xml:space="preserve">It is crucial that you establish and maintain efficient systems and controls to duly recognise and evaluate plausible conflicts of interest. </w:t>
      </w:r>
    </w:p>
    <w:p w14:paraId="40F00F4A" w14:textId="77777777" w:rsidR="005F05D9" w:rsidRPr="001A2241" w:rsidRDefault="005F05D9" w:rsidP="00EA13E5">
      <w:pPr>
        <w:rPr>
          <w:rFonts w:ascii="Arial" w:hAnsi="Arial" w:cs="Arial"/>
        </w:rPr>
      </w:pPr>
    </w:p>
    <w:p w14:paraId="7C7B907D" w14:textId="77777777" w:rsidR="00D06B78" w:rsidRPr="001A2241" w:rsidRDefault="00D06B78" w:rsidP="00EA13E5">
      <w:pPr>
        <w:rPr>
          <w:rFonts w:ascii="Arial" w:hAnsi="Arial" w:cs="Arial"/>
        </w:rPr>
      </w:pPr>
      <w:r w:rsidRPr="001A2241">
        <w:rPr>
          <w:rFonts w:ascii="Arial" w:hAnsi="Arial" w:cs="Arial"/>
        </w:rPr>
        <w:t>Such systems and controls must encompass a comprehensive analysis of the interests of your clients, the interests of the firm, and any personal interests that you or your colleagues may possess.</w:t>
      </w:r>
    </w:p>
    <w:p w14:paraId="2B62F489" w14:textId="77777777" w:rsidR="00D06B78" w:rsidRPr="00BD5B3C" w:rsidRDefault="00D06B78" w:rsidP="00D06B78">
      <w:pPr>
        <w:pStyle w:val="Heading2"/>
        <w:rPr>
          <w:rFonts w:ascii="Arial" w:hAnsi="Arial" w:cs="Arial"/>
          <w:sz w:val="22"/>
          <w:szCs w:val="22"/>
        </w:rPr>
      </w:pPr>
    </w:p>
    <w:p w14:paraId="0E4BFF9E" w14:textId="77777777" w:rsidR="00D06B78" w:rsidRPr="00BD5B3C" w:rsidRDefault="00D06B78" w:rsidP="00D06B78">
      <w:pPr>
        <w:pStyle w:val="Heading2"/>
        <w:rPr>
          <w:rFonts w:ascii="Arial" w:hAnsi="Arial" w:cs="Arial"/>
          <w:sz w:val="22"/>
          <w:szCs w:val="22"/>
        </w:rPr>
      </w:pPr>
      <w:bookmarkStart w:id="9" w:name="_Toc142739099"/>
      <w:r w:rsidRPr="00BD5B3C">
        <w:rPr>
          <w:rFonts w:ascii="Arial" w:hAnsi="Arial" w:cs="Arial"/>
          <w:sz w:val="22"/>
          <w:szCs w:val="22"/>
        </w:rPr>
        <w:t>Rule 6.3: Conflicts of interest: clients</w:t>
      </w:r>
      <w:bookmarkEnd w:id="9"/>
    </w:p>
    <w:p w14:paraId="149A0DB1" w14:textId="77777777" w:rsidR="00D06B78" w:rsidRPr="00BD5B3C" w:rsidRDefault="00D06B78" w:rsidP="00D06B78">
      <w:pPr>
        <w:pStyle w:val="Heading2"/>
        <w:rPr>
          <w:rFonts w:ascii="Arial" w:hAnsi="Arial" w:cs="Arial"/>
          <w:sz w:val="22"/>
          <w:szCs w:val="22"/>
        </w:rPr>
      </w:pPr>
    </w:p>
    <w:p w14:paraId="750C091A" w14:textId="77777777" w:rsidR="00D06B78" w:rsidRPr="001A2241" w:rsidRDefault="00D06B78" w:rsidP="00EA13E5">
      <w:pPr>
        <w:rPr>
          <w:rFonts w:ascii="Arial" w:hAnsi="Arial" w:cs="Arial"/>
        </w:rPr>
      </w:pPr>
      <w:r w:rsidRPr="001A2241">
        <w:rPr>
          <w:rFonts w:ascii="Arial" w:hAnsi="Arial" w:cs="Arial"/>
        </w:rPr>
        <w:t>In the event that a conflict should manifest itself between present clients, it is imperative that you refrain from representing both clients unless all parties involved provide their explicit and informed consent in written form.</w:t>
      </w:r>
    </w:p>
    <w:p w14:paraId="68AD8604" w14:textId="77777777" w:rsidR="005F05D9" w:rsidRPr="001A2241" w:rsidRDefault="005F05D9" w:rsidP="00EA13E5">
      <w:pPr>
        <w:rPr>
          <w:rFonts w:ascii="Arial" w:hAnsi="Arial" w:cs="Arial"/>
        </w:rPr>
      </w:pPr>
    </w:p>
    <w:p w14:paraId="69C6276C" w14:textId="77777777" w:rsidR="00D06B78" w:rsidRPr="001A2241" w:rsidRDefault="00D06B78" w:rsidP="00EA13E5">
      <w:pPr>
        <w:rPr>
          <w:rFonts w:ascii="Arial" w:hAnsi="Arial" w:cs="Arial"/>
        </w:rPr>
      </w:pPr>
      <w:r w:rsidRPr="001A2241">
        <w:rPr>
          <w:rFonts w:ascii="Arial" w:hAnsi="Arial" w:cs="Arial"/>
        </w:rPr>
        <w:t>Should consent be unattainable or if the conflict cannot be adequately mitigated, it is advised that you discontinue your representation of one or both clients.</w:t>
      </w:r>
    </w:p>
    <w:p w14:paraId="71E35989" w14:textId="77777777" w:rsidR="00D06B78" w:rsidRPr="00BD5B3C" w:rsidRDefault="00D06B78" w:rsidP="00D06B78">
      <w:pPr>
        <w:rPr>
          <w:rFonts w:ascii="Arial" w:hAnsi="Arial" w:cs="Arial"/>
        </w:rPr>
      </w:pPr>
    </w:p>
    <w:p w14:paraId="39EECDE9" w14:textId="77777777" w:rsidR="00D06B78" w:rsidRPr="00BD5B3C" w:rsidRDefault="00D06B78" w:rsidP="00D06B78">
      <w:pPr>
        <w:pStyle w:val="Heading2"/>
        <w:rPr>
          <w:rFonts w:ascii="Arial" w:hAnsi="Arial" w:cs="Arial"/>
          <w:sz w:val="22"/>
          <w:szCs w:val="22"/>
        </w:rPr>
      </w:pPr>
      <w:bookmarkStart w:id="10" w:name="_Toc142739100"/>
      <w:r w:rsidRPr="00BD5B3C">
        <w:rPr>
          <w:rFonts w:ascii="Arial" w:hAnsi="Arial" w:cs="Arial"/>
          <w:sz w:val="22"/>
          <w:szCs w:val="22"/>
        </w:rPr>
        <w:t>Rule 6.4: Conflicts of interest: former clients</w:t>
      </w:r>
      <w:bookmarkEnd w:id="10"/>
    </w:p>
    <w:p w14:paraId="195E4847" w14:textId="77777777" w:rsidR="00D06B78" w:rsidRPr="00BD5B3C" w:rsidRDefault="00D06B78" w:rsidP="00EA13E5"/>
    <w:p w14:paraId="51077D18" w14:textId="77777777" w:rsidR="00D06B78" w:rsidRPr="001A2241" w:rsidRDefault="00D06B78" w:rsidP="00EA13E5">
      <w:pPr>
        <w:rPr>
          <w:rFonts w:ascii="Arial" w:hAnsi="Arial" w:cs="Arial"/>
        </w:rPr>
      </w:pPr>
      <w:r w:rsidRPr="001A2241">
        <w:rPr>
          <w:rFonts w:ascii="Arial" w:hAnsi="Arial" w:cs="Arial"/>
        </w:rPr>
        <w:t>You are not permitted to act for a client in a matter if it is the same as or related to a matter you previously handled for another client, and confidential information from the previous representation is relevant and could be used to the client's detriment.</w:t>
      </w:r>
    </w:p>
    <w:p w14:paraId="36ABAFBA" w14:textId="77777777" w:rsidR="005F05D9" w:rsidRPr="001A2241" w:rsidRDefault="005F05D9" w:rsidP="00EA13E5">
      <w:pPr>
        <w:rPr>
          <w:rFonts w:ascii="Arial" w:hAnsi="Arial" w:cs="Arial"/>
        </w:rPr>
      </w:pPr>
    </w:p>
    <w:p w14:paraId="2756EF7E" w14:textId="77777777" w:rsidR="00D06B78" w:rsidRPr="001A2241" w:rsidRDefault="00D06B78" w:rsidP="00EA13E5">
      <w:pPr>
        <w:rPr>
          <w:rFonts w:ascii="Arial" w:hAnsi="Arial" w:cs="Arial"/>
        </w:rPr>
      </w:pPr>
      <w:r w:rsidRPr="001A2241">
        <w:rPr>
          <w:rFonts w:ascii="Arial" w:hAnsi="Arial" w:cs="Arial"/>
        </w:rPr>
        <w:t>However, you are permitted to proceed with the client's consent after disclosing the relevant information and the risks involved in the matter.</w:t>
      </w:r>
    </w:p>
    <w:p w14:paraId="4D2E6C38" w14:textId="77777777" w:rsidR="00D06B78" w:rsidRPr="00BD5B3C" w:rsidRDefault="00D06B78" w:rsidP="00D06B78">
      <w:pPr>
        <w:pStyle w:val="Heading2"/>
        <w:rPr>
          <w:rFonts w:ascii="Arial" w:hAnsi="Arial" w:cs="Arial"/>
          <w:sz w:val="22"/>
          <w:szCs w:val="22"/>
        </w:rPr>
      </w:pPr>
    </w:p>
    <w:p w14:paraId="08FA8A12" w14:textId="77777777" w:rsidR="00D06B78" w:rsidRPr="00BD5B3C" w:rsidRDefault="00D06B78" w:rsidP="00D06B78">
      <w:pPr>
        <w:pStyle w:val="Heading2"/>
        <w:rPr>
          <w:rFonts w:ascii="Arial" w:hAnsi="Arial" w:cs="Arial"/>
          <w:sz w:val="22"/>
          <w:szCs w:val="22"/>
        </w:rPr>
      </w:pPr>
      <w:bookmarkStart w:id="11" w:name="_Toc142739101"/>
      <w:r w:rsidRPr="00BD5B3C">
        <w:rPr>
          <w:rFonts w:ascii="Arial" w:hAnsi="Arial" w:cs="Arial"/>
          <w:sz w:val="22"/>
          <w:szCs w:val="22"/>
        </w:rPr>
        <w:t>Rule 6.5: Conflicts of interest: own interests</w:t>
      </w:r>
      <w:bookmarkEnd w:id="11"/>
    </w:p>
    <w:p w14:paraId="0E8F9355" w14:textId="77777777" w:rsidR="00D06B78" w:rsidRPr="00BD5B3C" w:rsidRDefault="00D06B78" w:rsidP="00D06B78">
      <w:pPr>
        <w:rPr>
          <w:rFonts w:ascii="Arial" w:hAnsi="Arial" w:cs="Arial"/>
        </w:rPr>
      </w:pPr>
    </w:p>
    <w:p w14:paraId="3513DF99" w14:textId="77777777" w:rsidR="00D06B78" w:rsidRPr="001A2241" w:rsidRDefault="00D06B78" w:rsidP="00EA13E5">
      <w:pPr>
        <w:rPr>
          <w:rFonts w:ascii="Arial" w:hAnsi="Arial" w:cs="Arial"/>
        </w:rPr>
      </w:pPr>
      <w:r w:rsidRPr="001A2241">
        <w:rPr>
          <w:rFonts w:ascii="Arial" w:hAnsi="Arial" w:cs="Arial"/>
        </w:rPr>
        <w:t xml:space="preserve">You are not allowed to act if there is a clash of interests among your own interests as well as those of the client. </w:t>
      </w:r>
    </w:p>
    <w:p w14:paraId="5675C181" w14:textId="77777777" w:rsidR="00D06B78" w:rsidRPr="001A2241" w:rsidRDefault="00D06B78" w:rsidP="00EA13E5">
      <w:pPr>
        <w:rPr>
          <w:rFonts w:ascii="Arial" w:hAnsi="Arial" w:cs="Arial"/>
        </w:rPr>
      </w:pPr>
      <w:r w:rsidRPr="001A2241">
        <w:rPr>
          <w:rFonts w:ascii="Arial" w:hAnsi="Arial" w:cs="Arial"/>
        </w:rPr>
        <w:br/>
        <w:t>There are several circumstances in which this rule can be broken, such as when a client gives their informed agreement for you to act against them in a personal capacity.</w:t>
      </w:r>
    </w:p>
    <w:p w14:paraId="6E634F48" w14:textId="77777777" w:rsidR="00B86E9F" w:rsidRPr="001A2241" w:rsidRDefault="00B86E9F" w:rsidP="00EA13E5">
      <w:pPr>
        <w:rPr>
          <w:rFonts w:ascii="Arial" w:hAnsi="Arial" w:cs="Arial"/>
        </w:rPr>
      </w:pPr>
    </w:p>
    <w:p w14:paraId="69A6F28A" w14:textId="36D32B08" w:rsidR="006218B4" w:rsidRPr="001A2241" w:rsidRDefault="00B86E9F" w:rsidP="00EA13E5">
      <w:pPr>
        <w:rPr>
          <w:rFonts w:ascii="Arial" w:hAnsi="Arial" w:cs="Arial"/>
        </w:rPr>
      </w:pPr>
      <w:r w:rsidRPr="001A2241">
        <w:rPr>
          <w:rFonts w:ascii="Arial" w:hAnsi="Arial" w:cs="Arial"/>
        </w:rPr>
        <w:t>Put simply, It</w:t>
      </w:r>
      <w:r w:rsidR="00684DBF" w:rsidRPr="001A2241">
        <w:rPr>
          <w:rFonts w:ascii="Arial" w:hAnsi="Arial" w:cs="Arial"/>
        </w:rPr>
        <w:t xml:space="preserve"> is of utmost importance to acquaint oneself with these fundamental principles and consistently implement them in the course of one's legal </w:t>
      </w:r>
      <w:r w:rsidR="00A24F1D" w:rsidRPr="001A2241">
        <w:rPr>
          <w:rFonts w:ascii="Arial" w:hAnsi="Arial" w:cs="Arial"/>
        </w:rPr>
        <w:t>practice</w:t>
      </w:r>
      <w:r w:rsidR="00684DBF" w:rsidRPr="001A2241">
        <w:rPr>
          <w:rFonts w:ascii="Arial" w:hAnsi="Arial" w:cs="Arial"/>
        </w:rPr>
        <w:t xml:space="preserve"> in order to uphold a superior level of professional demeanour and deliver optimal service to customers. It is very important to be informed about any modifications or revisions to the SRA Code of Conduct in order to maintain continuous adherence to the regulatory framework. If the need arises for special inquiries or additional assistance, it is recommended to actively seek counsel from colleagues, senior attorneys, or the </w:t>
      </w:r>
      <w:r w:rsidR="00A24F1D" w:rsidRPr="001A2241">
        <w:rPr>
          <w:rFonts w:ascii="Arial" w:hAnsi="Arial" w:cs="Arial"/>
        </w:rPr>
        <w:t>attorney's</w:t>
      </w:r>
      <w:r w:rsidR="00684DBF" w:rsidRPr="001A2241">
        <w:rPr>
          <w:rFonts w:ascii="Arial" w:hAnsi="Arial" w:cs="Arial"/>
        </w:rPr>
        <w:t xml:space="preserve"> Regulation Authority (SRA).</w:t>
      </w:r>
      <w:r w:rsidR="00570FBD" w:rsidRPr="001A2241">
        <w:rPr>
          <w:rFonts w:ascii="Arial" w:hAnsi="Arial" w:cs="Arial"/>
        </w:rPr>
        <w:t xml:space="preserve"> Similarly, </w:t>
      </w:r>
      <w:r w:rsidR="00746D7A" w:rsidRPr="001A2241">
        <w:rPr>
          <w:rFonts w:ascii="Arial" w:eastAsia="Times New Roman" w:hAnsi="Arial" w:cs="Arial"/>
          <w:lang w:eastAsia="en-GB"/>
        </w:rPr>
        <w:t>t</w:t>
      </w:r>
      <w:r w:rsidR="005F05D9" w:rsidRPr="001A2241">
        <w:rPr>
          <w:rFonts w:ascii="Arial" w:eastAsia="Times New Roman" w:hAnsi="Arial" w:cs="Arial"/>
          <w:lang w:eastAsia="en-GB"/>
        </w:rPr>
        <w:t xml:space="preserve">he identification and management of conflicts of interest are of utmost importance for attorneys in order to uphold their ethical obligations and deliver efficient legal services to their customers. It is important to acknowledge that rules and regulations are susceptible to revisions or modifications. Therefore, it is imperative to refer to the most up-to-date edition of the SRA Code of Conduct for the most recent </w:t>
      </w:r>
      <w:r w:rsidR="003F5778" w:rsidRPr="001A2241">
        <w:rPr>
          <w:rFonts w:ascii="Arial" w:eastAsia="Times New Roman" w:hAnsi="Arial" w:cs="Arial"/>
          <w:lang w:eastAsia="en-GB"/>
        </w:rPr>
        <w:t>information.</w:t>
      </w:r>
      <w:r w:rsidR="003F5778" w:rsidRPr="001A2241">
        <w:rPr>
          <w:rFonts w:ascii="Arial" w:hAnsi="Arial" w:cs="Arial"/>
        </w:rPr>
        <w:t xml:space="preserve"> Lastly</w:t>
      </w:r>
      <w:r w:rsidR="00E049F5" w:rsidRPr="001A2241">
        <w:rPr>
          <w:rFonts w:ascii="Arial" w:hAnsi="Arial" w:cs="Arial"/>
        </w:rPr>
        <w:t xml:space="preserve">, I encourage you to seek mentorship and guidance from experienced solicitors within the firm. They can provide </w:t>
      </w:r>
      <w:r w:rsidR="00E049F5" w:rsidRPr="001A2241">
        <w:rPr>
          <w:rFonts w:ascii="Arial" w:hAnsi="Arial" w:cs="Arial"/>
        </w:rPr>
        <w:lastRenderedPageBreak/>
        <w:t>valuable insights, share their experiences, and help you grow both personally and professionally.</w:t>
      </w:r>
      <w:r w:rsidR="00795045" w:rsidRPr="001A2241">
        <w:rPr>
          <w:rFonts w:ascii="Arial" w:hAnsi="Arial" w:cs="Arial"/>
        </w:rPr>
        <w:t xml:space="preserve"> </w:t>
      </w:r>
      <w:r w:rsidR="00E049F5" w:rsidRPr="001A2241">
        <w:rPr>
          <w:rFonts w:ascii="Arial" w:hAnsi="Arial" w:cs="Arial"/>
        </w:rPr>
        <w:t>Once again, congratulations on this significant milestone in your career. We are delighted to have you as part of our legal team, and we look forward to witnessing your growth and contributions to the success of our firm.</w:t>
      </w:r>
    </w:p>
    <w:p w14:paraId="27488F35" w14:textId="77777777" w:rsidR="006218B4" w:rsidRPr="001A2241" w:rsidRDefault="00E049F5" w:rsidP="00EA13E5">
      <w:pPr>
        <w:rPr>
          <w:rFonts w:ascii="Arial" w:hAnsi="Arial" w:cs="Arial"/>
        </w:rPr>
      </w:pPr>
      <w:r w:rsidRPr="001A2241">
        <w:rPr>
          <w:rFonts w:ascii="Arial" w:hAnsi="Arial" w:cs="Arial"/>
        </w:rPr>
        <w:t>Please feel free to reach out to me or any of the senior solicitors if you have any questions or need support along the way.</w:t>
      </w:r>
    </w:p>
    <w:p w14:paraId="0D003FFC" w14:textId="77777777" w:rsidR="006218B4" w:rsidRPr="001A2241" w:rsidRDefault="00E049F5" w:rsidP="00EA13E5">
      <w:pPr>
        <w:rPr>
          <w:rFonts w:ascii="Arial" w:hAnsi="Arial" w:cs="Arial"/>
        </w:rPr>
      </w:pPr>
      <w:r w:rsidRPr="001A2241">
        <w:rPr>
          <w:rFonts w:ascii="Arial" w:hAnsi="Arial" w:cs="Arial"/>
        </w:rPr>
        <w:t>Wishing you all the best in your legal journey!</w:t>
      </w:r>
    </w:p>
    <w:p w14:paraId="5E77D3EB" w14:textId="77777777" w:rsidR="0086372F" w:rsidRPr="001A2241" w:rsidRDefault="0086372F" w:rsidP="00EA13E5">
      <w:pPr>
        <w:rPr>
          <w:rFonts w:ascii="Arial" w:hAnsi="Arial" w:cs="Arial"/>
        </w:rPr>
      </w:pPr>
    </w:p>
    <w:p w14:paraId="4AACB4FC" w14:textId="77777777" w:rsidR="006218B4" w:rsidRPr="001A2241" w:rsidRDefault="00E049F5" w:rsidP="00EA13E5">
      <w:pPr>
        <w:rPr>
          <w:rFonts w:ascii="Arial" w:hAnsi="Arial" w:cs="Arial"/>
        </w:rPr>
      </w:pPr>
      <w:r w:rsidRPr="001A2241">
        <w:rPr>
          <w:rFonts w:ascii="Arial" w:hAnsi="Arial" w:cs="Arial"/>
        </w:rPr>
        <w:t>Sincerely,</w:t>
      </w:r>
    </w:p>
    <w:p w14:paraId="03573FD9" w14:textId="77777777" w:rsidR="0086372F" w:rsidRPr="001A2241" w:rsidRDefault="00795045" w:rsidP="00EA13E5">
      <w:pPr>
        <w:rPr>
          <w:rFonts w:ascii="Arial" w:hAnsi="Arial" w:cs="Arial"/>
        </w:rPr>
      </w:pPr>
      <w:r w:rsidRPr="001A2241">
        <w:rPr>
          <w:rFonts w:ascii="Arial" w:hAnsi="Arial" w:cs="Arial"/>
        </w:rPr>
        <w:t>Maria Filanenko</w:t>
      </w:r>
      <w:r w:rsidR="00E049F5" w:rsidRPr="001A2241">
        <w:rPr>
          <w:rFonts w:ascii="Arial" w:hAnsi="Arial" w:cs="Arial"/>
        </w:rPr>
        <w:t xml:space="preserve"> </w:t>
      </w:r>
    </w:p>
    <w:p w14:paraId="07C80238" w14:textId="0C156CC2" w:rsidR="00DF06E8" w:rsidRPr="001A2241" w:rsidRDefault="0086372F" w:rsidP="00EA13E5">
      <w:pPr>
        <w:rPr>
          <w:rFonts w:ascii="Arial" w:hAnsi="Arial" w:cs="Arial"/>
        </w:rPr>
      </w:pPr>
      <w:r w:rsidRPr="001A2241">
        <w:rPr>
          <w:rFonts w:ascii="Arial" w:hAnsi="Arial" w:cs="Arial"/>
        </w:rPr>
        <w:t>Solicitor</w:t>
      </w:r>
    </w:p>
    <w:p w14:paraId="165F6D53" w14:textId="77777777" w:rsidR="004757AB" w:rsidRDefault="004757AB" w:rsidP="00EA13E5">
      <w:pPr>
        <w:rPr>
          <w:rFonts w:eastAsia="Times New Roman"/>
          <w:lang w:eastAsia="en-GB"/>
        </w:rPr>
      </w:pPr>
    </w:p>
    <w:p w14:paraId="051DA6D4" w14:textId="0E9B8E50" w:rsidR="004757AB" w:rsidRDefault="004757AB" w:rsidP="00EA13E5">
      <w:pPr>
        <w:pStyle w:val="Heading1"/>
        <w:rPr>
          <w:rFonts w:eastAsia="Times New Roman"/>
          <w:lang w:eastAsia="en-GB"/>
        </w:rPr>
      </w:pPr>
      <w:bookmarkStart w:id="12" w:name="_Toc142739102"/>
      <w:r>
        <w:rPr>
          <w:rFonts w:eastAsia="Times New Roman"/>
          <w:lang w:eastAsia="en-GB"/>
        </w:rPr>
        <w:t xml:space="preserve">Reference </w:t>
      </w:r>
      <w:r w:rsidR="00EA13E5">
        <w:rPr>
          <w:rFonts w:eastAsia="Times New Roman"/>
          <w:lang w:eastAsia="en-GB"/>
        </w:rPr>
        <w:t>list</w:t>
      </w:r>
      <w:r>
        <w:rPr>
          <w:rFonts w:eastAsia="Times New Roman"/>
          <w:lang w:eastAsia="en-GB"/>
        </w:rPr>
        <w:t>:</w:t>
      </w:r>
      <w:bookmarkEnd w:id="12"/>
    </w:p>
    <w:p w14:paraId="5EF2B0A6" w14:textId="77777777" w:rsidR="00EA13E5" w:rsidRDefault="00EA13E5" w:rsidP="00EA13E5">
      <w:pPr>
        <w:rPr>
          <w:rFonts w:eastAsia="Times New Roman"/>
          <w:lang w:eastAsia="en-GB"/>
        </w:rPr>
      </w:pPr>
    </w:p>
    <w:p w14:paraId="6452C5F5" w14:textId="6A70F327" w:rsidR="001A2241" w:rsidRDefault="00985003" w:rsidP="001A2241">
      <w:pPr>
        <w:pStyle w:val="NormalWeb"/>
        <w:spacing w:before="0" w:beforeAutospacing="0" w:after="0" w:afterAutospacing="0" w:line="480" w:lineRule="auto"/>
        <w:ind w:left="720" w:hanging="720"/>
      </w:pPr>
      <w:r>
        <w:rPr>
          <w:i/>
          <w:iCs/>
        </w:rPr>
        <w:t>Confidentiality of client information - Guidance</w:t>
      </w:r>
      <w:r>
        <w:t xml:space="preserve"> (2022). Available at: </w:t>
      </w:r>
      <w:hyperlink r:id="rId18" w:history="1">
        <w:r w:rsidR="001A2241" w:rsidRPr="00AE0FA6">
          <w:rPr>
            <w:rStyle w:val="Hyperlink"/>
          </w:rPr>
          <w:t>https://www.sra.org.uk/solicitors/guidance/confidentiality-client-information/</w:t>
        </w:r>
      </w:hyperlink>
      <w:r w:rsidR="001A2241">
        <w:t xml:space="preserve"> </w:t>
      </w:r>
      <w:r w:rsidRPr="001A2241">
        <w:t>(Accessed 6th Of August 2023).</w:t>
      </w:r>
    </w:p>
    <w:p w14:paraId="04CAF68B" w14:textId="2A96554A" w:rsidR="004757AB" w:rsidRPr="005D5877" w:rsidRDefault="00BE1EBA" w:rsidP="001A2241">
      <w:pPr>
        <w:pStyle w:val="NormalWeb"/>
        <w:spacing w:before="0" w:beforeAutospacing="0" w:after="0" w:afterAutospacing="0" w:line="480" w:lineRule="auto"/>
        <w:ind w:left="720" w:hanging="720"/>
      </w:pPr>
      <w:r>
        <w:rPr>
          <w:i/>
          <w:iCs/>
        </w:rPr>
        <w:t>SRA Code of Conduct for Solicitors, RELs and RFLs</w:t>
      </w:r>
      <w:r>
        <w:t xml:space="preserve"> (2023). Available at: </w:t>
      </w:r>
      <w:hyperlink r:id="rId19" w:history="1">
        <w:r w:rsidR="00B42640" w:rsidRPr="00AE0FA6">
          <w:rPr>
            <w:rStyle w:val="Hyperlink"/>
          </w:rPr>
          <w:t>https://www.sra.org.uk/solicitors/standards-regulations/code-conduct-solicitors/</w:t>
        </w:r>
      </w:hyperlink>
      <w:r w:rsidR="00B42640">
        <w:t xml:space="preserve"> </w:t>
      </w:r>
      <w:r w:rsidR="00B42640" w:rsidRPr="001A2241">
        <w:t>(Accessed 5th Of August 2023)</w:t>
      </w:r>
      <w:r w:rsidRPr="001A2241">
        <w:t>.</w:t>
      </w:r>
    </w:p>
    <w:p w14:paraId="13720981" w14:textId="77777777" w:rsidR="004757AB" w:rsidRDefault="004757AB" w:rsidP="0055160D">
      <w:pPr>
        <w:shd w:val="clear" w:color="auto" w:fill="FFFFFF"/>
        <w:rPr>
          <w:rFonts w:ascii="Arial" w:eastAsia="Times New Roman" w:hAnsi="Arial" w:cs="Arial"/>
          <w:color w:val="222222"/>
          <w:lang w:eastAsia="en-GB"/>
        </w:rPr>
      </w:pPr>
    </w:p>
    <w:p w14:paraId="4AFB143B" w14:textId="2BEF8764" w:rsidR="00D801DB" w:rsidRDefault="00D801DB" w:rsidP="00D801DB">
      <w:pPr>
        <w:pStyle w:val="NormalWeb"/>
        <w:spacing w:before="0" w:beforeAutospacing="0" w:after="0" w:afterAutospacing="0" w:line="480" w:lineRule="auto"/>
        <w:ind w:left="720" w:hanging="720"/>
      </w:pPr>
      <w:r>
        <w:rPr>
          <w:i/>
          <w:iCs/>
        </w:rPr>
        <w:t>SRA principles</w:t>
      </w:r>
      <w:r>
        <w:t xml:space="preserve"> (2019). Available at: </w:t>
      </w:r>
      <w:hyperlink r:id="rId20" w:history="1">
        <w:r w:rsidR="00B42640" w:rsidRPr="00AE0FA6">
          <w:rPr>
            <w:rStyle w:val="Hyperlink"/>
          </w:rPr>
          <w:t>https://www.sra.org.uk/solicitors/standards-regulations/principles/</w:t>
        </w:r>
      </w:hyperlink>
      <w:r w:rsidR="00B42640">
        <w:t xml:space="preserve"> </w:t>
      </w:r>
      <w:r w:rsidR="00B42640" w:rsidRPr="001A2241">
        <w:t>(Accessed 5th Of August 2023)</w:t>
      </w:r>
      <w:r w:rsidRPr="001A2241">
        <w:t>.</w:t>
      </w:r>
    </w:p>
    <w:p w14:paraId="76D17A2E" w14:textId="78E57F15" w:rsidR="00554BA3" w:rsidRDefault="005D5877" w:rsidP="001A2241">
      <w:pPr>
        <w:pStyle w:val="NormalWeb"/>
        <w:spacing w:before="0" w:beforeAutospacing="0" w:after="0" w:afterAutospacing="0" w:line="480" w:lineRule="auto"/>
        <w:ind w:left="720" w:hanging="720"/>
      </w:pPr>
      <w:r>
        <w:rPr>
          <w:i/>
          <w:iCs/>
        </w:rPr>
        <w:t>SRA Code of Conduct for Firms</w:t>
      </w:r>
      <w:r>
        <w:t xml:space="preserve"> (2019). Available at: </w:t>
      </w:r>
      <w:hyperlink r:id="rId21" w:history="1">
        <w:r w:rsidR="001A2241" w:rsidRPr="00AE0FA6">
          <w:rPr>
            <w:rStyle w:val="Hyperlink"/>
          </w:rPr>
          <w:t>https://www.sra.org.uk/solicitors/standards-regulations/code-conduct-firms/</w:t>
        </w:r>
      </w:hyperlink>
      <w:r w:rsidR="001A2241">
        <w:t xml:space="preserve"> </w:t>
      </w:r>
      <w:r w:rsidR="00B42640" w:rsidRPr="001A2241">
        <w:t>(Accessed 5th Of August 2023)</w:t>
      </w:r>
      <w:r w:rsidRPr="001A2241">
        <w:t>.</w:t>
      </w:r>
    </w:p>
    <w:p w14:paraId="75CE9F3E" w14:textId="12A12B9D" w:rsidR="008F7FC8" w:rsidRDefault="008F7FC8" w:rsidP="008F7FC8">
      <w:pPr>
        <w:pStyle w:val="NormalWeb"/>
        <w:spacing w:before="0" w:beforeAutospacing="0" w:after="0" w:afterAutospacing="0" w:line="480" w:lineRule="auto"/>
        <w:ind w:left="720" w:hanging="720"/>
      </w:pPr>
      <w:r>
        <w:rPr>
          <w:i/>
          <w:iCs/>
        </w:rPr>
        <w:t>SYSC 3.1 Systems and controls - FCA Handbook</w:t>
      </w:r>
      <w:r>
        <w:t xml:space="preserve"> (2001). Available at: </w:t>
      </w:r>
      <w:hyperlink r:id="rId22" w:history="1">
        <w:r w:rsidR="00B42640" w:rsidRPr="00AE0FA6">
          <w:rPr>
            <w:rStyle w:val="Hyperlink"/>
          </w:rPr>
          <w:t>https://www.handbook.fca.org.uk/handbook/SYSC/3/1.html</w:t>
        </w:r>
      </w:hyperlink>
      <w:r w:rsidR="00B42640">
        <w:t xml:space="preserve"> </w:t>
      </w:r>
      <w:r w:rsidR="00B42640" w:rsidRPr="001A2241">
        <w:t>(Accessed 6th Of August 2023)</w:t>
      </w:r>
      <w:r w:rsidRPr="001A2241">
        <w:t>.</w:t>
      </w:r>
    </w:p>
    <w:p w14:paraId="6667EE41" w14:textId="77777777" w:rsidR="004757AB" w:rsidRDefault="004757AB" w:rsidP="0055160D">
      <w:pPr>
        <w:shd w:val="clear" w:color="auto" w:fill="FFFFFF"/>
        <w:rPr>
          <w:rFonts w:ascii="Arial" w:eastAsia="Times New Roman" w:hAnsi="Arial" w:cs="Arial"/>
          <w:color w:val="222222"/>
          <w:lang w:eastAsia="en-GB"/>
        </w:rPr>
      </w:pPr>
    </w:p>
    <w:p w14:paraId="35EC0213" w14:textId="75FABD59" w:rsidR="001A2241" w:rsidRDefault="001A2241" w:rsidP="001A2241">
      <w:pPr>
        <w:pStyle w:val="NormalWeb"/>
        <w:spacing w:before="0" w:beforeAutospacing="0" w:after="0" w:afterAutospacing="0" w:line="480" w:lineRule="auto"/>
        <w:ind w:left="720" w:hanging="720"/>
      </w:pPr>
      <w:r>
        <w:rPr>
          <w:i/>
          <w:iCs/>
        </w:rPr>
        <w:t>Unregulated organisations  Conflict and confidentiality - Guidance</w:t>
      </w:r>
      <w:r>
        <w:t xml:space="preserve"> (2019). Available at: </w:t>
      </w:r>
      <w:hyperlink r:id="rId23" w:history="1">
        <w:r w:rsidRPr="00AE0FA6">
          <w:rPr>
            <w:rStyle w:val="Hyperlink"/>
          </w:rPr>
          <w:t>https://www.sra.org.uk/solicitors/guidance/unregulated-organisations-conflict-confidentiality/</w:t>
        </w:r>
      </w:hyperlink>
      <w:r>
        <w:t xml:space="preserve"> </w:t>
      </w:r>
      <w:r w:rsidRPr="001A2241">
        <w:t>(Accessed 6th Of August 2023).</w:t>
      </w:r>
    </w:p>
    <w:p w14:paraId="0362D1EB" w14:textId="77777777" w:rsidR="004757AB" w:rsidRDefault="004757AB" w:rsidP="0055160D">
      <w:pPr>
        <w:shd w:val="clear" w:color="auto" w:fill="FFFFFF"/>
        <w:rPr>
          <w:rFonts w:ascii="Arial" w:eastAsia="Times New Roman" w:hAnsi="Arial" w:cs="Arial"/>
          <w:color w:val="222222"/>
          <w:lang w:eastAsia="en-GB"/>
        </w:rPr>
      </w:pPr>
    </w:p>
    <w:p w14:paraId="2229490B" w14:textId="77777777" w:rsidR="004757AB" w:rsidRDefault="004757AB" w:rsidP="0055160D">
      <w:pPr>
        <w:shd w:val="clear" w:color="auto" w:fill="FFFFFF"/>
        <w:rPr>
          <w:rFonts w:ascii="Arial" w:eastAsia="Times New Roman" w:hAnsi="Arial" w:cs="Arial"/>
          <w:color w:val="222222"/>
          <w:lang w:eastAsia="en-GB"/>
        </w:rPr>
      </w:pPr>
    </w:p>
    <w:p w14:paraId="57F4016F" w14:textId="77777777" w:rsidR="004757AB" w:rsidRDefault="004757AB" w:rsidP="0055160D">
      <w:pPr>
        <w:shd w:val="clear" w:color="auto" w:fill="FFFFFF"/>
        <w:rPr>
          <w:rFonts w:ascii="Arial" w:eastAsia="Times New Roman" w:hAnsi="Arial" w:cs="Arial"/>
          <w:color w:val="222222"/>
          <w:lang w:eastAsia="en-GB"/>
        </w:rPr>
      </w:pPr>
    </w:p>
    <w:p w14:paraId="4BA9122E" w14:textId="77777777" w:rsidR="004757AB" w:rsidRDefault="004757AB" w:rsidP="0055160D">
      <w:pPr>
        <w:shd w:val="clear" w:color="auto" w:fill="FFFFFF"/>
        <w:rPr>
          <w:rFonts w:ascii="Arial" w:eastAsia="Times New Roman" w:hAnsi="Arial" w:cs="Arial"/>
          <w:color w:val="222222"/>
          <w:lang w:eastAsia="en-GB"/>
        </w:rPr>
      </w:pPr>
    </w:p>
    <w:p w14:paraId="09C4414B" w14:textId="77777777" w:rsidR="004757AB" w:rsidRDefault="004757AB" w:rsidP="0055160D">
      <w:pPr>
        <w:shd w:val="clear" w:color="auto" w:fill="FFFFFF"/>
        <w:rPr>
          <w:rFonts w:ascii="Arial" w:eastAsia="Times New Roman" w:hAnsi="Arial" w:cs="Arial"/>
          <w:color w:val="222222"/>
          <w:lang w:eastAsia="en-GB"/>
        </w:rPr>
      </w:pPr>
    </w:p>
    <w:p w14:paraId="3E345924" w14:textId="77777777" w:rsidR="004757AB" w:rsidRDefault="004757AB" w:rsidP="0055160D">
      <w:pPr>
        <w:shd w:val="clear" w:color="auto" w:fill="FFFFFF"/>
        <w:rPr>
          <w:rFonts w:ascii="Arial" w:eastAsia="Times New Roman" w:hAnsi="Arial" w:cs="Arial"/>
          <w:color w:val="222222"/>
          <w:lang w:eastAsia="en-GB"/>
        </w:rPr>
      </w:pPr>
    </w:p>
    <w:p w14:paraId="089A1E25" w14:textId="77777777" w:rsidR="004757AB" w:rsidRDefault="004757AB" w:rsidP="0055160D">
      <w:pPr>
        <w:shd w:val="clear" w:color="auto" w:fill="FFFFFF"/>
        <w:rPr>
          <w:rFonts w:ascii="Arial" w:eastAsia="Times New Roman" w:hAnsi="Arial" w:cs="Arial"/>
          <w:color w:val="222222"/>
          <w:lang w:eastAsia="en-GB"/>
        </w:rPr>
      </w:pPr>
    </w:p>
    <w:p w14:paraId="0F7170F6" w14:textId="77777777" w:rsidR="004757AB" w:rsidRDefault="004757AB" w:rsidP="0055160D">
      <w:pPr>
        <w:shd w:val="clear" w:color="auto" w:fill="FFFFFF"/>
        <w:rPr>
          <w:rFonts w:ascii="Arial" w:eastAsia="Times New Roman" w:hAnsi="Arial" w:cs="Arial"/>
          <w:color w:val="222222"/>
          <w:lang w:eastAsia="en-GB"/>
        </w:rPr>
      </w:pPr>
    </w:p>
    <w:p w14:paraId="4A5D4CF7" w14:textId="77777777" w:rsidR="004757AB" w:rsidRDefault="004757AB" w:rsidP="0055160D">
      <w:pPr>
        <w:shd w:val="clear" w:color="auto" w:fill="FFFFFF"/>
        <w:rPr>
          <w:rFonts w:ascii="Arial" w:eastAsia="Times New Roman" w:hAnsi="Arial" w:cs="Arial"/>
          <w:color w:val="222222"/>
          <w:lang w:eastAsia="en-GB"/>
        </w:rPr>
      </w:pPr>
    </w:p>
    <w:p w14:paraId="5A1776F8" w14:textId="77777777" w:rsidR="004757AB" w:rsidRDefault="004757AB" w:rsidP="0055160D">
      <w:pPr>
        <w:shd w:val="clear" w:color="auto" w:fill="FFFFFF"/>
        <w:rPr>
          <w:rFonts w:ascii="Arial" w:eastAsia="Times New Roman" w:hAnsi="Arial" w:cs="Arial"/>
          <w:color w:val="222222"/>
          <w:lang w:eastAsia="en-GB"/>
        </w:rPr>
      </w:pPr>
    </w:p>
    <w:p w14:paraId="0528B387" w14:textId="77777777" w:rsidR="004757AB" w:rsidRDefault="004757AB" w:rsidP="0055160D">
      <w:pPr>
        <w:shd w:val="clear" w:color="auto" w:fill="FFFFFF"/>
        <w:rPr>
          <w:rFonts w:ascii="Arial" w:eastAsia="Times New Roman" w:hAnsi="Arial" w:cs="Arial"/>
          <w:color w:val="222222"/>
          <w:lang w:eastAsia="en-GB"/>
        </w:rPr>
      </w:pPr>
    </w:p>
    <w:p w14:paraId="0232E236" w14:textId="77777777" w:rsidR="004757AB" w:rsidRDefault="004757AB" w:rsidP="0055160D">
      <w:pPr>
        <w:shd w:val="clear" w:color="auto" w:fill="FFFFFF"/>
        <w:rPr>
          <w:rFonts w:ascii="Arial" w:eastAsia="Times New Roman" w:hAnsi="Arial" w:cs="Arial"/>
          <w:color w:val="222222"/>
          <w:lang w:eastAsia="en-GB"/>
        </w:rPr>
      </w:pPr>
    </w:p>
    <w:p w14:paraId="72FA7F75" w14:textId="77777777" w:rsidR="004757AB" w:rsidRDefault="004757AB" w:rsidP="0055160D">
      <w:pPr>
        <w:shd w:val="clear" w:color="auto" w:fill="FFFFFF"/>
        <w:rPr>
          <w:rFonts w:ascii="Arial" w:eastAsia="Times New Roman" w:hAnsi="Arial" w:cs="Arial"/>
          <w:color w:val="222222"/>
          <w:lang w:eastAsia="en-GB"/>
        </w:rPr>
      </w:pPr>
    </w:p>
    <w:p w14:paraId="7159791B" w14:textId="77777777" w:rsidR="004757AB" w:rsidRDefault="004757AB" w:rsidP="0055160D">
      <w:pPr>
        <w:shd w:val="clear" w:color="auto" w:fill="FFFFFF"/>
        <w:rPr>
          <w:rFonts w:ascii="Arial" w:eastAsia="Times New Roman" w:hAnsi="Arial" w:cs="Arial"/>
          <w:color w:val="222222"/>
          <w:lang w:eastAsia="en-GB"/>
        </w:rPr>
      </w:pPr>
    </w:p>
    <w:p w14:paraId="4C09085B" w14:textId="77777777" w:rsidR="004757AB" w:rsidRDefault="004757AB" w:rsidP="0055160D">
      <w:pPr>
        <w:shd w:val="clear" w:color="auto" w:fill="FFFFFF"/>
        <w:rPr>
          <w:rFonts w:ascii="Arial" w:eastAsia="Times New Roman" w:hAnsi="Arial" w:cs="Arial"/>
          <w:color w:val="222222"/>
          <w:lang w:eastAsia="en-GB"/>
        </w:rPr>
      </w:pPr>
    </w:p>
    <w:p w14:paraId="3AE49E51" w14:textId="77777777" w:rsidR="004757AB" w:rsidRDefault="004757AB" w:rsidP="0055160D">
      <w:pPr>
        <w:shd w:val="clear" w:color="auto" w:fill="FFFFFF"/>
        <w:rPr>
          <w:rFonts w:ascii="Arial" w:eastAsia="Times New Roman" w:hAnsi="Arial" w:cs="Arial"/>
          <w:color w:val="222222"/>
          <w:lang w:eastAsia="en-GB"/>
        </w:rPr>
      </w:pPr>
    </w:p>
    <w:p w14:paraId="12ADC48E" w14:textId="77777777" w:rsidR="004757AB" w:rsidRDefault="004757AB" w:rsidP="0055160D">
      <w:pPr>
        <w:shd w:val="clear" w:color="auto" w:fill="FFFFFF"/>
        <w:rPr>
          <w:rFonts w:ascii="Arial" w:eastAsia="Times New Roman" w:hAnsi="Arial" w:cs="Arial"/>
          <w:color w:val="222222"/>
          <w:lang w:eastAsia="en-GB"/>
        </w:rPr>
      </w:pPr>
    </w:p>
    <w:p w14:paraId="35CB9C72" w14:textId="77777777" w:rsidR="004757AB" w:rsidRDefault="004757AB" w:rsidP="0055160D">
      <w:pPr>
        <w:shd w:val="clear" w:color="auto" w:fill="FFFFFF"/>
        <w:rPr>
          <w:rFonts w:ascii="Arial" w:eastAsia="Times New Roman" w:hAnsi="Arial" w:cs="Arial"/>
          <w:color w:val="222222"/>
          <w:lang w:eastAsia="en-GB"/>
        </w:rPr>
      </w:pPr>
    </w:p>
    <w:p w14:paraId="58042F19" w14:textId="77777777" w:rsidR="004757AB" w:rsidRDefault="004757AB" w:rsidP="0055160D">
      <w:pPr>
        <w:shd w:val="clear" w:color="auto" w:fill="FFFFFF"/>
        <w:rPr>
          <w:rFonts w:ascii="Arial" w:eastAsia="Times New Roman" w:hAnsi="Arial" w:cs="Arial"/>
          <w:color w:val="222222"/>
          <w:lang w:eastAsia="en-GB"/>
        </w:rPr>
      </w:pPr>
    </w:p>
    <w:p w14:paraId="297E5183" w14:textId="77777777" w:rsidR="004757AB" w:rsidRDefault="004757AB" w:rsidP="0055160D">
      <w:pPr>
        <w:shd w:val="clear" w:color="auto" w:fill="FFFFFF"/>
        <w:rPr>
          <w:rFonts w:ascii="Arial" w:eastAsia="Times New Roman" w:hAnsi="Arial" w:cs="Arial"/>
          <w:color w:val="222222"/>
          <w:lang w:eastAsia="en-GB"/>
        </w:rPr>
      </w:pPr>
    </w:p>
    <w:p w14:paraId="0AA87259" w14:textId="77777777" w:rsidR="004757AB" w:rsidRDefault="004757AB" w:rsidP="0055160D">
      <w:pPr>
        <w:shd w:val="clear" w:color="auto" w:fill="FFFFFF"/>
        <w:rPr>
          <w:rFonts w:ascii="Arial" w:eastAsia="Times New Roman" w:hAnsi="Arial" w:cs="Arial"/>
          <w:color w:val="222222"/>
          <w:lang w:eastAsia="en-GB"/>
        </w:rPr>
      </w:pPr>
    </w:p>
    <w:p w14:paraId="187128BD" w14:textId="77777777" w:rsidR="004757AB" w:rsidRDefault="004757AB" w:rsidP="0055160D">
      <w:pPr>
        <w:shd w:val="clear" w:color="auto" w:fill="FFFFFF"/>
        <w:rPr>
          <w:rFonts w:ascii="Arial" w:eastAsia="Times New Roman" w:hAnsi="Arial" w:cs="Arial"/>
          <w:color w:val="222222"/>
          <w:lang w:eastAsia="en-GB"/>
        </w:rPr>
      </w:pPr>
    </w:p>
    <w:p w14:paraId="2354A55B" w14:textId="77777777" w:rsidR="004757AB" w:rsidRDefault="004757AB" w:rsidP="0055160D">
      <w:pPr>
        <w:shd w:val="clear" w:color="auto" w:fill="FFFFFF"/>
        <w:rPr>
          <w:rFonts w:ascii="Arial" w:eastAsia="Times New Roman" w:hAnsi="Arial" w:cs="Arial"/>
          <w:color w:val="222222"/>
          <w:lang w:eastAsia="en-GB"/>
        </w:rPr>
      </w:pPr>
    </w:p>
    <w:p w14:paraId="337ADBE8" w14:textId="77777777" w:rsidR="004757AB" w:rsidRDefault="004757AB" w:rsidP="0055160D">
      <w:pPr>
        <w:shd w:val="clear" w:color="auto" w:fill="FFFFFF"/>
        <w:rPr>
          <w:rFonts w:ascii="Arial" w:eastAsia="Times New Roman" w:hAnsi="Arial" w:cs="Arial"/>
          <w:color w:val="222222"/>
          <w:lang w:eastAsia="en-GB"/>
        </w:rPr>
      </w:pPr>
    </w:p>
    <w:p w14:paraId="1061622A" w14:textId="77777777" w:rsidR="004757AB" w:rsidRDefault="004757AB" w:rsidP="0055160D">
      <w:pPr>
        <w:shd w:val="clear" w:color="auto" w:fill="FFFFFF"/>
        <w:rPr>
          <w:rFonts w:ascii="Arial" w:eastAsia="Times New Roman" w:hAnsi="Arial" w:cs="Arial"/>
          <w:color w:val="222222"/>
          <w:lang w:eastAsia="en-GB"/>
        </w:rPr>
      </w:pPr>
    </w:p>
    <w:p w14:paraId="225288E1" w14:textId="77777777" w:rsidR="004757AB" w:rsidRDefault="004757AB" w:rsidP="0055160D">
      <w:pPr>
        <w:shd w:val="clear" w:color="auto" w:fill="FFFFFF"/>
        <w:rPr>
          <w:rFonts w:ascii="Arial" w:eastAsia="Times New Roman" w:hAnsi="Arial" w:cs="Arial"/>
          <w:color w:val="222222"/>
          <w:lang w:eastAsia="en-GB"/>
        </w:rPr>
      </w:pPr>
    </w:p>
    <w:p w14:paraId="3D3D21B7" w14:textId="77777777" w:rsidR="004757AB" w:rsidRDefault="004757AB" w:rsidP="0055160D">
      <w:pPr>
        <w:shd w:val="clear" w:color="auto" w:fill="FFFFFF"/>
        <w:rPr>
          <w:rFonts w:ascii="Arial" w:eastAsia="Times New Roman" w:hAnsi="Arial" w:cs="Arial"/>
          <w:color w:val="222222"/>
          <w:lang w:eastAsia="en-GB"/>
        </w:rPr>
      </w:pPr>
    </w:p>
    <w:p w14:paraId="4563F607" w14:textId="77777777" w:rsidR="004757AB" w:rsidRDefault="004757AB" w:rsidP="0055160D">
      <w:pPr>
        <w:shd w:val="clear" w:color="auto" w:fill="FFFFFF"/>
        <w:rPr>
          <w:rFonts w:ascii="Arial" w:eastAsia="Times New Roman" w:hAnsi="Arial" w:cs="Arial"/>
          <w:color w:val="222222"/>
          <w:lang w:eastAsia="en-GB"/>
        </w:rPr>
      </w:pPr>
    </w:p>
    <w:p w14:paraId="4EB45450" w14:textId="77777777" w:rsidR="004757AB" w:rsidRDefault="004757AB" w:rsidP="0055160D">
      <w:pPr>
        <w:shd w:val="clear" w:color="auto" w:fill="FFFFFF"/>
        <w:rPr>
          <w:rFonts w:ascii="Arial" w:eastAsia="Times New Roman" w:hAnsi="Arial" w:cs="Arial"/>
          <w:color w:val="222222"/>
          <w:lang w:eastAsia="en-GB"/>
        </w:rPr>
      </w:pPr>
    </w:p>
    <w:p w14:paraId="3B3FF0DA" w14:textId="77777777" w:rsidR="004757AB" w:rsidRDefault="004757AB" w:rsidP="0055160D">
      <w:pPr>
        <w:shd w:val="clear" w:color="auto" w:fill="FFFFFF"/>
        <w:rPr>
          <w:rFonts w:ascii="Arial" w:eastAsia="Times New Roman" w:hAnsi="Arial" w:cs="Arial"/>
          <w:color w:val="222222"/>
          <w:lang w:eastAsia="en-GB"/>
        </w:rPr>
      </w:pPr>
    </w:p>
    <w:p w14:paraId="03CA8230" w14:textId="77777777" w:rsidR="004757AB" w:rsidRDefault="004757AB" w:rsidP="0055160D">
      <w:pPr>
        <w:shd w:val="clear" w:color="auto" w:fill="FFFFFF"/>
        <w:rPr>
          <w:rFonts w:ascii="Arial" w:eastAsia="Times New Roman" w:hAnsi="Arial" w:cs="Arial"/>
          <w:color w:val="222222"/>
          <w:lang w:eastAsia="en-GB"/>
        </w:rPr>
      </w:pPr>
    </w:p>
    <w:p w14:paraId="61E7E9E6" w14:textId="77777777" w:rsidR="004757AB" w:rsidRDefault="004757AB" w:rsidP="0055160D">
      <w:pPr>
        <w:shd w:val="clear" w:color="auto" w:fill="FFFFFF"/>
        <w:rPr>
          <w:rFonts w:ascii="Arial" w:eastAsia="Times New Roman" w:hAnsi="Arial" w:cs="Arial"/>
          <w:color w:val="222222"/>
          <w:lang w:eastAsia="en-GB"/>
        </w:rPr>
      </w:pPr>
    </w:p>
    <w:p w14:paraId="70DA366D" w14:textId="77777777" w:rsidR="004757AB" w:rsidRDefault="004757AB" w:rsidP="0055160D">
      <w:pPr>
        <w:shd w:val="clear" w:color="auto" w:fill="FFFFFF"/>
        <w:rPr>
          <w:rFonts w:ascii="Arial" w:eastAsia="Times New Roman" w:hAnsi="Arial" w:cs="Arial"/>
          <w:color w:val="222222"/>
          <w:lang w:eastAsia="en-GB"/>
        </w:rPr>
      </w:pPr>
    </w:p>
    <w:p w14:paraId="0CF0D681" w14:textId="77777777" w:rsidR="004757AB" w:rsidRDefault="004757AB" w:rsidP="0055160D">
      <w:pPr>
        <w:shd w:val="clear" w:color="auto" w:fill="FFFFFF"/>
        <w:rPr>
          <w:rFonts w:ascii="Arial" w:eastAsia="Times New Roman" w:hAnsi="Arial" w:cs="Arial"/>
          <w:color w:val="222222"/>
          <w:lang w:eastAsia="en-GB"/>
        </w:rPr>
      </w:pPr>
    </w:p>
    <w:p w14:paraId="4C33B561" w14:textId="77777777" w:rsidR="004757AB" w:rsidRDefault="004757AB" w:rsidP="0055160D">
      <w:pPr>
        <w:shd w:val="clear" w:color="auto" w:fill="FFFFFF"/>
        <w:rPr>
          <w:rFonts w:ascii="Arial" w:eastAsia="Times New Roman" w:hAnsi="Arial" w:cs="Arial"/>
          <w:color w:val="222222"/>
          <w:lang w:eastAsia="en-GB"/>
        </w:rPr>
      </w:pPr>
    </w:p>
    <w:p w14:paraId="3402AA80" w14:textId="211A913D" w:rsidR="004757AB" w:rsidRPr="00D54405" w:rsidRDefault="004757AB" w:rsidP="00EA723C">
      <w:pPr>
        <w:pStyle w:val="Title"/>
        <w:rPr>
          <w:color w:val="auto"/>
          <w:sz w:val="48"/>
          <w:szCs w:val="48"/>
        </w:rPr>
      </w:pPr>
      <w:r w:rsidRPr="00D54405">
        <w:rPr>
          <w:color w:val="auto"/>
          <w:sz w:val="48"/>
          <w:szCs w:val="48"/>
        </w:rPr>
        <w:t xml:space="preserve">Element 3 - A poster task regarding funding </w:t>
      </w:r>
    </w:p>
    <w:p w14:paraId="7A03F197" w14:textId="77777777" w:rsidR="00EA723C" w:rsidRPr="00EA723C" w:rsidRDefault="00EA723C" w:rsidP="00EA723C"/>
    <w:p w14:paraId="6553AF83" w14:textId="77777777" w:rsidR="004757AB" w:rsidRPr="00547ABD" w:rsidRDefault="004757AB" w:rsidP="004757AB">
      <w:pPr>
        <w:rPr>
          <w:rFonts w:ascii="Arial" w:eastAsia="Times New Roman" w:hAnsi="Arial" w:cs="Arial"/>
          <w:lang w:eastAsia="en-GB"/>
        </w:rPr>
      </w:pPr>
      <w:r w:rsidRPr="00547ABD">
        <w:rPr>
          <w:rFonts w:ascii="Arial" w:eastAsia="Times New Roman" w:hAnsi="Arial" w:cs="Arial"/>
          <w:lang w:eastAsia="en-GB"/>
        </w:rPr>
        <w:lastRenderedPageBreak/>
        <w:t>When embarking on a legal case, choosing the right funding method is crucial. This poster provides an overview of various funding options and their advantages/disadvantages, along with recommendations for specific legal areas.</w:t>
      </w:r>
    </w:p>
    <w:p w14:paraId="56812B93" w14:textId="77777777" w:rsidR="004757AB" w:rsidRPr="00547ABD" w:rsidRDefault="004757AB" w:rsidP="004757AB">
      <w:pPr>
        <w:rPr>
          <w:rFonts w:ascii="Arial" w:hAnsi="Arial" w:cs="Arial"/>
        </w:rPr>
      </w:pPr>
      <w:bookmarkStart w:id="13" w:name="_Toc142739103"/>
      <w:r w:rsidRPr="00EA723C">
        <w:rPr>
          <w:rStyle w:val="Heading3Char"/>
        </w:rPr>
        <w:t>Self-funding, or self-financing</w:t>
      </w:r>
      <w:bookmarkEnd w:id="13"/>
      <w:r w:rsidRPr="00547ABD">
        <w:rPr>
          <w:rStyle w:val="SubtitleChar"/>
          <w:rFonts w:ascii="Arial" w:hAnsi="Arial" w:cs="Arial"/>
          <w:sz w:val="22"/>
          <w:szCs w:val="22"/>
        </w:rPr>
        <w:t>,</w:t>
      </w:r>
      <w:r w:rsidRPr="00547ABD">
        <w:rPr>
          <w:rFonts w:ascii="Arial" w:hAnsi="Arial" w:cs="Arial"/>
        </w:rPr>
        <w:t xml:space="preserve"> has many benefits. It gives businesses full control over legal tactics and strategies, with no contractual obligations to external parties. Self-financing is particularly useful for small businesses with simple legal concerns, such as creating contracts or settling minor disputes. However, it can become financially burdensome if legal matters become complicated. Another potential issue is the possibility of incurring significant expenses. Self-financing is ideal for small businesses that want to protect their legal rights and interests.</w:t>
      </w:r>
    </w:p>
    <w:p w14:paraId="34719153" w14:textId="77777777" w:rsidR="004757AB" w:rsidRPr="00547ABD" w:rsidRDefault="004757AB" w:rsidP="004757AB">
      <w:pPr>
        <w:rPr>
          <w:rFonts w:ascii="Arial" w:hAnsi="Arial" w:cs="Arial"/>
        </w:rPr>
      </w:pPr>
      <w:bookmarkStart w:id="14" w:name="_Toc142739104"/>
      <w:r w:rsidRPr="00EA723C">
        <w:rPr>
          <w:rStyle w:val="Heading3Char"/>
        </w:rPr>
        <w:t>Legal aid</w:t>
      </w:r>
      <w:bookmarkEnd w:id="14"/>
      <w:r w:rsidRPr="00EA723C">
        <w:rPr>
          <w:rStyle w:val="Heading3Char"/>
        </w:rPr>
        <w:t xml:space="preserve"> </w:t>
      </w:r>
      <w:r w:rsidRPr="00547ABD">
        <w:rPr>
          <w:rFonts w:ascii="Arial" w:hAnsi="Arial" w:cs="Arial"/>
        </w:rPr>
        <w:t>is a program that provides equal access to justice for individuals who cannot afford a private attorney. It is particularly helpful for residential conveyancing, which involves property transfers. However, legal aid has limited availability due to strict eligibility standards. Legal representation may also be limited. Legal aid is suitable for individuals involved in child protection situations.</w:t>
      </w:r>
    </w:p>
    <w:p w14:paraId="03E0FEB7" w14:textId="77777777" w:rsidR="004757AB" w:rsidRPr="00547ABD" w:rsidRDefault="004757AB" w:rsidP="004757AB">
      <w:pPr>
        <w:rPr>
          <w:rFonts w:ascii="Arial" w:hAnsi="Arial" w:cs="Arial"/>
        </w:rPr>
      </w:pPr>
      <w:bookmarkStart w:id="15" w:name="_Toc142739105"/>
      <w:r w:rsidRPr="00EA723C">
        <w:rPr>
          <w:rStyle w:val="Heading3Char"/>
        </w:rPr>
        <w:t>Conditional Fee Agreements (CFAs</w:t>
      </w:r>
      <w:r w:rsidRPr="00EA0735">
        <w:rPr>
          <w:rStyle w:val="Heading3Char"/>
        </w:rPr>
        <w:t>),</w:t>
      </w:r>
      <w:bookmarkEnd w:id="15"/>
      <w:r w:rsidRPr="00547ABD">
        <w:rPr>
          <w:rFonts w:ascii="Arial" w:hAnsi="Arial" w:cs="Arial"/>
        </w:rPr>
        <w:t xml:space="preserve"> also known as No Win, No Fee arrangements, allow individuals to access legal services without upfront payment. If the case is unsuccessful, no fees will be charged. CFAs mitigate financial risk, but success fees can be significant if the outcome is unfavourable. CFAs are not accessible for all cases, but they are suitable for commercial disputes and child custody cases where compensation for emotional distress is sought.</w:t>
      </w:r>
    </w:p>
    <w:p w14:paraId="6998529F" w14:textId="77777777" w:rsidR="004757AB" w:rsidRPr="00547ABD" w:rsidRDefault="004757AB" w:rsidP="004757AB">
      <w:pPr>
        <w:rPr>
          <w:rFonts w:ascii="Arial" w:hAnsi="Arial" w:cs="Arial"/>
        </w:rPr>
      </w:pPr>
      <w:bookmarkStart w:id="16" w:name="_Toc142739106"/>
      <w:r w:rsidRPr="00EA723C">
        <w:rPr>
          <w:rStyle w:val="Heading3Char"/>
        </w:rPr>
        <w:t>Legal expenses insurance</w:t>
      </w:r>
      <w:bookmarkEnd w:id="16"/>
      <w:r w:rsidRPr="00547ABD">
        <w:rPr>
          <w:rFonts w:ascii="Arial" w:hAnsi="Arial" w:cs="Arial"/>
        </w:rPr>
        <w:t xml:space="preserve"> provides financial coverage for legal costs incurred during legal proceedings. This service is accessible for a wide range of cases, but pre-existing insurance may be necessary. Policy coverage may not encompass all legal fees. Legal </w:t>
      </w:r>
      <w:r>
        <w:rPr>
          <w:rFonts w:ascii="Arial" w:hAnsi="Arial" w:cs="Arial"/>
        </w:rPr>
        <w:t>expense</w:t>
      </w:r>
      <w:r w:rsidRPr="00547ABD">
        <w:rPr>
          <w:rFonts w:ascii="Arial" w:hAnsi="Arial" w:cs="Arial"/>
        </w:rPr>
        <w:t xml:space="preserve"> insurance is appropriate for corporations in need of insurance coverage for contract disputes in business law.</w:t>
      </w:r>
    </w:p>
    <w:p w14:paraId="13A69B0B" w14:textId="77777777" w:rsidR="004757AB" w:rsidRDefault="004757AB" w:rsidP="004757AB">
      <w:pPr>
        <w:rPr>
          <w:rFonts w:ascii="Arial" w:hAnsi="Arial" w:cs="Arial"/>
        </w:rPr>
      </w:pPr>
      <w:bookmarkStart w:id="17" w:name="_Toc142739107"/>
      <w:r w:rsidRPr="00EA723C">
        <w:rPr>
          <w:rStyle w:val="Heading3Char"/>
        </w:rPr>
        <w:t>Third-party funding</w:t>
      </w:r>
      <w:bookmarkEnd w:id="17"/>
      <w:r w:rsidRPr="00EA723C">
        <w:rPr>
          <w:rStyle w:val="Heading3Char"/>
        </w:rPr>
        <w:t xml:space="preserve"> </w:t>
      </w:r>
      <w:r w:rsidRPr="00547ABD">
        <w:rPr>
          <w:rFonts w:ascii="Arial" w:hAnsi="Arial" w:cs="Arial"/>
        </w:rPr>
        <w:t>provides financial support from external sources, with no initial expenses. However, funders may influence strategic decision-making, and a substantial proportion of awarded damages may be allocated to them. Third-party funding is not universally applicable, but it can be helpful in instances where intricate matters pertaining to children's rights or delicate subjects arise. It is suitable for intricate legal disputes that require significant financial resources in business law.</w:t>
      </w:r>
    </w:p>
    <w:p w14:paraId="15112CCA" w14:textId="77777777" w:rsidR="00EA13E5" w:rsidRPr="00547ABD" w:rsidRDefault="00EA13E5" w:rsidP="004757AB">
      <w:pPr>
        <w:rPr>
          <w:rFonts w:ascii="Arial" w:hAnsi="Arial" w:cs="Arial"/>
        </w:rPr>
      </w:pPr>
    </w:p>
    <w:p w14:paraId="7996C371" w14:textId="77777777" w:rsidR="004757AB" w:rsidRPr="00547ABD" w:rsidRDefault="004757AB" w:rsidP="004757AB">
      <w:pPr>
        <w:rPr>
          <w:rFonts w:ascii="Arial" w:eastAsia="Times New Roman" w:hAnsi="Arial" w:cs="Arial"/>
          <w:lang w:eastAsia="en-GB"/>
        </w:rPr>
      </w:pPr>
      <w:r w:rsidRPr="00547ABD">
        <w:rPr>
          <w:rFonts w:ascii="Arial" w:eastAsia="Times New Roman" w:hAnsi="Arial" w:cs="Arial"/>
          <w:lang w:eastAsia="en-GB"/>
        </w:rPr>
        <w:t>To ensure the success of legal action, selecting an appropriate funding strategy is crucial. It's essential to have a comprehensive understanding of the benefits, drawbacks, and appropriateness of each alternative to make informed decisions. Seeking guidance from legal experts can help determine the best funding approach tailored to your circumstances.</w:t>
      </w:r>
    </w:p>
    <w:p w14:paraId="27D4CD13" w14:textId="77777777" w:rsidR="004757AB" w:rsidRPr="00547ABD" w:rsidRDefault="004757AB" w:rsidP="004757AB">
      <w:pPr>
        <w:rPr>
          <w:rFonts w:ascii="Arial" w:eastAsia="Times New Roman" w:hAnsi="Arial" w:cs="Arial"/>
          <w:lang w:eastAsia="en-GB"/>
        </w:rPr>
      </w:pPr>
      <w:r w:rsidRPr="00547ABD">
        <w:rPr>
          <w:rFonts w:ascii="Arial" w:eastAsia="Times New Roman" w:hAnsi="Arial" w:cs="Arial"/>
          <w:lang w:eastAsia="en-GB"/>
        </w:rPr>
        <w:t>The appropriate selection of a funding mechanism is crucial for efficiently managing one's legal case. Every alternative possesses distinct advantages and disadvantages, specifically designed to suit varying circumstances. Engaging in a consultation with legal experts will facilitate the selection of an optimal funding approach, enhancing the prospects of a favourable outcome for your case, while effectively addressing financial constraints.</w:t>
      </w:r>
    </w:p>
    <w:p w14:paraId="29CC11AB" w14:textId="77777777" w:rsidR="004757AB" w:rsidRDefault="004757AB" w:rsidP="004757AB"/>
    <w:p w14:paraId="14CE96B4" w14:textId="77777777" w:rsidR="004757AB" w:rsidRDefault="004757AB" w:rsidP="004757AB"/>
    <w:p w14:paraId="126A53DF" w14:textId="4B13A388" w:rsidR="004757AB" w:rsidRDefault="002514DD" w:rsidP="00434B42">
      <w:pPr>
        <w:pStyle w:val="Heading1"/>
        <w:rPr>
          <w:rFonts w:eastAsia="Times New Roman"/>
          <w:lang w:eastAsia="en-GB"/>
        </w:rPr>
      </w:pPr>
      <w:r w:rsidRPr="00434B42">
        <w:rPr>
          <w:rFonts w:eastAsia="Times New Roman"/>
          <w:lang w:eastAsia="en-GB"/>
        </w:rPr>
        <w:t>Reference list:</w:t>
      </w:r>
    </w:p>
    <w:p w14:paraId="45B689CC" w14:textId="77777777" w:rsidR="00434B42" w:rsidRPr="00434B42" w:rsidRDefault="00434B42" w:rsidP="00434B42">
      <w:pPr>
        <w:rPr>
          <w:lang w:eastAsia="en-GB"/>
        </w:rPr>
      </w:pPr>
    </w:p>
    <w:p w14:paraId="44290D62" w14:textId="2E396CCF" w:rsidR="00434B42" w:rsidRPr="00434B42" w:rsidRDefault="002514DD" w:rsidP="00434B42">
      <w:pPr>
        <w:pStyle w:val="NormalWeb"/>
        <w:spacing w:before="0" w:beforeAutospacing="0" w:after="0" w:afterAutospacing="0" w:line="480" w:lineRule="auto"/>
        <w:ind w:left="720" w:hanging="720"/>
        <w:rPr>
          <w:rFonts w:ascii="Arial" w:hAnsi="Arial" w:cs="Arial"/>
          <w:sz w:val="22"/>
          <w:szCs w:val="22"/>
        </w:rPr>
      </w:pPr>
      <w:r w:rsidRPr="00434B42">
        <w:rPr>
          <w:rFonts w:ascii="Arial" w:hAnsi="Arial" w:cs="Arial"/>
          <w:sz w:val="22"/>
          <w:szCs w:val="22"/>
        </w:rPr>
        <w:t xml:space="preserve">Admin (2022) </w:t>
      </w:r>
      <w:r w:rsidRPr="00434B42">
        <w:rPr>
          <w:rFonts w:ascii="Arial" w:hAnsi="Arial" w:cs="Arial"/>
          <w:i/>
          <w:iCs/>
          <w:sz w:val="22"/>
          <w:szCs w:val="22"/>
        </w:rPr>
        <w:t>The Advantages Of Third Party Funding - Apex Litigation Finance Ltd</w:t>
      </w:r>
      <w:r w:rsidRPr="00434B42">
        <w:rPr>
          <w:rFonts w:ascii="Arial" w:hAnsi="Arial" w:cs="Arial"/>
          <w:sz w:val="22"/>
          <w:szCs w:val="22"/>
        </w:rPr>
        <w:t xml:space="preserve">. Available at: </w:t>
      </w:r>
      <w:hyperlink r:id="rId24" w:history="1">
        <w:r w:rsidR="00DA2D1B" w:rsidRPr="00434B42">
          <w:rPr>
            <w:rStyle w:val="Hyperlink"/>
            <w:rFonts w:ascii="Arial" w:hAnsi="Arial" w:cs="Arial"/>
            <w:sz w:val="22"/>
            <w:szCs w:val="22"/>
          </w:rPr>
          <w:t>https://www.apexlitigation.com/the-advantages-of-third-party-funding/</w:t>
        </w:r>
      </w:hyperlink>
      <w:r w:rsidR="00434B42" w:rsidRPr="00434B42">
        <w:rPr>
          <w:rFonts w:ascii="Arial" w:hAnsi="Arial" w:cs="Arial"/>
          <w:sz w:val="22"/>
          <w:szCs w:val="22"/>
        </w:rPr>
        <w:t xml:space="preserve"> </w:t>
      </w:r>
      <w:r w:rsidR="00434B42" w:rsidRPr="00434B42">
        <w:rPr>
          <w:rFonts w:ascii="Arial" w:hAnsi="Arial" w:cs="Arial"/>
          <w:sz w:val="22"/>
          <w:szCs w:val="22"/>
        </w:rPr>
        <w:t>(Accessed: 12</w:t>
      </w:r>
      <w:r w:rsidR="00434B42" w:rsidRPr="00434B42">
        <w:rPr>
          <w:rFonts w:ascii="Arial" w:hAnsi="Arial" w:cs="Arial"/>
          <w:sz w:val="22"/>
          <w:szCs w:val="22"/>
          <w:vertAlign w:val="superscript"/>
        </w:rPr>
        <w:t>th</w:t>
      </w:r>
      <w:r w:rsidR="00434B42" w:rsidRPr="00434B42">
        <w:rPr>
          <w:rFonts w:ascii="Arial" w:hAnsi="Arial" w:cs="Arial"/>
          <w:sz w:val="22"/>
          <w:szCs w:val="22"/>
        </w:rPr>
        <w:t xml:space="preserve"> Of August 2023).</w:t>
      </w:r>
    </w:p>
    <w:p w14:paraId="387CD141" w14:textId="6C0FFB7E" w:rsidR="002514DD" w:rsidRPr="00434B42" w:rsidRDefault="002514DD" w:rsidP="00434B42">
      <w:pPr>
        <w:pStyle w:val="NormalWeb"/>
        <w:spacing w:before="0" w:beforeAutospacing="0" w:after="0" w:afterAutospacing="0" w:line="480" w:lineRule="auto"/>
        <w:rPr>
          <w:rFonts w:ascii="Arial" w:hAnsi="Arial" w:cs="Arial"/>
          <w:sz w:val="22"/>
          <w:szCs w:val="22"/>
        </w:rPr>
      </w:pPr>
    </w:p>
    <w:p w14:paraId="49CE467F" w14:textId="695C361B" w:rsidR="00434B42" w:rsidRPr="00434B42" w:rsidRDefault="00DA2D1B" w:rsidP="00434B42">
      <w:pPr>
        <w:pStyle w:val="NormalWeb"/>
        <w:spacing w:before="0" w:beforeAutospacing="0" w:after="0" w:afterAutospacing="0" w:line="480" w:lineRule="auto"/>
        <w:ind w:left="720" w:hanging="720"/>
        <w:rPr>
          <w:rFonts w:ascii="Arial" w:hAnsi="Arial" w:cs="Arial"/>
          <w:sz w:val="22"/>
          <w:szCs w:val="22"/>
        </w:rPr>
      </w:pPr>
      <w:r w:rsidRPr="00434B42">
        <w:rPr>
          <w:rFonts w:ascii="Arial" w:hAnsi="Arial" w:cs="Arial"/>
          <w:sz w:val="22"/>
          <w:szCs w:val="22"/>
        </w:rPr>
        <w:t xml:space="preserve">Complete Captive Management Services (no date) “Self-Funding 101: Taking control of employee health benefits,” </w:t>
      </w:r>
      <w:r w:rsidRPr="00434B42">
        <w:rPr>
          <w:rFonts w:ascii="Arial" w:hAnsi="Arial" w:cs="Arial"/>
          <w:i/>
          <w:iCs/>
          <w:sz w:val="22"/>
          <w:szCs w:val="22"/>
        </w:rPr>
        <w:t>www.linkedin.com</w:t>
      </w:r>
      <w:r w:rsidRPr="00434B42">
        <w:rPr>
          <w:rFonts w:ascii="Arial" w:hAnsi="Arial" w:cs="Arial"/>
          <w:sz w:val="22"/>
          <w:szCs w:val="22"/>
        </w:rPr>
        <w:t xml:space="preserve"> [Preprint]. Available at: </w:t>
      </w:r>
      <w:hyperlink r:id="rId25" w:history="1">
        <w:r w:rsidR="00434B42" w:rsidRPr="00434B42">
          <w:rPr>
            <w:rStyle w:val="Hyperlink"/>
            <w:rFonts w:ascii="Arial" w:hAnsi="Arial" w:cs="Arial"/>
            <w:sz w:val="22"/>
            <w:szCs w:val="22"/>
          </w:rPr>
          <w:t>https://www.linkedin.com/pulse/self-funding-101-taking-control-employee/</w:t>
        </w:r>
      </w:hyperlink>
      <w:r w:rsidR="00434B42" w:rsidRPr="00434B42">
        <w:rPr>
          <w:rFonts w:ascii="Arial" w:hAnsi="Arial" w:cs="Arial"/>
          <w:sz w:val="22"/>
          <w:szCs w:val="22"/>
        </w:rPr>
        <w:t xml:space="preserve"> </w:t>
      </w:r>
      <w:r w:rsidR="00434B42" w:rsidRPr="00434B42">
        <w:rPr>
          <w:rFonts w:ascii="Arial" w:hAnsi="Arial" w:cs="Arial"/>
          <w:sz w:val="22"/>
          <w:szCs w:val="22"/>
        </w:rPr>
        <w:t>(Accessed: 12</w:t>
      </w:r>
      <w:r w:rsidR="00434B42" w:rsidRPr="00434B42">
        <w:rPr>
          <w:rFonts w:ascii="Arial" w:hAnsi="Arial" w:cs="Arial"/>
          <w:sz w:val="22"/>
          <w:szCs w:val="22"/>
          <w:vertAlign w:val="superscript"/>
        </w:rPr>
        <w:t>th</w:t>
      </w:r>
      <w:r w:rsidR="00434B42" w:rsidRPr="00434B42">
        <w:rPr>
          <w:rFonts w:ascii="Arial" w:hAnsi="Arial" w:cs="Arial"/>
          <w:sz w:val="22"/>
          <w:szCs w:val="22"/>
        </w:rPr>
        <w:t xml:space="preserve"> Of August 2023).</w:t>
      </w:r>
    </w:p>
    <w:p w14:paraId="071CED9D" w14:textId="741426FF" w:rsidR="00DA2D1B" w:rsidRPr="00434B42" w:rsidRDefault="00DA2D1B" w:rsidP="00434B42">
      <w:pPr>
        <w:pStyle w:val="NormalWeb"/>
        <w:spacing w:before="0" w:beforeAutospacing="0" w:after="0" w:afterAutospacing="0" w:line="480" w:lineRule="auto"/>
        <w:rPr>
          <w:rFonts w:ascii="Arial" w:hAnsi="Arial" w:cs="Arial"/>
          <w:sz w:val="22"/>
          <w:szCs w:val="22"/>
        </w:rPr>
      </w:pPr>
    </w:p>
    <w:p w14:paraId="1E0CB5DA" w14:textId="0079D1D1" w:rsidR="00434B42" w:rsidRPr="00434B42" w:rsidRDefault="00434B42" w:rsidP="00434B42">
      <w:pPr>
        <w:pStyle w:val="NormalWeb"/>
        <w:spacing w:before="0" w:beforeAutospacing="0" w:after="0" w:afterAutospacing="0" w:line="480" w:lineRule="auto"/>
        <w:ind w:left="720" w:hanging="720"/>
        <w:rPr>
          <w:rFonts w:ascii="Arial" w:hAnsi="Arial" w:cs="Arial"/>
          <w:sz w:val="22"/>
          <w:szCs w:val="22"/>
        </w:rPr>
      </w:pPr>
      <w:r w:rsidRPr="00434B42">
        <w:rPr>
          <w:rFonts w:ascii="Arial" w:hAnsi="Arial" w:cs="Arial"/>
          <w:sz w:val="22"/>
          <w:szCs w:val="22"/>
        </w:rPr>
        <w:t xml:space="preserve">Government Digital Service (2014) “Legal aid,” </w:t>
      </w:r>
      <w:r w:rsidRPr="00434B42">
        <w:rPr>
          <w:rFonts w:ascii="Arial" w:hAnsi="Arial" w:cs="Arial"/>
          <w:i/>
          <w:iCs/>
          <w:sz w:val="22"/>
          <w:szCs w:val="22"/>
        </w:rPr>
        <w:t>GOV.UK</w:t>
      </w:r>
      <w:r w:rsidRPr="00434B42">
        <w:rPr>
          <w:rFonts w:ascii="Arial" w:hAnsi="Arial" w:cs="Arial"/>
          <w:sz w:val="22"/>
          <w:szCs w:val="22"/>
        </w:rPr>
        <w:t xml:space="preserve"> [Preprint]. Available at: </w:t>
      </w:r>
      <w:hyperlink r:id="rId26" w:history="1">
        <w:r w:rsidRPr="00434B42">
          <w:rPr>
            <w:rStyle w:val="Hyperlink"/>
            <w:rFonts w:ascii="Arial" w:hAnsi="Arial" w:cs="Arial"/>
            <w:sz w:val="22"/>
            <w:szCs w:val="22"/>
          </w:rPr>
          <w:t>https://www.gov.uk/legal-aid/eligibility</w:t>
        </w:r>
      </w:hyperlink>
      <w:r w:rsidRPr="00434B42">
        <w:rPr>
          <w:rFonts w:ascii="Arial" w:hAnsi="Arial" w:cs="Arial"/>
          <w:sz w:val="22"/>
          <w:szCs w:val="22"/>
        </w:rPr>
        <w:t xml:space="preserve"> </w:t>
      </w:r>
      <w:r w:rsidRPr="00434B42">
        <w:rPr>
          <w:rFonts w:ascii="Arial" w:hAnsi="Arial" w:cs="Arial"/>
          <w:sz w:val="22"/>
          <w:szCs w:val="22"/>
        </w:rPr>
        <w:t>(Accessed: 12</w:t>
      </w:r>
      <w:r w:rsidRPr="00434B42">
        <w:rPr>
          <w:rFonts w:ascii="Arial" w:hAnsi="Arial" w:cs="Arial"/>
          <w:sz w:val="22"/>
          <w:szCs w:val="22"/>
          <w:vertAlign w:val="superscript"/>
        </w:rPr>
        <w:t>th</w:t>
      </w:r>
      <w:r w:rsidRPr="00434B42">
        <w:rPr>
          <w:rFonts w:ascii="Arial" w:hAnsi="Arial" w:cs="Arial"/>
          <w:sz w:val="22"/>
          <w:szCs w:val="22"/>
        </w:rPr>
        <w:t xml:space="preserve"> Of August 2023).</w:t>
      </w:r>
    </w:p>
    <w:p w14:paraId="503CE3D2" w14:textId="77777777" w:rsidR="00DA2D1B" w:rsidRPr="00434B42" w:rsidRDefault="00DA2D1B" w:rsidP="00434B42">
      <w:pPr>
        <w:pStyle w:val="NormalWeb"/>
        <w:spacing w:before="0" w:beforeAutospacing="0" w:after="0" w:afterAutospacing="0" w:line="480" w:lineRule="auto"/>
        <w:rPr>
          <w:rFonts w:ascii="Arial" w:hAnsi="Arial" w:cs="Arial"/>
          <w:sz w:val="22"/>
          <w:szCs w:val="22"/>
        </w:rPr>
      </w:pPr>
    </w:p>
    <w:p w14:paraId="4BA8F361" w14:textId="1E23A1D8" w:rsidR="00434B42" w:rsidRPr="00434B42" w:rsidRDefault="00B55787" w:rsidP="00434B42">
      <w:pPr>
        <w:pStyle w:val="NormalWeb"/>
        <w:spacing w:before="0" w:beforeAutospacing="0" w:after="0" w:afterAutospacing="0" w:line="480" w:lineRule="auto"/>
        <w:ind w:left="720" w:hanging="720"/>
        <w:rPr>
          <w:rFonts w:ascii="Arial" w:hAnsi="Arial" w:cs="Arial"/>
          <w:sz w:val="22"/>
          <w:szCs w:val="22"/>
        </w:rPr>
      </w:pPr>
      <w:r w:rsidRPr="00434B42">
        <w:rPr>
          <w:rFonts w:ascii="Arial" w:hAnsi="Arial" w:cs="Arial"/>
          <w:sz w:val="22"/>
          <w:szCs w:val="22"/>
        </w:rPr>
        <w:t xml:space="preserve">Transnational Matters (2023) “Understanding Third-Party funding and claim ownership,” </w:t>
      </w:r>
      <w:r w:rsidRPr="00434B42">
        <w:rPr>
          <w:rFonts w:ascii="Arial" w:hAnsi="Arial" w:cs="Arial"/>
          <w:i/>
          <w:iCs/>
          <w:sz w:val="22"/>
          <w:szCs w:val="22"/>
        </w:rPr>
        <w:t>Transnational Matters</w:t>
      </w:r>
      <w:r w:rsidRPr="00434B42">
        <w:rPr>
          <w:rFonts w:ascii="Arial" w:hAnsi="Arial" w:cs="Arial"/>
          <w:sz w:val="22"/>
          <w:szCs w:val="22"/>
        </w:rPr>
        <w:t xml:space="preserve">, 25 April. Available at: </w:t>
      </w:r>
      <w:hyperlink r:id="rId27" w:history="1">
        <w:r w:rsidR="00434B42" w:rsidRPr="00434B42">
          <w:rPr>
            <w:rStyle w:val="Hyperlink"/>
            <w:rFonts w:ascii="Arial" w:hAnsi="Arial" w:cs="Arial"/>
            <w:sz w:val="22"/>
            <w:szCs w:val="22"/>
          </w:rPr>
          <w:t>https://www.transnationalmatters.com/understanding-third-party-funding-and-claim-ownership/</w:t>
        </w:r>
      </w:hyperlink>
      <w:r w:rsidR="00434B42" w:rsidRPr="00434B42">
        <w:rPr>
          <w:rFonts w:ascii="Arial" w:hAnsi="Arial" w:cs="Arial"/>
          <w:sz w:val="22"/>
          <w:szCs w:val="22"/>
        </w:rPr>
        <w:t xml:space="preserve"> </w:t>
      </w:r>
      <w:r w:rsidR="00434B42" w:rsidRPr="00434B42">
        <w:rPr>
          <w:rFonts w:ascii="Arial" w:hAnsi="Arial" w:cs="Arial"/>
          <w:sz w:val="22"/>
          <w:szCs w:val="22"/>
        </w:rPr>
        <w:t>(Accessed: 12</w:t>
      </w:r>
      <w:r w:rsidR="00434B42" w:rsidRPr="00434B42">
        <w:rPr>
          <w:rFonts w:ascii="Arial" w:hAnsi="Arial" w:cs="Arial"/>
          <w:sz w:val="22"/>
          <w:szCs w:val="22"/>
          <w:vertAlign w:val="superscript"/>
        </w:rPr>
        <w:t>th</w:t>
      </w:r>
      <w:r w:rsidR="00434B42" w:rsidRPr="00434B42">
        <w:rPr>
          <w:rFonts w:ascii="Arial" w:hAnsi="Arial" w:cs="Arial"/>
          <w:sz w:val="22"/>
          <w:szCs w:val="22"/>
        </w:rPr>
        <w:t xml:space="preserve"> Of August 2023).</w:t>
      </w:r>
    </w:p>
    <w:p w14:paraId="19A78B65" w14:textId="47891F2A" w:rsidR="00B55787" w:rsidRPr="00434B42" w:rsidRDefault="00B55787" w:rsidP="00B55787">
      <w:pPr>
        <w:pStyle w:val="NormalWeb"/>
        <w:spacing w:before="0" w:beforeAutospacing="0" w:after="0" w:afterAutospacing="0" w:line="480" w:lineRule="auto"/>
        <w:ind w:left="720" w:hanging="720"/>
        <w:rPr>
          <w:rFonts w:ascii="Arial" w:hAnsi="Arial" w:cs="Arial"/>
          <w:sz w:val="22"/>
          <w:szCs w:val="22"/>
        </w:rPr>
      </w:pPr>
    </w:p>
    <w:p w14:paraId="26480707" w14:textId="18C114A2" w:rsidR="00560AE8" w:rsidRPr="00434B42" w:rsidRDefault="00560AE8" w:rsidP="00560AE8">
      <w:pPr>
        <w:pStyle w:val="NormalWeb"/>
        <w:spacing w:before="0" w:beforeAutospacing="0" w:after="0" w:afterAutospacing="0" w:line="480" w:lineRule="auto"/>
        <w:ind w:left="720" w:hanging="720"/>
        <w:rPr>
          <w:rFonts w:ascii="Arial" w:hAnsi="Arial" w:cs="Arial"/>
          <w:sz w:val="22"/>
          <w:szCs w:val="22"/>
        </w:rPr>
      </w:pPr>
      <w:r w:rsidRPr="00434B42">
        <w:rPr>
          <w:rFonts w:ascii="Arial" w:hAnsi="Arial" w:cs="Arial"/>
          <w:i/>
          <w:iCs/>
          <w:sz w:val="22"/>
          <w:szCs w:val="22"/>
        </w:rPr>
        <w:t>What is legal expenses insurance?</w:t>
      </w:r>
      <w:r w:rsidRPr="00434B42">
        <w:rPr>
          <w:rFonts w:ascii="Arial" w:hAnsi="Arial" w:cs="Arial"/>
          <w:sz w:val="22"/>
          <w:szCs w:val="22"/>
        </w:rPr>
        <w:t xml:space="preserve"> (no date). Available at: </w:t>
      </w:r>
      <w:hyperlink r:id="rId28" w:history="1">
        <w:r w:rsidR="00434B42" w:rsidRPr="00434B42">
          <w:rPr>
            <w:rStyle w:val="Hyperlink"/>
            <w:rFonts w:ascii="Arial" w:hAnsi="Arial" w:cs="Arial"/>
            <w:sz w:val="22"/>
            <w:szCs w:val="22"/>
          </w:rPr>
          <w:t>https://www.daslaw.co.uk/personal/what-is-legal-expenses-insurance</w:t>
        </w:r>
      </w:hyperlink>
      <w:r w:rsidR="00434B42" w:rsidRPr="00434B42">
        <w:rPr>
          <w:rFonts w:ascii="Arial" w:hAnsi="Arial" w:cs="Arial"/>
          <w:sz w:val="22"/>
          <w:szCs w:val="22"/>
        </w:rPr>
        <w:t xml:space="preserve"> (Accessed: 12</w:t>
      </w:r>
      <w:r w:rsidR="00434B42" w:rsidRPr="00434B42">
        <w:rPr>
          <w:rFonts w:ascii="Arial" w:hAnsi="Arial" w:cs="Arial"/>
          <w:sz w:val="22"/>
          <w:szCs w:val="22"/>
          <w:vertAlign w:val="superscript"/>
        </w:rPr>
        <w:t>th</w:t>
      </w:r>
      <w:r w:rsidR="00434B42" w:rsidRPr="00434B42">
        <w:rPr>
          <w:rFonts w:ascii="Arial" w:hAnsi="Arial" w:cs="Arial"/>
          <w:sz w:val="22"/>
          <w:szCs w:val="22"/>
        </w:rPr>
        <w:t xml:space="preserve"> Of August 2023)</w:t>
      </w:r>
      <w:r w:rsidRPr="00434B42">
        <w:rPr>
          <w:rFonts w:ascii="Arial" w:hAnsi="Arial" w:cs="Arial"/>
          <w:sz w:val="22"/>
          <w:szCs w:val="22"/>
        </w:rPr>
        <w:t>.</w:t>
      </w:r>
    </w:p>
    <w:p w14:paraId="748162FC" w14:textId="77777777" w:rsidR="002514DD" w:rsidRPr="00BD5B3C" w:rsidRDefault="002514DD" w:rsidP="0055160D">
      <w:pPr>
        <w:shd w:val="clear" w:color="auto" w:fill="FFFFFF"/>
        <w:rPr>
          <w:rFonts w:ascii="Arial" w:eastAsia="Times New Roman" w:hAnsi="Arial" w:cs="Arial"/>
          <w:color w:val="222222"/>
          <w:lang w:eastAsia="en-GB"/>
        </w:rPr>
      </w:pPr>
    </w:p>
    <w:sectPr w:rsidR="002514DD" w:rsidRPr="00BD5B3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90528E" w14:textId="77777777" w:rsidR="00AF43AA" w:rsidRDefault="00AF43AA" w:rsidP="00AF43AA">
      <w:r>
        <w:separator/>
      </w:r>
    </w:p>
  </w:endnote>
  <w:endnote w:type="continuationSeparator" w:id="0">
    <w:p w14:paraId="5C2BE143" w14:textId="77777777" w:rsidR="00AF43AA" w:rsidRDefault="00AF43AA" w:rsidP="00AF43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783858" w14:textId="77777777" w:rsidR="00AF43AA" w:rsidRDefault="00AF43AA" w:rsidP="00AF43AA">
      <w:r>
        <w:separator/>
      </w:r>
    </w:p>
  </w:footnote>
  <w:footnote w:type="continuationSeparator" w:id="0">
    <w:p w14:paraId="3AAE5D96" w14:textId="77777777" w:rsidR="00AF43AA" w:rsidRDefault="00AF43AA" w:rsidP="00AF43A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F77201"/>
    <w:multiLevelType w:val="multilevel"/>
    <w:tmpl w:val="B59A88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CB201D"/>
    <w:multiLevelType w:val="multilevel"/>
    <w:tmpl w:val="7004D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32574F"/>
    <w:multiLevelType w:val="multilevel"/>
    <w:tmpl w:val="62467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A347AF"/>
    <w:multiLevelType w:val="multilevel"/>
    <w:tmpl w:val="ACE685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B472FC7"/>
    <w:multiLevelType w:val="multilevel"/>
    <w:tmpl w:val="4426F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0A199A"/>
    <w:multiLevelType w:val="multilevel"/>
    <w:tmpl w:val="DF5450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EDA1016"/>
    <w:multiLevelType w:val="multilevel"/>
    <w:tmpl w:val="BD9C8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1F65D18"/>
    <w:multiLevelType w:val="multilevel"/>
    <w:tmpl w:val="45C051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E1572D0"/>
    <w:multiLevelType w:val="multilevel"/>
    <w:tmpl w:val="B5FE5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44D7E51"/>
    <w:multiLevelType w:val="multilevel"/>
    <w:tmpl w:val="7EA60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3AC2CDB"/>
    <w:multiLevelType w:val="multilevel"/>
    <w:tmpl w:val="28A21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5723B59"/>
    <w:multiLevelType w:val="multilevel"/>
    <w:tmpl w:val="F2A66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BEA63DA"/>
    <w:multiLevelType w:val="multilevel"/>
    <w:tmpl w:val="DCEAA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0A02F67"/>
    <w:multiLevelType w:val="multilevel"/>
    <w:tmpl w:val="6428E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4625463"/>
    <w:multiLevelType w:val="multilevel"/>
    <w:tmpl w:val="4BDA7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CA83E2A"/>
    <w:multiLevelType w:val="multilevel"/>
    <w:tmpl w:val="37006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67440712">
    <w:abstractNumId w:val="6"/>
  </w:num>
  <w:num w:numId="2" w16cid:durableId="480541224">
    <w:abstractNumId w:val="12"/>
  </w:num>
  <w:num w:numId="3" w16cid:durableId="348259529">
    <w:abstractNumId w:val="2"/>
  </w:num>
  <w:num w:numId="4" w16cid:durableId="573508206">
    <w:abstractNumId w:val="3"/>
  </w:num>
  <w:num w:numId="5" w16cid:durableId="1163854021">
    <w:abstractNumId w:val="7"/>
  </w:num>
  <w:num w:numId="6" w16cid:durableId="1401060408">
    <w:abstractNumId w:val="0"/>
  </w:num>
  <w:num w:numId="7" w16cid:durableId="1670785690">
    <w:abstractNumId w:val="5"/>
  </w:num>
  <w:num w:numId="8" w16cid:durableId="1544249693">
    <w:abstractNumId w:val="4"/>
  </w:num>
  <w:num w:numId="9" w16cid:durableId="1882400234">
    <w:abstractNumId w:val="11"/>
  </w:num>
  <w:num w:numId="10" w16cid:durableId="782651914">
    <w:abstractNumId w:val="14"/>
  </w:num>
  <w:num w:numId="11" w16cid:durableId="497620234">
    <w:abstractNumId w:val="9"/>
  </w:num>
  <w:num w:numId="12" w16cid:durableId="1750153688">
    <w:abstractNumId w:val="10"/>
  </w:num>
  <w:num w:numId="13" w16cid:durableId="1474953732">
    <w:abstractNumId w:val="13"/>
  </w:num>
  <w:num w:numId="14" w16cid:durableId="2071348225">
    <w:abstractNumId w:val="1"/>
  </w:num>
  <w:num w:numId="15" w16cid:durableId="213781194">
    <w:abstractNumId w:val="8"/>
  </w:num>
  <w:num w:numId="16" w16cid:durableId="37343332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4AE9"/>
    <w:rsid w:val="00000B21"/>
    <w:rsid w:val="0001255B"/>
    <w:rsid w:val="0001391A"/>
    <w:rsid w:val="00037702"/>
    <w:rsid w:val="00055042"/>
    <w:rsid w:val="00057BD6"/>
    <w:rsid w:val="00062E77"/>
    <w:rsid w:val="000B12A7"/>
    <w:rsid w:val="000B70EB"/>
    <w:rsid w:val="000D196D"/>
    <w:rsid w:val="000E6DB2"/>
    <w:rsid w:val="0012049C"/>
    <w:rsid w:val="00141381"/>
    <w:rsid w:val="00145A7B"/>
    <w:rsid w:val="00151FB4"/>
    <w:rsid w:val="001605C1"/>
    <w:rsid w:val="00194AF5"/>
    <w:rsid w:val="00196DFC"/>
    <w:rsid w:val="001970BF"/>
    <w:rsid w:val="001A2241"/>
    <w:rsid w:val="001A4E81"/>
    <w:rsid w:val="001B70E7"/>
    <w:rsid w:val="001C6614"/>
    <w:rsid w:val="001F1230"/>
    <w:rsid w:val="00203868"/>
    <w:rsid w:val="0023384F"/>
    <w:rsid w:val="002514DD"/>
    <w:rsid w:val="00266539"/>
    <w:rsid w:val="00267D4E"/>
    <w:rsid w:val="00281BD5"/>
    <w:rsid w:val="002836CE"/>
    <w:rsid w:val="002959EF"/>
    <w:rsid w:val="002A28A6"/>
    <w:rsid w:val="002C07E1"/>
    <w:rsid w:val="002C21B5"/>
    <w:rsid w:val="002C4FDB"/>
    <w:rsid w:val="002E61F2"/>
    <w:rsid w:val="003104F8"/>
    <w:rsid w:val="00330682"/>
    <w:rsid w:val="00340A26"/>
    <w:rsid w:val="0034489E"/>
    <w:rsid w:val="00345EDF"/>
    <w:rsid w:val="003658FF"/>
    <w:rsid w:val="00374204"/>
    <w:rsid w:val="0038017A"/>
    <w:rsid w:val="00383693"/>
    <w:rsid w:val="00390128"/>
    <w:rsid w:val="00394E87"/>
    <w:rsid w:val="00397DF6"/>
    <w:rsid w:val="003B198D"/>
    <w:rsid w:val="003B7DBC"/>
    <w:rsid w:val="003C138B"/>
    <w:rsid w:val="003C2C94"/>
    <w:rsid w:val="003D42A1"/>
    <w:rsid w:val="003D501A"/>
    <w:rsid w:val="003D593D"/>
    <w:rsid w:val="003E1007"/>
    <w:rsid w:val="003E2472"/>
    <w:rsid w:val="003F12DE"/>
    <w:rsid w:val="003F5778"/>
    <w:rsid w:val="003F6EA6"/>
    <w:rsid w:val="004058F0"/>
    <w:rsid w:val="0042471A"/>
    <w:rsid w:val="00434B42"/>
    <w:rsid w:val="00436F60"/>
    <w:rsid w:val="00437A53"/>
    <w:rsid w:val="0044573B"/>
    <w:rsid w:val="00464B7E"/>
    <w:rsid w:val="004757AB"/>
    <w:rsid w:val="004A3648"/>
    <w:rsid w:val="004C1BD8"/>
    <w:rsid w:val="005016B5"/>
    <w:rsid w:val="005035CF"/>
    <w:rsid w:val="00510790"/>
    <w:rsid w:val="00517817"/>
    <w:rsid w:val="00527EE2"/>
    <w:rsid w:val="0055160D"/>
    <w:rsid w:val="00554BA3"/>
    <w:rsid w:val="00554C6A"/>
    <w:rsid w:val="005603F2"/>
    <w:rsid w:val="00560AE8"/>
    <w:rsid w:val="00563541"/>
    <w:rsid w:val="00570FBD"/>
    <w:rsid w:val="00573A26"/>
    <w:rsid w:val="00574D05"/>
    <w:rsid w:val="00584CD0"/>
    <w:rsid w:val="005960B7"/>
    <w:rsid w:val="005C7BDD"/>
    <w:rsid w:val="005D5877"/>
    <w:rsid w:val="005E012F"/>
    <w:rsid w:val="005E57D6"/>
    <w:rsid w:val="005F05D9"/>
    <w:rsid w:val="00601066"/>
    <w:rsid w:val="006212E7"/>
    <w:rsid w:val="00621402"/>
    <w:rsid w:val="006218B4"/>
    <w:rsid w:val="00637F7F"/>
    <w:rsid w:val="006553CD"/>
    <w:rsid w:val="00684DBF"/>
    <w:rsid w:val="00692821"/>
    <w:rsid w:val="00693850"/>
    <w:rsid w:val="006A0751"/>
    <w:rsid w:val="006C0DB7"/>
    <w:rsid w:val="006C614B"/>
    <w:rsid w:val="006C70BA"/>
    <w:rsid w:val="006D4F38"/>
    <w:rsid w:val="006F7273"/>
    <w:rsid w:val="00713282"/>
    <w:rsid w:val="00716BCC"/>
    <w:rsid w:val="0072089E"/>
    <w:rsid w:val="00722C79"/>
    <w:rsid w:val="00746D7A"/>
    <w:rsid w:val="00795045"/>
    <w:rsid w:val="007C72B2"/>
    <w:rsid w:val="007D4739"/>
    <w:rsid w:val="007D49A5"/>
    <w:rsid w:val="007E76F7"/>
    <w:rsid w:val="00805B78"/>
    <w:rsid w:val="00816AAC"/>
    <w:rsid w:val="0084409E"/>
    <w:rsid w:val="00855860"/>
    <w:rsid w:val="0086372F"/>
    <w:rsid w:val="00881827"/>
    <w:rsid w:val="008A06C0"/>
    <w:rsid w:val="008A5F9E"/>
    <w:rsid w:val="008B0178"/>
    <w:rsid w:val="008B1CF2"/>
    <w:rsid w:val="008B7E7B"/>
    <w:rsid w:val="008C4C9E"/>
    <w:rsid w:val="008E040D"/>
    <w:rsid w:val="008E18DB"/>
    <w:rsid w:val="008F75E9"/>
    <w:rsid w:val="008F7FC8"/>
    <w:rsid w:val="0091379F"/>
    <w:rsid w:val="00914AE9"/>
    <w:rsid w:val="0092560B"/>
    <w:rsid w:val="0094034E"/>
    <w:rsid w:val="0095756E"/>
    <w:rsid w:val="00985003"/>
    <w:rsid w:val="00987811"/>
    <w:rsid w:val="00992308"/>
    <w:rsid w:val="009A1543"/>
    <w:rsid w:val="009C1250"/>
    <w:rsid w:val="009C3846"/>
    <w:rsid w:val="009C3BA0"/>
    <w:rsid w:val="009D32F9"/>
    <w:rsid w:val="009F3A15"/>
    <w:rsid w:val="009F3AA6"/>
    <w:rsid w:val="009F402C"/>
    <w:rsid w:val="00A14C89"/>
    <w:rsid w:val="00A24F1D"/>
    <w:rsid w:val="00A26203"/>
    <w:rsid w:val="00A32C73"/>
    <w:rsid w:val="00A5253F"/>
    <w:rsid w:val="00A57A84"/>
    <w:rsid w:val="00A623DD"/>
    <w:rsid w:val="00A743AD"/>
    <w:rsid w:val="00A762EF"/>
    <w:rsid w:val="00A76BCF"/>
    <w:rsid w:val="00AA3DA0"/>
    <w:rsid w:val="00AB2F5C"/>
    <w:rsid w:val="00AE7D58"/>
    <w:rsid w:val="00AF1ED4"/>
    <w:rsid w:val="00AF43AA"/>
    <w:rsid w:val="00B1726D"/>
    <w:rsid w:val="00B35BE8"/>
    <w:rsid w:val="00B42019"/>
    <w:rsid w:val="00B42640"/>
    <w:rsid w:val="00B4341F"/>
    <w:rsid w:val="00B54637"/>
    <w:rsid w:val="00B55787"/>
    <w:rsid w:val="00B83B7D"/>
    <w:rsid w:val="00B86E9F"/>
    <w:rsid w:val="00B91462"/>
    <w:rsid w:val="00B91B92"/>
    <w:rsid w:val="00BC6EB6"/>
    <w:rsid w:val="00BD5A8C"/>
    <w:rsid w:val="00BD5B3C"/>
    <w:rsid w:val="00BE1EBA"/>
    <w:rsid w:val="00BF017F"/>
    <w:rsid w:val="00BF4597"/>
    <w:rsid w:val="00C024D2"/>
    <w:rsid w:val="00C07AA3"/>
    <w:rsid w:val="00C11F20"/>
    <w:rsid w:val="00C3667C"/>
    <w:rsid w:val="00C43E39"/>
    <w:rsid w:val="00C53596"/>
    <w:rsid w:val="00C604D0"/>
    <w:rsid w:val="00C6151C"/>
    <w:rsid w:val="00C93179"/>
    <w:rsid w:val="00C941C4"/>
    <w:rsid w:val="00CA0CD7"/>
    <w:rsid w:val="00CB795D"/>
    <w:rsid w:val="00CD286C"/>
    <w:rsid w:val="00CF539D"/>
    <w:rsid w:val="00D01A93"/>
    <w:rsid w:val="00D04DAA"/>
    <w:rsid w:val="00D0567E"/>
    <w:rsid w:val="00D06B78"/>
    <w:rsid w:val="00D07207"/>
    <w:rsid w:val="00D23BC2"/>
    <w:rsid w:val="00D27125"/>
    <w:rsid w:val="00D277D7"/>
    <w:rsid w:val="00D54405"/>
    <w:rsid w:val="00D801DB"/>
    <w:rsid w:val="00D9299F"/>
    <w:rsid w:val="00DA2D1B"/>
    <w:rsid w:val="00DC2BCF"/>
    <w:rsid w:val="00DF06E8"/>
    <w:rsid w:val="00DF7B42"/>
    <w:rsid w:val="00E049F5"/>
    <w:rsid w:val="00E16571"/>
    <w:rsid w:val="00E22133"/>
    <w:rsid w:val="00E314CB"/>
    <w:rsid w:val="00E516C2"/>
    <w:rsid w:val="00E558C6"/>
    <w:rsid w:val="00E56427"/>
    <w:rsid w:val="00E67B25"/>
    <w:rsid w:val="00E8328E"/>
    <w:rsid w:val="00E84ADF"/>
    <w:rsid w:val="00EA13E5"/>
    <w:rsid w:val="00EA723C"/>
    <w:rsid w:val="00EB3D80"/>
    <w:rsid w:val="00EC465E"/>
    <w:rsid w:val="00ED1CFF"/>
    <w:rsid w:val="00ED380B"/>
    <w:rsid w:val="00EE087D"/>
    <w:rsid w:val="00F12170"/>
    <w:rsid w:val="00F307E7"/>
    <w:rsid w:val="00F30914"/>
    <w:rsid w:val="00F468BD"/>
    <w:rsid w:val="00F554A5"/>
    <w:rsid w:val="00F5794D"/>
    <w:rsid w:val="00F60FFA"/>
    <w:rsid w:val="00F6165F"/>
    <w:rsid w:val="00F73B8D"/>
    <w:rsid w:val="00F9475B"/>
    <w:rsid w:val="00F9740C"/>
    <w:rsid w:val="00FA100E"/>
    <w:rsid w:val="00FE205A"/>
    <w:rsid w:val="00FF5F42"/>
    <w:rsid w:val="00FF73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7094D5"/>
  <w15:chartTrackingRefBased/>
  <w15:docId w15:val="{1BE24502-88A7-4AD9-806C-8F5AC8A19B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57AB"/>
  </w:style>
  <w:style w:type="paragraph" w:styleId="Heading1">
    <w:name w:val="heading 1"/>
    <w:basedOn w:val="Normal"/>
    <w:next w:val="Normal"/>
    <w:link w:val="Heading1Char"/>
    <w:uiPriority w:val="9"/>
    <w:qFormat/>
    <w:rsid w:val="004757AB"/>
    <w:pPr>
      <w:keepNext/>
      <w:keepLines/>
      <w:spacing w:before="400" w:after="40"/>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unhideWhenUsed/>
    <w:qFormat/>
    <w:rsid w:val="004757AB"/>
    <w:pPr>
      <w:keepNext/>
      <w:keepLines/>
      <w:spacing w:before="120"/>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unhideWhenUsed/>
    <w:qFormat/>
    <w:rsid w:val="004757AB"/>
    <w:pPr>
      <w:keepNext/>
      <w:keepLines/>
      <w:spacing w:before="120"/>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4757AB"/>
    <w:pPr>
      <w:keepNext/>
      <w:keepLines/>
      <w:spacing w:before="12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4757AB"/>
    <w:pPr>
      <w:keepNext/>
      <w:keepLines/>
      <w:spacing w:before="12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4757AB"/>
    <w:pPr>
      <w:keepNext/>
      <w:keepLines/>
      <w:spacing w:before="12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4757AB"/>
    <w:pPr>
      <w:keepNext/>
      <w:keepLines/>
      <w:spacing w:before="12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4757AB"/>
    <w:pPr>
      <w:keepNext/>
      <w:keepLines/>
      <w:spacing w:before="12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4757AB"/>
    <w:pPr>
      <w:keepNext/>
      <w:keepLines/>
      <w:spacing w:before="12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C1BD8"/>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ams">
    <w:name w:val="ams"/>
    <w:basedOn w:val="DefaultParagraphFont"/>
    <w:rsid w:val="00340A26"/>
  </w:style>
  <w:style w:type="character" w:styleId="Hyperlink">
    <w:name w:val="Hyperlink"/>
    <w:basedOn w:val="DefaultParagraphFont"/>
    <w:uiPriority w:val="99"/>
    <w:unhideWhenUsed/>
    <w:rsid w:val="00DF06E8"/>
    <w:rPr>
      <w:color w:val="0563C1" w:themeColor="hyperlink"/>
      <w:u w:val="single"/>
    </w:rPr>
  </w:style>
  <w:style w:type="character" w:styleId="UnresolvedMention">
    <w:name w:val="Unresolved Mention"/>
    <w:basedOn w:val="DefaultParagraphFont"/>
    <w:uiPriority w:val="99"/>
    <w:semiHidden/>
    <w:unhideWhenUsed/>
    <w:rsid w:val="00DF06E8"/>
    <w:rPr>
      <w:color w:val="605E5C"/>
      <w:shd w:val="clear" w:color="auto" w:fill="E1DFDD"/>
    </w:rPr>
  </w:style>
  <w:style w:type="character" w:customStyle="1" w:styleId="Heading1Char">
    <w:name w:val="Heading 1 Char"/>
    <w:basedOn w:val="DefaultParagraphFont"/>
    <w:link w:val="Heading1"/>
    <w:uiPriority w:val="9"/>
    <w:rsid w:val="004757AB"/>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rsid w:val="004757AB"/>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rsid w:val="004757AB"/>
    <w:rPr>
      <w:rFonts w:asciiTheme="majorHAnsi" w:eastAsiaTheme="majorEastAsia" w:hAnsiTheme="majorHAnsi" w:cstheme="majorBidi"/>
      <w:smallCaps/>
      <w:sz w:val="28"/>
      <w:szCs w:val="28"/>
    </w:rPr>
  </w:style>
  <w:style w:type="paragraph" w:styleId="Subtitle">
    <w:name w:val="Subtitle"/>
    <w:basedOn w:val="Normal"/>
    <w:next w:val="Normal"/>
    <w:link w:val="SubtitleChar"/>
    <w:uiPriority w:val="11"/>
    <w:qFormat/>
    <w:rsid w:val="004757AB"/>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4757AB"/>
    <w:rPr>
      <w:rFonts w:asciiTheme="majorHAnsi" w:eastAsiaTheme="majorEastAsia" w:hAnsiTheme="majorHAnsi" w:cstheme="majorBidi"/>
      <w:smallCaps/>
      <w:color w:val="595959" w:themeColor="text1" w:themeTint="A6"/>
      <w:sz w:val="28"/>
      <w:szCs w:val="28"/>
    </w:rPr>
  </w:style>
  <w:style w:type="paragraph" w:styleId="Title">
    <w:name w:val="Title"/>
    <w:basedOn w:val="Normal"/>
    <w:next w:val="Normal"/>
    <w:link w:val="TitleChar"/>
    <w:uiPriority w:val="10"/>
    <w:qFormat/>
    <w:rsid w:val="004757AB"/>
    <w:pPr>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4757AB"/>
    <w:rPr>
      <w:rFonts w:asciiTheme="majorHAnsi" w:eastAsiaTheme="majorEastAsia" w:hAnsiTheme="majorHAnsi" w:cstheme="majorBidi"/>
      <w:caps/>
      <w:color w:val="404040" w:themeColor="text1" w:themeTint="BF"/>
      <w:spacing w:val="-10"/>
      <w:sz w:val="72"/>
      <w:szCs w:val="72"/>
    </w:rPr>
  </w:style>
  <w:style w:type="character" w:customStyle="1" w:styleId="Heading4Char">
    <w:name w:val="Heading 4 Char"/>
    <w:basedOn w:val="DefaultParagraphFont"/>
    <w:link w:val="Heading4"/>
    <w:uiPriority w:val="9"/>
    <w:semiHidden/>
    <w:rsid w:val="004757AB"/>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4757AB"/>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4757AB"/>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4757AB"/>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4757AB"/>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4757AB"/>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4757AB"/>
    <w:rPr>
      <w:b/>
      <w:bCs/>
      <w:smallCaps/>
      <w:color w:val="595959" w:themeColor="text1" w:themeTint="A6"/>
    </w:rPr>
  </w:style>
  <w:style w:type="character" w:styleId="Strong">
    <w:name w:val="Strong"/>
    <w:basedOn w:val="DefaultParagraphFont"/>
    <w:uiPriority w:val="22"/>
    <w:qFormat/>
    <w:rsid w:val="004757AB"/>
    <w:rPr>
      <w:b/>
      <w:bCs/>
    </w:rPr>
  </w:style>
  <w:style w:type="character" w:styleId="Emphasis">
    <w:name w:val="Emphasis"/>
    <w:basedOn w:val="DefaultParagraphFont"/>
    <w:uiPriority w:val="20"/>
    <w:qFormat/>
    <w:rsid w:val="004757AB"/>
    <w:rPr>
      <w:i/>
      <w:iCs/>
    </w:rPr>
  </w:style>
  <w:style w:type="paragraph" w:styleId="NoSpacing">
    <w:name w:val="No Spacing"/>
    <w:uiPriority w:val="1"/>
    <w:qFormat/>
    <w:rsid w:val="004757AB"/>
  </w:style>
  <w:style w:type="paragraph" w:styleId="Quote">
    <w:name w:val="Quote"/>
    <w:basedOn w:val="Normal"/>
    <w:next w:val="Normal"/>
    <w:link w:val="QuoteChar"/>
    <w:uiPriority w:val="29"/>
    <w:qFormat/>
    <w:rsid w:val="004757AB"/>
    <w:pPr>
      <w:spacing w:before="160"/>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4757AB"/>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4757AB"/>
    <w:pPr>
      <w:spacing w:before="280" w:after="280"/>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4757AB"/>
    <w:rPr>
      <w:color w:val="404040" w:themeColor="text1" w:themeTint="BF"/>
      <w:sz w:val="32"/>
      <w:szCs w:val="32"/>
    </w:rPr>
  </w:style>
  <w:style w:type="character" w:styleId="SubtleEmphasis">
    <w:name w:val="Subtle Emphasis"/>
    <w:basedOn w:val="DefaultParagraphFont"/>
    <w:uiPriority w:val="19"/>
    <w:qFormat/>
    <w:rsid w:val="004757AB"/>
    <w:rPr>
      <w:i/>
      <w:iCs/>
      <w:color w:val="595959" w:themeColor="text1" w:themeTint="A6"/>
    </w:rPr>
  </w:style>
  <w:style w:type="character" w:styleId="IntenseEmphasis">
    <w:name w:val="Intense Emphasis"/>
    <w:basedOn w:val="DefaultParagraphFont"/>
    <w:uiPriority w:val="21"/>
    <w:qFormat/>
    <w:rsid w:val="004757AB"/>
    <w:rPr>
      <w:b/>
      <w:bCs/>
      <w:i/>
      <w:iCs/>
    </w:rPr>
  </w:style>
  <w:style w:type="character" w:styleId="SubtleReference">
    <w:name w:val="Subtle Reference"/>
    <w:basedOn w:val="DefaultParagraphFont"/>
    <w:uiPriority w:val="31"/>
    <w:qFormat/>
    <w:rsid w:val="004757AB"/>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4757AB"/>
    <w:rPr>
      <w:b/>
      <w:bCs/>
      <w:caps w:val="0"/>
      <w:smallCaps/>
      <w:color w:val="auto"/>
      <w:spacing w:val="3"/>
      <w:u w:val="single"/>
    </w:rPr>
  </w:style>
  <w:style w:type="character" w:styleId="BookTitle">
    <w:name w:val="Book Title"/>
    <w:basedOn w:val="DefaultParagraphFont"/>
    <w:uiPriority w:val="33"/>
    <w:qFormat/>
    <w:rsid w:val="004757AB"/>
    <w:rPr>
      <w:b/>
      <w:bCs/>
      <w:smallCaps/>
      <w:spacing w:val="7"/>
    </w:rPr>
  </w:style>
  <w:style w:type="paragraph" w:styleId="TOCHeading">
    <w:name w:val="TOC Heading"/>
    <w:basedOn w:val="Heading1"/>
    <w:next w:val="Normal"/>
    <w:uiPriority w:val="39"/>
    <w:unhideWhenUsed/>
    <w:qFormat/>
    <w:rsid w:val="004757AB"/>
    <w:pPr>
      <w:outlineLvl w:val="9"/>
    </w:pPr>
  </w:style>
  <w:style w:type="paragraph" w:styleId="TOC1">
    <w:name w:val="toc 1"/>
    <w:basedOn w:val="Normal"/>
    <w:next w:val="Normal"/>
    <w:autoRedefine/>
    <w:uiPriority w:val="39"/>
    <w:unhideWhenUsed/>
    <w:rsid w:val="001C6614"/>
    <w:pPr>
      <w:spacing w:after="100"/>
    </w:pPr>
  </w:style>
  <w:style w:type="paragraph" w:styleId="TOC2">
    <w:name w:val="toc 2"/>
    <w:basedOn w:val="Normal"/>
    <w:next w:val="Normal"/>
    <w:autoRedefine/>
    <w:uiPriority w:val="39"/>
    <w:unhideWhenUsed/>
    <w:rsid w:val="001C6614"/>
    <w:pPr>
      <w:spacing w:after="100"/>
      <w:ind w:left="220"/>
    </w:pPr>
  </w:style>
  <w:style w:type="paragraph" w:styleId="TOC3">
    <w:name w:val="toc 3"/>
    <w:basedOn w:val="Normal"/>
    <w:next w:val="Normal"/>
    <w:autoRedefine/>
    <w:uiPriority w:val="39"/>
    <w:unhideWhenUsed/>
    <w:rsid w:val="001C6614"/>
    <w:pPr>
      <w:spacing w:after="100"/>
      <w:ind w:left="440"/>
    </w:pPr>
  </w:style>
  <w:style w:type="paragraph" w:styleId="EndnoteText">
    <w:name w:val="endnote text"/>
    <w:basedOn w:val="Normal"/>
    <w:link w:val="EndnoteTextChar"/>
    <w:uiPriority w:val="99"/>
    <w:semiHidden/>
    <w:unhideWhenUsed/>
    <w:rsid w:val="00AF43AA"/>
    <w:rPr>
      <w:sz w:val="20"/>
      <w:szCs w:val="20"/>
    </w:rPr>
  </w:style>
  <w:style w:type="character" w:customStyle="1" w:styleId="EndnoteTextChar">
    <w:name w:val="Endnote Text Char"/>
    <w:basedOn w:val="DefaultParagraphFont"/>
    <w:link w:val="EndnoteText"/>
    <w:uiPriority w:val="99"/>
    <w:semiHidden/>
    <w:rsid w:val="00AF43AA"/>
    <w:rPr>
      <w:sz w:val="20"/>
      <w:szCs w:val="20"/>
    </w:rPr>
  </w:style>
  <w:style w:type="character" w:styleId="EndnoteReference">
    <w:name w:val="endnote reference"/>
    <w:basedOn w:val="DefaultParagraphFont"/>
    <w:uiPriority w:val="99"/>
    <w:semiHidden/>
    <w:unhideWhenUsed/>
    <w:rsid w:val="00AF43A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995017">
      <w:bodyDiv w:val="1"/>
      <w:marLeft w:val="0"/>
      <w:marRight w:val="0"/>
      <w:marTop w:val="0"/>
      <w:marBottom w:val="0"/>
      <w:divBdr>
        <w:top w:val="none" w:sz="0" w:space="0" w:color="auto"/>
        <w:left w:val="none" w:sz="0" w:space="0" w:color="auto"/>
        <w:bottom w:val="none" w:sz="0" w:space="0" w:color="auto"/>
        <w:right w:val="none" w:sz="0" w:space="0" w:color="auto"/>
      </w:divBdr>
    </w:div>
    <w:div w:id="150341010">
      <w:bodyDiv w:val="1"/>
      <w:marLeft w:val="0"/>
      <w:marRight w:val="0"/>
      <w:marTop w:val="0"/>
      <w:marBottom w:val="0"/>
      <w:divBdr>
        <w:top w:val="none" w:sz="0" w:space="0" w:color="auto"/>
        <w:left w:val="none" w:sz="0" w:space="0" w:color="auto"/>
        <w:bottom w:val="none" w:sz="0" w:space="0" w:color="auto"/>
        <w:right w:val="none" w:sz="0" w:space="0" w:color="auto"/>
      </w:divBdr>
    </w:div>
    <w:div w:id="190657254">
      <w:bodyDiv w:val="1"/>
      <w:marLeft w:val="0"/>
      <w:marRight w:val="0"/>
      <w:marTop w:val="0"/>
      <w:marBottom w:val="0"/>
      <w:divBdr>
        <w:top w:val="none" w:sz="0" w:space="0" w:color="auto"/>
        <w:left w:val="none" w:sz="0" w:space="0" w:color="auto"/>
        <w:bottom w:val="none" w:sz="0" w:space="0" w:color="auto"/>
        <w:right w:val="none" w:sz="0" w:space="0" w:color="auto"/>
      </w:divBdr>
    </w:div>
    <w:div w:id="286938366">
      <w:bodyDiv w:val="1"/>
      <w:marLeft w:val="0"/>
      <w:marRight w:val="0"/>
      <w:marTop w:val="0"/>
      <w:marBottom w:val="0"/>
      <w:divBdr>
        <w:top w:val="none" w:sz="0" w:space="0" w:color="auto"/>
        <w:left w:val="none" w:sz="0" w:space="0" w:color="auto"/>
        <w:bottom w:val="none" w:sz="0" w:space="0" w:color="auto"/>
        <w:right w:val="none" w:sz="0" w:space="0" w:color="auto"/>
      </w:divBdr>
    </w:div>
    <w:div w:id="289019286">
      <w:bodyDiv w:val="1"/>
      <w:marLeft w:val="0"/>
      <w:marRight w:val="0"/>
      <w:marTop w:val="0"/>
      <w:marBottom w:val="0"/>
      <w:divBdr>
        <w:top w:val="none" w:sz="0" w:space="0" w:color="auto"/>
        <w:left w:val="none" w:sz="0" w:space="0" w:color="auto"/>
        <w:bottom w:val="none" w:sz="0" w:space="0" w:color="auto"/>
        <w:right w:val="none" w:sz="0" w:space="0" w:color="auto"/>
      </w:divBdr>
    </w:div>
    <w:div w:id="309675141">
      <w:bodyDiv w:val="1"/>
      <w:marLeft w:val="0"/>
      <w:marRight w:val="0"/>
      <w:marTop w:val="0"/>
      <w:marBottom w:val="0"/>
      <w:divBdr>
        <w:top w:val="none" w:sz="0" w:space="0" w:color="auto"/>
        <w:left w:val="none" w:sz="0" w:space="0" w:color="auto"/>
        <w:bottom w:val="none" w:sz="0" w:space="0" w:color="auto"/>
        <w:right w:val="none" w:sz="0" w:space="0" w:color="auto"/>
      </w:divBdr>
    </w:div>
    <w:div w:id="360858955">
      <w:bodyDiv w:val="1"/>
      <w:marLeft w:val="0"/>
      <w:marRight w:val="0"/>
      <w:marTop w:val="0"/>
      <w:marBottom w:val="0"/>
      <w:divBdr>
        <w:top w:val="none" w:sz="0" w:space="0" w:color="auto"/>
        <w:left w:val="none" w:sz="0" w:space="0" w:color="auto"/>
        <w:bottom w:val="none" w:sz="0" w:space="0" w:color="auto"/>
        <w:right w:val="none" w:sz="0" w:space="0" w:color="auto"/>
      </w:divBdr>
      <w:divsChild>
        <w:div w:id="2000768053">
          <w:marLeft w:val="0"/>
          <w:marRight w:val="0"/>
          <w:marTop w:val="0"/>
          <w:marBottom w:val="0"/>
          <w:divBdr>
            <w:top w:val="none" w:sz="0" w:space="0" w:color="auto"/>
            <w:left w:val="none" w:sz="0" w:space="0" w:color="auto"/>
            <w:bottom w:val="none" w:sz="0" w:space="0" w:color="auto"/>
            <w:right w:val="none" w:sz="0" w:space="0" w:color="auto"/>
          </w:divBdr>
          <w:divsChild>
            <w:div w:id="1055468010">
              <w:marLeft w:val="0"/>
              <w:marRight w:val="0"/>
              <w:marTop w:val="0"/>
              <w:marBottom w:val="0"/>
              <w:divBdr>
                <w:top w:val="none" w:sz="0" w:space="0" w:color="auto"/>
                <w:left w:val="none" w:sz="0" w:space="0" w:color="auto"/>
                <w:bottom w:val="none" w:sz="0" w:space="0" w:color="auto"/>
                <w:right w:val="none" w:sz="0" w:space="0" w:color="auto"/>
              </w:divBdr>
              <w:divsChild>
                <w:div w:id="747845030">
                  <w:marLeft w:val="0"/>
                  <w:marRight w:val="0"/>
                  <w:marTop w:val="0"/>
                  <w:marBottom w:val="0"/>
                  <w:divBdr>
                    <w:top w:val="none" w:sz="0" w:space="0" w:color="auto"/>
                    <w:left w:val="none" w:sz="0" w:space="0" w:color="auto"/>
                    <w:bottom w:val="none" w:sz="0" w:space="0" w:color="auto"/>
                    <w:right w:val="none" w:sz="0" w:space="0" w:color="auto"/>
                  </w:divBdr>
                  <w:divsChild>
                    <w:div w:id="73673635">
                      <w:marLeft w:val="0"/>
                      <w:marRight w:val="0"/>
                      <w:marTop w:val="120"/>
                      <w:marBottom w:val="0"/>
                      <w:divBdr>
                        <w:top w:val="none" w:sz="0" w:space="0" w:color="auto"/>
                        <w:left w:val="none" w:sz="0" w:space="0" w:color="auto"/>
                        <w:bottom w:val="none" w:sz="0" w:space="0" w:color="auto"/>
                        <w:right w:val="none" w:sz="0" w:space="0" w:color="auto"/>
                      </w:divBdr>
                      <w:divsChild>
                        <w:div w:id="1783724814">
                          <w:marLeft w:val="0"/>
                          <w:marRight w:val="0"/>
                          <w:marTop w:val="0"/>
                          <w:marBottom w:val="0"/>
                          <w:divBdr>
                            <w:top w:val="none" w:sz="0" w:space="0" w:color="auto"/>
                            <w:left w:val="none" w:sz="0" w:space="0" w:color="auto"/>
                            <w:bottom w:val="none" w:sz="0" w:space="0" w:color="auto"/>
                            <w:right w:val="none" w:sz="0" w:space="0" w:color="auto"/>
                          </w:divBdr>
                          <w:divsChild>
                            <w:div w:id="1044258255">
                              <w:marLeft w:val="0"/>
                              <w:marRight w:val="0"/>
                              <w:marTop w:val="0"/>
                              <w:marBottom w:val="0"/>
                              <w:divBdr>
                                <w:top w:val="none" w:sz="0" w:space="0" w:color="auto"/>
                                <w:left w:val="none" w:sz="0" w:space="0" w:color="auto"/>
                                <w:bottom w:val="none" w:sz="0" w:space="0" w:color="auto"/>
                                <w:right w:val="none" w:sz="0" w:space="0" w:color="auto"/>
                              </w:divBdr>
                            </w:div>
                            <w:div w:id="400713908">
                              <w:marLeft w:val="0"/>
                              <w:marRight w:val="0"/>
                              <w:marTop w:val="30"/>
                              <w:marBottom w:val="0"/>
                              <w:divBdr>
                                <w:top w:val="none" w:sz="0" w:space="0" w:color="auto"/>
                                <w:left w:val="none" w:sz="0" w:space="0" w:color="auto"/>
                                <w:bottom w:val="none" w:sz="0" w:space="0" w:color="auto"/>
                                <w:right w:val="none" w:sz="0" w:space="0" w:color="auto"/>
                              </w:divBdr>
                              <w:divsChild>
                                <w:div w:id="684135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33827559">
          <w:marLeft w:val="0"/>
          <w:marRight w:val="0"/>
          <w:marTop w:val="0"/>
          <w:marBottom w:val="0"/>
          <w:divBdr>
            <w:top w:val="none" w:sz="0" w:space="0" w:color="auto"/>
            <w:left w:val="none" w:sz="0" w:space="0" w:color="auto"/>
            <w:bottom w:val="none" w:sz="0" w:space="0" w:color="auto"/>
            <w:right w:val="none" w:sz="0" w:space="0" w:color="auto"/>
          </w:divBdr>
          <w:divsChild>
            <w:div w:id="977804448">
              <w:marLeft w:val="0"/>
              <w:marRight w:val="0"/>
              <w:marTop w:val="0"/>
              <w:marBottom w:val="0"/>
              <w:divBdr>
                <w:top w:val="none" w:sz="0" w:space="0" w:color="auto"/>
                <w:left w:val="none" w:sz="0" w:space="0" w:color="auto"/>
                <w:bottom w:val="none" w:sz="0" w:space="0" w:color="auto"/>
                <w:right w:val="none" w:sz="0" w:space="0" w:color="auto"/>
              </w:divBdr>
              <w:divsChild>
                <w:div w:id="1692871538">
                  <w:marLeft w:val="0"/>
                  <w:marRight w:val="0"/>
                  <w:marTop w:val="0"/>
                  <w:marBottom w:val="0"/>
                  <w:divBdr>
                    <w:top w:val="none" w:sz="0" w:space="0" w:color="auto"/>
                    <w:left w:val="none" w:sz="0" w:space="0" w:color="auto"/>
                    <w:bottom w:val="none" w:sz="0" w:space="0" w:color="auto"/>
                    <w:right w:val="none" w:sz="0" w:space="0" w:color="auto"/>
                  </w:divBdr>
                  <w:divsChild>
                    <w:div w:id="1928340395">
                      <w:marLeft w:val="0"/>
                      <w:marRight w:val="0"/>
                      <w:marTop w:val="0"/>
                      <w:marBottom w:val="0"/>
                      <w:divBdr>
                        <w:top w:val="none" w:sz="0" w:space="0" w:color="auto"/>
                        <w:left w:val="none" w:sz="0" w:space="0" w:color="auto"/>
                        <w:bottom w:val="none" w:sz="0" w:space="0" w:color="auto"/>
                        <w:right w:val="none" w:sz="0" w:space="0" w:color="auto"/>
                      </w:divBdr>
                      <w:divsChild>
                        <w:div w:id="361169000">
                          <w:marLeft w:val="0"/>
                          <w:marRight w:val="0"/>
                          <w:marTop w:val="0"/>
                          <w:marBottom w:val="0"/>
                          <w:divBdr>
                            <w:top w:val="none" w:sz="0" w:space="0" w:color="auto"/>
                            <w:left w:val="none" w:sz="0" w:space="0" w:color="auto"/>
                            <w:bottom w:val="none" w:sz="0" w:space="0" w:color="auto"/>
                            <w:right w:val="none" w:sz="0" w:space="0" w:color="auto"/>
                          </w:divBdr>
                          <w:divsChild>
                            <w:div w:id="431046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1705539">
      <w:bodyDiv w:val="1"/>
      <w:marLeft w:val="0"/>
      <w:marRight w:val="0"/>
      <w:marTop w:val="0"/>
      <w:marBottom w:val="0"/>
      <w:divBdr>
        <w:top w:val="none" w:sz="0" w:space="0" w:color="auto"/>
        <w:left w:val="none" w:sz="0" w:space="0" w:color="auto"/>
        <w:bottom w:val="none" w:sz="0" w:space="0" w:color="auto"/>
        <w:right w:val="none" w:sz="0" w:space="0" w:color="auto"/>
      </w:divBdr>
    </w:div>
    <w:div w:id="448398715">
      <w:bodyDiv w:val="1"/>
      <w:marLeft w:val="0"/>
      <w:marRight w:val="0"/>
      <w:marTop w:val="0"/>
      <w:marBottom w:val="0"/>
      <w:divBdr>
        <w:top w:val="none" w:sz="0" w:space="0" w:color="auto"/>
        <w:left w:val="none" w:sz="0" w:space="0" w:color="auto"/>
        <w:bottom w:val="none" w:sz="0" w:space="0" w:color="auto"/>
        <w:right w:val="none" w:sz="0" w:space="0" w:color="auto"/>
      </w:divBdr>
    </w:div>
    <w:div w:id="475145815">
      <w:bodyDiv w:val="1"/>
      <w:marLeft w:val="0"/>
      <w:marRight w:val="0"/>
      <w:marTop w:val="0"/>
      <w:marBottom w:val="0"/>
      <w:divBdr>
        <w:top w:val="none" w:sz="0" w:space="0" w:color="auto"/>
        <w:left w:val="none" w:sz="0" w:space="0" w:color="auto"/>
        <w:bottom w:val="none" w:sz="0" w:space="0" w:color="auto"/>
        <w:right w:val="none" w:sz="0" w:space="0" w:color="auto"/>
      </w:divBdr>
    </w:div>
    <w:div w:id="504175109">
      <w:bodyDiv w:val="1"/>
      <w:marLeft w:val="0"/>
      <w:marRight w:val="0"/>
      <w:marTop w:val="0"/>
      <w:marBottom w:val="0"/>
      <w:divBdr>
        <w:top w:val="none" w:sz="0" w:space="0" w:color="auto"/>
        <w:left w:val="none" w:sz="0" w:space="0" w:color="auto"/>
        <w:bottom w:val="none" w:sz="0" w:space="0" w:color="auto"/>
        <w:right w:val="none" w:sz="0" w:space="0" w:color="auto"/>
      </w:divBdr>
    </w:div>
    <w:div w:id="743257621">
      <w:bodyDiv w:val="1"/>
      <w:marLeft w:val="0"/>
      <w:marRight w:val="0"/>
      <w:marTop w:val="0"/>
      <w:marBottom w:val="0"/>
      <w:divBdr>
        <w:top w:val="none" w:sz="0" w:space="0" w:color="auto"/>
        <w:left w:val="none" w:sz="0" w:space="0" w:color="auto"/>
        <w:bottom w:val="none" w:sz="0" w:space="0" w:color="auto"/>
        <w:right w:val="none" w:sz="0" w:space="0" w:color="auto"/>
      </w:divBdr>
    </w:div>
    <w:div w:id="850337533">
      <w:bodyDiv w:val="1"/>
      <w:marLeft w:val="0"/>
      <w:marRight w:val="0"/>
      <w:marTop w:val="0"/>
      <w:marBottom w:val="0"/>
      <w:divBdr>
        <w:top w:val="none" w:sz="0" w:space="0" w:color="auto"/>
        <w:left w:val="none" w:sz="0" w:space="0" w:color="auto"/>
        <w:bottom w:val="none" w:sz="0" w:space="0" w:color="auto"/>
        <w:right w:val="none" w:sz="0" w:space="0" w:color="auto"/>
      </w:divBdr>
    </w:div>
    <w:div w:id="901909933">
      <w:bodyDiv w:val="1"/>
      <w:marLeft w:val="0"/>
      <w:marRight w:val="0"/>
      <w:marTop w:val="0"/>
      <w:marBottom w:val="0"/>
      <w:divBdr>
        <w:top w:val="none" w:sz="0" w:space="0" w:color="auto"/>
        <w:left w:val="none" w:sz="0" w:space="0" w:color="auto"/>
        <w:bottom w:val="none" w:sz="0" w:space="0" w:color="auto"/>
        <w:right w:val="none" w:sz="0" w:space="0" w:color="auto"/>
      </w:divBdr>
    </w:div>
    <w:div w:id="906918564">
      <w:bodyDiv w:val="1"/>
      <w:marLeft w:val="0"/>
      <w:marRight w:val="0"/>
      <w:marTop w:val="0"/>
      <w:marBottom w:val="0"/>
      <w:divBdr>
        <w:top w:val="none" w:sz="0" w:space="0" w:color="auto"/>
        <w:left w:val="none" w:sz="0" w:space="0" w:color="auto"/>
        <w:bottom w:val="none" w:sz="0" w:space="0" w:color="auto"/>
        <w:right w:val="none" w:sz="0" w:space="0" w:color="auto"/>
      </w:divBdr>
    </w:div>
    <w:div w:id="919292871">
      <w:bodyDiv w:val="1"/>
      <w:marLeft w:val="0"/>
      <w:marRight w:val="0"/>
      <w:marTop w:val="0"/>
      <w:marBottom w:val="0"/>
      <w:divBdr>
        <w:top w:val="none" w:sz="0" w:space="0" w:color="auto"/>
        <w:left w:val="none" w:sz="0" w:space="0" w:color="auto"/>
        <w:bottom w:val="none" w:sz="0" w:space="0" w:color="auto"/>
        <w:right w:val="none" w:sz="0" w:space="0" w:color="auto"/>
      </w:divBdr>
    </w:div>
    <w:div w:id="1089932554">
      <w:bodyDiv w:val="1"/>
      <w:marLeft w:val="0"/>
      <w:marRight w:val="0"/>
      <w:marTop w:val="0"/>
      <w:marBottom w:val="0"/>
      <w:divBdr>
        <w:top w:val="none" w:sz="0" w:space="0" w:color="auto"/>
        <w:left w:val="none" w:sz="0" w:space="0" w:color="auto"/>
        <w:bottom w:val="none" w:sz="0" w:space="0" w:color="auto"/>
        <w:right w:val="none" w:sz="0" w:space="0" w:color="auto"/>
      </w:divBdr>
    </w:div>
    <w:div w:id="1237210096">
      <w:bodyDiv w:val="1"/>
      <w:marLeft w:val="0"/>
      <w:marRight w:val="0"/>
      <w:marTop w:val="0"/>
      <w:marBottom w:val="0"/>
      <w:divBdr>
        <w:top w:val="none" w:sz="0" w:space="0" w:color="auto"/>
        <w:left w:val="none" w:sz="0" w:space="0" w:color="auto"/>
        <w:bottom w:val="none" w:sz="0" w:space="0" w:color="auto"/>
        <w:right w:val="none" w:sz="0" w:space="0" w:color="auto"/>
      </w:divBdr>
    </w:div>
    <w:div w:id="1297292816">
      <w:bodyDiv w:val="1"/>
      <w:marLeft w:val="0"/>
      <w:marRight w:val="0"/>
      <w:marTop w:val="0"/>
      <w:marBottom w:val="0"/>
      <w:divBdr>
        <w:top w:val="none" w:sz="0" w:space="0" w:color="auto"/>
        <w:left w:val="none" w:sz="0" w:space="0" w:color="auto"/>
        <w:bottom w:val="none" w:sz="0" w:space="0" w:color="auto"/>
        <w:right w:val="none" w:sz="0" w:space="0" w:color="auto"/>
      </w:divBdr>
    </w:div>
    <w:div w:id="1409497687">
      <w:bodyDiv w:val="1"/>
      <w:marLeft w:val="0"/>
      <w:marRight w:val="0"/>
      <w:marTop w:val="0"/>
      <w:marBottom w:val="0"/>
      <w:divBdr>
        <w:top w:val="none" w:sz="0" w:space="0" w:color="auto"/>
        <w:left w:val="none" w:sz="0" w:space="0" w:color="auto"/>
        <w:bottom w:val="none" w:sz="0" w:space="0" w:color="auto"/>
        <w:right w:val="none" w:sz="0" w:space="0" w:color="auto"/>
      </w:divBdr>
    </w:div>
    <w:div w:id="1456800031">
      <w:bodyDiv w:val="1"/>
      <w:marLeft w:val="0"/>
      <w:marRight w:val="0"/>
      <w:marTop w:val="0"/>
      <w:marBottom w:val="0"/>
      <w:divBdr>
        <w:top w:val="none" w:sz="0" w:space="0" w:color="auto"/>
        <w:left w:val="none" w:sz="0" w:space="0" w:color="auto"/>
        <w:bottom w:val="none" w:sz="0" w:space="0" w:color="auto"/>
        <w:right w:val="none" w:sz="0" w:space="0" w:color="auto"/>
      </w:divBdr>
    </w:div>
    <w:div w:id="1611006723">
      <w:bodyDiv w:val="1"/>
      <w:marLeft w:val="0"/>
      <w:marRight w:val="0"/>
      <w:marTop w:val="0"/>
      <w:marBottom w:val="0"/>
      <w:divBdr>
        <w:top w:val="none" w:sz="0" w:space="0" w:color="auto"/>
        <w:left w:val="none" w:sz="0" w:space="0" w:color="auto"/>
        <w:bottom w:val="none" w:sz="0" w:space="0" w:color="auto"/>
        <w:right w:val="none" w:sz="0" w:space="0" w:color="auto"/>
      </w:divBdr>
    </w:div>
    <w:div w:id="1611275655">
      <w:bodyDiv w:val="1"/>
      <w:marLeft w:val="0"/>
      <w:marRight w:val="0"/>
      <w:marTop w:val="0"/>
      <w:marBottom w:val="0"/>
      <w:divBdr>
        <w:top w:val="none" w:sz="0" w:space="0" w:color="auto"/>
        <w:left w:val="none" w:sz="0" w:space="0" w:color="auto"/>
        <w:bottom w:val="none" w:sz="0" w:space="0" w:color="auto"/>
        <w:right w:val="none" w:sz="0" w:space="0" w:color="auto"/>
      </w:divBdr>
    </w:div>
    <w:div w:id="1760441069">
      <w:bodyDiv w:val="1"/>
      <w:marLeft w:val="0"/>
      <w:marRight w:val="0"/>
      <w:marTop w:val="0"/>
      <w:marBottom w:val="0"/>
      <w:divBdr>
        <w:top w:val="none" w:sz="0" w:space="0" w:color="auto"/>
        <w:left w:val="none" w:sz="0" w:space="0" w:color="auto"/>
        <w:bottom w:val="none" w:sz="0" w:space="0" w:color="auto"/>
        <w:right w:val="none" w:sz="0" w:space="0" w:color="auto"/>
      </w:divBdr>
    </w:div>
    <w:div w:id="1789350382">
      <w:bodyDiv w:val="1"/>
      <w:marLeft w:val="0"/>
      <w:marRight w:val="0"/>
      <w:marTop w:val="0"/>
      <w:marBottom w:val="0"/>
      <w:divBdr>
        <w:top w:val="none" w:sz="0" w:space="0" w:color="auto"/>
        <w:left w:val="none" w:sz="0" w:space="0" w:color="auto"/>
        <w:bottom w:val="none" w:sz="0" w:space="0" w:color="auto"/>
        <w:right w:val="none" w:sz="0" w:space="0" w:color="auto"/>
      </w:divBdr>
    </w:div>
    <w:div w:id="1928226744">
      <w:bodyDiv w:val="1"/>
      <w:marLeft w:val="0"/>
      <w:marRight w:val="0"/>
      <w:marTop w:val="0"/>
      <w:marBottom w:val="0"/>
      <w:divBdr>
        <w:top w:val="none" w:sz="0" w:space="0" w:color="auto"/>
        <w:left w:val="none" w:sz="0" w:space="0" w:color="auto"/>
        <w:bottom w:val="none" w:sz="0" w:space="0" w:color="auto"/>
        <w:right w:val="none" w:sz="0" w:space="0" w:color="auto"/>
      </w:divBdr>
    </w:div>
    <w:div w:id="2028602801">
      <w:bodyDiv w:val="1"/>
      <w:marLeft w:val="0"/>
      <w:marRight w:val="0"/>
      <w:marTop w:val="0"/>
      <w:marBottom w:val="0"/>
      <w:divBdr>
        <w:top w:val="none" w:sz="0" w:space="0" w:color="auto"/>
        <w:left w:val="none" w:sz="0" w:space="0" w:color="auto"/>
        <w:bottom w:val="none" w:sz="0" w:space="0" w:color="auto"/>
        <w:right w:val="none" w:sz="0" w:space="0" w:color="auto"/>
      </w:divBdr>
    </w:div>
    <w:div w:id="2117094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ra.org.uk/solicitors/guidance/conflicts-interest/" TargetMode="External"/><Relationship Id="rId13" Type="http://schemas.openxmlformats.org/officeDocument/2006/relationships/hyperlink" Target="https://www.gov.uk/government/publications/draft-financial-services-and-markets-act-2000-amendment-eu-exit-regulations-2019/the-financial-services-and-markets-act-2000-amendment-eu-exit-regulations-2019-explanatory-information" TargetMode="External"/><Relationship Id="rId18" Type="http://schemas.openxmlformats.org/officeDocument/2006/relationships/hyperlink" Target="https://www.sra.org.uk/solicitors/guidance/confidentiality-client-information/" TargetMode="External"/><Relationship Id="rId26" Type="http://schemas.openxmlformats.org/officeDocument/2006/relationships/hyperlink" Target="https://www.gov.uk/legal-aid/eligibility" TargetMode="External"/><Relationship Id="rId3" Type="http://schemas.openxmlformats.org/officeDocument/2006/relationships/styles" Target="styles.xml"/><Relationship Id="rId21" Type="http://schemas.openxmlformats.org/officeDocument/2006/relationships/hyperlink" Target="https://www.sra.org.uk/solicitors/standards-regulations/code-conduct-firms/" TargetMode="External"/><Relationship Id="rId7" Type="http://schemas.openxmlformats.org/officeDocument/2006/relationships/endnotes" Target="endnotes.xml"/><Relationship Id="rId12" Type="http://schemas.openxmlformats.org/officeDocument/2006/relationships/hyperlink" Target="https://www.sra.org.uk/solicitors/resources/financial-services-rules/regulated-financial-services-activites/" TargetMode="External"/><Relationship Id="rId17" Type="http://schemas.openxmlformats.org/officeDocument/2006/relationships/hyperlink" Target="https://www.gov.uk/guidance/money-laundering-regulations-your-responsibilities/" TargetMode="External"/><Relationship Id="rId25" Type="http://schemas.openxmlformats.org/officeDocument/2006/relationships/hyperlink" Target="https://www.linkedin.com/pulse/self-funding-101-taking-control-employee/" TargetMode="External"/><Relationship Id="rId2" Type="http://schemas.openxmlformats.org/officeDocument/2006/relationships/numbering" Target="numbering.xml"/><Relationship Id="rId16" Type="http://schemas.openxmlformats.org/officeDocument/2006/relationships/hyperlink" Target="https://www.ifa.org.uk/technical-resources/aml/uk-law-and-guidance" TargetMode="External"/><Relationship Id="rId20" Type="http://schemas.openxmlformats.org/officeDocument/2006/relationships/hyperlink" Target="https://www.sra.org.uk/solicitors/standards-regulations/principle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ca.org.uk/about/what-we-do/enhancing-market-integrity" TargetMode="External"/><Relationship Id="rId24" Type="http://schemas.openxmlformats.org/officeDocument/2006/relationships/hyperlink" Target="https://www.apexlitigation.com/the-advantages-of-third-party-funding/" TargetMode="External"/><Relationship Id="rId5" Type="http://schemas.openxmlformats.org/officeDocument/2006/relationships/webSettings" Target="webSettings.xml"/><Relationship Id="rId15" Type="http://schemas.openxmlformats.org/officeDocument/2006/relationships/hyperlink" Target="https://www.gov.uk/government/publications/draft-financial-services-and-markets-act-2000-amendment-eu-exit-regulations-2019/the-financial-services-and-markets-act-2000-amendment-eu-exit-regulations-2019-explanatory-information" TargetMode="External"/><Relationship Id="rId23" Type="http://schemas.openxmlformats.org/officeDocument/2006/relationships/hyperlink" Target="https://www.sra.org.uk/solicitors/guidance/unregulated-organisations-conflict-confidentiality/" TargetMode="External"/><Relationship Id="rId28" Type="http://schemas.openxmlformats.org/officeDocument/2006/relationships/hyperlink" Target="https://www.daslaw.co.uk/personal/what-is-legal-expenses-insurance" TargetMode="External"/><Relationship Id="rId10" Type="http://schemas.openxmlformats.org/officeDocument/2006/relationships/hyperlink" Target="https://complyadvantage.com/insights/anti-money-laundering-uk/" TargetMode="External"/><Relationship Id="rId19" Type="http://schemas.openxmlformats.org/officeDocument/2006/relationships/hyperlink" Target="https://www.sra.org.uk/solicitors/standards-regulations/code-conduct-solicitors/" TargetMode="External"/><Relationship Id="rId4" Type="http://schemas.openxmlformats.org/officeDocument/2006/relationships/settings" Target="settings.xml"/><Relationship Id="rId9" Type="http://schemas.openxmlformats.org/officeDocument/2006/relationships/hyperlink" Target="https://www.sra.org.uk/solicitors/guidance/conduct-disputes/" TargetMode="External"/><Relationship Id="rId14" Type="http://schemas.openxmlformats.org/officeDocument/2006/relationships/hyperlink" Target="https://www.icaew.com/technical/trust-and-ethics/anti-money-laundering/uk-law-and-guidance/suspicious-activity-reporting-guidance#:~:text=If%20you%20suspect%20that%20money%20laundering%20may%" TargetMode="External"/><Relationship Id="rId22" Type="http://schemas.openxmlformats.org/officeDocument/2006/relationships/hyperlink" Target="https://www.handbook.fca.org.uk/handbook/SYSC/3/1.html" TargetMode="External"/><Relationship Id="rId27" Type="http://schemas.openxmlformats.org/officeDocument/2006/relationships/hyperlink" Target="https://www.transnationalmatters.com/understanding-third-party-funding-and-claim-ownership/"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93B11B-3596-46B5-8677-013D1A156A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4262</Words>
  <Characters>23569</Characters>
  <Application>Microsoft Office Word</Application>
  <DocSecurity>0</DocSecurity>
  <Lines>380</Lines>
  <Paragraphs>152</Paragraphs>
  <ScaleCrop>false</ScaleCrop>
  <Company/>
  <LinksUpToDate>false</LinksUpToDate>
  <CharactersWithSpaces>27679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Filanenko</dc:creator>
  <cp:keywords/>
  <dc:description/>
  <cp:lastModifiedBy>Maria Filanenko</cp:lastModifiedBy>
  <cp:revision>9</cp:revision>
  <dcterms:created xsi:type="dcterms:W3CDTF">2023-08-12T12:28:00Z</dcterms:created>
  <dcterms:modified xsi:type="dcterms:W3CDTF">2023-08-12T16:19:00Z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bf1588368f10c813f3d5c2d34acb6e256b002bdc8877856fea171ecc3f8caecd</vt:lpwstr>
  </property>
</Properties>
</file>