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26929" w:rsidRPr="00995AC8" w:rsidRDefault="00626929" w:rsidP="004655CE">
      <w:pPr>
        <w:pStyle w:val="NoSpacing"/>
        <w:spacing w:line="360" w:lineRule="auto"/>
        <w:jc w:val="both"/>
        <w:rPr>
          <w:rFonts w:cs="Times New Roman"/>
          <w:b/>
          <w:szCs w:val="24"/>
        </w:rPr>
      </w:pPr>
    </w:p>
    <w:p w:rsidR="00626929" w:rsidRPr="00995AC8" w:rsidRDefault="00626929" w:rsidP="004655CE">
      <w:pPr>
        <w:pStyle w:val="NoSpacing"/>
        <w:spacing w:line="360" w:lineRule="auto"/>
        <w:jc w:val="both"/>
        <w:rPr>
          <w:rFonts w:cs="Times New Roman"/>
          <w:b/>
          <w:szCs w:val="24"/>
        </w:rPr>
      </w:pPr>
    </w:p>
    <w:p w:rsidR="00626929" w:rsidRPr="00995AC8" w:rsidRDefault="00626929" w:rsidP="004655CE">
      <w:pPr>
        <w:pStyle w:val="NoSpacing"/>
        <w:spacing w:line="360" w:lineRule="auto"/>
        <w:jc w:val="both"/>
        <w:rPr>
          <w:rFonts w:cs="Times New Roman"/>
          <w:b/>
          <w:szCs w:val="24"/>
        </w:rPr>
      </w:pPr>
    </w:p>
    <w:p w:rsidR="00626929" w:rsidRPr="00995AC8" w:rsidRDefault="00626929" w:rsidP="004655CE">
      <w:pPr>
        <w:pStyle w:val="NoSpacing"/>
        <w:spacing w:line="360" w:lineRule="auto"/>
        <w:jc w:val="both"/>
        <w:rPr>
          <w:rFonts w:cs="Times New Roman"/>
          <w:b/>
          <w:szCs w:val="24"/>
        </w:rPr>
      </w:pPr>
    </w:p>
    <w:p w:rsidR="00B7068C" w:rsidRDefault="00B7068C" w:rsidP="004655CE">
      <w:pPr>
        <w:pStyle w:val="Heading1"/>
        <w:spacing w:before="0" w:line="360" w:lineRule="auto"/>
        <w:jc w:val="both"/>
        <w:rPr>
          <w:rFonts w:cs="Times New Roman"/>
          <w:b w:val="0"/>
          <w:szCs w:val="24"/>
        </w:rPr>
      </w:pPr>
    </w:p>
    <w:p w:rsidR="00626929" w:rsidRPr="00995AC8" w:rsidRDefault="00626929" w:rsidP="006D36CC">
      <w:pPr>
        <w:pStyle w:val="Heading1"/>
        <w:spacing w:before="0" w:line="360" w:lineRule="auto"/>
        <w:jc w:val="center"/>
        <w:rPr>
          <w:rFonts w:cs="Times New Roman"/>
          <w:b w:val="0"/>
          <w:szCs w:val="24"/>
        </w:rPr>
      </w:pPr>
      <w:bookmarkStart w:id="0" w:name="_Toc47533588"/>
      <w:r w:rsidRPr="00995AC8">
        <w:rPr>
          <w:rFonts w:cs="Times New Roman"/>
          <w:b w:val="0"/>
          <w:szCs w:val="24"/>
        </w:rPr>
        <w:t>W</w:t>
      </w:r>
      <w:r w:rsidR="00B7068C">
        <w:rPr>
          <w:rFonts w:cs="Times New Roman"/>
          <w:b w:val="0"/>
          <w:szCs w:val="24"/>
        </w:rPr>
        <w:t>ING ON’S FINANCIAL ANALYSIS</w:t>
      </w:r>
      <w:bookmarkEnd w:id="0"/>
    </w:p>
    <w:p w:rsidR="00995AC8" w:rsidRDefault="00995AC8" w:rsidP="006D36CC">
      <w:pPr>
        <w:spacing w:line="360" w:lineRule="auto"/>
        <w:jc w:val="center"/>
        <w:rPr>
          <w:rFonts w:cs="Times New Roman"/>
          <w:szCs w:val="24"/>
        </w:rPr>
      </w:pPr>
    </w:p>
    <w:p w:rsidR="00626929" w:rsidRDefault="00995AC8" w:rsidP="006D36CC">
      <w:pPr>
        <w:spacing w:line="360" w:lineRule="auto"/>
        <w:jc w:val="center"/>
        <w:rPr>
          <w:rFonts w:cs="Times New Roman"/>
          <w:szCs w:val="24"/>
        </w:rPr>
      </w:pPr>
      <w:r>
        <w:rPr>
          <w:rFonts w:cs="Times New Roman"/>
          <w:szCs w:val="24"/>
        </w:rPr>
        <w:t xml:space="preserve">Student Name: </w:t>
      </w:r>
      <w:r w:rsidR="003923BD" w:rsidRPr="00995AC8">
        <w:rPr>
          <w:rFonts w:cs="Times New Roman"/>
          <w:szCs w:val="24"/>
        </w:rPr>
        <w:t>K</w:t>
      </w:r>
      <w:r w:rsidR="009401BF">
        <w:rPr>
          <w:rFonts w:cs="Times New Roman"/>
          <w:szCs w:val="24"/>
        </w:rPr>
        <w:t>EUNG Nga Yee Teresa</w:t>
      </w:r>
    </w:p>
    <w:p w:rsidR="00075154" w:rsidRPr="00075154" w:rsidRDefault="00075154" w:rsidP="006D36CC">
      <w:pPr>
        <w:spacing w:line="360" w:lineRule="auto"/>
        <w:jc w:val="center"/>
        <w:rPr>
          <w:rFonts w:cs="Times New Roman"/>
          <w:szCs w:val="24"/>
        </w:rPr>
      </w:pPr>
      <w:r w:rsidRPr="00075154">
        <w:rPr>
          <w:rFonts w:cs="Times New Roman"/>
          <w:szCs w:val="24"/>
        </w:rPr>
        <w:t xml:space="preserve">Student Number: </w:t>
      </w:r>
      <w:r w:rsidRPr="00075154">
        <w:rPr>
          <w:rFonts w:cs="Times New Roman"/>
          <w:color w:val="000000"/>
          <w:szCs w:val="24"/>
          <w:lang w:val="en-GB"/>
        </w:rPr>
        <w:t>1922108</w:t>
      </w:r>
    </w:p>
    <w:p w:rsidR="00626929" w:rsidRPr="00995AC8" w:rsidRDefault="00626929" w:rsidP="006D36CC">
      <w:pPr>
        <w:pStyle w:val="NoSpacing"/>
        <w:spacing w:line="360" w:lineRule="auto"/>
        <w:jc w:val="center"/>
        <w:rPr>
          <w:rFonts w:cs="Times New Roman"/>
          <w:b/>
          <w:szCs w:val="24"/>
        </w:rPr>
      </w:pPr>
    </w:p>
    <w:p w:rsidR="00626929" w:rsidRPr="00995AC8" w:rsidRDefault="00626929" w:rsidP="006D36CC">
      <w:pPr>
        <w:pStyle w:val="NoSpacing"/>
        <w:spacing w:line="360" w:lineRule="auto"/>
        <w:jc w:val="center"/>
        <w:rPr>
          <w:rFonts w:cs="Times New Roman"/>
          <w:b/>
          <w:szCs w:val="24"/>
        </w:rPr>
      </w:pPr>
    </w:p>
    <w:p w:rsidR="00626929" w:rsidRPr="00995AC8" w:rsidRDefault="00626929" w:rsidP="006D36CC">
      <w:pPr>
        <w:pStyle w:val="NoSpacing"/>
        <w:spacing w:line="360" w:lineRule="auto"/>
        <w:jc w:val="center"/>
        <w:rPr>
          <w:rFonts w:cs="Times New Roman"/>
          <w:b/>
          <w:szCs w:val="24"/>
        </w:rPr>
      </w:pPr>
    </w:p>
    <w:p w:rsidR="00626929" w:rsidRPr="00995AC8" w:rsidRDefault="00626929" w:rsidP="006D36CC">
      <w:pPr>
        <w:pStyle w:val="NoSpacing"/>
        <w:spacing w:line="360" w:lineRule="auto"/>
        <w:jc w:val="center"/>
        <w:rPr>
          <w:rFonts w:cs="Times New Roman"/>
          <w:b/>
          <w:szCs w:val="24"/>
        </w:rPr>
      </w:pPr>
    </w:p>
    <w:p w:rsidR="00626929" w:rsidRPr="00995AC8" w:rsidRDefault="00626929" w:rsidP="006D36CC">
      <w:pPr>
        <w:pStyle w:val="NoSpacing"/>
        <w:spacing w:line="360" w:lineRule="auto"/>
        <w:jc w:val="center"/>
        <w:rPr>
          <w:rFonts w:cs="Times New Roman"/>
          <w:b/>
          <w:szCs w:val="24"/>
        </w:rPr>
      </w:pPr>
    </w:p>
    <w:p w:rsidR="00626929" w:rsidRPr="00995AC8" w:rsidRDefault="00626929" w:rsidP="006D36CC">
      <w:pPr>
        <w:pStyle w:val="NoSpacing"/>
        <w:spacing w:line="360" w:lineRule="auto"/>
        <w:jc w:val="center"/>
        <w:rPr>
          <w:rFonts w:cs="Times New Roman"/>
          <w:b/>
          <w:szCs w:val="24"/>
        </w:rPr>
      </w:pPr>
    </w:p>
    <w:p w:rsidR="00626929" w:rsidRDefault="00B7068C" w:rsidP="006D36CC">
      <w:pPr>
        <w:pStyle w:val="NoSpacing"/>
        <w:spacing w:line="360" w:lineRule="auto"/>
        <w:jc w:val="center"/>
        <w:rPr>
          <w:rFonts w:cs="Times New Roman"/>
          <w:b/>
          <w:szCs w:val="24"/>
        </w:rPr>
      </w:pPr>
      <w:r>
        <w:rPr>
          <w:rFonts w:cs="Times New Roman"/>
          <w:b/>
          <w:szCs w:val="24"/>
        </w:rPr>
        <w:t>D</w:t>
      </w:r>
      <w:r w:rsidR="009401BF">
        <w:rPr>
          <w:rFonts w:cs="Times New Roman"/>
          <w:b/>
          <w:szCs w:val="24"/>
        </w:rPr>
        <w:t>R.</w:t>
      </w:r>
      <w:r>
        <w:rPr>
          <w:rFonts w:cs="Times New Roman"/>
          <w:b/>
          <w:szCs w:val="24"/>
        </w:rPr>
        <w:t xml:space="preserve"> </w:t>
      </w:r>
      <w:r w:rsidR="009401BF">
        <w:rPr>
          <w:rFonts w:cs="Times New Roman"/>
          <w:b/>
          <w:szCs w:val="24"/>
        </w:rPr>
        <w:t>KATHERINE MO</w:t>
      </w:r>
    </w:p>
    <w:p w:rsidR="00B7068C" w:rsidRDefault="00B7068C" w:rsidP="006D36CC">
      <w:pPr>
        <w:pStyle w:val="NoSpacing"/>
        <w:spacing w:line="360" w:lineRule="auto"/>
        <w:jc w:val="center"/>
        <w:rPr>
          <w:rFonts w:cs="Times New Roman"/>
          <w:b/>
          <w:szCs w:val="24"/>
        </w:rPr>
      </w:pPr>
      <w:r>
        <w:rPr>
          <w:rFonts w:cs="Times New Roman"/>
          <w:b/>
          <w:szCs w:val="24"/>
        </w:rPr>
        <w:t>U</w:t>
      </w:r>
      <w:r w:rsidR="009401BF">
        <w:rPr>
          <w:rFonts w:cs="Times New Roman"/>
          <w:b/>
          <w:szCs w:val="24"/>
        </w:rPr>
        <w:t>NIVERSITY OF WALES</w:t>
      </w:r>
    </w:p>
    <w:p w:rsidR="00B7068C" w:rsidRDefault="00B7068C" w:rsidP="006D36CC">
      <w:pPr>
        <w:pStyle w:val="NoSpacing"/>
        <w:spacing w:line="360" w:lineRule="auto"/>
        <w:jc w:val="center"/>
        <w:rPr>
          <w:rFonts w:cs="Times New Roman"/>
          <w:b/>
          <w:szCs w:val="24"/>
        </w:rPr>
      </w:pPr>
    </w:p>
    <w:p w:rsidR="00B7068C" w:rsidRPr="00995AC8" w:rsidRDefault="00B7068C" w:rsidP="006D36CC">
      <w:pPr>
        <w:pStyle w:val="NoSpacing"/>
        <w:spacing w:line="360" w:lineRule="auto"/>
        <w:jc w:val="center"/>
        <w:rPr>
          <w:rFonts w:cs="Times New Roman"/>
          <w:b/>
          <w:szCs w:val="24"/>
        </w:rPr>
      </w:pPr>
      <w:r>
        <w:rPr>
          <w:rFonts w:cs="Times New Roman"/>
          <w:b/>
          <w:szCs w:val="24"/>
        </w:rPr>
        <w:t>17 August 2020</w:t>
      </w:r>
    </w:p>
    <w:p w:rsidR="00626929" w:rsidRPr="00995AC8" w:rsidRDefault="00626929" w:rsidP="006D36CC">
      <w:pPr>
        <w:pStyle w:val="NoSpacing"/>
        <w:spacing w:line="360" w:lineRule="auto"/>
        <w:jc w:val="center"/>
        <w:rPr>
          <w:rFonts w:cs="Times New Roman"/>
          <w:b/>
          <w:szCs w:val="24"/>
        </w:rPr>
      </w:pPr>
    </w:p>
    <w:p w:rsidR="00626929" w:rsidRPr="00995AC8" w:rsidRDefault="00626929" w:rsidP="004655CE">
      <w:pPr>
        <w:pStyle w:val="NoSpacing"/>
        <w:spacing w:line="360" w:lineRule="auto"/>
        <w:jc w:val="both"/>
        <w:rPr>
          <w:rFonts w:cs="Times New Roman"/>
          <w:b/>
          <w:szCs w:val="24"/>
        </w:rPr>
      </w:pPr>
    </w:p>
    <w:p w:rsidR="00626929" w:rsidRPr="00995AC8" w:rsidRDefault="00626929" w:rsidP="004655CE">
      <w:pPr>
        <w:pStyle w:val="NoSpacing"/>
        <w:spacing w:line="360" w:lineRule="auto"/>
        <w:jc w:val="both"/>
        <w:rPr>
          <w:rFonts w:cs="Times New Roman"/>
          <w:b/>
          <w:szCs w:val="24"/>
        </w:rPr>
      </w:pPr>
    </w:p>
    <w:p w:rsidR="00626929" w:rsidRPr="00995AC8" w:rsidRDefault="00626929" w:rsidP="004655CE">
      <w:pPr>
        <w:pStyle w:val="NoSpacing"/>
        <w:spacing w:line="360" w:lineRule="auto"/>
        <w:jc w:val="both"/>
        <w:rPr>
          <w:rFonts w:cs="Times New Roman"/>
          <w:b/>
          <w:szCs w:val="24"/>
        </w:rPr>
      </w:pPr>
    </w:p>
    <w:p w:rsidR="00995AC8" w:rsidRDefault="00995AC8" w:rsidP="004655CE">
      <w:pPr>
        <w:pStyle w:val="NoSpacing"/>
        <w:spacing w:line="360" w:lineRule="auto"/>
        <w:jc w:val="both"/>
        <w:rPr>
          <w:rFonts w:cs="Times New Roman"/>
          <w:b/>
          <w:szCs w:val="24"/>
        </w:rPr>
      </w:pPr>
    </w:p>
    <w:p w:rsidR="00B7068C" w:rsidRDefault="00B7068C" w:rsidP="004655CE">
      <w:pPr>
        <w:pStyle w:val="NoSpacing"/>
        <w:spacing w:line="360" w:lineRule="auto"/>
        <w:jc w:val="both"/>
        <w:rPr>
          <w:rFonts w:cs="Times New Roman"/>
          <w:b/>
          <w:szCs w:val="24"/>
        </w:rPr>
      </w:pPr>
    </w:p>
    <w:p w:rsidR="00B7068C" w:rsidRDefault="00B7068C" w:rsidP="004655CE">
      <w:pPr>
        <w:pStyle w:val="NoSpacing"/>
        <w:spacing w:line="360" w:lineRule="auto"/>
        <w:jc w:val="both"/>
        <w:rPr>
          <w:rFonts w:cs="Times New Roman"/>
          <w:b/>
          <w:szCs w:val="24"/>
        </w:rPr>
      </w:pPr>
    </w:p>
    <w:p w:rsidR="00B7068C" w:rsidRDefault="00B7068C" w:rsidP="004655CE">
      <w:pPr>
        <w:pStyle w:val="NoSpacing"/>
        <w:spacing w:line="360" w:lineRule="auto"/>
        <w:jc w:val="both"/>
        <w:rPr>
          <w:rFonts w:cs="Times New Roman"/>
          <w:b/>
          <w:szCs w:val="24"/>
        </w:rPr>
      </w:pPr>
    </w:p>
    <w:p w:rsidR="0062773B" w:rsidRDefault="0062773B" w:rsidP="004655CE">
      <w:pPr>
        <w:pStyle w:val="NoSpacing"/>
        <w:spacing w:line="360" w:lineRule="auto"/>
        <w:jc w:val="both"/>
        <w:rPr>
          <w:rFonts w:cs="Times New Roman"/>
          <w:b/>
          <w:szCs w:val="24"/>
        </w:rPr>
      </w:pPr>
    </w:p>
    <w:p w:rsidR="00543488" w:rsidRPr="00995AC8" w:rsidRDefault="00543488" w:rsidP="006D36CC">
      <w:pPr>
        <w:pStyle w:val="NoSpacing"/>
        <w:spacing w:line="360" w:lineRule="auto"/>
        <w:rPr>
          <w:rFonts w:cs="Times New Roman"/>
          <w:b/>
          <w:szCs w:val="24"/>
        </w:rPr>
      </w:pPr>
      <w:r w:rsidRPr="00995AC8">
        <w:rPr>
          <w:rFonts w:cs="Times New Roman"/>
          <w:b/>
          <w:szCs w:val="24"/>
        </w:rPr>
        <w:lastRenderedPageBreak/>
        <w:t xml:space="preserve">Executive </w:t>
      </w:r>
      <w:r w:rsidR="00626929" w:rsidRPr="00995AC8">
        <w:rPr>
          <w:rFonts w:cs="Times New Roman"/>
          <w:b/>
          <w:szCs w:val="24"/>
        </w:rPr>
        <w:t>S</w:t>
      </w:r>
      <w:r w:rsidRPr="00995AC8">
        <w:rPr>
          <w:rFonts w:cs="Times New Roman"/>
          <w:b/>
          <w:szCs w:val="24"/>
        </w:rPr>
        <w:t>ummary</w:t>
      </w:r>
    </w:p>
    <w:p w:rsidR="00543488" w:rsidRPr="00995AC8" w:rsidRDefault="00543488" w:rsidP="004655CE">
      <w:pPr>
        <w:spacing w:line="360" w:lineRule="auto"/>
        <w:ind w:firstLine="360"/>
        <w:jc w:val="both"/>
        <w:rPr>
          <w:rFonts w:cs="Times New Roman"/>
          <w:szCs w:val="24"/>
        </w:rPr>
      </w:pPr>
      <w:r w:rsidRPr="00995AC8">
        <w:rPr>
          <w:rFonts w:cs="Times New Roman"/>
          <w:szCs w:val="24"/>
        </w:rPr>
        <w:t xml:space="preserve">This paper gives a detailed financial study of Wing On, a leading retail company in </w:t>
      </w:r>
      <w:r w:rsidR="007441DF" w:rsidRPr="00995AC8">
        <w:rPr>
          <w:rFonts w:cs="Times New Roman"/>
          <w:szCs w:val="24"/>
        </w:rPr>
        <w:t>Hong Kong</w:t>
      </w:r>
      <w:r w:rsidRPr="00995AC8">
        <w:rPr>
          <w:rFonts w:cs="Times New Roman"/>
          <w:szCs w:val="24"/>
        </w:rPr>
        <w:t xml:space="preserve">. This paper </w:t>
      </w:r>
      <w:r w:rsidR="00CD4955" w:rsidRPr="00995AC8">
        <w:rPr>
          <w:rFonts w:cs="Times New Roman"/>
          <w:szCs w:val="24"/>
        </w:rPr>
        <w:t xml:space="preserve">commences </w:t>
      </w:r>
      <w:r w:rsidRPr="00995AC8">
        <w:rPr>
          <w:rFonts w:cs="Times New Roman"/>
          <w:szCs w:val="24"/>
        </w:rPr>
        <w:t xml:space="preserve">with </w:t>
      </w:r>
      <w:r w:rsidR="0043030B">
        <w:rPr>
          <w:rFonts w:cs="Times New Roman"/>
          <w:szCs w:val="24"/>
        </w:rPr>
        <w:t>the</w:t>
      </w:r>
      <w:r w:rsidRPr="00995AC8">
        <w:rPr>
          <w:rFonts w:cs="Times New Roman"/>
          <w:szCs w:val="24"/>
        </w:rPr>
        <w:t xml:space="preserve"> basic knowledge regarding Wing On, such as the history of the organization, goods and services, corporate principles and ethics of the firm, and the general </w:t>
      </w:r>
      <w:proofErr w:type="gramStart"/>
      <w:r w:rsidRPr="00995AC8">
        <w:rPr>
          <w:rFonts w:cs="Times New Roman"/>
          <w:szCs w:val="24"/>
        </w:rPr>
        <w:t>market place</w:t>
      </w:r>
      <w:proofErr w:type="gramEnd"/>
      <w:r w:rsidRPr="00995AC8">
        <w:rPr>
          <w:rFonts w:cs="Times New Roman"/>
          <w:szCs w:val="24"/>
        </w:rPr>
        <w:t>. The report also addresses the condition of the market, covering past success and possible viewpo</w:t>
      </w:r>
      <w:r w:rsidR="00F754EB" w:rsidRPr="00995AC8">
        <w:rPr>
          <w:rFonts w:cs="Times New Roman"/>
          <w:szCs w:val="24"/>
        </w:rPr>
        <w:t>ints. The paper then presents a</w:t>
      </w:r>
      <w:r w:rsidRPr="00995AC8">
        <w:rPr>
          <w:rFonts w:cs="Times New Roman"/>
          <w:szCs w:val="24"/>
        </w:rPr>
        <w:t xml:space="preserve"> business overview, addressing the structure and makeup of the market, development, opportunities</w:t>
      </w:r>
      <w:r w:rsidR="00CD4955" w:rsidRPr="00995AC8">
        <w:rPr>
          <w:rFonts w:cs="Times New Roman"/>
          <w:szCs w:val="24"/>
        </w:rPr>
        <w:t>,</w:t>
      </w:r>
      <w:r w:rsidRPr="00995AC8">
        <w:rPr>
          <w:rFonts w:cs="Times New Roman"/>
          <w:szCs w:val="24"/>
        </w:rPr>
        <w:t xml:space="preserve"> and risks, and potential outlook. When this groundwork is set, the paper will include</w:t>
      </w:r>
      <w:r w:rsidR="00F35DDB" w:rsidRPr="00995AC8">
        <w:rPr>
          <w:rFonts w:cs="Times New Roman"/>
          <w:szCs w:val="24"/>
        </w:rPr>
        <w:t xml:space="preserve"> a detailed comparison to Wing </w:t>
      </w:r>
      <w:proofErr w:type="spellStart"/>
      <w:r w:rsidR="00F35DDB" w:rsidRPr="00995AC8">
        <w:rPr>
          <w:rFonts w:cs="Times New Roman"/>
          <w:szCs w:val="24"/>
        </w:rPr>
        <w:t>O</w:t>
      </w:r>
      <w:r w:rsidRPr="00995AC8">
        <w:rPr>
          <w:rFonts w:cs="Times New Roman"/>
          <w:szCs w:val="24"/>
        </w:rPr>
        <w:t>n's</w:t>
      </w:r>
      <w:proofErr w:type="spellEnd"/>
      <w:r w:rsidRPr="00995AC8">
        <w:rPr>
          <w:rFonts w:cs="Times New Roman"/>
          <w:szCs w:val="24"/>
        </w:rPr>
        <w:t xml:space="preserve"> market research; to give an overview of their financial strengths and disadvantages, and their general business-level results. Ultimately, this paper ends with Wing</w:t>
      </w:r>
      <w:r w:rsidR="007441DF" w:rsidRPr="00995AC8">
        <w:rPr>
          <w:rFonts w:cs="Times New Roman"/>
          <w:szCs w:val="24"/>
        </w:rPr>
        <w:t xml:space="preserve"> </w:t>
      </w:r>
      <w:proofErr w:type="spellStart"/>
      <w:r w:rsidR="007441DF" w:rsidRPr="00995AC8">
        <w:rPr>
          <w:rFonts w:cs="Times New Roman"/>
          <w:szCs w:val="24"/>
        </w:rPr>
        <w:t>On</w:t>
      </w:r>
      <w:r w:rsidRPr="00995AC8">
        <w:rPr>
          <w:rFonts w:cs="Times New Roman"/>
          <w:szCs w:val="24"/>
        </w:rPr>
        <w:t>'s</w:t>
      </w:r>
      <w:proofErr w:type="spellEnd"/>
      <w:r w:rsidRPr="00995AC8">
        <w:rPr>
          <w:rFonts w:cs="Times New Roman"/>
          <w:szCs w:val="24"/>
        </w:rPr>
        <w:t xml:space="preserve"> value-based financial review, which provides proposals for better business efficiency.  This paper will provide a </w:t>
      </w:r>
      <w:r w:rsidR="00CD4955" w:rsidRPr="00995AC8">
        <w:rPr>
          <w:rFonts w:cs="Times New Roman"/>
          <w:szCs w:val="24"/>
        </w:rPr>
        <w:t>precise</w:t>
      </w:r>
      <w:r w:rsidRPr="00995AC8">
        <w:rPr>
          <w:rFonts w:cs="Times New Roman"/>
          <w:szCs w:val="24"/>
        </w:rPr>
        <w:t xml:space="preserve"> overview of the entire industry and the retail selling business, as well as an in-depth awareness of the financial status of Wing On and its present </w:t>
      </w:r>
      <w:proofErr w:type="gramStart"/>
      <w:r w:rsidRPr="00995AC8">
        <w:rPr>
          <w:rFonts w:cs="Times New Roman"/>
          <w:szCs w:val="24"/>
        </w:rPr>
        <w:t>market place</w:t>
      </w:r>
      <w:proofErr w:type="gramEnd"/>
      <w:r w:rsidRPr="00995AC8">
        <w:rPr>
          <w:rFonts w:cs="Times New Roman"/>
          <w:szCs w:val="24"/>
        </w:rPr>
        <w:t>.</w:t>
      </w:r>
    </w:p>
    <w:p w:rsidR="00543488" w:rsidRPr="00995AC8" w:rsidRDefault="00543488" w:rsidP="004655CE">
      <w:pPr>
        <w:spacing w:line="360" w:lineRule="auto"/>
        <w:jc w:val="both"/>
        <w:rPr>
          <w:rFonts w:cs="Times New Roman"/>
          <w:szCs w:val="24"/>
        </w:rPr>
      </w:pPr>
      <w:r w:rsidRPr="00995AC8">
        <w:rPr>
          <w:rFonts w:cs="Times New Roman"/>
          <w:szCs w:val="24"/>
        </w:rPr>
        <w:br w:type="page"/>
      </w:r>
    </w:p>
    <w:sdt>
      <w:sdtPr>
        <w:rPr>
          <w:rFonts w:ascii="Times New Roman" w:eastAsiaTheme="minorHAnsi" w:hAnsi="Times New Roman" w:cs="Times New Roman"/>
          <w:color w:val="auto"/>
          <w:sz w:val="24"/>
          <w:szCs w:val="24"/>
        </w:rPr>
        <w:id w:val="2043006051"/>
        <w:docPartObj>
          <w:docPartGallery w:val="Table of Contents"/>
          <w:docPartUnique/>
        </w:docPartObj>
      </w:sdtPr>
      <w:sdtEndPr>
        <w:rPr>
          <w:b/>
          <w:bCs/>
          <w:noProof/>
        </w:rPr>
      </w:sdtEndPr>
      <w:sdtContent>
        <w:p w:rsidR="00746B2C" w:rsidRPr="00995AC8" w:rsidRDefault="00746B2C" w:rsidP="004655CE">
          <w:pPr>
            <w:pStyle w:val="TOCHeading"/>
            <w:spacing w:before="0" w:line="360" w:lineRule="auto"/>
            <w:jc w:val="both"/>
            <w:rPr>
              <w:rFonts w:ascii="Times New Roman" w:hAnsi="Times New Roman" w:cs="Times New Roman"/>
              <w:color w:val="auto"/>
              <w:sz w:val="24"/>
              <w:szCs w:val="24"/>
            </w:rPr>
          </w:pPr>
          <w:r w:rsidRPr="00995AC8">
            <w:rPr>
              <w:rFonts w:ascii="Times New Roman" w:hAnsi="Times New Roman" w:cs="Times New Roman"/>
              <w:color w:val="auto"/>
              <w:sz w:val="24"/>
              <w:szCs w:val="24"/>
            </w:rPr>
            <w:t>Table of Contents</w:t>
          </w:r>
        </w:p>
        <w:p w:rsidR="00DC38F9" w:rsidRPr="006D36CC" w:rsidRDefault="00746B2C" w:rsidP="004655CE">
          <w:pPr>
            <w:pStyle w:val="TOC1"/>
            <w:tabs>
              <w:tab w:val="right" w:leader="dot" w:pos="9350"/>
            </w:tabs>
            <w:spacing w:line="360" w:lineRule="auto"/>
            <w:jc w:val="both"/>
            <w:rPr>
              <w:rFonts w:ascii="Times New Roman" w:eastAsiaTheme="minorEastAsia" w:hAnsi="Times New Roman" w:cs="Times New Roman"/>
              <w:noProof/>
              <w:sz w:val="24"/>
              <w:szCs w:val="24"/>
              <w:lang w:val="en-HK" w:eastAsia="zh-TW"/>
            </w:rPr>
          </w:pPr>
          <w:r w:rsidRPr="006D36CC">
            <w:rPr>
              <w:rFonts w:ascii="Times New Roman" w:hAnsi="Times New Roman" w:cs="Times New Roman"/>
              <w:sz w:val="24"/>
              <w:szCs w:val="24"/>
            </w:rPr>
            <w:fldChar w:fldCharType="begin"/>
          </w:r>
          <w:r w:rsidRPr="006D36CC">
            <w:rPr>
              <w:rFonts w:ascii="Times New Roman" w:hAnsi="Times New Roman" w:cs="Times New Roman"/>
              <w:sz w:val="24"/>
              <w:szCs w:val="24"/>
            </w:rPr>
            <w:instrText xml:space="preserve"> TOC \o "1-3" \h \z \u </w:instrText>
          </w:r>
          <w:r w:rsidRPr="006D36CC">
            <w:rPr>
              <w:rFonts w:ascii="Times New Roman" w:hAnsi="Times New Roman" w:cs="Times New Roman"/>
              <w:sz w:val="24"/>
              <w:szCs w:val="24"/>
            </w:rPr>
            <w:fldChar w:fldCharType="separate"/>
          </w:r>
          <w:hyperlink w:anchor="_Toc47533588" w:history="1">
            <w:r w:rsidR="00DC38F9" w:rsidRPr="006D36CC">
              <w:rPr>
                <w:rStyle w:val="Hyperlink"/>
                <w:rFonts w:ascii="Times New Roman" w:hAnsi="Times New Roman" w:cs="Times New Roman"/>
                <w:noProof/>
                <w:sz w:val="24"/>
                <w:szCs w:val="24"/>
              </w:rPr>
              <w:t>WING ON’S FINANCIAL ANALYSIS</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_Toc47533588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1</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1"/>
            <w:tabs>
              <w:tab w:val="left" w:pos="480"/>
              <w:tab w:val="right" w:leader="dot" w:pos="9350"/>
            </w:tabs>
            <w:spacing w:line="360" w:lineRule="auto"/>
            <w:jc w:val="both"/>
            <w:rPr>
              <w:rFonts w:ascii="Times New Roman" w:eastAsiaTheme="minorEastAsia" w:hAnsi="Times New Roman" w:cs="Times New Roman"/>
              <w:noProof/>
              <w:sz w:val="24"/>
              <w:szCs w:val="24"/>
              <w:lang w:val="en-HK" w:eastAsia="zh-TW"/>
            </w:rPr>
          </w:pPr>
          <w:hyperlink w:anchor="_Toc47533589" w:history="1">
            <w:r w:rsidR="00DC38F9" w:rsidRPr="006D36CC">
              <w:rPr>
                <w:rStyle w:val="Hyperlink"/>
                <w:rFonts w:ascii="Times New Roman" w:hAnsi="Times New Roman" w:cs="Times New Roman"/>
                <w:noProof/>
                <w:sz w:val="24"/>
                <w:szCs w:val="24"/>
              </w:rPr>
              <w:t>1.</w:t>
            </w:r>
            <w:r w:rsidR="00DC38F9" w:rsidRPr="006D36CC">
              <w:rPr>
                <w:rFonts w:ascii="Times New Roman" w:eastAsiaTheme="minorEastAsia" w:hAnsi="Times New Roman" w:cs="Times New Roman"/>
                <w:noProof/>
                <w:sz w:val="24"/>
                <w:szCs w:val="24"/>
                <w:lang w:val="en-HK" w:eastAsia="zh-TW"/>
              </w:rPr>
              <w:tab/>
            </w:r>
            <w:r w:rsidR="00DC38F9" w:rsidRPr="006D36CC">
              <w:rPr>
                <w:rStyle w:val="Hyperlink"/>
                <w:rFonts w:ascii="Times New Roman" w:hAnsi="Times New Roman" w:cs="Times New Roman"/>
                <w:noProof/>
                <w:sz w:val="24"/>
                <w:szCs w:val="24"/>
              </w:rPr>
              <w:t>INTRODUCTION</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_Toc47533589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4</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590" w:history="1">
            <w:r w:rsidR="00DC38F9" w:rsidRPr="006D36CC">
              <w:rPr>
                <w:rStyle w:val="Hyperlink"/>
                <w:rFonts w:cs="Times New Roman"/>
                <w:noProof/>
                <w:szCs w:val="24"/>
              </w:rPr>
              <w:t>1.1</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Company Background</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_Toc47533590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4</w:t>
            </w:r>
            <w:r w:rsidR="00DC38F9" w:rsidRPr="006D36CC">
              <w:rPr>
                <w:rFonts w:cs="Times New Roman"/>
                <w:noProof/>
                <w:webHidden/>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591" w:history="1">
            <w:r w:rsidR="00DC38F9" w:rsidRPr="006D36CC">
              <w:rPr>
                <w:rStyle w:val="Hyperlink"/>
                <w:rFonts w:cs="Times New Roman"/>
                <w:noProof/>
                <w:szCs w:val="24"/>
              </w:rPr>
              <w:t>1.2</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Wing On products and services</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_Toc47533591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4</w:t>
            </w:r>
            <w:r w:rsidR="00DC38F9" w:rsidRPr="006D36CC">
              <w:rPr>
                <w:rFonts w:cs="Times New Roman"/>
                <w:noProof/>
                <w:webHidden/>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592" w:history="1">
            <w:r w:rsidR="00DC38F9" w:rsidRPr="006D36CC">
              <w:rPr>
                <w:rStyle w:val="Hyperlink"/>
                <w:rFonts w:cs="Times New Roman"/>
                <w:noProof/>
                <w:szCs w:val="24"/>
              </w:rPr>
              <w:t>1.3</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Industry Outlook</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_Toc47533592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4</w:t>
            </w:r>
            <w:r w:rsidR="00DC38F9" w:rsidRPr="006D36CC">
              <w:rPr>
                <w:rFonts w:cs="Times New Roman"/>
                <w:noProof/>
                <w:webHidden/>
                <w:szCs w:val="24"/>
              </w:rPr>
              <w:fldChar w:fldCharType="end"/>
            </w:r>
          </w:hyperlink>
        </w:p>
        <w:p w:rsidR="00DC38F9" w:rsidRPr="006D36CC" w:rsidRDefault="00902203" w:rsidP="004655CE">
          <w:pPr>
            <w:pStyle w:val="TOC1"/>
            <w:tabs>
              <w:tab w:val="left" w:pos="480"/>
              <w:tab w:val="right" w:leader="dot" w:pos="9350"/>
            </w:tabs>
            <w:spacing w:line="360" w:lineRule="auto"/>
            <w:jc w:val="both"/>
            <w:rPr>
              <w:rFonts w:ascii="Times New Roman" w:eastAsiaTheme="minorEastAsia" w:hAnsi="Times New Roman" w:cs="Times New Roman"/>
              <w:noProof/>
              <w:sz w:val="24"/>
              <w:szCs w:val="24"/>
              <w:lang w:val="en-HK" w:eastAsia="zh-TW"/>
            </w:rPr>
          </w:pPr>
          <w:hyperlink w:anchor="_Toc47533593" w:history="1">
            <w:r w:rsidR="00DC38F9" w:rsidRPr="006D36CC">
              <w:rPr>
                <w:rStyle w:val="Hyperlink"/>
                <w:rFonts w:ascii="Times New Roman" w:hAnsi="Times New Roman" w:cs="Times New Roman"/>
                <w:noProof/>
                <w:sz w:val="24"/>
                <w:szCs w:val="24"/>
              </w:rPr>
              <w:t>2.</w:t>
            </w:r>
            <w:r w:rsidR="00DC38F9" w:rsidRPr="006D36CC">
              <w:rPr>
                <w:rFonts w:ascii="Times New Roman" w:eastAsiaTheme="minorEastAsia" w:hAnsi="Times New Roman" w:cs="Times New Roman"/>
                <w:noProof/>
                <w:sz w:val="24"/>
                <w:szCs w:val="24"/>
                <w:lang w:val="en-HK" w:eastAsia="zh-TW"/>
              </w:rPr>
              <w:tab/>
            </w:r>
            <w:r w:rsidR="00DC38F9" w:rsidRPr="006D36CC">
              <w:rPr>
                <w:rStyle w:val="Hyperlink"/>
                <w:rFonts w:ascii="Times New Roman" w:hAnsi="Times New Roman" w:cs="Times New Roman"/>
                <w:noProof/>
                <w:sz w:val="24"/>
                <w:szCs w:val="24"/>
              </w:rPr>
              <w:t>FINANCIAL STATEMENTS ANALYSIS</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_Toc47533593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6</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594" w:history="1">
            <w:r w:rsidR="00DC38F9" w:rsidRPr="006D36CC">
              <w:rPr>
                <w:rStyle w:val="Hyperlink"/>
                <w:rFonts w:cs="Times New Roman"/>
                <w:noProof/>
                <w:szCs w:val="24"/>
              </w:rPr>
              <w:t>2.1</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General Discussion of Wing On financial statements</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_Toc47533594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6</w:t>
            </w:r>
            <w:r w:rsidR="00DC38F9" w:rsidRPr="006D36CC">
              <w:rPr>
                <w:rFonts w:cs="Times New Roman"/>
                <w:noProof/>
                <w:webHidden/>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595" w:history="1">
            <w:r w:rsidR="00DC38F9" w:rsidRPr="006D36CC">
              <w:rPr>
                <w:rStyle w:val="Hyperlink"/>
                <w:rFonts w:cs="Times New Roman"/>
                <w:noProof/>
                <w:szCs w:val="24"/>
              </w:rPr>
              <w:t>2.2</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Financial Ratios</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_Toc47533595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7</w:t>
            </w:r>
            <w:r w:rsidR="00DC38F9" w:rsidRPr="006D36CC">
              <w:rPr>
                <w:rFonts w:cs="Times New Roman"/>
                <w:noProof/>
                <w:webHidden/>
                <w:szCs w:val="24"/>
              </w:rPr>
              <w:fldChar w:fldCharType="end"/>
            </w:r>
          </w:hyperlink>
        </w:p>
        <w:p w:rsidR="00DC38F9" w:rsidRPr="006D36CC" w:rsidRDefault="00902203" w:rsidP="004655CE">
          <w:pPr>
            <w:pStyle w:val="TOC1"/>
            <w:tabs>
              <w:tab w:val="left" w:pos="480"/>
              <w:tab w:val="right" w:leader="dot" w:pos="9350"/>
            </w:tabs>
            <w:spacing w:line="360" w:lineRule="auto"/>
            <w:jc w:val="both"/>
            <w:rPr>
              <w:rFonts w:ascii="Times New Roman" w:eastAsiaTheme="minorEastAsia" w:hAnsi="Times New Roman" w:cs="Times New Roman"/>
              <w:noProof/>
              <w:sz w:val="24"/>
              <w:szCs w:val="24"/>
              <w:lang w:val="en-HK" w:eastAsia="zh-TW"/>
            </w:rPr>
          </w:pPr>
          <w:hyperlink w:anchor="_Toc47533596" w:history="1">
            <w:r w:rsidR="00DC38F9" w:rsidRPr="006D36CC">
              <w:rPr>
                <w:rStyle w:val="Hyperlink"/>
                <w:rFonts w:ascii="Times New Roman" w:hAnsi="Times New Roman" w:cs="Times New Roman"/>
                <w:noProof/>
                <w:sz w:val="24"/>
                <w:szCs w:val="24"/>
              </w:rPr>
              <w:t>3.</w:t>
            </w:r>
            <w:r w:rsidR="00DC38F9" w:rsidRPr="006D36CC">
              <w:rPr>
                <w:rFonts w:ascii="Times New Roman" w:eastAsiaTheme="minorEastAsia" w:hAnsi="Times New Roman" w:cs="Times New Roman"/>
                <w:noProof/>
                <w:sz w:val="24"/>
                <w:szCs w:val="24"/>
                <w:lang w:val="en-HK" w:eastAsia="zh-TW"/>
              </w:rPr>
              <w:tab/>
            </w:r>
            <w:r w:rsidR="00DC38F9" w:rsidRPr="006D36CC">
              <w:rPr>
                <w:rStyle w:val="Hyperlink"/>
                <w:rFonts w:ascii="Times New Roman" w:hAnsi="Times New Roman" w:cs="Times New Roman"/>
                <w:noProof/>
                <w:sz w:val="24"/>
                <w:szCs w:val="24"/>
              </w:rPr>
              <w:t>STRENGTHS AND WEAKNESSES ANALYSIS</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_Toc47533596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8</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597" w:history="1">
            <w:r w:rsidR="00DC38F9" w:rsidRPr="006D36CC">
              <w:rPr>
                <w:rStyle w:val="Hyperlink"/>
                <w:rFonts w:cs="Times New Roman"/>
                <w:noProof/>
                <w:szCs w:val="24"/>
              </w:rPr>
              <w:t>3.1</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Financial Ratio to Industry Analysis</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_Toc47533597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8</w:t>
            </w:r>
            <w:r w:rsidR="00DC38F9" w:rsidRPr="006D36CC">
              <w:rPr>
                <w:rFonts w:cs="Times New Roman"/>
                <w:noProof/>
                <w:webHidden/>
                <w:szCs w:val="24"/>
              </w:rPr>
              <w:fldChar w:fldCharType="end"/>
            </w:r>
          </w:hyperlink>
        </w:p>
        <w:p w:rsidR="00DC38F9" w:rsidRPr="006D36CC" w:rsidRDefault="00902203" w:rsidP="004655CE">
          <w:pPr>
            <w:pStyle w:val="TOC1"/>
            <w:tabs>
              <w:tab w:val="left" w:pos="480"/>
              <w:tab w:val="right" w:leader="dot" w:pos="9350"/>
            </w:tabs>
            <w:spacing w:line="360" w:lineRule="auto"/>
            <w:jc w:val="both"/>
            <w:rPr>
              <w:rFonts w:ascii="Times New Roman" w:eastAsiaTheme="minorEastAsia" w:hAnsi="Times New Roman" w:cs="Times New Roman"/>
              <w:noProof/>
              <w:sz w:val="24"/>
              <w:szCs w:val="24"/>
              <w:lang w:val="en-HK" w:eastAsia="zh-TW"/>
            </w:rPr>
          </w:pPr>
          <w:hyperlink w:anchor="_Toc47533598" w:history="1">
            <w:r w:rsidR="00DC38F9" w:rsidRPr="006D36CC">
              <w:rPr>
                <w:rStyle w:val="Hyperlink"/>
                <w:rFonts w:ascii="Times New Roman" w:hAnsi="Times New Roman" w:cs="Times New Roman"/>
                <w:noProof/>
                <w:sz w:val="24"/>
                <w:szCs w:val="24"/>
              </w:rPr>
              <w:t>4.</w:t>
            </w:r>
            <w:r w:rsidR="00DC38F9" w:rsidRPr="006D36CC">
              <w:rPr>
                <w:rFonts w:ascii="Times New Roman" w:eastAsiaTheme="minorEastAsia" w:hAnsi="Times New Roman" w:cs="Times New Roman"/>
                <w:noProof/>
                <w:sz w:val="24"/>
                <w:szCs w:val="24"/>
                <w:lang w:val="en-HK" w:eastAsia="zh-TW"/>
              </w:rPr>
              <w:tab/>
            </w:r>
            <w:r w:rsidR="00DC38F9" w:rsidRPr="006D36CC">
              <w:rPr>
                <w:rStyle w:val="Hyperlink"/>
                <w:rFonts w:ascii="Times New Roman" w:hAnsi="Times New Roman" w:cs="Times New Roman"/>
                <w:noProof/>
                <w:sz w:val="24"/>
                <w:szCs w:val="24"/>
              </w:rPr>
              <w:t>INVESTMENT APPRAISAL ANALYSIS.</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_Toc47533598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16</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1"/>
            <w:tabs>
              <w:tab w:val="left" w:pos="480"/>
              <w:tab w:val="right" w:leader="dot" w:pos="9350"/>
            </w:tabs>
            <w:spacing w:line="360" w:lineRule="auto"/>
            <w:jc w:val="both"/>
            <w:rPr>
              <w:rFonts w:ascii="Times New Roman" w:eastAsiaTheme="minorEastAsia" w:hAnsi="Times New Roman" w:cs="Times New Roman"/>
              <w:noProof/>
              <w:sz w:val="24"/>
              <w:szCs w:val="24"/>
              <w:lang w:val="en-HK" w:eastAsia="zh-TW"/>
            </w:rPr>
          </w:pPr>
          <w:hyperlink w:anchor="_Toc47533599" w:history="1">
            <w:r w:rsidR="00DC38F9" w:rsidRPr="006D36CC">
              <w:rPr>
                <w:rStyle w:val="Hyperlink"/>
                <w:rFonts w:ascii="Times New Roman" w:hAnsi="Times New Roman" w:cs="Times New Roman"/>
                <w:noProof/>
                <w:sz w:val="24"/>
                <w:szCs w:val="24"/>
              </w:rPr>
              <w:t>5.</w:t>
            </w:r>
            <w:r w:rsidR="00DC38F9" w:rsidRPr="006D36CC">
              <w:rPr>
                <w:rFonts w:ascii="Times New Roman" w:eastAsiaTheme="minorEastAsia" w:hAnsi="Times New Roman" w:cs="Times New Roman"/>
                <w:noProof/>
                <w:sz w:val="24"/>
                <w:szCs w:val="24"/>
                <w:lang w:val="en-HK" w:eastAsia="zh-TW"/>
              </w:rPr>
              <w:tab/>
            </w:r>
            <w:r w:rsidR="00DC38F9" w:rsidRPr="006D36CC">
              <w:rPr>
                <w:rStyle w:val="Hyperlink"/>
                <w:rFonts w:ascii="Times New Roman" w:hAnsi="Times New Roman" w:cs="Times New Roman"/>
                <w:noProof/>
                <w:sz w:val="24"/>
                <w:szCs w:val="24"/>
              </w:rPr>
              <w:t>WINGON'S CORPORATE GOVERNANCE ASSESSMENT</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_Toc47533599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19</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600" w:history="1">
            <w:r w:rsidR="00DC38F9" w:rsidRPr="006D36CC">
              <w:rPr>
                <w:rStyle w:val="Hyperlink"/>
                <w:rFonts w:cs="Times New Roman"/>
                <w:noProof/>
                <w:szCs w:val="24"/>
              </w:rPr>
              <w:t>5.1</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Suggestions for improvement</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_Toc47533600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20</w:t>
            </w:r>
            <w:r w:rsidR="00DC38F9" w:rsidRPr="006D36CC">
              <w:rPr>
                <w:rFonts w:cs="Times New Roman"/>
                <w:noProof/>
                <w:webHidden/>
                <w:szCs w:val="24"/>
              </w:rPr>
              <w:fldChar w:fldCharType="end"/>
            </w:r>
          </w:hyperlink>
        </w:p>
        <w:p w:rsidR="00DC38F9" w:rsidRPr="006D36CC" w:rsidRDefault="00902203" w:rsidP="004655CE">
          <w:pPr>
            <w:pStyle w:val="TOC1"/>
            <w:tabs>
              <w:tab w:val="left" w:pos="480"/>
              <w:tab w:val="right" w:leader="dot" w:pos="9350"/>
            </w:tabs>
            <w:spacing w:line="360" w:lineRule="auto"/>
            <w:jc w:val="both"/>
            <w:rPr>
              <w:rFonts w:ascii="Times New Roman" w:eastAsiaTheme="minorEastAsia" w:hAnsi="Times New Roman" w:cs="Times New Roman"/>
              <w:noProof/>
              <w:sz w:val="24"/>
              <w:szCs w:val="24"/>
              <w:lang w:val="en-HK" w:eastAsia="zh-TW"/>
            </w:rPr>
          </w:pPr>
          <w:hyperlink w:anchor="_Toc47533601" w:history="1">
            <w:r w:rsidR="00DC38F9" w:rsidRPr="006D36CC">
              <w:rPr>
                <w:rStyle w:val="Hyperlink"/>
                <w:rFonts w:ascii="Times New Roman" w:hAnsi="Times New Roman" w:cs="Times New Roman"/>
                <w:noProof/>
                <w:sz w:val="24"/>
                <w:szCs w:val="24"/>
              </w:rPr>
              <w:t>6.</w:t>
            </w:r>
            <w:r w:rsidR="00DC38F9" w:rsidRPr="006D36CC">
              <w:rPr>
                <w:rFonts w:ascii="Times New Roman" w:eastAsiaTheme="minorEastAsia" w:hAnsi="Times New Roman" w:cs="Times New Roman"/>
                <w:noProof/>
                <w:sz w:val="24"/>
                <w:szCs w:val="24"/>
                <w:lang w:val="en-HK" w:eastAsia="zh-TW"/>
              </w:rPr>
              <w:tab/>
            </w:r>
            <w:r w:rsidR="00DC38F9" w:rsidRPr="006D36CC">
              <w:rPr>
                <w:rStyle w:val="Hyperlink"/>
                <w:rFonts w:ascii="Times New Roman" w:hAnsi="Times New Roman" w:cs="Times New Roman"/>
                <w:noProof/>
                <w:sz w:val="24"/>
                <w:szCs w:val="24"/>
              </w:rPr>
              <w:t>RECOMMENDATIONS ON VALUE-BASED FINANCIAL ANALYSIS</w:t>
            </w:r>
            <w:r w:rsidR="00DC38F9" w:rsidRPr="006D36CC">
              <w:rPr>
                <w:rFonts w:ascii="Times New Roman" w:hAnsi="Times New Roman" w:cs="Times New Roman"/>
                <w:noProof/>
                <w:webHidden/>
                <w:sz w:val="24"/>
                <w:szCs w:val="24"/>
              </w:rPr>
              <w:tab/>
            </w:r>
            <w:r w:rsidR="00DC38F9" w:rsidRPr="006D36CC">
              <w:rPr>
                <w:rFonts w:ascii="Times New Roman" w:hAnsi="Times New Roman" w:cs="Times New Roman"/>
                <w:noProof/>
                <w:webHidden/>
                <w:sz w:val="24"/>
                <w:szCs w:val="24"/>
              </w:rPr>
              <w:fldChar w:fldCharType="begin"/>
            </w:r>
            <w:r w:rsidR="00DC38F9" w:rsidRPr="006D36CC">
              <w:rPr>
                <w:rFonts w:ascii="Times New Roman" w:hAnsi="Times New Roman" w:cs="Times New Roman"/>
                <w:noProof/>
                <w:webHidden/>
                <w:sz w:val="24"/>
                <w:szCs w:val="24"/>
              </w:rPr>
              <w:instrText xml:space="preserve"> PAGEREF _Toc47533601 \h </w:instrText>
            </w:r>
            <w:r w:rsidR="00DC38F9" w:rsidRPr="006D36CC">
              <w:rPr>
                <w:rFonts w:ascii="Times New Roman" w:hAnsi="Times New Roman" w:cs="Times New Roman"/>
                <w:noProof/>
                <w:webHidden/>
                <w:sz w:val="24"/>
                <w:szCs w:val="24"/>
              </w:rPr>
            </w:r>
            <w:r w:rsidR="00DC38F9" w:rsidRPr="006D36CC">
              <w:rPr>
                <w:rFonts w:ascii="Times New Roman" w:hAnsi="Times New Roman" w:cs="Times New Roman"/>
                <w:noProof/>
                <w:webHidden/>
                <w:sz w:val="24"/>
                <w:szCs w:val="24"/>
              </w:rPr>
              <w:fldChar w:fldCharType="separate"/>
            </w:r>
            <w:r w:rsidR="00DC38F9" w:rsidRPr="006D36CC">
              <w:rPr>
                <w:rFonts w:ascii="Times New Roman" w:hAnsi="Times New Roman" w:cs="Times New Roman"/>
                <w:noProof/>
                <w:webHidden/>
                <w:sz w:val="24"/>
                <w:szCs w:val="24"/>
              </w:rPr>
              <w:t>22</w:t>
            </w:r>
            <w:r w:rsidR="00DC38F9" w:rsidRPr="006D36CC">
              <w:rPr>
                <w:rFonts w:ascii="Times New Roman" w:hAnsi="Times New Roman" w:cs="Times New Roman"/>
                <w:noProof/>
                <w:webHidden/>
                <w:sz w:val="24"/>
                <w:szCs w:val="24"/>
              </w:rPr>
              <w:fldChar w:fldCharType="end"/>
            </w:r>
          </w:hyperlink>
        </w:p>
        <w:p w:rsidR="00DC38F9" w:rsidRPr="006D36CC" w:rsidRDefault="00902203" w:rsidP="004655CE">
          <w:pPr>
            <w:pStyle w:val="TOC2"/>
            <w:tabs>
              <w:tab w:val="left" w:pos="960"/>
              <w:tab w:val="right" w:leader="dot" w:pos="9350"/>
            </w:tabs>
            <w:spacing w:line="360" w:lineRule="auto"/>
            <w:jc w:val="both"/>
            <w:rPr>
              <w:rFonts w:eastAsiaTheme="minorEastAsia" w:cs="Times New Roman"/>
              <w:noProof/>
              <w:szCs w:val="24"/>
              <w:lang w:val="en-HK" w:eastAsia="zh-TW"/>
            </w:rPr>
          </w:pPr>
          <w:hyperlink w:anchor="_Toc47533602" w:history="1">
            <w:r w:rsidR="00DC38F9" w:rsidRPr="006D36CC">
              <w:rPr>
                <w:rStyle w:val="Hyperlink"/>
                <w:rFonts w:cs="Times New Roman"/>
                <w:noProof/>
                <w:szCs w:val="24"/>
              </w:rPr>
              <w:t>6.1</w:t>
            </w:r>
            <w:r w:rsidR="00DC38F9" w:rsidRPr="006D36CC">
              <w:rPr>
                <w:rFonts w:eastAsiaTheme="minorEastAsia" w:cs="Times New Roman"/>
                <w:noProof/>
                <w:szCs w:val="24"/>
                <w:lang w:val="en-HK" w:eastAsia="zh-TW"/>
              </w:rPr>
              <w:tab/>
            </w:r>
            <w:r w:rsidR="00DC38F9" w:rsidRPr="006D36CC">
              <w:rPr>
                <w:rStyle w:val="Hyperlink"/>
                <w:rFonts w:cs="Times New Roman"/>
                <w:noProof/>
                <w:szCs w:val="24"/>
              </w:rPr>
              <w:t>Strategy for Increasing the Company's Value</w:t>
            </w:r>
            <w:r w:rsidR="00DC38F9" w:rsidRPr="006D36CC">
              <w:rPr>
                <w:rFonts w:cs="Times New Roman"/>
                <w:noProof/>
                <w:webHidden/>
                <w:szCs w:val="24"/>
              </w:rPr>
              <w:tab/>
            </w:r>
            <w:r w:rsidR="00DC38F9" w:rsidRPr="006D36CC">
              <w:rPr>
                <w:rFonts w:cs="Times New Roman"/>
                <w:noProof/>
                <w:webHidden/>
                <w:szCs w:val="24"/>
              </w:rPr>
              <w:fldChar w:fldCharType="begin"/>
            </w:r>
            <w:r w:rsidR="00DC38F9" w:rsidRPr="006D36CC">
              <w:rPr>
                <w:rFonts w:cs="Times New Roman"/>
                <w:noProof/>
                <w:webHidden/>
                <w:szCs w:val="24"/>
              </w:rPr>
              <w:instrText xml:space="preserve"> PAGEREF _Toc47533602 \h </w:instrText>
            </w:r>
            <w:r w:rsidR="00DC38F9" w:rsidRPr="006D36CC">
              <w:rPr>
                <w:rFonts w:cs="Times New Roman"/>
                <w:noProof/>
                <w:webHidden/>
                <w:szCs w:val="24"/>
              </w:rPr>
            </w:r>
            <w:r w:rsidR="00DC38F9" w:rsidRPr="006D36CC">
              <w:rPr>
                <w:rFonts w:cs="Times New Roman"/>
                <w:noProof/>
                <w:webHidden/>
                <w:szCs w:val="24"/>
              </w:rPr>
              <w:fldChar w:fldCharType="separate"/>
            </w:r>
            <w:r w:rsidR="00DC38F9" w:rsidRPr="006D36CC">
              <w:rPr>
                <w:rFonts w:cs="Times New Roman"/>
                <w:noProof/>
                <w:webHidden/>
                <w:szCs w:val="24"/>
              </w:rPr>
              <w:t>22</w:t>
            </w:r>
            <w:r w:rsidR="00DC38F9" w:rsidRPr="006D36CC">
              <w:rPr>
                <w:rFonts w:cs="Times New Roman"/>
                <w:noProof/>
                <w:webHidden/>
                <w:szCs w:val="24"/>
              </w:rPr>
              <w:fldChar w:fldCharType="end"/>
            </w:r>
          </w:hyperlink>
        </w:p>
        <w:p w:rsidR="00DC38F9" w:rsidRPr="006D36CC" w:rsidRDefault="00746B2C" w:rsidP="004655CE">
          <w:pPr>
            <w:spacing w:line="360" w:lineRule="auto"/>
            <w:jc w:val="both"/>
            <w:rPr>
              <w:rFonts w:cs="Times New Roman"/>
              <w:bCs/>
              <w:noProof/>
              <w:szCs w:val="24"/>
            </w:rPr>
          </w:pPr>
          <w:r w:rsidRPr="006D36CC">
            <w:rPr>
              <w:rFonts w:cs="Times New Roman"/>
              <w:bCs/>
              <w:noProof/>
              <w:szCs w:val="24"/>
            </w:rPr>
            <w:fldChar w:fldCharType="end"/>
          </w:r>
          <w:r w:rsidR="00DC38F9" w:rsidRPr="006D36CC">
            <w:rPr>
              <w:rFonts w:cs="Times New Roman"/>
              <w:bCs/>
              <w:noProof/>
              <w:szCs w:val="24"/>
            </w:rPr>
            <w:t>7. REFERENCES</w:t>
          </w:r>
          <w:r w:rsidR="00BE3C5E" w:rsidRPr="006D36CC">
            <w:rPr>
              <w:rFonts w:cs="Times New Roman"/>
              <w:bCs/>
              <w:noProof/>
              <w:szCs w:val="24"/>
            </w:rPr>
            <w:t>……………………………………………………………………………..…23</w:t>
          </w:r>
        </w:p>
        <w:p w:rsidR="00746B2C" w:rsidRPr="00995AC8" w:rsidRDefault="00DC38F9" w:rsidP="004655CE">
          <w:pPr>
            <w:spacing w:line="360" w:lineRule="auto"/>
            <w:jc w:val="both"/>
            <w:rPr>
              <w:rFonts w:cs="Times New Roman"/>
              <w:b/>
              <w:bCs/>
              <w:noProof/>
              <w:szCs w:val="24"/>
            </w:rPr>
          </w:pPr>
          <w:r w:rsidRPr="006D36CC">
            <w:rPr>
              <w:rFonts w:cs="Times New Roman"/>
              <w:bCs/>
              <w:noProof/>
              <w:szCs w:val="24"/>
            </w:rPr>
            <w:t>8. APPENDICES</w:t>
          </w:r>
          <w:r w:rsidR="00BE3C5E" w:rsidRPr="006D36CC">
            <w:rPr>
              <w:rFonts w:cs="Times New Roman"/>
              <w:bCs/>
              <w:noProof/>
              <w:szCs w:val="24"/>
            </w:rPr>
            <w:t>………………………………………………………………………………...24</w:t>
          </w:r>
        </w:p>
      </w:sdtContent>
    </w:sdt>
    <w:p w:rsidR="00746B2C" w:rsidRPr="00995AC8" w:rsidRDefault="00746B2C" w:rsidP="004655CE">
      <w:pPr>
        <w:spacing w:line="360" w:lineRule="auto"/>
        <w:jc w:val="both"/>
        <w:rPr>
          <w:rFonts w:cs="Times New Roman"/>
          <w:szCs w:val="24"/>
        </w:rPr>
      </w:pPr>
    </w:p>
    <w:p w:rsidR="003923BD" w:rsidRPr="00995AC8" w:rsidRDefault="003923BD" w:rsidP="004655CE">
      <w:pPr>
        <w:spacing w:line="360" w:lineRule="auto"/>
        <w:jc w:val="both"/>
        <w:rPr>
          <w:rFonts w:cs="Times New Roman"/>
          <w:szCs w:val="24"/>
        </w:rPr>
      </w:pPr>
    </w:p>
    <w:p w:rsidR="003923BD" w:rsidRPr="00995AC8" w:rsidRDefault="003923BD" w:rsidP="004655CE">
      <w:pPr>
        <w:spacing w:line="360" w:lineRule="auto"/>
        <w:jc w:val="both"/>
        <w:rPr>
          <w:rFonts w:cs="Times New Roman"/>
          <w:szCs w:val="24"/>
        </w:rPr>
      </w:pPr>
    </w:p>
    <w:p w:rsidR="003923BD" w:rsidRPr="00995AC8" w:rsidRDefault="003923BD" w:rsidP="004655CE">
      <w:pPr>
        <w:spacing w:line="360" w:lineRule="auto"/>
        <w:jc w:val="both"/>
        <w:rPr>
          <w:rFonts w:cs="Times New Roman"/>
          <w:szCs w:val="24"/>
        </w:rPr>
      </w:pPr>
    </w:p>
    <w:p w:rsidR="003923BD" w:rsidRPr="00995AC8" w:rsidRDefault="003923BD" w:rsidP="004655CE">
      <w:pPr>
        <w:spacing w:line="360" w:lineRule="auto"/>
        <w:jc w:val="both"/>
        <w:rPr>
          <w:rFonts w:cs="Times New Roman"/>
          <w:szCs w:val="24"/>
        </w:rPr>
      </w:pPr>
    </w:p>
    <w:p w:rsidR="00995AC8" w:rsidRPr="00995AC8" w:rsidRDefault="00995AC8" w:rsidP="004655CE">
      <w:pPr>
        <w:spacing w:line="360" w:lineRule="auto"/>
        <w:jc w:val="both"/>
        <w:rPr>
          <w:rFonts w:cs="Times New Roman"/>
          <w:szCs w:val="24"/>
        </w:rPr>
      </w:pPr>
    </w:p>
    <w:p w:rsidR="00FC213D" w:rsidRPr="00995AC8" w:rsidRDefault="00543488" w:rsidP="004655CE">
      <w:pPr>
        <w:pStyle w:val="Heading1"/>
        <w:numPr>
          <w:ilvl w:val="0"/>
          <w:numId w:val="2"/>
        </w:numPr>
        <w:spacing w:before="0" w:line="360" w:lineRule="auto"/>
        <w:jc w:val="both"/>
        <w:rPr>
          <w:rFonts w:cs="Times New Roman"/>
          <w:szCs w:val="24"/>
        </w:rPr>
      </w:pPr>
      <w:bookmarkStart w:id="1" w:name="_Toc47533589"/>
      <w:r w:rsidRPr="00995AC8">
        <w:rPr>
          <w:rFonts w:cs="Times New Roman"/>
          <w:szCs w:val="24"/>
        </w:rPr>
        <w:lastRenderedPageBreak/>
        <w:t>INTRODUCTION</w:t>
      </w:r>
      <w:bookmarkEnd w:id="1"/>
    </w:p>
    <w:p w:rsidR="00543488" w:rsidRPr="00995AC8" w:rsidRDefault="00543488" w:rsidP="004655CE">
      <w:pPr>
        <w:pStyle w:val="Heading2"/>
        <w:numPr>
          <w:ilvl w:val="1"/>
          <w:numId w:val="2"/>
        </w:numPr>
        <w:spacing w:before="0" w:line="360" w:lineRule="auto"/>
        <w:jc w:val="both"/>
        <w:rPr>
          <w:rFonts w:ascii="Times New Roman" w:hAnsi="Times New Roman" w:cs="Times New Roman"/>
          <w:szCs w:val="24"/>
        </w:rPr>
      </w:pPr>
      <w:bookmarkStart w:id="2" w:name="_Toc47533590"/>
      <w:r w:rsidRPr="00995AC8">
        <w:rPr>
          <w:rFonts w:ascii="Times New Roman" w:hAnsi="Times New Roman" w:cs="Times New Roman"/>
          <w:szCs w:val="24"/>
        </w:rPr>
        <w:t>Company Background</w:t>
      </w:r>
      <w:bookmarkEnd w:id="2"/>
    </w:p>
    <w:p w:rsidR="00543488" w:rsidRPr="00995AC8" w:rsidRDefault="00543488" w:rsidP="004655CE">
      <w:pPr>
        <w:spacing w:line="360" w:lineRule="auto"/>
        <w:ind w:firstLine="720"/>
        <w:jc w:val="both"/>
        <w:rPr>
          <w:rFonts w:cs="Times New Roman"/>
          <w:szCs w:val="24"/>
        </w:rPr>
      </w:pPr>
      <w:r w:rsidRPr="00995AC8">
        <w:rPr>
          <w:rFonts w:cs="Times New Roman"/>
          <w:szCs w:val="24"/>
        </w:rPr>
        <w:t xml:space="preserve">Wing </w:t>
      </w:r>
      <w:proofErr w:type="gramStart"/>
      <w:r w:rsidRPr="00995AC8">
        <w:rPr>
          <w:rFonts w:cs="Times New Roman"/>
          <w:szCs w:val="24"/>
        </w:rPr>
        <w:t>On</w:t>
      </w:r>
      <w:proofErr w:type="gramEnd"/>
      <w:r w:rsidRPr="00995AC8">
        <w:rPr>
          <w:rFonts w:cs="Times New Roman"/>
          <w:szCs w:val="24"/>
        </w:rPr>
        <w:t xml:space="preserve"> Company International Limited was founded in December 1991 and is registered on the Hong Kong Stock Exchange (stock code: 289). The core company interests comprise the Wing </w:t>
      </w:r>
      <w:proofErr w:type="gramStart"/>
      <w:r w:rsidRPr="00995AC8">
        <w:rPr>
          <w:rFonts w:cs="Times New Roman"/>
          <w:szCs w:val="24"/>
        </w:rPr>
        <w:t>On</w:t>
      </w:r>
      <w:proofErr w:type="gramEnd"/>
      <w:r w:rsidRPr="00995AC8">
        <w:rPr>
          <w:rFonts w:cs="Times New Roman"/>
          <w:szCs w:val="24"/>
        </w:rPr>
        <w:t xml:space="preserve"> Department Stores and the Hong Kong and international industrial property portfolios</w:t>
      </w:r>
      <w:r w:rsidR="00F754EB" w:rsidRPr="00995AC8">
        <w:rPr>
          <w:rFonts w:cs="Times New Roman"/>
          <w:szCs w:val="24"/>
        </w:rPr>
        <w:t xml:space="preserve"> ("WING ON", 2020)</w:t>
      </w:r>
      <w:r w:rsidRPr="00995AC8">
        <w:rPr>
          <w:rFonts w:cs="Times New Roman"/>
          <w:szCs w:val="24"/>
        </w:rPr>
        <w:t>.</w:t>
      </w:r>
    </w:p>
    <w:p w:rsidR="00543488" w:rsidRPr="00995AC8" w:rsidRDefault="00543488" w:rsidP="004655CE">
      <w:pPr>
        <w:pStyle w:val="Heading2"/>
        <w:numPr>
          <w:ilvl w:val="1"/>
          <w:numId w:val="2"/>
        </w:numPr>
        <w:spacing w:before="0" w:line="360" w:lineRule="auto"/>
        <w:jc w:val="both"/>
        <w:rPr>
          <w:rFonts w:ascii="Times New Roman" w:hAnsi="Times New Roman" w:cs="Times New Roman"/>
          <w:szCs w:val="24"/>
        </w:rPr>
      </w:pPr>
      <w:bookmarkStart w:id="3" w:name="_Toc47533591"/>
      <w:r w:rsidRPr="00995AC8">
        <w:rPr>
          <w:rFonts w:ascii="Times New Roman" w:hAnsi="Times New Roman" w:cs="Times New Roman"/>
          <w:szCs w:val="24"/>
        </w:rPr>
        <w:t>Wing On products and services</w:t>
      </w:r>
      <w:bookmarkEnd w:id="3"/>
    </w:p>
    <w:p w:rsidR="00543488" w:rsidRPr="00995AC8" w:rsidRDefault="00543488" w:rsidP="004655CE">
      <w:pPr>
        <w:spacing w:line="360" w:lineRule="auto"/>
        <w:jc w:val="both"/>
        <w:rPr>
          <w:rFonts w:cs="Times New Roman"/>
          <w:b/>
          <w:szCs w:val="24"/>
        </w:rPr>
      </w:pPr>
      <w:r w:rsidRPr="00995AC8">
        <w:rPr>
          <w:rFonts w:cs="Times New Roman"/>
          <w:b/>
          <w:szCs w:val="24"/>
        </w:rPr>
        <w:t>Retail Shop Division</w:t>
      </w:r>
    </w:p>
    <w:p w:rsidR="00543488" w:rsidRPr="00995AC8" w:rsidRDefault="00543488" w:rsidP="004655CE">
      <w:pPr>
        <w:spacing w:line="360" w:lineRule="auto"/>
        <w:ind w:firstLine="720"/>
        <w:jc w:val="both"/>
        <w:rPr>
          <w:rFonts w:cs="Times New Roman"/>
          <w:szCs w:val="24"/>
        </w:rPr>
      </w:pPr>
      <w:r w:rsidRPr="00995AC8">
        <w:rPr>
          <w:rFonts w:cs="Times New Roman"/>
          <w:szCs w:val="24"/>
        </w:rPr>
        <w:t xml:space="preserve">The Wing </w:t>
      </w:r>
      <w:proofErr w:type="gramStart"/>
      <w:r w:rsidRPr="00995AC8">
        <w:rPr>
          <w:rFonts w:cs="Times New Roman"/>
          <w:szCs w:val="24"/>
        </w:rPr>
        <w:t>On</w:t>
      </w:r>
      <w:proofErr w:type="gramEnd"/>
      <w:r w:rsidRPr="00995AC8">
        <w:rPr>
          <w:rFonts w:cs="Times New Roman"/>
          <w:szCs w:val="24"/>
        </w:rPr>
        <w:t xml:space="preserve"> Department Stores (Hong Kong) Limited is a company owned entirely by the Wing On Company International Limited. Wing </w:t>
      </w:r>
      <w:proofErr w:type="gramStart"/>
      <w:r w:rsidRPr="00995AC8">
        <w:rPr>
          <w:rFonts w:cs="Times New Roman"/>
          <w:szCs w:val="24"/>
        </w:rPr>
        <w:t>On</w:t>
      </w:r>
      <w:proofErr w:type="gramEnd"/>
      <w:r w:rsidRPr="00995AC8">
        <w:rPr>
          <w:rFonts w:cs="Times New Roman"/>
          <w:szCs w:val="24"/>
        </w:rPr>
        <w:t xml:space="preserve"> Department Stores was founded in 1907 and is among Hong Kong 's b</w:t>
      </w:r>
      <w:r w:rsidR="00F754EB" w:rsidRPr="00995AC8">
        <w:rPr>
          <w:rFonts w:cs="Times New Roman"/>
          <w:szCs w:val="24"/>
        </w:rPr>
        <w:t xml:space="preserve">iggest department stores. </w:t>
      </w:r>
      <w:r w:rsidR="00CD4955" w:rsidRPr="00995AC8">
        <w:rPr>
          <w:rFonts w:cs="Times New Roman"/>
          <w:szCs w:val="24"/>
        </w:rPr>
        <w:t>M</w:t>
      </w:r>
      <w:r w:rsidR="00F754EB" w:rsidRPr="00995AC8">
        <w:rPr>
          <w:rFonts w:cs="Times New Roman"/>
          <w:szCs w:val="24"/>
        </w:rPr>
        <w:t>anag</w:t>
      </w:r>
      <w:r w:rsidRPr="00995AC8">
        <w:rPr>
          <w:rFonts w:cs="Times New Roman"/>
          <w:szCs w:val="24"/>
        </w:rPr>
        <w:t xml:space="preserve">ing retail stores in Hong Kong with a gross selling floor space of about 315,000 square feet, Wing </w:t>
      </w:r>
      <w:proofErr w:type="gramStart"/>
      <w:r w:rsidRPr="00995AC8">
        <w:rPr>
          <w:rFonts w:cs="Times New Roman"/>
          <w:szCs w:val="24"/>
        </w:rPr>
        <w:t>On</w:t>
      </w:r>
      <w:proofErr w:type="gramEnd"/>
      <w:r w:rsidRPr="00995AC8">
        <w:rPr>
          <w:rFonts w:cs="Times New Roman"/>
          <w:szCs w:val="24"/>
        </w:rPr>
        <w:t xml:space="preserve"> Department Stores provides its consumers a vast array of premium products originating locally and abroad, accompanied by professional customer support</w:t>
      </w:r>
      <w:r w:rsidR="00F754EB" w:rsidRPr="00995AC8">
        <w:rPr>
          <w:rFonts w:cs="Times New Roman"/>
          <w:szCs w:val="24"/>
        </w:rPr>
        <w:t xml:space="preserve"> ("WING ON", 2020)</w:t>
      </w:r>
      <w:r w:rsidRPr="00995AC8">
        <w:rPr>
          <w:rFonts w:cs="Times New Roman"/>
          <w:szCs w:val="24"/>
        </w:rPr>
        <w:t>.</w:t>
      </w:r>
    </w:p>
    <w:p w:rsidR="00543488" w:rsidRPr="00995AC8" w:rsidRDefault="00543488" w:rsidP="004655CE">
      <w:pPr>
        <w:spacing w:line="360" w:lineRule="auto"/>
        <w:jc w:val="both"/>
        <w:rPr>
          <w:rFonts w:cs="Times New Roman"/>
          <w:b/>
          <w:szCs w:val="24"/>
        </w:rPr>
      </w:pPr>
      <w:r w:rsidRPr="00995AC8">
        <w:rPr>
          <w:rFonts w:cs="Times New Roman"/>
          <w:b/>
          <w:szCs w:val="24"/>
        </w:rPr>
        <w:t>Investments in real estate</w:t>
      </w:r>
    </w:p>
    <w:p w:rsidR="00543488" w:rsidRPr="00995AC8" w:rsidRDefault="00543488" w:rsidP="004655CE">
      <w:pPr>
        <w:spacing w:line="360" w:lineRule="auto"/>
        <w:ind w:firstLine="720"/>
        <w:jc w:val="both"/>
        <w:rPr>
          <w:rFonts w:cs="Times New Roman"/>
          <w:szCs w:val="24"/>
        </w:rPr>
      </w:pPr>
      <w:r w:rsidRPr="00995AC8">
        <w:rPr>
          <w:rFonts w:cs="Times New Roman"/>
          <w:szCs w:val="24"/>
        </w:rPr>
        <w:t>The country operates a diversified portfolio of commercial property investments in Hong Kong, the United States</w:t>
      </w:r>
      <w:r w:rsidR="00CD4955" w:rsidRPr="00995AC8">
        <w:rPr>
          <w:rFonts w:cs="Times New Roman"/>
          <w:szCs w:val="24"/>
        </w:rPr>
        <w:t>,</w:t>
      </w:r>
      <w:r w:rsidRPr="00995AC8">
        <w:rPr>
          <w:rFonts w:cs="Times New Roman"/>
          <w:szCs w:val="24"/>
        </w:rPr>
        <w:t xml:space="preserve"> and Australia, as among the business units. The Group's real estate investments in Hong Kong include the Wing </w:t>
      </w:r>
      <w:proofErr w:type="gramStart"/>
      <w:r w:rsidRPr="00995AC8">
        <w:rPr>
          <w:rFonts w:cs="Times New Roman"/>
          <w:szCs w:val="24"/>
        </w:rPr>
        <w:t>On</w:t>
      </w:r>
      <w:proofErr w:type="gramEnd"/>
      <w:r w:rsidRPr="00995AC8">
        <w:rPr>
          <w:rFonts w:cs="Times New Roman"/>
          <w:szCs w:val="24"/>
        </w:rPr>
        <w:t xml:space="preserve"> Center in Sheung Wan, a section of </w:t>
      </w:r>
      <w:proofErr w:type="spellStart"/>
      <w:r w:rsidRPr="00995AC8">
        <w:rPr>
          <w:rFonts w:cs="Times New Roman"/>
          <w:szCs w:val="24"/>
        </w:rPr>
        <w:t>Tsimshatsui</w:t>
      </w:r>
      <w:proofErr w:type="spellEnd"/>
      <w:r w:rsidRPr="00995AC8">
        <w:rPr>
          <w:rFonts w:cs="Times New Roman"/>
          <w:szCs w:val="24"/>
        </w:rPr>
        <w:t xml:space="preserve"> East's Wing On Plaza</w:t>
      </w:r>
      <w:r w:rsidR="00CD4955" w:rsidRPr="00995AC8">
        <w:rPr>
          <w:rFonts w:cs="Times New Roman"/>
          <w:szCs w:val="24"/>
        </w:rPr>
        <w:t>,</w:t>
      </w:r>
      <w:r w:rsidRPr="00995AC8">
        <w:rPr>
          <w:rFonts w:cs="Times New Roman"/>
          <w:szCs w:val="24"/>
        </w:rPr>
        <w:t xml:space="preserve"> and the largest share of </w:t>
      </w:r>
      <w:proofErr w:type="spellStart"/>
      <w:r w:rsidRPr="00995AC8">
        <w:rPr>
          <w:rFonts w:cs="Times New Roman"/>
          <w:szCs w:val="24"/>
        </w:rPr>
        <w:t>Yaumatei</w:t>
      </w:r>
      <w:proofErr w:type="spellEnd"/>
      <w:r w:rsidRPr="00995AC8">
        <w:rPr>
          <w:rFonts w:cs="Times New Roman"/>
          <w:szCs w:val="24"/>
        </w:rPr>
        <w:t xml:space="preserve"> 's Wing On Kowloon Centre. Such assets grant Wing </w:t>
      </w:r>
      <w:proofErr w:type="gramStart"/>
      <w:r w:rsidRPr="00995AC8">
        <w:rPr>
          <w:rFonts w:cs="Times New Roman"/>
          <w:szCs w:val="24"/>
        </w:rPr>
        <w:t>On</w:t>
      </w:r>
      <w:proofErr w:type="gramEnd"/>
      <w:r w:rsidRPr="00995AC8">
        <w:rPr>
          <w:rFonts w:cs="Times New Roman"/>
          <w:szCs w:val="24"/>
        </w:rPr>
        <w:t xml:space="preserve"> Department Stores premium commercial space for renting purposes as well as shop sites. Abroad, the </w:t>
      </w:r>
      <w:r w:rsidR="00CD4955" w:rsidRPr="00995AC8">
        <w:rPr>
          <w:rFonts w:cs="Times New Roman"/>
          <w:szCs w:val="24"/>
        </w:rPr>
        <w:t>c</w:t>
      </w:r>
      <w:r w:rsidRPr="00995AC8">
        <w:rPr>
          <w:rFonts w:cs="Times New Roman"/>
          <w:szCs w:val="24"/>
        </w:rPr>
        <w:t>ompany operates</w:t>
      </w:r>
      <w:r w:rsidR="00363F03" w:rsidRPr="00995AC8">
        <w:rPr>
          <w:rFonts w:cs="Times New Roman"/>
          <w:szCs w:val="24"/>
        </w:rPr>
        <w:t xml:space="preserve"> key office locations in Sydney</w:t>
      </w:r>
      <w:r w:rsidRPr="00995AC8">
        <w:rPr>
          <w:rFonts w:cs="Times New Roman"/>
          <w:szCs w:val="24"/>
        </w:rPr>
        <w:t>, Australia</w:t>
      </w:r>
      <w:r w:rsidR="00CD4955" w:rsidRPr="00995AC8">
        <w:rPr>
          <w:rFonts w:cs="Times New Roman"/>
          <w:szCs w:val="24"/>
        </w:rPr>
        <w:t>,</w:t>
      </w:r>
      <w:r w:rsidRPr="00995AC8">
        <w:rPr>
          <w:rFonts w:cs="Times New Roman"/>
          <w:szCs w:val="24"/>
        </w:rPr>
        <w:t xml:space="preserve"> as well as The </w:t>
      </w:r>
      <w:proofErr w:type="spellStart"/>
      <w:r w:rsidRPr="00995AC8">
        <w:rPr>
          <w:rFonts w:cs="Times New Roman"/>
          <w:szCs w:val="24"/>
        </w:rPr>
        <w:t>Halbouty</w:t>
      </w:r>
      <w:proofErr w:type="spellEnd"/>
      <w:r w:rsidRPr="00995AC8">
        <w:rPr>
          <w:rFonts w:cs="Times New Roman"/>
          <w:szCs w:val="24"/>
        </w:rPr>
        <w:t xml:space="preserve"> Center in Ho</w:t>
      </w:r>
      <w:r w:rsidR="00363F03" w:rsidRPr="00995AC8">
        <w:rPr>
          <w:rFonts w:cs="Times New Roman"/>
          <w:szCs w:val="24"/>
        </w:rPr>
        <w:t>uston, Texas</w:t>
      </w:r>
      <w:r w:rsidRPr="00995AC8">
        <w:rPr>
          <w:rFonts w:cs="Times New Roman"/>
          <w:szCs w:val="24"/>
        </w:rPr>
        <w:t xml:space="preserve">, United States. </w:t>
      </w:r>
      <w:r w:rsidR="00363F03" w:rsidRPr="00995AC8">
        <w:rPr>
          <w:rFonts w:cs="Times New Roman"/>
          <w:szCs w:val="24"/>
        </w:rPr>
        <w:t>The real estate in Sydney is regarded as being among the be</w:t>
      </w:r>
      <w:r w:rsidRPr="00995AC8">
        <w:rPr>
          <w:rFonts w:cs="Times New Roman"/>
          <w:szCs w:val="24"/>
        </w:rPr>
        <w:t>st</w:t>
      </w:r>
      <w:r w:rsidR="00363F03" w:rsidRPr="00995AC8">
        <w:rPr>
          <w:rFonts w:cs="Times New Roman"/>
          <w:szCs w:val="24"/>
        </w:rPr>
        <w:t xml:space="preserve"> and most</w:t>
      </w:r>
      <w:r w:rsidRPr="00995AC8">
        <w:rPr>
          <w:rFonts w:cs="Times New Roman"/>
          <w:szCs w:val="24"/>
        </w:rPr>
        <w:t xml:space="preserve"> </w:t>
      </w:r>
      <w:r w:rsidR="00363F03" w:rsidRPr="00995AC8">
        <w:rPr>
          <w:rFonts w:cs="Times New Roman"/>
          <w:szCs w:val="24"/>
        </w:rPr>
        <w:t>contemporary landmark commercial buildings</w:t>
      </w:r>
      <w:r w:rsidRPr="00995AC8">
        <w:rPr>
          <w:rFonts w:cs="Times New Roman"/>
          <w:szCs w:val="24"/>
        </w:rPr>
        <w:t xml:space="preserve"> in Australia</w:t>
      </w:r>
      <w:r w:rsidR="00F754EB" w:rsidRPr="00995AC8">
        <w:rPr>
          <w:rFonts w:cs="Times New Roman"/>
          <w:szCs w:val="24"/>
        </w:rPr>
        <w:t xml:space="preserve"> ("WING ON", 2020)</w:t>
      </w:r>
      <w:r w:rsidRPr="00995AC8">
        <w:rPr>
          <w:rFonts w:cs="Times New Roman"/>
          <w:szCs w:val="24"/>
        </w:rPr>
        <w:t>.</w:t>
      </w:r>
    </w:p>
    <w:p w:rsidR="00363F03" w:rsidRPr="00995AC8" w:rsidRDefault="00363F03" w:rsidP="004655CE">
      <w:pPr>
        <w:pStyle w:val="Heading2"/>
        <w:numPr>
          <w:ilvl w:val="1"/>
          <w:numId w:val="2"/>
        </w:numPr>
        <w:spacing w:before="0" w:line="360" w:lineRule="auto"/>
        <w:jc w:val="both"/>
        <w:rPr>
          <w:rFonts w:ascii="Times New Roman" w:hAnsi="Times New Roman" w:cs="Times New Roman"/>
          <w:szCs w:val="24"/>
        </w:rPr>
      </w:pPr>
      <w:bookmarkStart w:id="4" w:name="_Toc47533592"/>
      <w:r w:rsidRPr="00995AC8">
        <w:rPr>
          <w:rFonts w:ascii="Times New Roman" w:hAnsi="Times New Roman" w:cs="Times New Roman"/>
          <w:szCs w:val="24"/>
        </w:rPr>
        <w:t>Industry Outlook</w:t>
      </w:r>
      <w:bookmarkEnd w:id="4"/>
    </w:p>
    <w:p w:rsidR="00363F03" w:rsidRPr="00995AC8" w:rsidRDefault="00363F03" w:rsidP="004655CE">
      <w:pPr>
        <w:spacing w:line="360" w:lineRule="auto"/>
        <w:jc w:val="both"/>
        <w:rPr>
          <w:rFonts w:cs="Times New Roman"/>
          <w:b/>
          <w:szCs w:val="24"/>
        </w:rPr>
      </w:pPr>
      <w:r w:rsidRPr="00995AC8">
        <w:rPr>
          <w:rFonts w:cs="Times New Roman"/>
          <w:b/>
          <w:szCs w:val="24"/>
        </w:rPr>
        <w:t> Nature of the Industry </w:t>
      </w:r>
    </w:p>
    <w:p w:rsidR="00363F03" w:rsidRPr="00995AC8" w:rsidRDefault="00363F03" w:rsidP="004655CE">
      <w:pPr>
        <w:spacing w:line="360" w:lineRule="auto"/>
        <w:ind w:firstLine="720"/>
        <w:jc w:val="both"/>
        <w:rPr>
          <w:rFonts w:cs="Times New Roman"/>
          <w:szCs w:val="24"/>
        </w:rPr>
      </w:pPr>
      <w:r w:rsidRPr="00995AC8">
        <w:rPr>
          <w:rFonts w:cs="Times New Roman"/>
          <w:szCs w:val="24"/>
        </w:rPr>
        <w:t>Organizations in this industry offer a large variety of items, including food and clothing to appliances, kitchen goods, and office equipment, to customers and companies. Costco, Kroger</w:t>
      </w:r>
      <w:r w:rsidR="00CD4955" w:rsidRPr="00995AC8">
        <w:rPr>
          <w:rFonts w:cs="Times New Roman"/>
          <w:szCs w:val="24"/>
        </w:rPr>
        <w:t>,</w:t>
      </w:r>
      <w:r w:rsidRPr="00995AC8">
        <w:rPr>
          <w:rFonts w:cs="Times New Roman"/>
          <w:szCs w:val="24"/>
        </w:rPr>
        <w:t xml:space="preserve"> </w:t>
      </w:r>
      <w:r w:rsidRPr="00995AC8">
        <w:rPr>
          <w:rFonts w:cs="Times New Roman"/>
          <w:szCs w:val="24"/>
        </w:rPr>
        <w:lastRenderedPageBreak/>
        <w:t>and Target (all headquartered in the US), and also Aldi (Germany), Carrefour (France), Schwarz (Germany)</w:t>
      </w:r>
      <w:r w:rsidR="00CD4955" w:rsidRPr="00995AC8">
        <w:rPr>
          <w:rFonts w:cs="Times New Roman"/>
          <w:szCs w:val="24"/>
        </w:rPr>
        <w:t>,</w:t>
      </w:r>
      <w:r w:rsidRPr="00995AC8">
        <w:rPr>
          <w:rFonts w:cs="Times New Roman"/>
          <w:szCs w:val="24"/>
        </w:rPr>
        <w:t xml:space="preserve"> and Tesco (UK) are other big corporations in the retailing industry.</w:t>
      </w:r>
    </w:p>
    <w:p w:rsidR="00363F03" w:rsidRPr="00995AC8" w:rsidRDefault="00363F03" w:rsidP="004655CE">
      <w:pPr>
        <w:spacing w:line="360" w:lineRule="auto"/>
        <w:jc w:val="both"/>
        <w:rPr>
          <w:rFonts w:cs="Times New Roman"/>
          <w:b/>
          <w:szCs w:val="24"/>
        </w:rPr>
      </w:pPr>
      <w:r w:rsidRPr="00995AC8">
        <w:rPr>
          <w:rFonts w:cs="Times New Roman"/>
          <w:b/>
          <w:szCs w:val="24"/>
        </w:rPr>
        <w:t xml:space="preserve">Competition </w:t>
      </w:r>
    </w:p>
    <w:p w:rsidR="00363F03" w:rsidRPr="00995AC8" w:rsidRDefault="00363F03" w:rsidP="004655CE">
      <w:pPr>
        <w:spacing w:line="360" w:lineRule="auto"/>
        <w:ind w:firstLine="720"/>
        <w:jc w:val="both"/>
        <w:rPr>
          <w:rFonts w:cs="Times New Roman"/>
          <w:szCs w:val="24"/>
        </w:rPr>
      </w:pPr>
      <w:r w:rsidRPr="00995AC8">
        <w:rPr>
          <w:rFonts w:cs="Times New Roman"/>
          <w:szCs w:val="24"/>
        </w:rPr>
        <w:t>The internet is changing the retail industry and growing customer access, despite traditional retailers losing market share to online operators. Also</w:t>
      </w:r>
      <w:r w:rsidR="00CD4955" w:rsidRPr="00995AC8">
        <w:rPr>
          <w:rFonts w:cs="Times New Roman"/>
          <w:szCs w:val="24"/>
        </w:rPr>
        <w:t>,</w:t>
      </w:r>
      <w:r w:rsidRPr="00995AC8">
        <w:rPr>
          <w:rFonts w:cs="Times New Roman"/>
          <w:szCs w:val="24"/>
        </w:rPr>
        <w:t xml:space="preserve"> markets once thought to be fairly free from online competition, for </w:t>
      </w:r>
      <w:r w:rsidR="00031A7B" w:rsidRPr="00995AC8">
        <w:rPr>
          <w:rFonts w:cs="Times New Roman"/>
          <w:szCs w:val="24"/>
        </w:rPr>
        <w:t>example,</w:t>
      </w:r>
      <w:r w:rsidRPr="00995AC8">
        <w:rPr>
          <w:rFonts w:cs="Times New Roman"/>
          <w:szCs w:val="24"/>
        </w:rPr>
        <w:t xml:space="preserve"> the grocery and automotive components retail, face growing pressure from e-retailers (particularly Amazon) and reinventing their business activities as a reaction. Overall</w:t>
      </w:r>
      <w:r w:rsidR="00CD4955" w:rsidRPr="00995AC8">
        <w:rPr>
          <w:rFonts w:cs="Times New Roman"/>
          <w:szCs w:val="24"/>
        </w:rPr>
        <w:t>,</w:t>
      </w:r>
      <w:r w:rsidRPr="00995AC8">
        <w:rPr>
          <w:rFonts w:cs="Times New Roman"/>
          <w:szCs w:val="24"/>
        </w:rPr>
        <w:t xml:space="preserve"> U.S. e-commerce revenues were reported at $453.5 billion in 2017 (8.9 percent of overall retail revenue), a 16 percent rise from 2016. According to Forrester, e-commerce is projected to rise to 17 percent of US retail revenue by 2022</w:t>
      </w:r>
      <w:r w:rsidR="003C3DCD" w:rsidRPr="00995AC8">
        <w:rPr>
          <w:rFonts w:cs="Times New Roman"/>
          <w:szCs w:val="24"/>
        </w:rPr>
        <w:t xml:space="preserve"> (</w:t>
      </w:r>
      <w:proofErr w:type="gramStart"/>
      <w:r w:rsidR="003C3DCD" w:rsidRPr="00995AC8">
        <w:rPr>
          <w:rFonts w:cs="Times New Roman"/>
          <w:iCs/>
          <w:szCs w:val="24"/>
        </w:rPr>
        <w:t>CBRE</w:t>
      </w:r>
      <w:r w:rsidR="00BE1F46" w:rsidRPr="00995AC8">
        <w:rPr>
          <w:rFonts w:cs="Times New Roman"/>
          <w:iCs/>
          <w:szCs w:val="24"/>
        </w:rPr>
        <w:t xml:space="preserve"> </w:t>
      </w:r>
      <w:r w:rsidR="003C3DCD" w:rsidRPr="00995AC8">
        <w:rPr>
          <w:rFonts w:cs="Times New Roman"/>
          <w:color w:val="000000"/>
          <w:szCs w:val="24"/>
          <w:shd w:val="clear" w:color="auto" w:fill="FFFFFF"/>
        </w:rPr>
        <w:t>,</w:t>
      </w:r>
      <w:proofErr w:type="gramEnd"/>
      <w:r w:rsidR="003C3DCD" w:rsidRPr="00995AC8">
        <w:rPr>
          <w:rFonts w:cs="Times New Roman"/>
          <w:color w:val="000000"/>
          <w:szCs w:val="24"/>
          <w:shd w:val="clear" w:color="auto" w:fill="FFFFFF"/>
        </w:rPr>
        <w:t xml:space="preserve"> 2020)</w:t>
      </w:r>
      <w:r w:rsidRPr="00995AC8">
        <w:rPr>
          <w:rFonts w:cs="Times New Roman"/>
          <w:szCs w:val="24"/>
        </w:rPr>
        <w:t>.</w:t>
      </w:r>
    </w:p>
    <w:p w:rsidR="00363F03" w:rsidRPr="00995AC8" w:rsidRDefault="00363F03" w:rsidP="004655CE">
      <w:pPr>
        <w:spacing w:line="360" w:lineRule="auto"/>
        <w:jc w:val="both"/>
        <w:rPr>
          <w:rFonts w:cs="Times New Roman"/>
          <w:b/>
          <w:szCs w:val="24"/>
        </w:rPr>
      </w:pPr>
      <w:r w:rsidRPr="00995AC8">
        <w:rPr>
          <w:rFonts w:cs="Times New Roman"/>
          <w:b/>
          <w:szCs w:val="24"/>
        </w:rPr>
        <w:t>Research comparison company information</w:t>
      </w:r>
    </w:p>
    <w:p w:rsidR="00363F03" w:rsidRPr="00995AC8" w:rsidRDefault="00363F03" w:rsidP="004655CE">
      <w:pPr>
        <w:spacing w:line="360" w:lineRule="auto"/>
        <w:ind w:firstLine="720"/>
        <w:jc w:val="both"/>
        <w:rPr>
          <w:rFonts w:cs="Times New Roman"/>
          <w:szCs w:val="24"/>
        </w:rPr>
      </w:pPr>
      <w:r w:rsidRPr="00995AC8">
        <w:rPr>
          <w:rFonts w:cs="Times New Roman"/>
          <w:szCs w:val="24"/>
        </w:rPr>
        <w:t xml:space="preserve">For purposes of this study, a comparison is done between </w:t>
      </w:r>
      <w:r w:rsidR="00F35DDB" w:rsidRPr="00995AC8">
        <w:rPr>
          <w:rFonts w:cs="Times New Roman"/>
          <w:szCs w:val="24"/>
        </w:rPr>
        <w:t>Wing On</w:t>
      </w:r>
      <w:r w:rsidRPr="00995AC8">
        <w:rPr>
          <w:rFonts w:cs="Times New Roman"/>
          <w:szCs w:val="24"/>
        </w:rPr>
        <w:t xml:space="preserve"> and two other top Chinese retailers: The Sincere Company and Lifestyle.</w:t>
      </w:r>
    </w:p>
    <w:p w:rsidR="00750F8E" w:rsidRPr="00995AC8" w:rsidRDefault="00750F8E" w:rsidP="004655CE">
      <w:pPr>
        <w:spacing w:line="360" w:lineRule="auto"/>
        <w:ind w:firstLine="720"/>
        <w:jc w:val="both"/>
        <w:rPr>
          <w:rFonts w:cs="Times New Roman"/>
          <w:szCs w:val="24"/>
        </w:rPr>
      </w:pPr>
      <w:r w:rsidRPr="00995AC8">
        <w:rPr>
          <w:rFonts w:cs="Times New Roman"/>
          <w:szCs w:val="24"/>
        </w:rPr>
        <w:t xml:space="preserve">Sincere Department Store is a Sincere Company Limited retail store and among Hong Kong's largest department stores. Until 1949, its </w:t>
      </w:r>
      <w:r w:rsidR="00CD4955" w:rsidRPr="00995AC8">
        <w:rPr>
          <w:rFonts w:cs="Times New Roman"/>
          <w:szCs w:val="24"/>
        </w:rPr>
        <w:t>central</w:t>
      </w:r>
      <w:r w:rsidRPr="00995AC8">
        <w:rPr>
          <w:rFonts w:cs="Times New Roman"/>
          <w:szCs w:val="24"/>
        </w:rPr>
        <w:t xml:space="preserve"> presence was in Shanghai, together with Wing On</w:t>
      </w:r>
      <w:r w:rsidR="006D36CC">
        <w:rPr>
          <w:rFonts w:cs="Times New Roman"/>
          <w:szCs w:val="24"/>
        </w:rPr>
        <w:t>.</w:t>
      </w:r>
    </w:p>
    <w:p w:rsidR="00750F8E" w:rsidRPr="00995AC8" w:rsidRDefault="00306BA0" w:rsidP="004655CE">
      <w:pPr>
        <w:spacing w:line="360" w:lineRule="auto"/>
        <w:ind w:firstLine="720"/>
        <w:jc w:val="both"/>
        <w:rPr>
          <w:rFonts w:cs="Times New Roman"/>
          <w:szCs w:val="24"/>
        </w:rPr>
      </w:pPr>
      <w:r w:rsidRPr="00995AC8">
        <w:rPr>
          <w:rFonts w:cs="Times New Roman"/>
          <w:szCs w:val="24"/>
        </w:rPr>
        <w:t xml:space="preserve">Lifestyle International Holdings Limited, an enterprise that has shares in a number of subsidiaries, is a major retailer that has its headquarters and majority of its outlets and operations in Hong Kong. The company is considered a specialist in the management of both middle-end and high-end supermarkets in Hong Kong. The company owns two Hong Kong SOGO retail outlets, namely the finest shop Causeway Bay, Hong Kong's biggest and </w:t>
      </w:r>
      <w:proofErr w:type="gramStart"/>
      <w:r w:rsidRPr="00995AC8">
        <w:rPr>
          <w:rFonts w:cs="Times New Roman"/>
          <w:szCs w:val="24"/>
        </w:rPr>
        <w:t>top rated</w:t>
      </w:r>
      <w:proofErr w:type="gramEnd"/>
      <w:r w:rsidRPr="00995AC8">
        <w:rPr>
          <w:rFonts w:cs="Times New Roman"/>
          <w:szCs w:val="24"/>
        </w:rPr>
        <w:t xml:space="preserve"> retail store, and the </w:t>
      </w:r>
      <w:proofErr w:type="spellStart"/>
      <w:r w:rsidRPr="00995AC8">
        <w:rPr>
          <w:rFonts w:cs="Times New Roman"/>
          <w:szCs w:val="24"/>
        </w:rPr>
        <w:t>Tsim</w:t>
      </w:r>
      <w:proofErr w:type="spellEnd"/>
      <w:r w:rsidRPr="00995AC8">
        <w:rPr>
          <w:rFonts w:cs="Times New Roman"/>
          <w:szCs w:val="24"/>
        </w:rPr>
        <w:t xml:space="preserve"> Sha </w:t>
      </w:r>
      <w:proofErr w:type="spellStart"/>
      <w:r w:rsidRPr="00995AC8">
        <w:rPr>
          <w:rFonts w:cs="Times New Roman"/>
          <w:szCs w:val="24"/>
        </w:rPr>
        <w:t>Tsui</w:t>
      </w:r>
      <w:proofErr w:type="spellEnd"/>
      <w:r w:rsidRPr="00995AC8">
        <w:rPr>
          <w:rFonts w:cs="Times New Roman"/>
          <w:szCs w:val="24"/>
        </w:rPr>
        <w:t xml:space="preserve"> retail outlet. </w:t>
      </w:r>
      <w:r w:rsidR="00750F8E" w:rsidRPr="00995AC8">
        <w:rPr>
          <w:rFonts w:cs="Times New Roman"/>
          <w:szCs w:val="24"/>
        </w:rPr>
        <w:t>Represented by a single stop shopping experience with unmatched brand value, the Group's retail stores deliver a wide range of different products in a convenient shopping atmosphere, from everyday needs to premium brands and also personalized care facilities, including beauty salon</w:t>
      </w:r>
      <w:r w:rsidR="00031A7B" w:rsidRPr="00995AC8">
        <w:rPr>
          <w:rFonts w:cs="Times New Roman"/>
          <w:szCs w:val="24"/>
        </w:rPr>
        <w:t>s</w:t>
      </w:r>
      <w:r w:rsidR="00750F8E" w:rsidRPr="00995AC8">
        <w:rPr>
          <w:rFonts w:cs="Times New Roman"/>
          <w:szCs w:val="24"/>
        </w:rPr>
        <w:t>.</w:t>
      </w:r>
    </w:p>
    <w:p w:rsidR="00750F8E" w:rsidRPr="00995AC8" w:rsidRDefault="00750F8E" w:rsidP="004655CE">
      <w:pPr>
        <w:pStyle w:val="Heading1"/>
        <w:numPr>
          <w:ilvl w:val="0"/>
          <w:numId w:val="2"/>
        </w:numPr>
        <w:spacing w:before="0" w:line="360" w:lineRule="auto"/>
        <w:jc w:val="both"/>
        <w:rPr>
          <w:rFonts w:cs="Times New Roman"/>
          <w:szCs w:val="24"/>
        </w:rPr>
      </w:pPr>
      <w:bookmarkStart w:id="5" w:name="_Toc47533593"/>
      <w:r w:rsidRPr="00995AC8">
        <w:rPr>
          <w:rFonts w:cs="Times New Roman"/>
          <w:szCs w:val="24"/>
        </w:rPr>
        <w:lastRenderedPageBreak/>
        <w:t>FINANCIAL STATEMENTS ANALYSIS</w:t>
      </w:r>
      <w:bookmarkEnd w:id="5"/>
    </w:p>
    <w:p w:rsidR="00750F8E" w:rsidRPr="00995AC8" w:rsidRDefault="00750F8E" w:rsidP="004655CE">
      <w:pPr>
        <w:pStyle w:val="Heading2"/>
        <w:numPr>
          <w:ilvl w:val="1"/>
          <w:numId w:val="2"/>
        </w:numPr>
        <w:spacing w:before="0" w:line="360" w:lineRule="auto"/>
        <w:jc w:val="both"/>
        <w:rPr>
          <w:rFonts w:ascii="Times New Roman" w:hAnsi="Times New Roman" w:cs="Times New Roman"/>
          <w:szCs w:val="24"/>
        </w:rPr>
      </w:pPr>
      <w:bookmarkStart w:id="6" w:name="_Toc47533594"/>
      <w:r w:rsidRPr="00995AC8">
        <w:rPr>
          <w:rFonts w:ascii="Times New Roman" w:hAnsi="Times New Roman" w:cs="Times New Roman"/>
          <w:szCs w:val="24"/>
        </w:rPr>
        <w:t>General Discussion of Wing On financial statements</w:t>
      </w:r>
      <w:bookmarkEnd w:id="6"/>
    </w:p>
    <w:p w:rsidR="00750F8E" w:rsidRPr="00995AC8" w:rsidRDefault="00750F8E" w:rsidP="004655CE">
      <w:pPr>
        <w:spacing w:line="360" w:lineRule="auto"/>
        <w:ind w:firstLine="720"/>
        <w:jc w:val="both"/>
        <w:rPr>
          <w:rFonts w:cs="Times New Roman"/>
          <w:b/>
          <w:bCs/>
          <w:szCs w:val="24"/>
        </w:rPr>
      </w:pPr>
      <w:r w:rsidRPr="00995AC8">
        <w:rPr>
          <w:rFonts w:cs="Times New Roman"/>
          <w:szCs w:val="24"/>
        </w:rPr>
        <w:t>The Annual Reports offer interest details to creditors, shareholders</w:t>
      </w:r>
      <w:r w:rsidR="00B83067" w:rsidRPr="00995AC8">
        <w:rPr>
          <w:rFonts w:cs="Times New Roman"/>
          <w:szCs w:val="24"/>
        </w:rPr>
        <w:t>,</w:t>
      </w:r>
      <w:r w:rsidRPr="00995AC8">
        <w:rPr>
          <w:rFonts w:cs="Times New Roman"/>
          <w:szCs w:val="24"/>
        </w:rPr>
        <w:t xml:space="preserve"> and executives at companies. The annual statements contain a statement of income, a balance sheet</w:t>
      </w:r>
      <w:r w:rsidR="00B83067" w:rsidRPr="00995AC8">
        <w:rPr>
          <w:rFonts w:cs="Times New Roman"/>
          <w:szCs w:val="24"/>
        </w:rPr>
        <w:t>,</w:t>
      </w:r>
      <w:r w:rsidRPr="00995AC8">
        <w:rPr>
          <w:rFonts w:cs="Times New Roman"/>
          <w:szCs w:val="24"/>
        </w:rPr>
        <w:t xml:space="preserve"> and a summary of cash flow over different amounts of time. This report focused on yearly results. Usually, annual statements are compiled using Generally Accepted Accounting Principles (GAAP)</w:t>
      </w:r>
      <w:r w:rsidR="00B83067" w:rsidRPr="00995AC8">
        <w:rPr>
          <w:rFonts w:cs="Times New Roman"/>
          <w:szCs w:val="24"/>
        </w:rPr>
        <w:t>,</w:t>
      </w:r>
      <w:r w:rsidRPr="00995AC8">
        <w:rPr>
          <w:rFonts w:cs="Times New Roman"/>
          <w:szCs w:val="24"/>
        </w:rPr>
        <w:t xml:space="preserve"> which are </w:t>
      </w:r>
      <w:r w:rsidR="00B83067" w:rsidRPr="00995AC8">
        <w:rPr>
          <w:rFonts w:cs="Times New Roman"/>
          <w:szCs w:val="24"/>
        </w:rPr>
        <w:t>standard</w:t>
      </w:r>
      <w:r w:rsidRPr="00995AC8">
        <w:rPr>
          <w:rFonts w:cs="Times New Roman"/>
          <w:szCs w:val="24"/>
        </w:rPr>
        <w:t xml:space="preserve"> guidelines for standardizing accounting procedure</w:t>
      </w:r>
      <w:r w:rsidR="00B83067" w:rsidRPr="00995AC8">
        <w:rPr>
          <w:rFonts w:cs="Times New Roman"/>
          <w:szCs w:val="24"/>
        </w:rPr>
        <w:t>s</w:t>
      </w:r>
      <w:r w:rsidRPr="00995AC8">
        <w:rPr>
          <w:rFonts w:cs="Times New Roman"/>
          <w:szCs w:val="24"/>
        </w:rPr>
        <w:t xml:space="preserve">. With </w:t>
      </w:r>
      <w:r w:rsidR="00F35DDB" w:rsidRPr="00995AC8">
        <w:rPr>
          <w:rFonts w:cs="Times New Roman"/>
          <w:szCs w:val="24"/>
        </w:rPr>
        <w:t>Wing On</w:t>
      </w:r>
      <w:r w:rsidRPr="00995AC8">
        <w:rPr>
          <w:rFonts w:cs="Times New Roman"/>
          <w:szCs w:val="24"/>
        </w:rPr>
        <w:t xml:space="preserve"> during the last three years (2017 – 2019), the accompanying estimates include revenue tax, a balance sheet</w:t>
      </w:r>
      <w:r w:rsidR="00B83067" w:rsidRPr="00995AC8">
        <w:rPr>
          <w:rFonts w:cs="Times New Roman"/>
          <w:szCs w:val="24"/>
        </w:rPr>
        <w:t>,</w:t>
      </w:r>
      <w:r w:rsidRPr="00995AC8">
        <w:rPr>
          <w:rFonts w:cs="Times New Roman"/>
          <w:szCs w:val="24"/>
        </w:rPr>
        <w:t xml:space="preserve"> and a cash flow condition. In fact, </w:t>
      </w:r>
      <w:r w:rsidR="00B83067" w:rsidRPr="00995AC8">
        <w:rPr>
          <w:rFonts w:cs="Times New Roman"/>
          <w:szCs w:val="24"/>
        </w:rPr>
        <w:t>specific</w:t>
      </w:r>
      <w:r w:rsidRPr="00995AC8">
        <w:rPr>
          <w:rFonts w:cs="Times New Roman"/>
          <w:szCs w:val="24"/>
        </w:rPr>
        <w:t xml:space="preserve"> interactive descriptions of the details on these sheets are introduced to explain the knowledge in question further. Similarly, an </w:t>
      </w:r>
      <w:r w:rsidRPr="00C52D47">
        <w:rPr>
          <w:rFonts w:cs="Times New Roman"/>
          <w:szCs w:val="24"/>
        </w:rPr>
        <w:t xml:space="preserve">analysis of this information </w:t>
      </w:r>
      <w:r w:rsidR="00C52D47">
        <w:rPr>
          <w:rFonts w:cs="Times New Roman"/>
          <w:szCs w:val="24"/>
        </w:rPr>
        <w:t>as the following</w:t>
      </w:r>
      <w:r w:rsidRPr="00C52D47">
        <w:rPr>
          <w:rFonts w:cs="Times New Roman"/>
          <w:szCs w:val="24"/>
        </w:rPr>
        <w:t>.</w:t>
      </w:r>
    </w:p>
    <w:p w:rsidR="00D52A28" w:rsidRPr="00995AC8" w:rsidRDefault="00645C3D" w:rsidP="004655CE">
      <w:pPr>
        <w:spacing w:line="360" w:lineRule="auto"/>
        <w:jc w:val="both"/>
        <w:rPr>
          <w:rFonts w:cs="Times New Roman"/>
          <w:b/>
          <w:bCs/>
          <w:szCs w:val="24"/>
        </w:rPr>
      </w:pPr>
      <w:r w:rsidRPr="00995AC8">
        <w:rPr>
          <w:rFonts w:cs="Times New Roman"/>
          <w:b/>
          <w:bCs/>
          <w:szCs w:val="24"/>
        </w:rPr>
        <w:t xml:space="preserve">Income Statement, Wing On, </w:t>
      </w:r>
      <w:r w:rsidR="00D52A28" w:rsidRPr="00995AC8">
        <w:rPr>
          <w:rFonts w:cs="Times New Roman"/>
          <w:b/>
          <w:bCs/>
          <w:szCs w:val="24"/>
        </w:rPr>
        <w:t xml:space="preserve">(in </w:t>
      </w:r>
      <w:r w:rsidR="00B542A0" w:rsidRPr="00995AC8">
        <w:rPr>
          <w:rFonts w:cs="Times New Roman"/>
          <w:b/>
          <w:bCs/>
          <w:szCs w:val="24"/>
        </w:rPr>
        <w:t>HKD)</w:t>
      </w:r>
      <w:r w:rsidR="00C52D47">
        <w:rPr>
          <w:rFonts w:cs="Times New Roman"/>
          <w:b/>
          <w:bCs/>
          <w:szCs w:val="24"/>
        </w:rPr>
        <w:t xml:space="preserve"> </w:t>
      </w:r>
      <w:r w:rsidR="00C52D47" w:rsidRPr="00995AC8">
        <w:rPr>
          <w:rFonts w:cs="Times New Roman"/>
          <w:b/>
          <w:bCs/>
          <w:szCs w:val="24"/>
        </w:rPr>
        <w:t>(APPENDIX A)</w:t>
      </w:r>
    </w:p>
    <w:p w:rsidR="00D52A28" w:rsidRPr="00995AC8" w:rsidRDefault="00645C3D" w:rsidP="004655CE">
      <w:pPr>
        <w:spacing w:line="360" w:lineRule="auto"/>
        <w:jc w:val="both"/>
        <w:rPr>
          <w:rFonts w:cs="Times New Roman"/>
          <w:szCs w:val="24"/>
        </w:rPr>
      </w:pPr>
      <w:r w:rsidRPr="00995AC8">
        <w:rPr>
          <w:rFonts w:cs="Times New Roman"/>
          <w:szCs w:val="24"/>
        </w:rPr>
        <w:t>CONSOLIDATED STATEMENT OF PROFIT OR LOSS</w:t>
      </w:r>
      <w:r w:rsidR="00C52D47">
        <w:rPr>
          <w:rFonts w:cs="Times New Roman"/>
          <w:szCs w:val="24"/>
        </w:rPr>
        <w:t xml:space="preserve"> (</w:t>
      </w:r>
      <w:r w:rsidRPr="00995AC8">
        <w:rPr>
          <w:rFonts w:cs="Times New Roman"/>
          <w:szCs w:val="24"/>
        </w:rPr>
        <w:t>For the year ended 31 December 2019</w:t>
      </w:r>
      <w:r w:rsidR="00C52D47">
        <w:rPr>
          <w:rFonts w:cs="Times New Roman"/>
          <w:szCs w:val="24"/>
        </w:rPr>
        <w:t>)</w:t>
      </w:r>
    </w:p>
    <w:p w:rsidR="005130E6" w:rsidRPr="00995AC8" w:rsidRDefault="005130E6" w:rsidP="004655CE">
      <w:pPr>
        <w:spacing w:line="360" w:lineRule="auto"/>
        <w:jc w:val="both"/>
        <w:rPr>
          <w:rFonts w:cs="Times New Roman"/>
          <w:b/>
          <w:bCs/>
          <w:szCs w:val="24"/>
        </w:rPr>
      </w:pPr>
      <w:r w:rsidRPr="00995AC8">
        <w:rPr>
          <w:rFonts w:cs="Times New Roman"/>
          <w:b/>
          <w:bCs/>
          <w:szCs w:val="24"/>
        </w:rPr>
        <w:t>Cash Flow Statement, Wing On, (In Millions of Dollars)</w:t>
      </w:r>
      <w:r w:rsidR="00C52D47">
        <w:rPr>
          <w:rFonts w:cs="Times New Roman"/>
          <w:b/>
          <w:bCs/>
          <w:szCs w:val="24"/>
        </w:rPr>
        <w:t xml:space="preserve"> </w:t>
      </w:r>
      <w:r w:rsidR="00C52D47" w:rsidRPr="00995AC8">
        <w:rPr>
          <w:rFonts w:cs="Times New Roman"/>
          <w:b/>
          <w:bCs/>
          <w:szCs w:val="24"/>
        </w:rPr>
        <w:t>(APPENDIX B)</w:t>
      </w:r>
    </w:p>
    <w:p w:rsidR="005130E6" w:rsidRPr="00C52D47" w:rsidRDefault="005130E6" w:rsidP="004655CE">
      <w:pPr>
        <w:spacing w:line="360" w:lineRule="auto"/>
        <w:jc w:val="both"/>
        <w:rPr>
          <w:rFonts w:cs="Times New Roman"/>
          <w:szCs w:val="24"/>
        </w:rPr>
      </w:pPr>
      <w:r w:rsidRPr="00995AC8">
        <w:rPr>
          <w:rFonts w:cs="Times New Roman"/>
          <w:szCs w:val="24"/>
        </w:rPr>
        <w:t>CONSOLIDATED STATEMENT OF PROFIT OR LOSS AND OTHER COMPREHENSIVE INCOME</w:t>
      </w:r>
      <w:r w:rsidR="00C52D47">
        <w:rPr>
          <w:rFonts w:cs="Times New Roman"/>
          <w:szCs w:val="24"/>
        </w:rPr>
        <w:t xml:space="preserve"> (</w:t>
      </w:r>
      <w:r w:rsidRPr="00995AC8">
        <w:rPr>
          <w:rFonts w:cs="Times New Roman"/>
          <w:szCs w:val="24"/>
        </w:rPr>
        <w:t>For the year ended 31 December 2019</w:t>
      </w:r>
      <w:r w:rsidR="00C52D47">
        <w:rPr>
          <w:rFonts w:cs="Times New Roman"/>
          <w:szCs w:val="24"/>
        </w:rPr>
        <w:t>)</w:t>
      </w:r>
    </w:p>
    <w:p w:rsidR="005130E6" w:rsidRPr="00995AC8" w:rsidRDefault="005130E6" w:rsidP="004655CE">
      <w:pPr>
        <w:spacing w:line="360" w:lineRule="auto"/>
        <w:jc w:val="both"/>
        <w:rPr>
          <w:rFonts w:cs="Times New Roman"/>
          <w:b/>
          <w:bCs/>
          <w:szCs w:val="24"/>
        </w:rPr>
      </w:pPr>
      <w:r w:rsidRPr="00995AC8">
        <w:rPr>
          <w:rFonts w:cs="Times New Roman"/>
          <w:b/>
          <w:bCs/>
          <w:szCs w:val="24"/>
        </w:rPr>
        <w:t>Balance Sheet, Wing On, (In Millions of Dollars)</w:t>
      </w:r>
      <w:r w:rsidR="00C52D47">
        <w:rPr>
          <w:rFonts w:cs="Times New Roman"/>
          <w:b/>
          <w:bCs/>
          <w:szCs w:val="24"/>
        </w:rPr>
        <w:t xml:space="preserve"> </w:t>
      </w:r>
      <w:r w:rsidR="00C52D47" w:rsidRPr="00995AC8">
        <w:rPr>
          <w:rFonts w:cs="Times New Roman"/>
          <w:b/>
          <w:bCs/>
          <w:szCs w:val="24"/>
        </w:rPr>
        <w:t>(APPENDIX C)</w:t>
      </w:r>
    </w:p>
    <w:p w:rsidR="005130E6" w:rsidRPr="00995AC8" w:rsidRDefault="005130E6" w:rsidP="004655CE">
      <w:pPr>
        <w:spacing w:line="360" w:lineRule="auto"/>
        <w:jc w:val="both"/>
        <w:rPr>
          <w:rFonts w:cs="Times New Roman"/>
          <w:szCs w:val="24"/>
        </w:rPr>
      </w:pPr>
      <w:r w:rsidRPr="00995AC8">
        <w:rPr>
          <w:rFonts w:cs="Times New Roman"/>
          <w:szCs w:val="24"/>
        </w:rPr>
        <w:t>CONSOLIDATED STATEMENT OF FINANCIAL POSITION</w:t>
      </w:r>
      <w:r w:rsidR="00C52D47">
        <w:rPr>
          <w:rFonts w:cs="Times New Roman"/>
          <w:szCs w:val="24"/>
        </w:rPr>
        <w:t xml:space="preserve"> (</w:t>
      </w:r>
      <w:r w:rsidRPr="00995AC8">
        <w:rPr>
          <w:rFonts w:cs="Times New Roman"/>
          <w:szCs w:val="24"/>
        </w:rPr>
        <w:t>At 31 December 2019</w:t>
      </w:r>
      <w:r w:rsidR="00C52D47">
        <w:rPr>
          <w:rFonts w:cs="Times New Roman"/>
          <w:szCs w:val="24"/>
        </w:rPr>
        <w:t>)</w:t>
      </w:r>
    </w:p>
    <w:p w:rsidR="00C275F6" w:rsidRPr="00995AC8" w:rsidRDefault="00C275F6" w:rsidP="004655CE">
      <w:pPr>
        <w:spacing w:line="360" w:lineRule="auto"/>
        <w:ind w:firstLine="360"/>
        <w:jc w:val="both"/>
        <w:rPr>
          <w:rFonts w:cs="Times New Roman"/>
          <w:szCs w:val="24"/>
        </w:rPr>
      </w:pPr>
      <w:r w:rsidRPr="00995AC8">
        <w:rPr>
          <w:rFonts w:cs="Times New Roman"/>
          <w:szCs w:val="24"/>
        </w:rPr>
        <w:t xml:space="preserve">Revenues and costs for Wing On for the last two years are laid out in the income statement. That argument is utilized by creditors and borrowers to assess the </w:t>
      </w:r>
      <w:r w:rsidR="00F35DDB" w:rsidRPr="00995AC8">
        <w:rPr>
          <w:rFonts w:cs="Times New Roman"/>
          <w:szCs w:val="24"/>
        </w:rPr>
        <w:t>company</w:t>
      </w:r>
      <w:r w:rsidR="00CD4955" w:rsidRPr="00995AC8">
        <w:rPr>
          <w:rFonts w:cs="Times New Roman"/>
          <w:szCs w:val="24"/>
        </w:rPr>
        <w:t>'</w:t>
      </w:r>
      <w:r w:rsidR="00F35DDB" w:rsidRPr="00995AC8">
        <w:rPr>
          <w:rFonts w:cs="Times New Roman"/>
          <w:szCs w:val="24"/>
        </w:rPr>
        <w:t>s</w:t>
      </w:r>
      <w:r w:rsidRPr="00995AC8">
        <w:rPr>
          <w:rFonts w:cs="Times New Roman"/>
          <w:szCs w:val="24"/>
        </w:rPr>
        <w:t xml:space="preserve"> potential for income. The financial statement frequently displays earnings per share, standardizing a company's success metric and enabling investors to associate different firms, such as Wing On, with other related business rivals. The gap in revenue and investments is equal to EBIT. The net profit is what stays after paying for taxation and interest. </w:t>
      </w:r>
      <w:r w:rsidR="00F35DDB" w:rsidRPr="00995AC8">
        <w:rPr>
          <w:rFonts w:cs="Times New Roman"/>
          <w:szCs w:val="24"/>
        </w:rPr>
        <w:t>Wing On</w:t>
      </w:r>
      <w:r w:rsidRPr="00995AC8">
        <w:rPr>
          <w:rFonts w:cs="Times New Roman"/>
          <w:szCs w:val="24"/>
        </w:rPr>
        <w:t xml:space="preserve"> received sales of $1.37 billion in 2019 and reported net profits of just $766.8 million, a profit margin of 55.9 percent.</w:t>
      </w:r>
    </w:p>
    <w:p w:rsidR="00C275F6" w:rsidRPr="00995AC8" w:rsidRDefault="00C275F6" w:rsidP="004655CE">
      <w:pPr>
        <w:spacing w:line="360" w:lineRule="auto"/>
        <w:ind w:firstLine="360"/>
        <w:jc w:val="both"/>
        <w:rPr>
          <w:rFonts w:cs="Times New Roman"/>
          <w:szCs w:val="24"/>
        </w:rPr>
      </w:pPr>
      <w:r w:rsidRPr="00995AC8">
        <w:rPr>
          <w:rFonts w:cs="Times New Roman"/>
          <w:szCs w:val="24"/>
        </w:rPr>
        <w:t>The balance sheet for Wing On during the last two years includes income, liabilities</w:t>
      </w:r>
      <w:r w:rsidR="00B83067" w:rsidRPr="00995AC8">
        <w:rPr>
          <w:rFonts w:cs="Times New Roman"/>
          <w:szCs w:val="24"/>
        </w:rPr>
        <w:t>,</w:t>
      </w:r>
      <w:r w:rsidRPr="00995AC8">
        <w:rPr>
          <w:rFonts w:cs="Times New Roman"/>
          <w:szCs w:val="24"/>
        </w:rPr>
        <w:t xml:space="preserve"> and owners' equity (net worth). Investors and borrowers use the balance sheet to determine the potential of the company to respond to evolving demands and growth prospects. Capital Management </w:t>
      </w:r>
      <w:r w:rsidRPr="00995AC8">
        <w:rPr>
          <w:rFonts w:cs="Times New Roman"/>
          <w:szCs w:val="24"/>
        </w:rPr>
        <w:lastRenderedPageBreak/>
        <w:t xml:space="preserve">includes a reflection across the last two years of existing and future assets. Liabilities &amp; Capital Analysis offers a statistical illustration of existing and </w:t>
      </w:r>
      <w:proofErr w:type="gramStart"/>
      <w:r w:rsidRPr="00995AC8">
        <w:rPr>
          <w:rFonts w:cs="Times New Roman"/>
          <w:szCs w:val="24"/>
        </w:rPr>
        <w:t>long term</w:t>
      </w:r>
      <w:proofErr w:type="gramEnd"/>
      <w:r w:rsidRPr="00995AC8">
        <w:rPr>
          <w:rFonts w:cs="Times New Roman"/>
          <w:szCs w:val="24"/>
        </w:rPr>
        <w:t xml:space="preserve"> liabilities for the last two years, as well as capital. Total assets are derived by summing up the existing and future reserves to a combined value of $21 billion.</w:t>
      </w:r>
    </w:p>
    <w:p w:rsidR="00C275F6" w:rsidRPr="00995AC8" w:rsidRDefault="00C275F6" w:rsidP="004655CE">
      <w:pPr>
        <w:spacing w:line="360" w:lineRule="auto"/>
        <w:ind w:firstLine="360"/>
        <w:jc w:val="both"/>
        <w:rPr>
          <w:rFonts w:cs="Times New Roman"/>
          <w:szCs w:val="24"/>
        </w:rPr>
      </w:pPr>
      <w:r w:rsidRPr="00995AC8">
        <w:rPr>
          <w:rFonts w:cs="Times New Roman"/>
          <w:szCs w:val="24"/>
        </w:rPr>
        <w:t>The cash flow statement shows funds produced for Wing On during the past two years from working, spending, or funding operations. Investors and borrowers utilize the cash-flow analysis to assess whether cash would be enough to cover obligations and expenses, such as dividends. Cash Flow Process offers a description of the year-end (next year-beginning) operating assets and current income transition from year to year. At the end of 2019</w:t>
      </w:r>
      <w:r w:rsidR="00B83067" w:rsidRPr="00995AC8">
        <w:rPr>
          <w:rFonts w:cs="Times New Roman"/>
          <w:szCs w:val="24"/>
        </w:rPr>
        <w:t>,</w:t>
      </w:r>
      <w:r w:rsidRPr="00995AC8">
        <w:rPr>
          <w:rFonts w:cs="Times New Roman"/>
          <w:szCs w:val="24"/>
        </w:rPr>
        <w:t xml:space="preserve"> Wing On had gross cash of 2.993 billion dollars. Cash Flow Review offers financial analysis from Wing </w:t>
      </w:r>
      <w:proofErr w:type="spellStart"/>
      <w:r w:rsidRPr="00995AC8">
        <w:rPr>
          <w:rFonts w:cs="Times New Roman"/>
          <w:szCs w:val="24"/>
        </w:rPr>
        <w:t>On's</w:t>
      </w:r>
      <w:proofErr w:type="spellEnd"/>
      <w:r w:rsidRPr="00995AC8">
        <w:rPr>
          <w:rFonts w:cs="Times New Roman"/>
          <w:szCs w:val="24"/>
        </w:rPr>
        <w:t xml:space="preserve"> running, acquisition, and financing operations over the last two years. The summation of all three operations produces the total cash flow adjustment equivalent to that of the overall year-on-year increase in cash flow.</w:t>
      </w:r>
    </w:p>
    <w:p w:rsidR="00C275F6" w:rsidRPr="00995AC8" w:rsidRDefault="00C275F6" w:rsidP="004655CE">
      <w:pPr>
        <w:spacing w:line="360" w:lineRule="auto"/>
        <w:ind w:firstLine="360"/>
        <w:jc w:val="both"/>
        <w:rPr>
          <w:rFonts w:cs="Times New Roman"/>
          <w:szCs w:val="24"/>
        </w:rPr>
      </w:pPr>
      <w:r w:rsidRPr="00995AC8">
        <w:rPr>
          <w:rFonts w:cs="Times New Roman"/>
          <w:szCs w:val="24"/>
        </w:rPr>
        <w:t>Given the complexity of the Financial Statements, Balance Sheets, and Cash Flow Statements, although reasonable, the data given provides minimal information with just essential values</w:t>
      </w:r>
      <w:r w:rsidR="00B83067" w:rsidRPr="00995AC8">
        <w:rPr>
          <w:rFonts w:cs="Times New Roman"/>
          <w:szCs w:val="24"/>
        </w:rPr>
        <w:t>,</w:t>
      </w:r>
      <w:r w:rsidRPr="00995AC8">
        <w:rPr>
          <w:rFonts w:cs="Times New Roman"/>
          <w:szCs w:val="24"/>
        </w:rPr>
        <w:t xml:space="preserve"> all of which were used to measure the necessary ratios.</w:t>
      </w:r>
    </w:p>
    <w:p w:rsidR="00C275F6" w:rsidRPr="00995AC8" w:rsidRDefault="00C275F6" w:rsidP="004655CE">
      <w:pPr>
        <w:pStyle w:val="Heading2"/>
        <w:numPr>
          <w:ilvl w:val="1"/>
          <w:numId w:val="2"/>
        </w:numPr>
        <w:spacing w:before="0" w:line="360" w:lineRule="auto"/>
        <w:jc w:val="both"/>
        <w:rPr>
          <w:rFonts w:ascii="Times New Roman" w:hAnsi="Times New Roman" w:cs="Times New Roman"/>
          <w:szCs w:val="24"/>
        </w:rPr>
      </w:pPr>
      <w:bookmarkStart w:id="7" w:name="_Toc47533595"/>
      <w:r w:rsidRPr="00995AC8">
        <w:rPr>
          <w:rFonts w:ascii="Times New Roman" w:hAnsi="Times New Roman" w:cs="Times New Roman"/>
          <w:szCs w:val="24"/>
        </w:rPr>
        <w:t>Financial Ratios</w:t>
      </w:r>
      <w:bookmarkEnd w:id="7"/>
    </w:p>
    <w:p w:rsidR="00C275F6" w:rsidRPr="00995AC8" w:rsidRDefault="00C275F6" w:rsidP="004655CE">
      <w:pPr>
        <w:spacing w:line="360" w:lineRule="auto"/>
        <w:jc w:val="both"/>
        <w:rPr>
          <w:rFonts w:cs="Times New Roman"/>
          <w:b/>
          <w:bCs/>
          <w:szCs w:val="24"/>
        </w:rPr>
      </w:pPr>
      <w:r w:rsidRPr="00995AC8">
        <w:rPr>
          <w:rFonts w:cs="Times New Roman"/>
          <w:b/>
          <w:bCs/>
          <w:szCs w:val="24"/>
        </w:rPr>
        <w:t>Common Size Statements</w:t>
      </w:r>
    </w:p>
    <w:p w:rsidR="00C52D47" w:rsidRPr="007D4081" w:rsidRDefault="00C275F6" w:rsidP="007D4081">
      <w:pPr>
        <w:spacing w:line="360" w:lineRule="auto"/>
        <w:ind w:firstLine="360"/>
        <w:jc w:val="both"/>
        <w:rPr>
          <w:rFonts w:cs="Times New Roman"/>
          <w:szCs w:val="24"/>
        </w:rPr>
      </w:pPr>
      <w:r w:rsidRPr="00995AC8">
        <w:rPr>
          <w:rFonts w:cs="Times New Roman"/>
          <w:szCs w:val="24"/>
        </w:rPr>
        <w:t xml:space="preserve">Common size ratios should be used for a three-year analysis of Wing </w:t>
      </w:r>
      <w:proofErr w:type="spellStart"/>
      <w:r w:rsidRPr="00995AC8">
        <w:rPr>
          <w:rFonts w:cs="Times New Roman"/>
          <w:szCs w:val="24"/>
        </w:rPr>
        <w:t>On's</w:t>
      </w:r>
      <w:proofErr w:type="spellEnd"/>
      <w:r w:rsidRPr="00995AC8">
        <w:rPr>
          <w:rFonts w:cs="Times New Roman"/>
          <w:szCs w:val="24"/>
        </w:rPr>
        <w:t xml:space="preserve"> income statements and balance sheets. By presenting the items of the financial statements in a specific size scale, uniform metrics are given to help determine any patterns found over time. The income statement values are calculated as a percentage of the total revenue</w:t>
      </w:r>
      <w:r w:rsidR="00B83067" w:rsidRPr="00995AC8">
        <w:rPr>
          <w:rFonts w:cs="Times New Roman"/>
          <w:szCs w:val="24"/>
        </w:rPr>
        <w:t>,</w:t>
      </w:r>
      <w:r w:rsidRPr="00995AC8">
        <w:rPr>
          <w:rFonts w:cs="Times New Roman"/>
          <w:szCs w:val="24"/>
        </w:rPr>
        <w:t xml:space="preserve"> and the balance sheet values are represented as a percentage of the total assets.</w:t>
      </w:r>
    </w:p>
    <w:p w:rsidR="00B83067" w:rsidRPr="00995AC8" w:rsidRDefault="003218DC" w:rsidP="004655CE">
      <w:pPr>
        <w:spacing w:line="360" w:lineRule="auto"/>
        <w:jc w:val="both"/>
        <w:rPr>
          <w:rFonts w:cs="Times New Roman"/>
          <w:szCs w:val="24"/>
        </w:rPr>
      </w:pPr>
      <w:r w:rsidRPr="00995AC8">
        <w:rPr>
          <w:rFonts w:cs="Times New Roman"/>
          <w:b/>
          <w:szCs w:val="24"/>
        </w:rPr>
        <w:t>Review of the</w:t>
      </w:r>
      <w:r w:rsidR="00C34AF6" w:rsidRPr="00995AC8">
        <w:rPr>
          <w:rFonts w:cs="Times New Roman"/>
          <w:b/>
          <w:szCs w:val="24"/>
        </w:rPr>
        <w:t xml:space="preserve"> Income Report</w:t>
      </w:r>
      <w:r w:rsidR="00B83067" w:rsidRPr="00995AC8">
        <w:rPr>
          <w:rFonts w:cs="Times New Roman"/>
          <w:szCs w:val="24"/>
        </w:rPr>
        <w:t xml:space="preserve"> </w:t>
      </w:r>
    </w:p>
    <w:p w:rsidR="00C275F6" w:rsidRPr="00995AC8" w:rsidRDefault="00C34AF6" w:rsidP="004655CE">
      <w:pPr>
        <w:spacing w:line="360" w:lineRule="auto"/>
        <w:ind w:firstLine="720"/>
        <w:jc w:val="both"/>
        <w:rPr>
          <w:rFonts w:cs="Times New Roman"/>
          <w:szCs w:val="24"/>
        </w:rPr>
      </w:pPr>
      <w:r w:rsidRPr="00995AC8">
        <w:rPr>
          <w:rFonts w:cs="Times New Roman"/>
          <w:szCs w:val="24"/>
        </w:rPr>
        <w:t>The income statement metrics of Wing On have been very stable over the last three years, from 2017 and 2019. From 2018 and 2019, the gross operational cost of Wing On reduced by about 6.34 percent. Wing On has reported substantial rises in operating income as a consequence of such lower operating expenses. Net income before taxation, though, and income after taxation, fell between 2018 and 2019 (93.02% and 121.56%, respectively). They are due to smaller returns (about 1 billion less) on investment properties in 2019 relative to 2018</w:t>
      </w:r>
      <w:r w:rsidR="00790ECA">
        <w:rPr>
          <w:rFonts w:cs="Times New Roman"/>
          <w:szCs w:val="24"/>
        </w:rPr>
        <w:t>.</w:t>
      </w:r>
    </w:p>
    <w:p w:rsidR="003218DC" w:rsidRPr="00995AC8" w:rsidRDefault="003218DC" w:rsidP="004655CE">
      <w:pPr>
        <w:spacing w:line="360" w:lineRule="auto"/>
        <w:jc w:val="both"/>
        <w:rPr>
          <w:rFonts w:cs="Times New Roman"/>
          <w:b/>
          <w:szCs w:val="24"/>
        </w:rPr>
      </w:pPr>
      <w:r w:rsidRPr="00995AC8">
        <w:rPr>
          <w:rFonts w:cs="Times New Roman"/>
          <w:b/>
          <w:bCs/>
          <w:szCs w:val="24"/>
        </w:rPr>
        <w:lastRenderedPageBreak/>
        <w:t>Balance Sheet Analysis</w:t>
      </w:r>
      <w:r w:rsidR="00B83067" w:rsidRPr="00995AC8">
        <w:rPr>
          <w:rFonts w:cs="Times New Roman"/>
          <w:b/>
          <w:bCs/>
          <w:szCs w:val="24"/>
        </w:rPr>
        <w:t xml:space="preserve"> </w:t>
      </w:r>
    </w:p>
    <w:p w:rsidR="003218DC" w:rsidRPr="00995AC8" w:rsidRDefault="003218DC" w:rsidP="004655CE">
      <w:pPr>
        <w:spacing w:line="360" w:lineRule="auto"/>
        <w:ind w:firstLine="720"/>
        <w:jc w:val="both"/>
        <w:rPr>
          <w:rFonts w:cs="Times New Roman"/>
          <w:szCs w:val="24"/>
        </w:rPr>
      </w:pPr>
      <w:r w:rsidRPr="00995AC8">
        <w:rPr>
          <w:rFonts w:cs="Times New Roman"/>
          <w:szCs w:val="24"/>
        </w:rPr>
        <w:t xml:space="preserve">Wing </w:t>
      </w:r>
      <w:proofErr w:type="spellStart"/>
      <w:r w:rsidRPr="00995AC8">
        <w:rPr>
          <w:rFonts w:cs="Times New Roman"/>
          <w:szCs w:val="24"/>
        </w:rPr>
        <w:t>On's</w:t>
      </w:r>
      <w:proofErr w:type="spellEnd"/>
      <w:r w:rsidRPr="00995AC8">
        <w:rPr>
          <w:rFonts w:cs="Times New Roman"/>
          <w:szCs w:val="24"/>
        </w:rPr>
        <w:t xml:space="preserve"> balance sheet metrics indicate optimistic patterns from 2018 to 2019. Any interesting developments are as follows: Total Current Assets fell by 7.37 percent. These cuts derive largely from increases in Cash and </w:t>
      </w:r>
      <w:proofErr w:type="gramStart"/>
      <w:r w:rsidRPr="00995AC8">
        <w:rPr>
          <w:rFonts w:cs="Times New Roman"/>
          <w:szCs w:val="24"/>
        </w:rPr>
        <w:t>Short Term</w:t>
      </w:r>
      <w:proofErr w:type="gramEnd"/>
      <w:r w:rsidRPr="00995AC8">
        <w:rPr>
          <w:rFonts w:cs="Times New Roman"/>
          <w:szCs w:val="24"/>
        </w:rPr>
        <w:t xml:space="preserve"> Investments; and to some degree, Overall Inventory decreases.</w:t>
      </w:r>
    </w:p>
    <w:p w:rsidR="00C275F6" w:rsidRPr="00995AC8" w:rsidRDefault="003218DC" w:rsidP="004655CE">
      <w:pPr>
        <w:spacing w:line="360" w:lineRule="auto"/>
        <w:ind w:firstLine="720"/>
        <w:jc w:val="both"/>
        <w:rPr>
          <w:rFonts w:cs="Times New Roman"/>
          <w:szCs w:val="24"/>
        </w:rPr>
      </w:pPr>
      <w:r w:rsidRPr="00995AC8">
        <w:rPr>
          <w:rFonts w:cs="Times New Roman"/>
          <w:szCs w:val="24"/>
        </w:rPr>
        <w:t>Total Non-</w:t>
      </w:r>
      <w:r w:rsidR="00F35DDB" w:rsidRPr="00995AC8">
        <w:rPr>
          <w:rFonts w:cs="Times New Roman"/>
          <w:szCs w:val="24"/>
        </w:rPr>
        <w:t>Current</w:t>
      </w:r>
      <w:r w:rsidRPr="00995AC8">
        <w:rPr>
          <w:rFonts w:cs="Times New Roman"/>
          <w:szCs w:val="24"/>
        </w:rPr>
        <w:t xml:space="preserve"> Assets grew by 40.25 percent between 2018 and 2019, largely as a consequence of higher interest levels on associates, property, plant and machinery</w:t>
      </w:r>
      <w:r w:rsidR="00B83067" w:rsidRPr="00995AC8">
        <w:rPr>
          <w:rFonts w:cs="Times New Roman"/>
          <w:szCs w:val="24"/>
        </w:rPr>
        <w:t>,</w:t>
      </w:r>
      <w:r w:rsidRPr="00995AC8">
        <w:rPr>
          <w:rFonts w:cs="Times New Roman"/>
          <w:szCs w:val="24"/>
        </w:rPr>
        <w:t xml:space="preserve"> and investment property.</w:t>
      </w:r>
    </w:p>
    <w:p w:rsidR="003218DC" w:rsidRPr="00995AC8" w:rsidRDefault="003218DC" w:rsidP="004655CE">
      <w:pPr>
        <w:spacing w:line="360" w:lineRule="auto"/>
        <w:ind w:firstLine="720"/>
        <w:jc w:val="both"/>
        <w:rPr>
          <w:rFonts w:cs="Times New Roman"/>
          <w:szCs w:val="24"/>
        </w:rPr>
      </w:pPr>
      <w:r w:rsidRPr="00995AC8">
        <w:rPr>
          <w:rFonts w:cs="Times New Roman"/>
          <w:szCs w:val="24"/>
        </w:rPr>
        <w:t xml:space="preserve">Total Current Liabilities witnessed rising movements from 2018 to 2019 (average of 20.97 percent). Such adjustments were </w:t>
      </w:r>
      <w:r w:rsidR="00B83067" w:rsidRPr="00995AC8">
        <w:rPr>
          <w:rFonts w:cs="Times New Roman"/>
          <w:szCs w:val="24"/>
        </w:rPr>
        <w:t>primari</w:t>
      </w:r>
      <w:r w:rsidRPr="00995AC8">
        <w:rPr>
          <w:rFonts w:cs="Times New Roman"/>
          <w:szCs w:val="24"/>
        </w:rPr>
        <w:t>ly attributed to improvements in lease liabilities, tax payable, and bank loans.</w:t>
      </w:r>
    </w:p>
    <w:p w:rsidR="003218DC" w:rsidRPr="00995AC8" w:rsidRDefault="003218DC" w:rsidP="004655CE">
      <w:pPr>
        <w:spacing w:line="360" w:lineRule="auto"/>
        <w:ind w:firstLine="720"/>
        <w:jc w:val="both"/>
        <w:rPr>
          <w:rFonts w:cs="Times New Roman"/>
          <w:szCs w:val="24"/>
        </w:rPr>
      </w:pPr>
      <w:r w:rsidRPr="00995AC8">
        <w:rPr>
          <w:rFonts w:cs="Times New Roman"/>
          <w:szCs w:val="24"/>
        </w:rPr>
        <w:t>Ultimately, the balance sheet reveals optimistic patterns in the period 2018 to 2019</w:t>
      </w:r>
    </w:p>
    <w:p w:rsidR="003218DC" w:rsidRPr="00995AC8" w:rsidRDefault="003218DC" w:rsidP="004655CE">
      <w:pPr>
        <w:spacing w:line="360" w:lineRule="auto"/>
        <w:jc w:val="both"/>
        <w:rPr>
          <w:rFonts w:cs="Times New Roman"/>
          <w:b/>
          <w:bCs/>
          <w:szCs w:val="24"/>
        </w:rPr>
      </w:pPr>
      <w:r w:rsidRPr="00995AC8">
        <w:rPr>
          <w:rFonts w:cs="Times New Roman"/>
          <w:b/>
          <w:bCs/>
          <w:szCs w:val="24"/>
        </w:rPr>
        <w:t>Cash Flow Analysis</w:t>
      </w:r>
    </w:p>
    <w:p w:rsidR="003218DC" w:rsidRPr="00995AC8" w:rsidRDefault="003218DC" w:rsidP="004655CE">
      <w:pPr>
        <w:spacing w:line="360" w:lineRule="auto"/>
        <w:ind w:firstLine="720"/>
        <w:jc w:val="both"/>
        <w:rPr>
          <w:rFonts w:cs="Times New Roman"/>
          <w:szCs w:val="24"/>
        </w:rPr>
      </w:pPr>
      <w:r w:rsidRPr="00995AC8">
        <w:rPr>
          <w:rFonts w:cs="Times New Roman"/>
          <w:szCs w:val="24"/>
        </w:rPr>
        <w:t xml:space="preserve">Many analysts see cash flow as maybe the most significant financial leading indicator for business. Figure 2 displays Wing </w:t>
      </w:r>
      <w:proofErr w:type="spellStart"/>
      <w:r w:rsidRPr="00995AC8">
        <w:rPr>
          <w:rFonts w:cs="Times New Roman"/>
          <w:szCs w:val="24"/>
        </w:rPr>
        <w:t>On's</w:t>
      </w:r>
      <w:proofErr w:type="spellEnd"/>
      <w:r w:rsidRPr="00995AC8">
        <w:rPr>
          <w:rFonts w:cs="Times New Roman"/>
          <w:szCs w:val="24"/>
        </w:rPr>
        <w:t xml:space="preserve"> Cash Flow Report for the past 3 years, 2017-2019. From 2018 to 2019 the net income diminished</w:t>
      </w:r>
      <w:r w:rsidR="007725A1" w:rsidRPr="00995AC8">
        <w:rPr>
          <w:rFonts w:cs="Times New Roman"/>
          <w:szCs w:val="24"/>
        </w:rPr>
        <w:t>.</w:t>
      </w:r>
    </w:p>
    <w:p w:rsidR="003218DC" w:rsidRPr="00995AC8" w:rsidRDefault="003218DC" w:rsidP="004655CE">
      <w:pPr>
        <w:pStyle w:val="Heading1"/>
        <w:numPr>
          <w:ilvl w:val="0"/>
          <w:numId w:val="2"/>
        </w:numPr>
        <w:spacing w:before="0" w:line="360" w:lineRule="auto"/>
        <w:jc w:val="both"/>
        <w:rPr>
          <w:rFonts w:cs="Times New Roman"/>
          <w:szCs w:val="24"/>
        </w:rPr>
      </w:pPr>
      <w:bookmarkStart w:id="8" w:name="_Toc47533596"/>
      <w:r w:rsidRPr="00995AC8">
        <w:rPr>
          <w:rFonts w:cs="Times New Roman"/>
          <w:szCs w:val="24"/>
        </w:rPr>
        <w:t>STRENGTHS AND WEAKNESSES ANALYSIS</w:t>
      </w:r>
      <w:bookmarkEnd w:id="8"/>
    </w:p>
    <w:p w:rsidR="003218DC" w:rsidRPr="00995AC8" w:rsidRDefault="003218DC" w:rsidP="004655CE">
      <w:pPr>
        <w:pStyle w:val="Heading2"/>
        <w:numPr>
          <w:ilvl w:val="1"/>
          <w:numId w:val="2"/>
        </w:numPr>
        <w:spacing w:before="0" w:line="360" w:lineRule="auto"/>
        <w:jc w:val="both"/>
        <w:rPr>
          <w:rFonts w:ascii="Times New Roman" w:hAnsi="Times New Roman" w:cs="Times New Roman"/>
          <w:szCs w:val="24"/>
        </w:rPr>
      </w:pPr>
      <w:bookmarkStart w:id="9" w:name="_Toc47533597"/>
      <w:r w:rsidRPr="00995AC8">
        <w:rPr>
          <w:rFonts w:ascii="Times New Roman" w:hAnsi="Times New Roman" w:cs="Times New Roman"/>
          <w:szCs w:val="24"/>
        </w:rPr>
        <w:t>Financial Ratio to Industry Analysis</w:t>
      </w:r>
      <w:bookmarkEnd w:id="9"/>
    </w:p>
    <w:p w:rsidR="003218DC" w:rsidRPr="00995AC8" w:rsidRDefault="003218DC" w:rsidP="004655CE">
      <w:pPr>
        <w:spacing w:line="360" w:lineRule="auto"/>
        <w:ind w:firstLine="360"/>
        <w:jc w:val="both"/>
        <w:rPr>
          <w:rFonts w:cs="Times New Roman"/>
          <w:szCs w:val="24"/>
        </w:rPr>
      </w:pPr>
      <w:r w:rsidRPr="00995AC8">
        <w:rPr>
          <w:rFonts w:cs="Times New Roman"/>
          <w:szCs w:val="24"/>
        </w:rPr>
        <w:t xml:space="preserve">There are other tools available to offer different business financial ratios. Because Wing On is such a broad and diversified business, it can be found within the retailing industry as well as across several sectors and sub-industries. This study incorporates aggregate statistics from a small group of companies </w:t>
      </w:r>
      <w:r w:rsidR="00B83067" w:rsidRPr="00995AC8">
        <w:rPr>
          <w:rFonts w:cs="Times New Roman"/>
          <w:szCs w:val="24"/>
        </w:rPr>
        <w:t>that</w:t>
      </w:r>
      <w:r w:rsidRPr="00995AC8">
        <w:rPr>
          <w:rFonts w:cs="Times New Roman"/>
          <w:szCs w:val="24"/>
        </w:rPr>
        <w:t xml:space="preserve"> make up a vast portion of the retail sales market</w:t>
      </w:r>
      <w:r w:rsidR="00636904" w:rsidRPr="00995AC8">
        <w:rPr>
          <w:rFonts w:cs="Times New Roman"/>
          <w:szCs w:val="24"/>
        </w:rPr>
        <w:t>. I</w:t>
      </w:r>
      <w:r w:rsidRPr="00995AC8">
        <w:rPr>
          <w:rFonts w:cs="Times New Roman"/>
          <w:szCs w:val="24"/>
        </w:rPr>
        <w:t>n an attemp</w:t>
      </w:r>
      <w:r w:rsidR="00636904" w:rsidRPr="00995AC8">
        <w:rPr>
          <w:rFonts w:cs="Times New Roman"/>
          <w:szCs w:val="24"/>
        </w:rPr>
        <w:t>t to eliminate inconsistencies</w:t>
      </w:r>
      <w:r w:rsidR="00B83067" w:rsidRPr="00995AC8">
        <w:rPr>
          <w:rFonts w:cs="Times New Roman"/>
          <w:szCs w:val="24"/>
        </w:rPr>
        <w:t>,</w:t>
      </w:r>
      <w:r w:rsidR="00636904" w:rsidRPr="00995AC8">
        <w:rPr>
          <w:rFonts w:cs="Times New Roman"/>
          <w:szCs w:val="24"/>
        </w:rPr>
        <w:t xml:space="preserve"> </w:t>
      </w:r>
      <w:r w:rsidR="00F35DDB" w:rsidRPr="00995AC8">
        <w:rPr>
          <w:rFonts w:cs="Times New Roman"/>
          <w:szCs w:val="24"/>
        </w:rPr>
        <w:t>Wing On</w:t>
      </w:r>
      <w:r w:rsidRPr="00995AC8">
        <w:rPr>
          <w:rFonts w:cs="Times New Roman"/>
          <w:szCs w:val="24"/>
        </w:rPr>
        <w:t>, The Sincere Company</w:t>
      </w:r>
      <w:r w:rsidR="00B83067" w:rsidRPr="00995AC8">
        <w:rPr>
          <w:rFonts w:cs="Times New Roman"/>
          <w:szCs w:val="24"/>
        </w:rPr>
        <w:t>,</w:t>
      </w:r>
      <w:r w:rsidRPr="00995AC8">
        <w:rPr>
          <w:rFonts w:cs="Times New Roman"/>
          <w:szCs w:val="24"/>
        </w:rPr>
        <w:t xml:space="preserve"> and Lifestyle have the business and company insight data set. The raw data included in these analyzes include three years of </w:t>
      </w:r>
      <w:r w:rsidR="00B83067" w:rsidRPr="00995AC8">
        <w:rPr>
          <w:rFonts w:cs="Times New Roman"/>
          <w:szCs w:val="24"/>
        </w:rPr>
        <w:t xml:space="preserve">the </w:t>
      </w:r>
      <w:r w:rsidRPr="00995AC8">
        <w:rPr>
          <w:rFonts w:cs="Times New Roman"/>
          <w:szCs w:val="24"/>
        </w:rPr>
        <w:t>statement of income, balance sheets, and analysis of cash flow (from 2017 to 2019)</w:t>
      </w:r>
    </w:p>
    <w:p w:rsidR="00636904" w:rsidRPr="00995AC8" w:rsidRDefault="00636904" w:rsidP="004655CE">
      <w:pPr>
        <w:spacing w:line="360" w:lineRule="auto"/>
        <w:ind w:firstLine="360"/>
        <w:jc w:val="both"/>
        <w:rPr>
          <w:rFonts w:cs="Times New Roman"/>
          <w:szCs w:val="24"/>
        </w:rPr>
      </w:pPr>
      <w:r w:rsidRPr="00995AC8">
        <w:rPr>
          <w:rFonts w:cs="Times New Roman"/>
          <w:szCs w:val="24"/>
        </w:rPr>
        <w:t>The ratios presented are adapted from literature on ratios outlined in the text, Financial Management Theory</w:t>
      </w:r>
      <w:r w:rsidR="00B83067" w:rsidRPr="00995AC8">
        <w:rPr>
          <w:rFonts w:cs="Times New Roman"/>
          <w:szCs w:val="24"/>
        </w:rPr>
        <w:t>,</w:t>
      </w:r>
      <w:r w:rsidRPr="00995AC8">
        <w:rPr>
          <w:rFonts w:cs="Times New Roman"/>
          <w:szCs w:val="24"/>
        </w:rPr>
        <w:t xml:space="preserve"> and Practice, 12th Edition. </w:t>
      </w:r>
    </w:p>
    <w:p w:rsidR="00636904" w:rsidRPr="00995AC8" w:rsidRDefault="00636904" w:rsidP="004655CE">
      <w:pPr>
        <w:spacing w:line="360" w:lineRule="auto"/>
        <w:jc w:val="both"/>
        <w:rPr>
          <w:rFonts w:cs="Times New Roman"/>
          <w:szCs w:val="24"/>
        </w:rPr>
      </w:pPr>
      <w:r w:rsidRPr="00995AC8">
        <w:rPr>
          <w:rFonts w:cs="Times New Roman"/>
          <w:b/>
          <w:bCs/>
          <w:szCs w:val="24"/>
        </w:rPr>
        <w:lastRenderedPageBreak/>
        <w:t>Financial Strength</w:t>
      </w:r>
      <w:r w:rsidR="00B83067" w:rsidRPr="00995AC8">
        <w:rPr>
          <w:rFonts w:cs="Times New Roman"/>
          <w:b/>
          <w:bCs/>
          <w:szCs w:val="24"/>
        </w:rPr>
        <w:t xml:space="preserve"> </w:t>
      </w:r>
    </w:p>
    <w:p w:rsidR="00636904" w:rsidRPr="00995AC8" w:rsidRDefault="00636904" w:rsidP="004655CE">
      <w:pPr>
        <w:spacing w:line="360" w:lineRule="auto"/>
        <w:ind w:firstLine="720"/>
        <w:jc w:val="both"/>
        <w:rPr>
          <w:rFonts w:cs="Times New Roman"/>
          <w:szCs w:val="24"/>
        </w:rPr>
      </w:pPr>
      <w:r w:rsidRPr="00995AC8">
        <w:rPr>
          <w:rFonts w:cs="Times New Roman"/>
          <w:szCs w:val="24"/>
        </w:rPr>
        <w:t xml:space="preserve">The financial health of an organization is an indicator of its economic risk. Part of the risk mitigation tests the capacity of a business to fund or pay back </w:t>
      </w:r>
      <w:r w:rsidR="00B83067" w:rsidRPr="00995AC8">
        <w:rPr>
          <w:rFonts w:cs="Times New Roman"/>
          <w:szCs w:val="24"/>
        </w:rPr>
        <w:t xml:space="preserve">the </w:t>
      </w:r>
      <w:r w:rsidRPr="00995AC8">
        <w:rPr>
          <w:rFonts w:cs="Times New Roman"/>
          <w:szCs w:val="24"/>
        </w:rPr>
        <w:t>short-term debt. This can be achieved by the usage of properties and can be turned easily into currency. Those properties are known as liquid assets. The following formulas are used to determine liquidity and financial flexibility for business.</w:t>
      </w:r>
    </w:p>
    <w:p w:rsidR="00636904" w:rsidRPr="00995AC8" w:rsidRDefault="00636904" w:rsidP="004655CE">
      <w:pPr>
        <w:spacing w:line="360" w:lineRule="auto"/>
        <w:jc w:val="both"/>
        <w:rPr>
          <w:rFonts w:cs="Times New Roman"/>
          <w:szCs w:val="24"/>
        </w:rPr>
      </w:pPr>
      <w:r w:rsidRPr="00995AC8">
        <w:rPr>
          <w:rFonts w:cs="Times New Roman"/>
          <w:b/>
          <w:bCs/>
          <w:i/>
          <w:iCs/>
          <w:szCs w:val="24"/>
        </w:rPr>
        <w:t xml:space="preserve">Current Ratio </w:t>
      </w:r>
      <w:r w:rsidRPr="00995AC8">
        <w:rPr>
          <w:rFonts w:cs="Times New Roman"/>
          <w:szCs w:val="24"/>
        </w:rPr>
        <w:t>– [Current Assets / Current Liabilities]</w:t>
      </w:r>
    </w:p>
    <w:p w:rsidR="00636904" w:rsidRPr="00995AC8" w:rsidRDefault="00636904" w:rsidP="004655CE">
      <w:pPr>
        <w:spacing w:line="360" w:lineRule="auto"/>
        <w:ind w:firstLine="720"/>
        <w:jc w:val="both"/>
        <w:rPr>
          <w:rFonts w:cs="Times New Roman"/>
          <w:szCs w:val="24"/>
        </w:rPr>
      </w:pPr>
      <w:r w:rsidRPr="00995AC8">
        <w:rPr>
          <w:rFonts w:cs="Times New Roman"/>
          <w:szCs w:val="24"/>
        </w:rPr>
        <w:t xml:space="preserve">A current ratio is a liquidity ratio </w:t>
      </w:r>
      <w:r w:rsidR="00B83067" w:rsidRPr="00995AC8">
        <w:rPr>
          <w:rFonts w:cs="Times New Roman"/>
          <w:szCs w:val="24"/>
        </w:rPr>
        <w:t>that</w:t>
      </w:r>
      <w:r w:rsidRPr="00995AC8">
        <w:rPr>
          <w:rFonts w:cs="Times New Roman"/>
          <w:szCs w:val="24"/>
        </w:rPr>
        <w:t xml:space="preserve"> evaluates the capacity of a firm to meet short-term obligations. A higher ratio is deemed healthier, as it indicates that surplus assets will be used to offset outstanding debt obligations.</w:t>
      </w:r>
    </w:p>
    <w:p w:rsidR="00636904" w:rsidRPr="00995AC8" w:rsidRDefault="007725A1" w:rsidP="004655CE">
      <w:pPr>
        <w:spacing w:line="360" w:lineRule="auto"/>
        <w:jc w:val="both"/>
        <w:rPr>
          <w:rFonts w:cs="Times New Roman"/>
          <w:b/>
          <w:bCs/>
          <w:szCs w:val="24"/>
        </w:rPr>
      </w:pPr>
      <w:r w:rsidRPr="00995AC8">
        <w:rPr>
          <w:rFonts w:cs="Times New Roman"/>
          <w:b/>
          <w:bCs/>
          <w:szCs w:val="24"/>
        </w:rPr>
        <w:t>TABLE 1</w:t>
      </w:r>
      <w:r w:rsidR="00636904" w:rsidRPr="00995AC8">
        <w:rPr>
          <w:rFonts w:cs="Times New Roman"/>
          <w:b/>
          <w:bCs/>
          <w:szCs w:val="24"/>
        </w:rPr>
        <w:t>: Current Ratios</w:t>
      </w:r>
    </w:p>
    <w:tbl>
      <w:tblPr>
        <w:tblW w:w="8726" w:type="dxa"/>
        <w:tblLook w:val="04A0" w:firstRow="1" w:lastRow="0" w:firstColumn="1" w:lastColumn="0" w:noHBand="0" w:noVBand="1"/>
      </w:tblPr>
      <w:tblGrid>
        <w:gridCol w:w="1940"/>
        <w:gridCol w:w="756"/>
        <w:gridCol w:w="756"/>
        <w:gridCol w:w="756"/>
        <w:gridCol w:w="756"/>
        <w:gridCol w:w="756"/>
        <w:gridCol w:w="696"/>
        <w:gridCol w:w="696"/>
        <w:gridCol w:w="696"/>
        <w:gridCol w:w="696"/>
        <w:gridCol w:w="222"/>
      </w:tblGrid>
      <w:tr w:rsidR="00F97918" w:rsidRPr="00995AC8" w:rsidTr="00F97918">
        <w:trPr>
          <w:gridAfter w:val="1"/>
          <w:wAfter w:w="222" w:type="dxa"/>
          <w:trHeight w:val="712"/>
        </w:trPr>
        <w:tc>
          <w:tcPr>
            <w:tcW w:w="194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F97918" w:rsidRPr="00995AC8" w:rsidRDefault="00F97918"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268"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208"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088"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F97918" w:rsidRPr="00995AC8" w:rsidTr="007D4081">
        <w:trPr>
          <w:trHeight w:val="46"/>
        </w:trPr>
        <w:tc>
          <w:tcPr>
            <w:tcW w:w="1940" w:type="dxa"/>
            <w:vMerge/>
            <w:tcBorders>
              <w:top w:val="single" w:sz="8" w:space="0" w:color="auto"/>
              <w:left w:val="single" w:sz="8" w:space="0" w:color="auto"/>
              <w:bottom w:val="single" w:sz="8" w:space="0" w:color="000000"/>
              <w:right w:val="single" w:sz="8" w:space="0" w:color="auto"/>
            </w:tcBorders>
            <w:vAlign w:val="center"/>
            <w:hideMark/>
          </w:tcPr>
          <w:p w:rsidR="00F97918" w:rsidRPr="00995AC8" w:rsidRDefault="00F97918" w:rsidP="004655CE">
            <w:pPr>
              <w:spacing w:after="0" w:line="360" w:lineRule="auto"/>
              <w:jc w:val="both"/>
              <w:rPr>
                <w:rFonts w:eastAsia="Times New Roman" w:cs="Times New Roman"/>
                <w:color w:val="000000"/>
                <w:szCs w:val="24"/>
                <w:lang w:val="en-HK" w:eastAsia="zh-TW"/>
              </w:rPr>
            </w:pPr>
          </w:p>
        </w:tc>
        <w:tc>
          <w:tcPr>
            <w:tcW w:w="2268" w:type="dxa"/>
            <w:gridSpan w:val="3"/>
            <w:vMerge/>
            <w:tcBorders>
              <w:top w:val="single" w:sz="8" w:space="0" w:color="auto"/>
              <w:left w:val="single" w:sz="8" w:space="0" w:color="auto"/>
              <w:bottom w:val="single" w:sz="8" w:space="0" w:color="000000"/>
              <w:right w:val="single" w:sz="8" w:space="0" w:color="000000"/>
            </w:tcBorders>
            <w:vAlign w:val="center"/>
            <w:hideMark/>
          </w:tcPr>
          <w:p w:rsidR="00F97918" w:rsidRPr="00995AC8" w:rsidRDefault="00F97918" w:rsidP="007D4081">
            <w:pPr>
              <w:spacing w:after="0" w:line="360" w:lineRule="auto"/>
              <w:jc w:val="center"/>
              <w:rPr>
                <w:rFonts w:eastAsia="Times New Roman" w:cs="Times New Roman"/>
                <w:color w:val="000000"/>
                <w:szCs w:val="24"/>
                <w:lang w:val="en-HK" w:eastAsia="zh-TW"/>
              </w:rPr>
            </w:pPr>
          </w:p>
        </w:tc>
        <w:tc>
          <w:tcPr>
            <w:tcW w:w="2208" w:type="dxa"/>
            <w:gridSpan w:val="3"/>
            <w:vMerge/>
            <w:tcBorders>
              <w:top w:val="single" w:sz="8" w:space="0" w:color="auto"/>
              <w:left w:val="single" w:sz="8" w:space="0" w:color="auto"/>
              <w:bottom w:val="single" w:sz="8" w:space="0" w:color="000000"/>
              <w:right w:val="single" w:sz="8" w:space="0" w:color="000000"/>
            </w:tcBorders>
            <w:vAlign w:val="center"/>
            <w:hideMark/>
          </w:tcPr>
          <w:p w:rsidR="00F97918" w:rsidRPr="00995AC8" w:rsidRDefault="00F97918" w:rsidP="007D4081">
            <w:pPr>
              <w:spacing w:after="0" w:line="360" w:lineRule="auto"/>
              <w:jc w:val="center"/>
              <w:rPr>
                <w:rFonts w:eastAsia="Times New Roman" w:cs="Times New Roman"/>
                <w:color w:val="000000"/>
                <w:szCs w:val="24"/>
                <w:lang w:val="en-HK" w:eastAsia="zh-TW"/>
              </w:rPr>
            </w:pPr>
          </w:p>
        </w:tc>
        <w:tc>
          <w:tcPr>
            <w:tcW w:w="2088" w:type="dxa"/>
            <w:gridSpan w:val="3"/>
            <w:vMerge/>
            <w:tcBorders>
              <w:top w:val="single" w:sz="8" w:space="0" w:color="auto"/>
              <w:left w:val="single" w:sz="8" w:space="0" w:color="auto"/>
              <w:bottom w:val="single" w:sz="8" w:space="0" w:color="000000"/>
              <w:right w:val="single" w:sz="8" w:space="0" w:color="000000"/>
            </w:tcBorders>
            <w:vAlign w:val="center"/>
            <w:hideMark/>
          </w:tcPr>
          <w:p w:rsidR="00F97918" w:rsidRPr="00995AC8" w:rsidRDefault="00F97918" w:rsidP="007D4081">
            <w:pPr>
              <w:spacing w:after="0" w:line="360" w:lineRule="auto"/>
              <w:jc w:val="center"/>
              <w:rPr>
                <w:rFonts w:eastAsia="Times New Roman" w:cs="Times New Roman"/>
                <w:color w:val="000000"/>
                <w:szCs w:val="24"/>
                <w:lang w:val="en-HK" w:eastAsia="zh-TW"/>
              </w:rPr>
            </w:pPr>
          </w:p>
        </w:tc>
        <w:tc>
          <w:tcPr>
            <w:tcW w:w="222" w:type="dxa"/>
            <w:tcBorders>
              <w:top w:val="nil"/>
              <w:left w:val="nil"/>
              <w:bottom w:val="nil"/>
              <w:right w:val="nil"/>
            </w:tcBorders>
            <w:shd w:val="clear" w:color="auto" w:fill="auto"/>
            <w:noWrap/>
            <w:vAlign w:val="bottom"/>
            <w:hideMark/>
          </w:tcPr>
          <w:p w:rsidR="00F97918" w:rsidRPr="00995AC8" w:rsidRDefault="00F97918" w:rsidP="007D4081">
            <w:pPr>
              <w:spacing w:after="0" w:line="360" w:lineRule="auto"/>
              <w:jc w:val="center"/>
              <w:rPr>
                <w:rFonts w:eastAsia="Times New Roman" w:cs="Times New Roman"/>
                <w:color w:val="000000"/>
                <w:szCs w:val="24"/>
                <w:lang w:val="en-HK" w:eastAsia="zh-TW"/>
              </w:rPr>
            </w:pPr>
          </w:p>
        </w:tc>
      </w:tr>
      <w:tr w:rsidR="00F97918" w:rsidRPr="00995AC8" w:rsidTr="00F97918">
        <w:trPr>
          <w:trHeight w:val="340"/>
        </w:trPr>
        <w:tc>
          <w:tcPr>
            <w:tcW w:w="1940" w:type="dxa"/>
            <w:tcBorders>
              <w:top w:val="nil"/>
              <w:left w:val="single" w:sz="8" w:space="0" w:color="auto"/>
              <w:bottom w:val="single" w:sz="8" w:space="0" w:color="auto"/>
              <w:right w:val="single" w:sz="8" w:space="0" w:color="auto"/>
            </w:tcBorders>
            <w:shd w:val="clear" w:color="auto" w:fill="auto"/>
            <w:noWrap/>
            <w:hideMark/>
          </w:tcPr>
          <w:p w:rsidR="00F97918" w:rsidRPr="00995AC8" w:rsidRDefault="00F97918"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222" w:type="dxa"/>
            <w:vAlign w:val="center"/>
            <w:hideMark/>
          </w:tcPr>
          <w:p w:rsidR="00F97918" w:rsidRPr="00995AC8" w:rsidRDefault="00F97918" w:rsidP="007D4081">
            <w:pPr>
              <w:spacing w:after="0" w:line="360" w:lineRule="auto"/>
              <w:jc w:val="center"/>
              <w:rPr>
                <w:rFonts w:eastAsia="Times New Roman" w:cs="Times New Roman"/>
                <w:szCs w:val="24"/>
                <w:lang w:val="en-HK" w:eastAsia="zh-TW"/>
              </w:rPr>
            </w:pPr>
          </w:p>
        </w:tc>
      </w:tr>
      <w:tr w:rsidR="00F97918" w:rsidRPr="00995AC8" w:rsidTr="00F97918">
        <w:trPr>
          <w:trHeight w:val="340"/>
        </w:trPr>
        <w:tc>
          <w:tcPr>
            <w:tcW w:w="1940" w:type="dxa"/>
            <w:tcBorders>
              <w:top w:val="nil"/>
              <w:left w:val="single" w:sz="8" w:space="0" w:color="auto"/>
              <w:bottom w:val="single" w:sz="8" w:space="0" w:color="auto"/>
              <w:right w:val="single" w:sz="8" w:space="0" w:color="auto"/>
            </w:tcBorders>
            <w:shd w:val="clear" w:color="auto" w:fill="auto"/>
            <w:noWrap/>
            <w:hideMark/>
          </w:tcPr>
          <w:p w:rsidR="00F97918" w:rsidRPr="00995AC8" w:rsidRDefault="00F97918"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Current Ratio</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1.7</w:t>
            </w:r>
            <w:r w:rsidR="001464C4">
              <w:rPr>
                <w:rFonts w:eastAsia="Times New Roman" w:cs="Times New Roman"/>
                <w:color w:val="000000"/>
                <w:szCs w:val="24"/>
                <w:lang w:eastAsia="zh-TW"/>
              </w:rPr>
              <w:t>7</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1.05</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0.6</w:t>
            </w:r>
            <w:r w:rsidR="00C52D47">
              <w:rPr>
                <w:rFonts w:eastAsia="Times New Roman" w:cs="Times New Roman"/>
                <w:color w:val="000000"/>
                <w:szCs w:val="24"/>
                <w:lang w:eastAsia="zh-TW"/>
              </w:rPr>
              <w:t>7</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6.85</w:t>
            </w:r>
          </w:p>
        </w:tc>
        <w:tc>
          <w:tcPr>
            <w:tcW w:w="75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7.7</w:t>
            </w:r>
            <w:r w:rsidR="00C52D47">
              <w:rPr>
                <w:rFonts w:eastAsia="Times New Roman" w:cs="Times New Roman"/>
                <w:color w:val="000000"/>
                <w:szCs w:val="24"/>
                <w:lang w:eastAsia="zh-TW"/>
              </w:rPr>
              <w:t>4</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6.87</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2.67</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2.07</w:t>
            </w:r>
          </w:p>
        </w:tc>
        <w:tc>
          <w:tcPr>
            <w:tcW w:w="696" w:type="dxa"/>
            <w:tcBorders>
              <w:top w:val="nil"/>
              <w:left w:val="nil"/>
              <w:bottom w:val="single" w:sz="8" w:space="0" w:color="auto"/>
              <w:right w:val="single" w:sz="8" w:space="0" w:color="auto"/>
            </w:tcBorders>
            <w:shd w:val="clear" w:color="auto" w:fill="auto"/>
            <w:noWrap/>
            <w:hideMark/>
          </w:tcPr>
          <w:p w:rsidR="00F97918" w:rsidRPr="00995AC8" w:rsidRDefault="00F97918"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2.15</w:t>
            </w:r>
          </w:p>
        </w:tc>
        <w:tc>
          <w:tcPr>
            <w:tcW w:w="222" w:type="dxa"/>
            <w:vAlign w:val="center"/>
            <w:hideMark/>
          </w:tcPr>
          <w:p w:rsidR="00F97918" w:rsidRPr="00995AC8" w:rsidRDefault="00F97918" w:rsidP="007D4081">
            <w:pPr>
              <w:spacing w:after="0" w:line="360" w:lineRule="auto"/>
              <w:jc w:val="center"/>
              <w:rPr>
                <w:rFonts w:eastAsia="Times New Roman" w:cs="Times New Roman"/>
                <w:szCs w:val="24"/>
                <w:lang w:val="en-HK" w:eastAsia="zh-TW"/>
              </w:rPr>
            </w:pPr>
          </w:p>
        </w:tc>
      </w:tr>
    </w:tbl>
    <w:p w:rsidR="0087624D" w:rsidRDefault="0087624D" w:rsidP="0087624D">
      <w:pPr>
        <w:spacing w:line="360" w:lineRule="auto"/>
        <w:jc w:val="both"/>
        <w:rPr>
          <w:rFonts w:cs="Times New Roman"/>
          <w:bCs/>
          <w:szCs w:val="24"/>
        </w:rPr>
      </w:pPr>
    </w:p>
    <w:p w:rsidR="007D4081" w:rsidRPr="007D4081" w:rsidRDefault="00636904" w:rsidP="0062773B">
      <w:pPr>
        <w:spacing w:line="360" w:lineRule="auto"/>
        <w:ind w:firstLine="720"/>
        <w:jc w:val="both"/>
        <w:rPr>
          <w:rFonts w:cs="Times New Roman"/>
          <w:bCs/>
          <w:szCs w:val="24"/>
        </w:rPr>
      </w:pPr>
      <w:r w:rsidRPr="00995AC8">
        <w:rPr>
          <w:rFonts w:cs="Times New Roman"/>
          <w:bCs/>
          <w:szCs w:val="24"/>
        </w:rPr>
        <w:t xml:space="preserve">In general, over the three years, </w:t>
      </w:r>
      <w:r w:rsidR="00F35DDB" w:rsidRPr="00995AC8">
        <w:rPr>
          <w:rFonts w:cs="Times New Roman"/>
          <w:bCs/>
          <w:szCs w:val="24"/>
        </w:rPr>
        <w:t>Wing On</w:t>
      </w:r>
      <w:r w:rsidRPr="00995AC8">
        <w:rPr>
          <w:rFonts w:cs="Times New Roman"/>
          <w:bCs/>
          <w:szCs w:val="24"/>
        </w:rPr>
        <w:t xml:space="preserve"> exhibits an increase followed by a decrease in </w:t>
      </w:r>
      <w:r w:rsidR="00B83067" w:rsidRPr="00995AC8">
        <w:rPr>
          <w:rFonts w:cs="Times New Roman"/>
          <w:bCs/>
          <w:szCs w:val="24"/>
        </w:rPr>
        <w:t xml:space="preserve">the </w:t>
      </w:r>
      <w:r w:rsidRPr="00995AC8">
        <w:rPr>
          <w:rFonts w:cs="Times New Roman"/>
          <w:bCs/>
          <w:szCs w:val="24"/>
        </w:rPr>
        <w:t xml:space="preserve">current ration. However, the range remains within a specific limit with little variation. Similarly, the current ratio is significantly higher than its competitors. This indicates that </w:t>
      </w:r>
      <w:r w:rsidR="00F35DDB" w:rsidRPr="00995AC8">
        <w:rPr>
          <w:rFonts w:cs="Times New Roman"/>
          <w:bCs/>
          <w:szCs w:val="24"/>
        </w:rPr>
        <w:t>Wing On</w:t>
      </w:r>
      <w:r w:rsidRPr="00995AC8">
        <w:rPr>
          <w:rFonts w:cs="Times New Roman"/>
          <w:bCs/>
          <w:szCs w:val="24"/>
        </w:rPr>
        <w:t xml:space="preserve"> is performing better than its counterparts in the </w:t>
      </w:r>
      <w:r w:rsidR="00F35DDB" w:rsidRPr="00995AC8">
        <w:rPr>
          <w:rFonts w:cs="Times New Roman"/>
          <w:bCs/>
          <w:szCs w:val="24"/>
        </w:rPr>
        <w:t>same</w:t>
      </w:r>
      <w:r w:rsidRPr="00995AC8">
        <w:rPr>
          <w:rFonts w:cs="Times New Roman"/>
          <w:bCs/>
          <w:szCs w:val="24"/>
        </w:rPr>
        <w:t xml:space="preserve"> industry as it has more liquid assets and hence man</w:t>
      </w:r>
      <w:r w:rsidR="00B83067" w:rsidRPr="00995AC8">
        <w:rPr>
          <w:rFonts w:cs="Times New Roman"/>
          <w:bCs/>
          <w:szCs w:val="24"/>
        </w:rPr>
        <w:t>a</w:t>
      </w:r>
      <w:r w:rsidRPr="00995AC8">
        <w:rPr>
          <w:rFonts w:cs="Times New Roman"/>
          <w:bCs/>
          <w:szCs w:val="24"/>
        </w:rPr>
        <w:t>ge</w:t>
      </w:r>
      <w:r w:rsidR="00B83067" w:rsidRPr="00995AC8">
        <w:rPr>
          <w:rFonts w:cs="Times New Roman"/>
          <w:bCs/>
          <w:szCs w:val="24"/>
        </w:rPr>
        <w:t>s</w:t>
      </w:r>
      <w:r w:rsidRPr="00995AC8">
        <w:rPr>
          <w:rFonts w:cs="Times New Roman"/>
          <w:bCs/>
          <w:szCs w:val="24"/>
        </w:rPr>
        <w:t xml:space="preserve"> its debts better.</w:t>
      </w:r>
    </w:p>
    <w:p w:rsidR="00636904" w:rsidRPr="00995AC8" w:rsidRDefault="00636904" w:rsidP="004655CE">
      <w:pPr>
        <w:spacing w:line="360" w:lineRule="auto"/>
        <w:jc w:val="both"/>
        <w:rPr>
          <w:rFonts w:cs="Times New Roman"/>
          <w:szCs w:val="24"/>
        </w:rPr>
      </w:pPr>
      <w:r w:rsidRPr="00995AC8">
        <w:rPr>
          <w:rFonts w:cs="Times New Roman"/>
          <w:b/>
          <w:bCs/>
          <w:i/>
          <w:iCs/>
          <w:szCs w:val="24"/>
        </w:rPr>
        <w:t xml:space="preserve">Quick Ratio </w:t>
      </w:r>
      <w:r w:rsidRPr="00995AC8">
        <w:rPr>
          <w:rFonts w:cs="Times New Roman"/>
          <w:szCs w:val="24"/>
        </w:rPr>
        <w:t>– [(Current Assets – Inventories) / Current Liabilities]</w:t>
      </w:r>
    </w:p>
    <w:p w:rsidR="00636904" w:rsidRPr="00995AC8" w:rsidRDefault="00636904" w:rsidP="004655CE">
      <w:pPr>
        <w:spacing w:line="360" w:lineRule="auto"/>
        <w:ind w:firstLine="720"/>
        <w:jc w:val="both"/>
        <w:rPr>
          <w:rFonts w:cs="Times New Roman"/>
          <w:szCs w:val="24"/>
        </w:rPr>
      </w:pPr>
      <w:r w:rsidRPr="00995AC8">
        <w:rPr>
          <w:rFonts w:cs="Times New Roman"/>
          <w:szCs w:val="24"/>
        </w:rPr>
        <w:t>A quick ratio tests the capacity of a corporation, with its most volatile assets, to fulfill its short-term obligations. A higher ratio is deemed healthier as it demonstrates that a company does not rely on inventory to fund short-term debt.</w:t>
      </w:r>
    </w:p>
    <w:p w:rsidR="0062773B" w:rsidRDefault="0062773B" w:rsidP="0087624D">
      <w:pPr>
        <w:spacing w:line="360" w:lineRule="auto"/>
        <w:jc w:val="both"/>
        <w:rPr>
          <w:rFonts w:cs="Times New Roman"/>
          <w:b/>
          <w:bCs/>
          <w:szCs w:val="24"/>
        </w:rPr>
      </w:pPr>
    </w:p>
    <w:p w:rsidR="0062773B" w:rsidRDefault="0062773B" w:rsidP="0087624D">
      <w:pPr>
        <w:spacing w:line="360" w:lineRule="auto"/>
        <w:jc w:val="both"/>
        <w:rPr>
          <w:rFonts w:cs="Times New Roman"/>
          <w:b/>
          <w:bCs/>
          <w:szCs w:val="24"/>
        </w:rPr>
      </w:pPr>
    </w:p>
    <w:p w:rsidR="00636904" w:rsidRPr="00995AC8" w:rsidRDefault="007725A1" w:rsidP="0087624D">
      <w:pPr>
        <w:spacing w:line="360" w:lineRule="auto"/>
        <w:jc w:val="both"/>
        <w:rPr>
          <w:rFonts w:cs="Times New Roman"/>
          <w:b/>
          <w:bCs/>
          <w:szCs w:val="24"/>
        </w:rPr>
      </w:pPr>
      <w:r w:rsidRPr="00995AC8">
        <w:rPr>
          <w:rFonts w:cs="Times New Roman"/>
          <w:b/>
          <w:bCs/>
          <w:szCs w:val="24"/>
        </w:rPr>
        <w:lastRenderedPageBreak/>
        <w:t>TABLE 2</w:t>
      </w:r>
      <w:r w:rsidR="00636904" w:rsidRPr="00995AC8">
        <w:rPr>
          <w:rFonts w:cs="Times New Roman"/>
          <w:b/>
          <w:bCs/>
          <w:szCs w:val="24"/>
        </w:rPr>
        <w:t>: Quick Ratios</w:t>
      </w:r>
    </w:p>
    <w:tbl>
      <w:tblPr>
        <w:tblW w:w="8396" w:type="dxa"/>
        <w:tblLook w:val="04A0" w:firstRow="1" w:lastRow="0" w:firstColumn="1" w:lastColumn="0" w:noHBand="0" w:noVBand="1"/>
      </w:tblPr>
      <w:tblGrid>
        <w:gridCol w:w="1940"/>
        <w:gridCol w:w="740"/>
        <w:gridCol w:w="740"/>
        <w:gridCol w:w="740"/>
        <w:gridCol w:w="726"/>
        <w:gridCol w:w="725"/>
        <w:gridCol w:w="696"/>
        <w:gridCol w:w="776"/>
        <w:gridCol w:w="776"/>
        <w:gridCol w:w="776"/>
        <w:gridCol w:w="222"/>
      </w:tblGrid>
      <w:tr w:rsidR="00AF64EC" w:rsidRPr="00995AC8" w:rsidTr="00AF64EC">
        <w:trPr>
          <w:gridAfter w:val="1"/>
          <w:wAfter w:w="36" w:type="dxa"/>
          <w:trHeight w:val="777"/>
        </w:trPr>
        <w:tc>
          <w:tcPr>
            <w:tcW w:w="194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F64EC" w:rsidRPr="00995AC8" w:rsidRDefault="00AF64EC" w:rsidP="0087624D">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22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1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1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AF64EC" w:rsidRPr="00995AC8" w:rsidTr="007D4081">
        <w:trPr>
          <w:trHeight w:val="46"/>
        </w:trPr>
        <w:tc>
          <w:tcPr>
            <w:tcW w:w="1940" w:type="dxa"/>
            <w:vMerge/>
            <w:tcBorders>
              <w:top w:val="single" w:sz="8" w:space="0" w:color="auto"/>
              <w:left w:val="single" w:sz="8" w:space="0" w:color="auto"/>
              <w:bottom w:val="single" w:sz="8" w:space="0" w:color="000000"/>
              <w:right w:val="single" w:sz="8" w:space="0" w:color="auto"/>
            </w:tcBorders>
            <w:vAlign w:val="center"/>
            <w:hideMark/>
          </w:tcPr>
          <w:p w:rsidR="00AF64EC" w:rsidRPr="00995AC8" w:rsidRDefault="00AF64EC" w:rsidP="0087624D">
            <w:pPr>
              <w:spacing w:after="0" w:line="360" w:lineRule="auto"/>
              <w:jc w:val="both"/>
              <w:rPr>
                <w:rFonts w:eastAsia="Times New Roman" w:cs="Times New Roman"/>
                <w:color w:val="000000"/>
                <w:szCs w:val="24"/>
                <w:lang w:val="en-HK" w:eastAsia="zh-TW"/>
              </w:rPr>
            </w:pPr>
          </w:p>
        </w:tc>
        <w:tc>
          <w:tcPr>
            <w:tcW w:w="2220"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995AC8" w:rsidRDefault="00AF64EC" w:rsidP="0087624D">
            <w:pPr>
              <w:spacing w:after="0" w:line="360" w:lineRule="auto"/>
              <w:jc w:val="center"/>
              <w:rPr>
                <w:rFonts w:eastAsia="Times New Roman" w:cs="Times New Roman"/>
                <w:color w:val="000000"/>
                <w:szCs w:val="24"/>
                <w:lang w:val="en-HK" w:eastAsia="zh-TW"/>
              </w:rPr>
            </w:pPr>
          </w:p>
        </w:tc>
        <w:tc>
          <w:tcPr>
            <w:tcW w:w="2100"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995AC8" w:rsidRDefault="00AF64EC" w:rsidP="0087624D">
            <w:pPr>
              <w:spacing w:after="0" w:line="360" w:lineRule="auto"/>
              <w:jc w:val="center"/>
              <w:rPr>
                <w:rFonts w:eastAsia="Times New Roman" w:cs="Times New Roman"/>
                <w:color w:val="000000"/>
                <w:szCs w:val="24"/>
                <w:lang w:val="en-HK" w:eastAsia="zh-TW"/>
              </w:rPr>
            </w:pPr>
          </w:p>
        </w:tc>
        <w:tc>
          <w:tcPr>
            <w:tcW w:w="2100"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995AC8" w:rsidRDefault="00AF64EC" w:rsidP="0087624D">
            <w:pPr>
              <w:spacing w:after="0" w:line="360" w:lineRule="auto"/>
              <w:jc w:val="center"/>
              <w:rPr>
                <w:rFonts w:eastAsia="Times New Roman" w:cs="Times New Roman"/>
                <w:color w:val="000000"/>
                <w:szCs w:val="24"/>
                <w:lang w:val="en-HK" w:eastAsia="zh-TW"/>
              </w:rPr>
            </w:pPr>
          </w:p>
        </w:tc>
        <w:tc>
          <w:tcPr>
            <w:tcW w:w="36" w:type="dxa"/>
            <w:tcBorders>
              <w:top w:val="nil"/>
              <w:left w:val="nil"/>
              <w:bottom w:val="nil"/>
              <w:right w:val="nil"/>
            </w:tcBorders>
            <w:shd w:val="clear" w:color="auto" w:fill="auto"/>
            <w:noWrap/>
            <w:vAlign w:val="bottom"/>
            <w:hideMark/>
          </w:tcPr>
          <w:p w:rsidR="00AF64EC" w:rsidRPr="00995AC8" w:rsidRDefault="00AF64EC" w:rsidP="0087624D">
            <w:pPr>
              <w:spacing w:after="0" w:line="360" w:lineRule="auto"/>
              <w:jc w:val="both"/>
              <w:rPr>
                <w:rFonts w:eastAsia="Times New Roman" w:cs="Times New Roman"/>
                <w:color w:val="000000"/>
                <w:szCs w:val="24"/>
                <w:lang w:val="en-HK" w:eastAsia="zh-TW"/>
              </w:rPr>
            </w:pPr>
          </w:p>
        </w:tc>
      </w:tr>
      <w:tr w:rsidR="00AF64EC" w:rsidRPr="00995AC8" w:rsidTr="00AF64EC">
        <w:trPr>
          <w:trHeight w:val="340"/>
        </w:trPr>
        <w:tc>
          <w:tcPr>
            <w:tcW w:w="1940" w:type="dxa"/>
            <w:tcBorders>
              <w:top w:val="nil"/>
              <w:left w:val="single" w:sz="8" w:space="0" w:color="auto"/>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740"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40"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40"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26"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25"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649"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00"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00"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00" w:type="dxa"/>
            <w:tcBorders>
              <w:top w:val="nil"/>
              <w:left w:val="nil"/>
              <w:bottom w:val="single" w:sz="8" w:space="0" w:color="auto"/>
              <w:right w:val="single" w:sz="8" w:space="0" w:color="auto"/>
            </w:tcBorders>
            <w:shd w:val="clear" w:color="auto" w:fill="auto"/>
            <w:noWrap/>
            <w:hideMark/>
          </w:tcPr>
          <w:p w:rsidR="00AF64EC" w:rsidRPr="00995AC8" w:rsidRDefault="00AF64EC" w:rsidP="0087624D">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36" w:type="dxa"/>
            <w:vAlign w:val="center"/>
            <w:hideMark/>
          </w:tcPr>
          <w:p w:rsidR="00AF64EC" w:rsidRPr="00995AC8" w:rsidRDefault="00AF64EC" w:rsidP="0087624D">
            <w:pPr>
              <w:spacing w:after="0" w:line="360" w:lineRule="auto"/>
              <w:jc w:val="both"/>
              <w:rPr>
                <w:rFonts w:eastAsia="Times New Roman" w:cs="Times New Roman"/>
                <w:szCs w:val="24"/>
                <w:lang w:val="en-HK" w:eastAsia="zh-TW"/>
              </w:rPr>
            </w:pPr>
          </w:p>
        </w:tc>
      </w:tr>
      <w:tr w:rsidR="00AF64EC" w:rsidRPr="00995AC8" w:rsidTr="00AF64EC">
        <w:trPr>
          <w:trHeight w:val="340"/>
        </w:trPr>
        <w:tc>
          <w:tcPr>
            <w:tcW w:w="1940" w:type="dxa"/>
            <w:tcBorders>
              <w:top w:val="nil"/>
              <w:left w:val="single" w:sz="8" w:space="0" w:color="auto"/>
              <w:bottom w:val="single" w:sz="8" w:space="0" w:color="auto"/>
              <w:right w:val="single" w:sz="8" w:space="0" w:color="auto"/>
            </w:tcBorders>
            <w:shd w:val="clear" w:color="auto" w:fill="auto"/>
            <w:noWrap/>
            <w:vAlign w:val="center"/>
            <w:hideMark/>
          </w:tcPr>
          <w:p w:rsidR="00AF64EC" w:rsidRPr="00995AC8" w:rsidRDefault="00AF64EC"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Quick Ratio</w:t>
            </w:r>
          </w:p>
        </w:tc>
        <w:tc>
          <w:tcPr>
            <w:tcW w:w="74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1.4</w:t>
            </w:r>
            <w:r w:rsidR="00C52D47">
              <w:rPr>
                <w:rFonts w:eastAsia="Times New Roman" w:cs="Times New Roman"/>
                <w:color w:val="000000"/>
                <w:szCs w:val="24"/>
                <w:lang w:eastAsia="zh-TW"/>
              </w:rPr>
              <w:t>2</w:t>
            </w:r>
          </w:p>
        </w:tc>
        <w:tc>
          <w:tcPr>
            <w:tcW w:w="74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0.82</w:t>
            </w:r>
          </w:p>
        </w:tc>
        <w:tc>
          <w:tcPr>
            <w:tcW w:w="74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0.47</w:t>
            </w:r>
          </w:p>
        </w:tc>
        <w:tc>
          <w:tcPr>
            <w:tcW w:w="726"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6.68</w:t>
            </w:r>
          </w:p>
        </w:tc>
        <w:tc>
          <w:tcPr>
            <w:tcW w:w="725"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7.5</w:t>
            </w:r>
            <w:r w:rsidR="00C52D47">
              <w:rPr>
                <w:rFonts w:eastAsia="Times New Roman" w:cs="Times New Roman"/>
                <w:color w:val="000000"/>
                <w:szCs w:val="24"/>
                <w:lang w:eastAsia="zh-TW"/>
              </w:rPr>
              <w:t>0</w:t>
            </w:r>
          </w:p>
        </w:tc>
        <w:tc>
          <w:tcPr>
            <w:tcW w:w="649"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6.7</w:t>
            </w:r>
            <w:r w:rsidR="00C52D47">
              <w:rPr>
                <w:rFonts w:eastAsia="Times New Roman" w:cs="Times New Roman"/>
                <w:color w:val="000000"/>
                <w:szCs w:val="24"/>
                <w:lang w:eastAsia="zh-TW"/>
              </w:rPr>
              <w:t>0</w:t>
            </w:r>
          </w:p>
        </w:tc>
        <w:tc>
          <w:tcPr>
            <w:tcW w:w="70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val="en-HK" w:eastAsia="zh-TW"/>
              </w:rPr>
              <w:t>267%</w:t>
            </w:r>
          </w:p>
        </w:tc>
        <w:tc>
          <w:tcPr>
            <w:tcW w:w="70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206%</w:t>
            </w:r>
          </w:p>
        </w:tc>
        <w:tc>
          <w:tcPr>
            <w:tcW w:w="70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215%</w:t>
            </w:r>
          </w:p>
        </w:tc>
        <w:tc>
          <w:tcPr>
            <w:tcW w:w="36" w:type="dxa"/>
            <w:vAlign w:val="center"/>
            <w:hideMark/>
          </w:tcPr>
          <w:p w:rsidR="00AF64EC" w:rsidRPr="00995AC8" w:rsidRDefault="00AF64EC" w:rsidP="004655CE">
            <w:pPr>
              <w:spacing w:after="0" w:line="360" w:lineRule="auto"/>
              <w:jc w:val="both"/>
              <w:rPr>
                <w:rFonts w:eastAsia="Times New Roman" w:cs="Times New Roman"/>
                <w:szCs w:val="24"/>
                <w:lang w:val="en-HK" w:eastAsia="zh-TW"/>
              </w:rPr>
            </w:pPr>
          </w:p>
        </w:tc>
      </w:tr>
    </w:tbl>
    <w:p w:rsidR="0087624D" w:rsidRDefault="0087624D" w:rsidP="0087624D">
      <w:pPr>
        <w:spacing w:line="360" w:lineRule="auto"/>
        <w:jc w:val="both"/>
        <w:rPr>
          <w:rFonts w:cs="Times New Roman"/>
          <w:szCs w:val="24"/>
        </w:rPr>
      </w:pPr>
    </w:p>
    <w:p w:rsidR="00636904" w:rsidRPr="00995AC8" w:rsidRDefault="00636904" w:rsidP="0087624D">
      <w:pPr>
        <w:spacing w:line="360" w:lineRule="auto"/>
        <w:ind w:firstLine="720"/>
        <w:jc w:val="both"/>
        <w:rPr>
          <w:rFonts w:cs="Times New Roman"/>
          <w:szCs w:val="24"/>
        </w:rPr>
      </w:pPr>
      <w:r w:rsidRPr="00995AC8">
        <w:rPr>
          <w:rFonts w:cs="Times New Roman"/>
          <w:szCs w:val="24"/>
        </w:rPr>
        <w:t xml:space="preserve">Upon analysis of the financial strength ratios of Wing On and the competitors, both the current and quick ratios for Wing </w:t>
      </w:r>
      <w:proofErr w:type="spellStart"/>
      <w:r w:rsidRPr="00995AC8">
        <w:rPr>
          <w:rFonts w:cs="Times New Roman"/>
          <w:szCs w:val="24"/>
        </w:rPr>
        <w:t>On</w:t>
      </w:r>
      <w:r w:rsidR="00CD4955" w:rsidRPr="00995AC8">
        <w:rPr>
          <w:rFonts w:cs="Times New Roman"/>
          <w:szCs w:val="24"/>
        </w:rPr>
        <w:t>'</w:t>
      </w:r>
      <w:r w:rsidRPr="00995AC8">
        <w:rPr>
          <w:rFonts w:cs="Times New Roman"/>
          <w:szCs w:val="24"/>
        </w:rPr>
        <w:t>s</w:t>
      </w:r>
      <w:proofErr w:type="spellEnd"/>
      <w:r w:rsidRPr="00995AC8">
        <w:rPr>
          <w:rFonts w:cs="Times New Roman"/>
          <w:szCs w:val="24"/>
        </w:rPr>
        <w:t xml:space="preserve"> have been higher than the industry average</w:t>
      </w:r>
      <w:r w:rsidR="00B83067" w:rsidRPr="00995AC8">
        <w:rPr>
          <w:rFonts w:cs="Times New Roman"/>
          <w:szCs w:val="24"/>
        </w:rPr>
        <w:t>,</w:t>
      </w:r>
      <w:r w:rsidRPr="00995AC8">
        <w:rPr>
          <w:rFonts w:cs="Times New Roman"/>
          <w:szCs w:val="24"/>
        </w:rPr>
        <w:t xml:space="preserve"> which commends its ability to pay short-term obligations. </w:t>
      </w:r>
    </w:p>
    <w:p w:rsidR="00636904" w:rsidRPr="00995AC8" w:rsidRDefault="00636904" w:rsidP="004655CE">
      <w:pPr>
        <w:spacing w:line="360" w:lineRule="auto"/>
        <w:jc w:val="both"/>
        <w:rPr>
          <w:rFonts w:cs="Times New Roman"/>
          <w:b/>
          <w:bCs/>
          <w:szCs w:val="24"/>
        </w:rPr>
      </w:pPr>
      <w:r w:rsidRPr="00995AC8">
        <w:rPr>
          <w:rFonts w:cs="Times New Roman"/>
          <w:b/>
          <w:bCs/>
          <w:szCs w:val="24"/>
        </w:rPr>
        <w:t>Asset Managemen</w:t>
      </w:r>
      <w:r w:rsidR="00B83067" w:rsidRPr="00995AC8">
        <w:rPr>
          <w:rFonts w:cs="Times New Roman"/>
          <w:b/>
          <w:bCs/>
          <w:szCs w:val="24"/>
        </w:rPr>
        <w:t>t</w:t>
      </w:r>
    </w:p>
    <w:p w:rsidR="00636904" w:rsidRPr="00995AC8" w:rsidRDefault="00636904" w:rsidP="004655CE">
      <w:pPr>
        <w:spacing w:line="360" w:lineRule="auto"/>
        <w:ind w:firstLine="720"/>
        <w:jc w:val="both"/>
        <w:rPr>
          <w:rFonts w:cs="Times New Roman"/>
          <w:szCs w:val="24"/>
        </w:rPr>
      </w:pPr>
      <w:r w:rsidRPr="00995AC8">
        <w:rPr>
          <w:rFonts w:cs="Times New Roman"/>
          <w:szCs w:val="24"/>
        </w:rPr>
        <w:t xml:space="preserve">Asset management ratios for </w:t>
      </w:r>
      <w:r w:rsidR="00F35DDB" w:rsidRPr="00995AC8">
        <w:rPr>
          <w:rFonts w:cs="Times New Roman"/>
          <w:szCs w:val="24"/>
        </w:rPr>
        <w:t>an</w:t>
      </w:r>
      <w:r w:rsidRPr="00995AC8">
        <w:rPr>
          <w:rFonts w:cs="Times New Roman"/>
          <w:szCs w:val="24"/>
        </w:rPr>
        <w:t xml:space="preserve"> organization calculate performance in controlling assets for sales generation. Such factors may provide clarity into the inventory and credit control of a business. The equations below are used to measure specific types of asset management.</w:t>
      </w:r>
    </w:p>
    <w:p w:rsidR="00636904" w:rsidRPr="00995AC8" w:rsidRDefault="00636904" w:rsidP="004655CE">
      <w:pPr>
        <w:spacing w:line="360" w:lineRule="auto"/>
        <w:jc w:val="both"/>
        <w:rPr>
          <w:rFonts w:cs="Times New Roman"/>
          <w:szCs w:val="24"/>
        </w:rPr>
      </w:pPr>
      <w:r w:rsidRPr="00995AC8">
        <w:rPr>
          <w:rFonts w:cs="Times New Roman"/>
          <w:b/>
          <w:bCs/>
          <w:i/>
          <w:iCs/>
          <w:szCs w:val="24"/>
        </w:rPr>
        <w:t xml:space="preserve">Days Sales Outstanding (DSO) </w:t>
      </w:r>
      <w:r w:rsidRPr="00995AC8">
        <w:rPr>
          <w:rFonts w:cs="Times New Roman"/>
          <w:szCs w:val="24"/>
        </w:rPr>
        <w:t>– [Receivables / (Annual Sales/365)]</w:t>
      </w:r>
    </w:p>
    <w:p w:rsidR="0087624D" w:rsidRDefault="00636904" w:rsidP="0087624D">
      <w:pPr>
        <w:spacing w:line="360" w:lineRule="auto"/>
        <w:ind w:firstLine="720"/>
        <w:jc w:val="both"/>
        <w:rPr>
          <w:rFonts w:cs="Times New Roman"/>
          <w:szCs w:val="24"/>
        </w:rPr>
      </w:pPr>
      <w:r w:rsidRPr="00995AC8">
        <w:rPr>
          <w:rFonts w:cs="Times New Roman"/>
          <w:szCs w:val="24"/>
        </w:rPr>
        <w:t>The DSO figure gives an indicator of how long it takes to collect payments receivable, relative to a typical regular turnover of unpaid receivables. A lower percentage indicates fewer processing period for deferred receivables and a quicker turnover in cash flow. It has considerable significance to the lending policy of a corporation.</w:t>
      </w:r>
    </w:p>
    <w:p w:rsidR="00CE0E16" w:rsidRPr="0087624D" w:rsidRDefault="007725A1" w:rsidP="0087624D">
      <w:pPr>
        <w:spacing w:line="360" w:lineRule="auto"/>
        <w:jc w:val="both"/>
        <w:rPr>
          <w:rFonts w:cs="Times New Roman"/>
          <w:szCs w:val="24"/>
        </w:rPr>
      </w:pPr>
      <w:r w:rsidRPr="00995AC8">
        <w:rPr>
          <w:rFonts w:cs="Times New Roman"/>
          <w:b/>
          <w:bCs/>
          <w:szCs w:val="24"/>
        </w:rPr>
        <w:t>TABLE 3</w:t>
      </w:r>
      <w:r w:rsidR="00636904" w:rsidRPr="00995AC8">
        <w:rPr>
          <w:rFonts w:cs="Times New Roman"/>
          <w:b/>
          <w:bCs/>
          <w:szCs w:val="24"/>
        </w:rPr>
        <w:t>: Days Sales Outstanding Ratios</w:t>
      </w:r>
    </w:p>
    <w:tbl>
      <w:tblPr>
        <w:tblW w:w="9340" w:type="dxa"/>
        <w:tblLook w:val="04A0" w:firstRow="1" w:lastRow="0" w:firstColumn="1" w:lastColumn="0" w:noHBand="0" w:noVBand="1"/>
      </w:tblPr>
      <w:tblGrid>
        <w:gridCol w:w="2577"/>
        <w:gridCol w:w="750"/>
        <w:gridCol w:w="751"/>
        <w:gridCol w:w="752"/>
        <w:gridCol w:w="752"/>
        <w:gridCol w:w="752"/>
        <w:gridCol w:w="696"/>
        <w:gridCol w:w="696"/>
        <w:gridCol w:w="696"/>
        <w:gridCol w:w="696"/>
        <w:gridCol w:w="222"/>
      </w:tblGrid>
      <w:tr w:rsidR="00AF64EC" w:rsidRPr="00995AC8" w:rsidTr="0087624D">
        <w:trPr>
          <w:trHeight w:val="566"/>
        </w:trPr>
        <w:tc>
          <w:tcPr>
            <w:tcW w:w="2577" w:type="dxa"/>
            <w:tcBorders>
              <w:top w:val="single" w:sz="8" w:space="0" w:color="auto"/>
              <w:left w:val="single" w:sz="8" w:space="0" w:color="auto"/>
              <w:bottom w:val="single" w:sz="8" w:space="0" w:color="000000"/>
              <w:right w:val="single" w:sz="8" w:space="0" w:color="auto"/>
            </w:tcBorders>
            <w:vAlign w:val="center"/>
            <w:hideMark/>
          </w:tcPr>
          <w:p w:rsidR="00AF64EC" w:rsidRPr="0087624D" w:rsidRDefault="0087624D" w:rsidP="004655CE">
            <w:pPr>
              <w:spacing w:after="0" w:line="360" w:lineRule="auto"/>
              <w:jc w:val="both"/>
              <w:rPr>
                <w:rFonts w:eastAsia="Times New Roman" w:cs="Times New Roman"/>
                <w:color w:val="000000"/>
                <w:szCs w:val="24"/>
                <w:lang w:val="en-HK" w:eastAsia="zh-TW"/>
              </w:rPr>
            </w:pPr>
            <w:r>
              <w:rPr>
                <w:rFonts w:eastAsia="Times New Roman" w:cs="Times New Roman"/>
                <w:color w:val="000000"/>
                <w:szCs w:val="24"/>
                <w:lang w:val="en-HK" w:eastAsia="zh-TW"/>
              </w:rPr>
              <w:t>Company Name</w:t>
            </w:r>
          </w:p>
        </w:tc>
        <w:tc>
          <w:tcPr>
            <w:tcW w:w="2253" w:type="dxa"/>
            <w:gridSpan w:val="3"/>
            <w:tcBorders>
              <w:top w:val="single" w:sz="8" w:space="0" w:color="auto"/>
              <w:left w:val="single" w:sz="8" w:space="0" w:color="auto"/>
              <w:bottom w:val="single" w:sz="8" w:space="0" w:color="000000"/>
              <w:right w:val="single" w:sz="8" w:space="0" w:color="000000"/>
            </w:tcBorders>
            <w:vAlign w:val="center"/>
            <w:hideMark/>
          </w:tcPr>
          <w:p w:rsidR="00AF64EC" w:rsidRPr="00995AC8" w:rsidRDefault="0087624D" w:rsidP="0087624D">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Sincere</w:t>
            </w:r>
          </w:p>
        </w:tc>
        <w:tc>
          <w:tcPr>
            <w:tcW w:w="2200" w:type="dxa"/>
            <w:gridSpan w:val="3"/>
            <w:tcBorders>
              <w:top w:val="single" w:sz="8" w:space="0" w:color="auto"/>
              <w:left w:val="single" w:sz="8" w:space="0" w:color="auto"/>
              <w:bottom w:val="single" w:sz="8" w:space="0" w:color="000000"/>
              <w:right w:val="single" w:sz="8" w:space="0" w:color="000000"/>
            </w:tcBorders>
            <w:vAlign w:val="center"/>
            <w:hideMark/>
          </w:tcPr>
          <w:p w:rsidR="00AF64EC" w:rsidRPr="00995AC8" w:rsidRDefault="0087624D" w:rsidP="0087624D">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Wing On</w:t>
            </w:r>
          </w:p>
        </w:tc>
        <w:tc>
          <w:tcPr>
            <w:tcW w:w="2088" w:type="dxa"/>
            <w:gridSpan w:val="3"/>
            <w:tcBorders>
              <w:top w:val="single" w:sz="8" w:space="0" w:color="auto"/>
              <w:left w:val="single" w:sz="8" w:space="0" w:color="auto"/>
              <w:bottom w:val="single" w:sz="8" w:space="0" w:color="000000"/>
              <w:right w:val="single" w:sz="8" w:space="0" w:color="000000"/>
            </w:tcBorders>
            <w:vAlign w:val="center"/>
            <w:hideMark/>
          </w:tcPr>
          <w:p w:rsidR="00AF64EC" w:rsidRPr="00995AC8" w:rsidRDefault="0087624D" w:rsidP="0087624D">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SOGO</w:t>
            </w:r>
          </w:p>
        </w:tc>
        <w:tc>
          <w:tcPr>
            <w:tcW w:w="222" w:type="dxa"/>
            <w:tcBorders>
              <w:top w:val="nil"/>
              <w:left w:val="nil"/>
              <w:bottom w:val="nil"/>
              <w:right w:val="nil"/>
            </w:tcBorders>
            <w:shd w:val="clear" w:color="auto" w:fill="auto"/>
            <w:noWrap/>
            <w:vAlign w:val="bottom"/>
            <w:hideMark/>
          </w:tcPr>
          <w:p w:rsidR="00AF64EC" w:rsidRPr="00995AC8" w:rsidRDefault="00AF64EC" w:rsidP="004655CE">
            <w:pPr>
              <w:spacing w:after="0" w:line="360" w:lineRule="auto"/>
              <w:jc w:val="both"/>
              <w:rPr>
                <w:rFonts w:eastAsia="Times New Roman" w:cs="Times New Roman"/>
                <w:color w:val="000000"/>
                <w:szCs w:val="24"/>
                <w:lang w:val="en-HK" w:eastAsia="zh-TW"/>
              </w:rPr>
            </w:pPr>
          </w:p>
        </w:tc>
      </w:tr>
      <w:tr w:rsidR="00AF64EC" w:rsidRPr="00995AC8" w:rsidTr="0087624D">
        <w:trPr>
          <w:trHeight w:val="340"/>
        </w:trPr>
        <w:tc>
          <w:tcPr>
            <w:tcW w:w="2577" w:type="dxa"/>
            <w:tcBorders>
              <w:top w:val="nil"/>
              <w:left w:val="single" w:sz="8" w:space="0" w:color="auto"/>
              <w:bottom w:val="single" w:sz="8" w:space="0" w:color="auto"/>
              <w:right w:val="single" w:sz="8" w:space="0" w:color="auto"/>
            </w:tcBorders>
            <w:shd w:val="clear" w:color="auto" w:fill="auto"/>
            <w:noWrap/>
            <w:hideMark/>
          </w:tcPr>
          <w:p w:rsidR="00AF64EC" w:rsidRPr="0087624D" w:rsidRDefault="00AF64EC" w:rsidP="004655CE">
            <w:pPr>
              <w:spacing w:after="0" w:line="360" w:lineRule="auto"/>
              <w:jc w:val="both"/>
              <w:rPr>
                <w:rFonts w:eastAsia="Times New Roman" w:cs="Times New Roman"/>
                <w:color w:val="000000"/>
                <w:szCs w:val="24"/>
                <w:lang w:val="en-HK" w:eastAsia="zh-TW"/>
              </w:rPr>
            </w:pPr>
            <w:r w:rsidRPr="0087624D">
              <w:rPr>
                <w:rFonts w:eastAsia="Times New Roman" w:cs="Times New Roman"/>
                <w:color w:val="000000"/>
                <w:szCs w:val="24"/>
                <w:lang w:eastAsia="zh-TW"/>
              </w:rPr>
              <w:t>Year</w:t>
            </w:r>
          </w:p>
        </w:tc>
        <w:tc>
          <w:tcPr>
            <w:tcW w:w="750"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51"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52"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52"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52"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222" w:type="dxa"/>
            <w:vAlign w:val="center"/>
            <w:hideMark/>
          </w:tcPr>
          <w:p w:rsidR="00AF64EC" w:rsidRPr="00995AC8" w:rsidRDefault="00AF64EC" w:rsidP="004655CE">
            <w:pPr>
              <w:spacing w:after="0" w:line="360" w:lineRule="auto"/>
              <w:jc w:val="both"/>
              <w:rPr>
                <w:rFonts w:eastAsia="Times New Roman" w:cs="Times New Roman"/>
                <w:szCs w:val="24"/>
                <w:lang w:val="en-HK" w:eastAsia="zh-TW"/>
              </w:rPr>
            </w:pPr>
          </w:p>
        </w:tc>
      </w:tr>
      <w:tr w:rsidR="00AF64EC" w:rsidRPr="00995AC8" w:rsidTr="0087624D">
        <w:trPr>
          <w:trHeight w:val="340"/>
        </w:trPr>
        <w:tc>
          <w:tcPr>
            <w:tcW w:w="2577" w:type="dxa"/>
            <w:tcBorders>
              <w:top w:val="nil"/>
              <w:left w:val="single" w:sz="8" w:space="0" w:color="auto"/>
              <w:bottom w:val="single" w:sz="8" w:space="0" w:color="auto"/>
              <w:right w:val="single" w:sz="8" w:space="0" w:color="auto"/>
            </w:tcBorders>
            <w:shd w:val="clear" w:color="auto" w:fill="auto"/>
            <w:noWrap/>
            <w:hideMark/>
          </w:tcPr>
          <w:p w:rsidR="00AF64EC" w:rsidRPr="0087624D" w:rsidRDefault="00AF64EC" w:rsidP="004655CE">
            <w:pPr>
              <w:spacing w:after="0" w:line="360" w:lineRule="auto"/>
              <w:jc w:val="both"/>
              <w:rPr>
                <w:rFonts w:eastAsia="Times New Roman" w:cs="Times New Roman"/>
                <w:color w:val="000000"/>
                <w:szCs w:val="24"/>
                <w:lang w:val="en-HK" w:eastAsia="zh-TW"/>
              </w:rPr>
            </w:pPr>
            <w:r w:rsidRPr="0087624D">
              <w:rPr>
                <w:rFonts w:eastAsia="Times New Roman" w:cs="Times New Roman"/>
                <w:color w:val="000000"/>
                <w:szCs w:val="24"/>
                <w:lang w:eastAsia="zh-TW"/>
              </w:rPr>
              <w:t>Day's Sales in Inventory</w:t>
            </w:r>
          </w:p>
        </w:tc>
        <w:tc>
          <w:tcPr>
            <w:tcW w:w="750"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164</w:t>
            </w:r>
          </w:p>
        </w:tc>
        <w:tc>
          <w:tcPr>
            <w:tcW w:w="751"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17</w:t>
            </w:r>
            <w:r w:rsidR="00176A92" w:rsidRPr="00995AC8">
              <w:rPr>
                <w:rFonts w:eastAsia="Times New Roman" w:cs="Times New Roman"/>
                <w:color w:val="000000"/>
                <w:szCs w:val="24"/>
                <w:lang w:eastAsia="zh-TW"/>
              </w:rPr>
              <w:t>2</w:t>
            </w:r>
          </w:p>
        </w:tc>
        <w:tc>
          <w:tcPr>
            <w:tcW w:w="752"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18</w:t>
            </w:r>
            <w:r w:rsidR="00176A92" w:rsidRPr="00995AC8">
              <w:rPr>
                <w:rFonts w:eastAsia="Times New Roman" w:cs="Times New Roman"/>
                <w:color w:val="000000"/>
                <w:szCs w:val="24"/>
                <w:lang w:eastAsia="zh-TW"/>
              </w:rPr>
              <w:t>1</w:t>
            </w:r>
          </w:p>
        </w:tc>
        <w:tc>
          <w:tcPr>
            <w:tcW w:w="752"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54</w:t>
            </w:r>
          </w:p>
        </w:tc>
        <w:tc>
          <w:tcPr>
            <w:tcW w:w="752" w:type="dxa"/>
            <w:tcBorders>
              <w:top w:val="nil"/>
              <w:left w:val="nil"/>
              <w:bottom w:val="single" w:sz="8" w:space="0" w:color="auto"/>
              <w:right w:val="single" w:sz="8" w:space="0" w:color="auto"/>
            </w:tcBorders>
            <w:shd w:val="clear" w:color="auto" w:fill="auto"/>
            <w:noWrap/>
            <w:hideMark/>
          </w:tcPr>
          <w:p w:rsidR="00AF64EC" w:rsidRPr="00995AC8" w:rsidRDefault="009102A8" w:rsidP="004655CE">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75</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1464C4" w:rsidP="004655CE">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54</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6</w:t>
            </w:r>
            <w:r w:rsidR="009102A8">
              <w:rPr>
                <w:rFonts w:eastAsia="Times New Roman" w:cs="Times New Roman"/>
                <w:color w:val="000000"/>
                <w:szCs w:val="24"/>
                <w:lang w:eastAsia="zh-TW"/>
              </w:rPr>
              <w:t>.5</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14</w:t>
            </w:r>
            <w:r w:rsidR="009102A8">
              <w:rPr>
                <w:rFonts w:eastAsia="Times New Roman" w:cs="Times New Roman"/>
                <w:color w:val="000000"/>
                <w:szCs w:val="24"/>
                <w:lang w:eastAsia="zh-TW"/>
              </w:rPr>
              <w:t>.3</w:t>
            </w:r>
          </w:p>
        </w:tc>
        <w:tc>
          <w:tcPr>
            <w:tcW w:w="696" w:type="dxa"/>
            <w:tcBorders>
              <w:top w:val="nil"/>
              <w:left w:val="nil"/>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w:t>
            </w:r>
            <w:r w:rsidR="009102A8">
              <w:rPr>
                <w:rFonts w:eastAsia="Times New Roman" w:cs="Times New Roman"/>
                <w:color w:val="000000"/>
                <w:szCs w:val="24"/>
                <w:lang w:eastAsia="zh-TW"/>
              </w:rPr>
              <w:t>5.8</w:t>
            </w:r>
          </w:p>
        </w:tc>
        <w:tc>
          <w:tcPr>
            <w:tcW w:w="222" w:type="dxa"/>
            <w:vAlign w:val="center"/>
            <w:hideMark/>
          </w:tcPr>
          <w:p w:rsidR="00AF64EC" w:rsidRPr="00995AC8" w:rsidRDefault="00AF64EC" w:rsidP="004655CE">
            <w:pPr>
              <w:spacing w:after="0" w:line="360" w:lineRule="auto"/>
              <w:jc w:val="both"/>
              <w:rPr>
                <w:rFonts w:eastAsia="Times New Roman" w:cs="Times New Roman"/>
                <w:szCs w:val="24"/>
                <w:lang w:val="en-HK" w:eastAsia="zh-TW"/>
              </w:rPr>
            </w:pPr>
          </w:p>
        </w:tc>
      </w:tr>
    </w:tbl>
    <w:p w:rsidR="00636904" w:rsidRPr="00995AC8" w:rsidRDefault="00636904" w:rsidP="004655CE">
      <w:pPr>
        <w:spacing w:line="360" w:lineRule="auto"/>
        <w:jc w:val="both"/>
        <w:rPr>
          <w:rFonts w:cs="Times New Roman"/>
          <w:szCs w:val="24"/>
        </w:rPr>
      </w:pPr>
      <w:r w:rsidRPr="00995AC8">
        <w:rPr>
          <w:rFonts w:cs="Times New Roman"/>
          <w:b/>
          <w:bCs/>
          <w:i/>
          <w:iCs/>
          <w:szCs w:val="24"/>
        </w:rPr>
        <w:t xml:space="preserve">Total Asset Turnover </w:t>
      </w:r>
      <w:r w:rsidRPr="00995AC8">
        <w:rPr>
          <w:rFonts w:cs="Times New Roman"/>
          <w:szCs w:val="24"/>
        </w:rPr>
        <w:t>– [Sales / Total Assets]</w:t>
      </w:r>
    </w:p>
    <w:p w:rsidR="00636904" w:rsidRPr="00995AC8" w:rsidRDefault="004D2587" w:rsidP="004655CE">
      <w:pPr>
        <w:spacing w:line="360" w:lineRule="auto"/>
        <w:ind w:firstLine="720"/>
        <w:jc w:val="both"/>
        <w:rPr>
          <w:rFonts w:cs="Times New Roman"/>
          <w:szCs w:val="24"/>
        </w:rPr>
      </w:pPr>
      <w:r w:rsidRPr="00995AC8">
        <w:rPr>
          <w:rFonts w:cs="Times New Roman"/>
          <w:szCs w:val="24"/>
        </w:rPr>
        <w:t>The asset turnover ratio tests the performance of a company i</w:t>
      </w:r>
      <w:r w:rsidR="00B83067" w:rsidRPr="00995AC8">
        <w:rPr>
          <w:rFonts w:cs="Times New Roman"/>
          <w:szCs w:val="24"/>
        </w:rPr>
        <w:t>s</w:t>
      </w:r>
      <w:r w:rsidRPr="00995AC8">
        <w:rPr>
          <w:rFonts w:cs="Times New Roman"/>
          <w:szCs w:val="24"/>
        </w:rPr>
        <w:t xml:space="preserve"> utilizing its properties to achieve profits or revenues.</w:t>
      </w:r>
      <w:r w:rsidR="00306BA0" w:rsidRPr="00995AC8">
        <w:rPr>
          <w:rFonts w:cs="Times New Roman"/>
          <w:szCs w:val="24"/>
        </w:rPr>
        <w:t xml:space="preserve"> A bigger total asset turnover is considered to be more desirable</w:t>
      </w:r>
      <w:r w:rsidRPr="00995AC8">
        <w:rPr>
          <w:rFonts w:cs="Times New Roman"/>
          <w:szCs w:val="24"/>
        </w:rPr>
        <w:t>. It can also serve to describe a promotional policy. Low</w:t>
      </w:r>
      <w:r w:rsidR="00B83067" w:rsidRPr="00995AC8">
        <w:rPr>
          <w:rFonts w:cs="Times New Roman"/>
          <w:szCs w:val="24"/>
        </w:rPr>
        <w:t>-</w:t>
      </w:r>
      <w:r w:rsidRPr="00995AC8">
        <w:rPr>
          <w:rFonts w:cs="Times New Roman"/>
          <w:szCs w:val="24"/>
        </w:rPr>
        <w:t>profit margin businesses tend to have large asset turnover</w:t>
      </w:r>
      <w:r w:rsidR="00B83067" w:rsidRPr="00995AC8">
        <w:rPr>
          <w:rFonts w:cs="Times New Roman"/>
          <w:szCs w:val="24"/>
        </w:rPr>
        <w:t>,</w:t>
      </w:r>
      <w:r w:rsidRPr="00995AC8">
        <w:rPr>
          <w:rFonts w:cs="Times New Roman"/>
          <w:szCs w:val="24"/>
        </w:rPr>
        <w:t xml:space="preserve"> while high profit margin businesses have low asset turnover.</w:t>
      </w:r>
    </w:p>
    <w:p w:rsidR="004D2587" w:rsidRPr="00995AC8" w:rsidRDefault="004D2587" w:rsidP="004655CE">
      <w:pPr>
        <w:spacing w:line="360" w:lineRule="auto"/>
        <w:ind w:firstLine="720"/>
        <w:jc w:val="both"/>
        <w:rPr>
          <w:rFonts w:cs="Times New Roman"/>
          <w:szCs w:val="24"/>
        </w:rPr>
      </w:pPr>
      <w:r w:rsidRPr="00995AC8">
        <w:rPr>
          <w:rFonts w:cs="Times New Roman"/>
          <w:szCs w:val="24"/>
        </w:rPr>
        <w:lastRenderedPageBreak/>
        <w:t xml:space="preserve">However, </w:t>
      </w:r>
      <w:r w:rsidR="00F35DDB" w:rsidRPr="00995AC8">
        <w:rPr>
          <w:rFonts w:cs="Times New Roman"/>
          <w:szCs w:val="24"/>
        </w:rPr>
        <w:t>it</w:t>
      </w:r>
      <w:r w:rsidRPr="00995AC8">
        <w:rPr>
          <w:rFonts w:cs="Times New Roman"/>
          <w:szCs w:val="24"/>
        </w:rPr>
        <w:t xml:space="preserve"> is not a</w:t>
      </w:r>
      <w:r w:rsidR="004655CE">
        <w:rPr>
          <w:rFonts w:cs="Times New Roman"/>
          <w:szCs w:val="24"/>
        </w:rPr>
        <w:t xml:space="preserve"> </w:t>
      </w:r>
      <w:r w:rsidRPr="00995AC8">
        <w:rPr>
          <w:rFonts w:cs="Times New Roman"/>
          <w:szCs w:val="24"/>
        </w:rPr>
        <w:t>typical for some business models to forego huge assets turnover. This mostly in the case where the business model encourages high enough margins that will cover the cost foregone from higher sales.</w:t>
      </w:r>
    </w:p>
    <w:p w:rsidR="004D2587" w:rsidRPr="00995AC8" w:rsidRDefault="00AF64EC" w:rsidP="004655CE">
      <w:pPr>
        <w:spacing w:line="360" w:lineRule="auto"/>
        <w:jc w:val="both"/>
        <w:rPr>
          <w:rFonts w:cs="Times New Roman"/>
          <w:b/>
          <w:bCs/>
          <w:szCs w:val="24"/>
        </w:rPr>
      </w:pPr>
      <w:r w:rsidRPr="00995AC8">
        <w:rPr>
          <w:rFonts w:cs="Times New Roman"/>
          <w:b/>
          <w:bCs/>
          <w:szCs w:val="24"/>
        </w:rPr>
        <w:t>TABLE 4</w:t>
      </w:r>
      <w:r w:rsidR="004D2587" w:rsidRPr="00995AC8">
        <w:rPr>
          <w:rFonts w:cs="Times New Roman"/>
          <w:b/>
          <w:bCs/>
          <w:szCs w:val="24"/>
        </w:rPr>
        <w:t>: Total Asset Turnover Ratios</w:t>
      </w:r>
    </w:p>
    <w:tbl>
      <w:tblPr>
        <w:tblW w:w="10138" w:type="dxa"/>
        <w:tblLook w:val="04A0" w:firstRow="1" w:lastRow="0" w:firstColumn="1" w:lastColumn="0" w:noHBand="0" w:noVBand="1"/>
      </w:tblPr>
      <w:tblGrid>
        <w:gridCol w:w="2400"/>
        <w:gridCol w:w="851"/>
        <w:gridCol w:w="1021"/>
        <w:gridCol w:w="836"/>
        <w:gridCol w:w="860"/>
        <w:gridCol w:w="860"/>
        <w:gridCol w:w="716"/>
        <w:gridCol w:w="836"/>
        <w:gridCol w:w="836"/>
        <w:gridCol w:w="700"/>
        <w:gridCol w:w="222"/>
      </w:tblGrid>
      <w:tr w:rsidR="00AF64EC" w:rsidRPr="00995AC8" w:rsidTr="008356A5">
        <w:trPr>
          <w:gridAfter w:val="1"/>
          <w:wAfter w:w="222" w:type="dxa"/>
          <w:trHeight w:val="777"/>
        </w:trPr>
        <w:tc>
          <w:tcPr>
            <w:tcW w:w="240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F64EC" w:rsidRPr="008356A5" w:rsidRDefault="00AF64EC" w:rsidP="004655CE">
            <w:pPr>
              <w:spacing w:after="0" w:line="360" w:lineRule="auto"/>
              <w:jc w:val="both"/>
              <w:rPr>
                <w:rFonts w:eastAsia="Times New Roman" w:cs="Times New Roman"/>
                <w:color w:val="000000"/>
                <w:szCs w:val="24"/>
                <w:lang w:eastAsia="zh-TW"/>
              </w:rPr>
            </w:pPr>
            <w:r w:rsidRPr="00995AC8">
              <w:rPr>
                <w:rFonts w:eastAsia="Times New Roman" w:cs="Times New Roman"/>
                <w:color w:val="000000"/>
                <w:szCs w:val="24"/>
                <w:lang w:eastAsia="zh-TW"/>
              </w:rPr>
              <w:t>Company Name</w:t>
            </w:r>
          </w:p>
        </w:tc>
        <w:tc>
          <w:tcPr>
            <w:tcW w:w="2708"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8356A5" w:rsidRDefault="00AF64EC" w:rsidP="007D4081">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Sincere</w:t>
            </w:r>
          </w:p>
        </w:tc>
        <w:tc>
          <w:tcPr>
            <w:tcW w:w="243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8356A5" w:rsidRDefault="00AF64EC" w:rsidP="007D4081">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Wing On</w:t>
            </w:r>
          </w:p>
        </w:tc>
        <w:tc>
          <w:tcPr>
            <w:tcW w:w="2372"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8356A5" w:rsidRDefault="00AF64EC" w:rsidP="007D4081">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SOGO</w:t>
            </w:r>
          </w:p>
        </w:tc>
      </w:tr>
      <w:tr w:rsidR="00AF64EC" w:rsidRPr="00995AC8" w:rsidTr="007D4081">
        <w:trPr>
          <w:trHeight w:val="46"/>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AF64EC" w:rsidRPr="008356A5" w:rsidRDefault="00AF64EC" w:rsidP="004655CE">
            <w:pPr>
              <w:spacing w:after="0" w:line="360" w:lineRule="auto"/>
              <w:jc w:val="both"/>
              <w:rPr>
                <w:rFonts w:eastAsia="Times New Roman" w:cs="Times New Roman"/>
                <w:color w:val="000000"/>
                <w:szCs w:val="24"/>
                <w:lang w:eastAsia="zh-TW"/>
              </w:rPr>
            </w:pPr>
          </w:p>
        </w:tc>
        <w:tc>
          <w:tcPr>
            <w:tcW w:w="2708"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8356A5" w:rsidRDefault="00AF64EC" w:rsidP="004655CE">
            <w:pPr>
              <w:spacing w:after="0" w:line="360" w:lineRule="auto"/>
              <w:jc w:val="both"/>
              <w:rPr>
                <w:rFonts w:eastAsia="Times New Roman" w:cs="Times New Roman"/>
                <w:color w:val="000000"/>
                <w:szCs w:val="24"/>
                <w:lang w:eastAsia="zh-TW"/>
              </w:rPr>
            </w:pPr>
          </w:p>
        </w:tc>
        <w:tc>
          <w:tcPr>
            <w:tcW w:w="2436"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8356A5" w:rsidRDefault="00AF64EC" w:rsidP="004655CE">
            <w:pPr>
              <w:spacing w:after="0" w:line="360" w:lineRule="auto"/>
              <w:jc w:val="both"/>
              <w:rPr>
                <w:rFonts w:eastAsia="Times New Roman" w:cs="Times New Roman"/>
                <w:color w:val="000000"/>
                <w:szCs w:val="24"/>
                <w:lang w:eastAsia="zh-TW"/>
              </w:rPr>
            </w:pPr>
          </w:p>
        </w:tc>
        <w:tc>
          <w:tcPr>
            <w:tcW w:w="2372"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8356A5" w:rsidRDefault="00AF64EC" w:rsidP="004655CE">
            <w:pPr>
              <w:spacing w:after="0" w:line="360" w:lineRule="auto"/>
              <w:jc w:val="both"/>
              <w:rPr>
                <w:rFonts w:eastAsia="Times New Roman" w:cs="Times New Roman"/>
                <w:color w:val="000000"/>
                <w:szCs w:val="24"/>
                <w:lang w:eastAsia="zh-TW"/>
              </w:rPr>
            </w:pPr>
          </w:p>
        </w:tc>
        <w:tc>
          <w:tcPr>
            <w:tcW w:w="222" w:type="dxa"/>
            <w:tcBorders>
              <w:top w:val="nil"/>
              <w:left w:val="nil"/>
              <w:bottom w:val="nil"/>
              <w:right w:val="nil"/>
            </w:tcBorders>
            <w:shd w:val="clear" w:color="auto" w:fill="auto"/>
            <w:noWrap/>
            <w:vAlign w:val="bottom"/>
            <w:hideMark/>
          </w:tcPr>
          <w:p w:rsidR="00AF64EC" w:rsidRPr="00995AC8" w:rsidRDefault="00AF64EC" w:rsidP="004655CE">
            <w:pPr>
              <w:spacing w:after="0" w:line="360" w:lineRule="auto"/>
              <w:jc w:val="both"/>
              <w:rPr>
                <w:rFonts w:eastAsia="Times New Roman" w:cs="Times New Roman"/>
                <w:color w:val="000000"/>
                <w:szCs w:val="24"/>
                <w:lang w:val="en-HK" w:eastAsia="zh-TW"/>
              </w:rPr>
            </w:pPr>
          </w:p>
        </w:tc>
      </w:tr>
      <w:tr w:rsidR="00AF64EC" w:rsidRPr="00995AC8" w:rsidTr="008356A5">
        <w:trPr>
          <w:trHeight w:val="340"/>
        </w:trPr>
        <w:tc>
          <w:tcPr>
            <w:tcW w:w="2400" w:type="dxa"/>
            <w:tcBorders>
              <w:top w:val="nil"/>
              <w:left w:val="single" w:sz="8" w:space="0" w:color="auto"/>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both"/>
              <w:rPr>
                <w:rFonts w:eastAsia="Times New Roman" w:cs="Times New Roman"/>
                <w:color w:val="000000"/>
                <w:szCs w:val="24"/>
                <w:lang w:eastAsia="zh-TW"/>
              </w:rPr>
            </w:pPr>
            <w:r w:rsidRPr="00995AC8">
              <w:rPr>
                <w:rFonts w:eastAsia="Times New Roman" w:cs="Times New Roman"/>
                <w:color w:val="000000"/>
                <w:szCs w:val="24"/>
                <w:lang w:eastAsia="zh-TW"/>
              </w:rPr>
              <w:t>Year</w:t>
            </w:r>
          </w:p>
        </w:tc>
        <w:tc>
          <w:tcPr>
            <w:tcW w:w="851"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2017</w:t>
            </w:r>
          </w:p>
        </w:tc>
        <w:tc>
          <w:tcPr>
            <w:tcW w:w="1021"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2018</w:t>
            </w:r>
          </w:p>
        </w:tc>
        <w:tc>
          <w:tcPr>
            <w:tcW w:w="836"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2019</w:t>
            </w:r>
          </w:p>
        </w:tc>
        <w:tc>
          <w:tcPr>
            <w:tcW w:w="860"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2017</w:t>
            </w:r>
          </w:p>
        </w:tc>
        <w:tc>
          <w:tcPr>
            <w:tcW w:w="860"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2018</w:t>
            </w:r>
          </w:p>
        </w:tc>
        <w:tc>
          <w:tcPr>
            <w:tcW w:w="716"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2019</w:t>
            </w:r>
          </w:p>
        </w:tc>
        <w:tc>
          <w:tcPr>
            <w:tcW w:w="836"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2017</w:t>
            </w:r>
          </w:p>
        </w:tc>
        <w:tc>
          <w:tcPr>
            <w:tcW w:w="836"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2018</w:t>
            </w:r>
          </w:p>
        </w:tc>
        <w:tc>
          <w:tcPr>
            <w:tcW w:w="700" w:type="dxa"/>
            <w:tcBorders>
              <w:top w:val="nil"/>
              <w:left w:val="nil"/>
              <w:bottom w:val="single" w:sz="8" w:space="0" w:color="auto"/>
              <w:right w:val="single" w:sz="8" w:space="0" w:color="auto"/>
            </w:tcBorders>
            <w:shd w:val="clear" w:color="auto" w:fill="auto"/>
            <w:noWrap/>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2019</w:t>
            </w:r>
          </w:p>
        </w:tc>
        <w:tc>
          <w:tcPr>
            <w:tcW w:w="222" w:type="dxa"/>
            <w:vAlign w:val="center"/>
            <w:hideMark/>
          </w:tcPr>
          <w:p w:rsidR="00AF64EC" w:rsidRPr="00995AC8" w:rsidRDefault="00AF64EC" w:rsidP="004655CE">
            <w:pPr>
              <w:spacing w:after="0" w:line="360" w:lineRule="auto"/>
              <w:jc w:val="both"/>
              <w:rPr>
                <w:rFonts w:eastAsia="Times New Roman" w:cs="Times New Roman"/>
                <w:szCs w:val="24"/>
                <w:lang w:val="en-HK" w:eastAsia="zh-TW"/>
              </w:rPr>
            </w:pPr>
          </w:p>
        </w:tc>
      </w:tr>
      <w:tr w:rsidR="00AF64EC" w:rsidRPr="00995AC8" w:rsidTr="008356A5">
        <w:trPr>
          <w:trHeight w:val="340"/>
        </w:trPr>
        <w:tc>
          <w:tcPr>
            <w:tcW w:w="2400" w:type="dxa"/>
            <w:tcBorders>
              <w:top w:val="nil"/>
              <w:left w:val="single" w:sz="8" w:space="0" w:color="auto"/>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both"/>
              <w:rPr>
                <w:rFonts w:eastAsia="Times New Roman" w:cs="Times New Roman"/>
                <w:color w:val="000000"/>
                <w:szCs w:val="24"/>
                <w:lang w:eastAsia="zh-TW"/>
              </w:rPr>
            </w:pPr>
            <w:r w:rsidRPr="00995AC8">
              <w:rPr>
                <w:rFonts w:eastAsia="Times New Roman" w:cs="Times New Roman"/>
                <w:color w:val="000000"/>
                <w:szCs w:val="24"/>
                <w:lang w:eastAsia="zh-TW"/>
              </w:rPr>
              <w:t>Total Assets Turnover</w:t>
            </w:r>
          </w:p>
        </w:tc>
        <w:tc>
          <w:tcPr>
            <w:tcW w:w="851" w:type="dxa"/>
            <w:tcBorders>
              <w:top w:val="nil"/>
              <w:left w:val="nil"/>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77.4%</w:t>
            </w:r>
          </w:p>
        </w:tc>
        <w:tc>
          <w:tcPr>
            <w:tcW w:w="1021" w:type="dxa"/>
            <w:tcBorders>
              <w:top w:val="nil"/>
              <w:left w:val="nil"/>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78.1%</w:t>
            </w:r>
          </w:p>
        </w:tc>
        <w:tc>
          <w:tcPr>
            <w:tcW w:w="836" w:type="dxa"/>
            <w:tcBorders>
              <w:top w:val="nil"/>
              <w:left w:val="nil"/>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42.1%</w:t>
            </w:r>
          </w:p>
        </w:tc>
        <w:tc>
          <w:tcPr>
            <w:tcW w:w="860" w:type="dxa"/>
            <w:tcBorders>
              <w:top w:val="nil"/>
              <w:left w:val="nil"/>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9.82%</w:t>
            </w:r>
          </w:p>
        </w:tc>
        <w:tc>
          <w:tcPr>
            <w:tcW w:w="860" w:type="dxa"/>
            <w:tcBorders>
              <w:top w:val="nil"/>
              <w:left w:val="nil"/>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9.02%</w:t>
            </w:r>
          </w:p>
        </w:tc>
        <w:tc>
          <w:tcPr>
            <w:tcW w:w="716" w:type="dxa"/>
            <w:tcBorders>
              <w:top w:val="nil"/>
              <w:left w:val="nil"/>
              <w:bottom w:val="single" w:sz="8" w:space="0" w:color="auto"/>
              <w:right w:val="single" w:sz="8" w:space="0" w:color="auto"/>
            </w:tcBorders>
            <w:shd w:val="clear" w:color="auto" w:fill="auto"/>
            <w:noWrap/>
            <w:vAlign w:val="center"/>
            <w:hideMark/>
          </w:tcPr>
          <w:p w:rsidR="00AF64EC" w:rsidRPr="008356A5"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8.3%</w:t>
            </w:r>
          </w:p>
        </w:tc>
        <w:tc>
          <w:tcPr>
            <w:tcW w:w="836"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45.9</w:t>
            </w:r>
            <w:r w:rsidR="00176A92" w:rsidRPr="00995AC8">
              <w:rPr>
                <w:rFonts w:eastAsia="Times New Roman" w:cs="Times New Roman"/>
                <w:color w:val="000000"/>
                <w:szCs w:val="24"/>
                <w:lang w:eastAsia="zh-TW"/>
              </w:rPr>
              <w:t>%</w:t>
            </w:r>
          </w:p>
        </w:tc>
        <w:tc>
          <w:tcPr>
            <w:tcW w:w="836"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39.4</w:t>
            </w:r>
            <w:r w:rsidR="00176A92" w:rsidRPr="00995AC8">
              <w:rPr>
                <w:rFonts w:eastAsia="Times New Roman" w:cs="Times New Roman"/>
                <w:color w:val="000000"/>
                <w:szCs w:val="24"/>
                <w:lang w:eastAsia="zh-TW"/>
              </w:rPr>
              <w:t>%</w:t>
            </w:r>
          </w:p>
        </w:tc>
        <w:tc>
          <w:tcPr>
            <w:tcW w:w="700" w:type="dxa"/>
            <w:tcBorders>
              <w:top w:val="nil"/>
              <w:left w:val="nil"/>
              <w:bottom w:val="single" w:sz="8" w:space="0" w:color="auto"/>
              <w:right w:val="single" w:sz="8" w:space="0" w:color="auto"/>
            </w:tcBorders>
            <w:shd w:val="clear" w:color="auto" w:fill="auto"/>
            <w:noWrap/>
            <w:vAlign w:val="center"/>
            <w:hideMark/>
          </w:tcPr>
          <w:p w:rsidR="00AF64EC" w:rsidRPr="00995AC8" w:rsidRDefault="00AF64EC" w:rsidP="004655CE">
            <w:pPr>
              <w:spacing w:after="0" w:line="360" w:lineRule="auto"/>
              <w:jc w:val="center"/>
              <w:rPr>
                <w:rFonts w:eastAsia="Times New Roman" w:cs="Times New Roman"/>
                <w:color w:val="000000"/>
                <w:szCs w:val="24"/>
                <w:lang w:eastAsia="zh-TW"/>
              </w:rPr>
            </w:pPr>
            <w:r w:rsidRPr="00995AC8">
              <w:rPr>
                <w:rFonts w:eastAsia="Times New Roman" w:cs="Times New Roman"/>
                <w:color w:val="000000"/>
                <w:szCs w:val="24"/>
                <w:lang w:eastAsia="zh-TW"/>
              </w:rPr>
              <w:t>32</w:t>
            </w:r>
            <w:r w:rsidR="00176A92" w:rsidRPr="00995AC8">
              <w:rPr>
                <w:rFonts w:eastAsia="Times New Roman" w:cs="Times New Roman"/>
                <w:color w:val="000000"/>
                <w:szCs w:val="24"/>
                <w:lang w:eastAsia="zh-TW"/>
              </w:rPr>
              <w:t>%</w:t>
            </w:r>
          </w:p>
        </w:tc>
        <w:tc>
          <w:tcPr>
            <w:tcW w:w="222" w:type="dxa"/>
            <w:vAlign w:val="center"/>
            <w:hideMark/>
          </w:tcPr>
          <w:p w:rsidR="00AF64EC" w:rsidRPr="00995AC8" w:rsidRDefault="00AF64EC" w:rsidP="004655CE">
            <w:pPr>
              <w:spacing w:after="0" w:line="360" w:lineRule="auto"/>
              <w:jc w:val="both"/>
              <w:rPr>
                <w:rFonts w:eastAsia="Times New Roman" w:cs="Times New Roman"/>
                <w:color w:val="000000"/>
                <w:szCs w:val="24"/>
                <w:lang w:eastAsia="zh-TW"/>
              </w:rPr>
            </w:pPr>
          </w:p>
        </w:tc>
      </w:tr>
    </w:tbl>
    <w:p w:rsidR="004655CE" w:rsidRDefault="004655CE" w:rsidP="004655CE">
      <w:pPr>
        <w:spacing w:line="360" w:lineRule="auto"/>
        <w:jc w:val="both"/>
        <w:rPr>
          <w:rFonts w:cs="Times New Roman"/>
          <w:szCs w:val="24"/>
        </w:rPr>
      </w:pPr>
    </w:p>
    <w:p w:rsidR="00E33779" w:rsidRDefault="004D2587" w:rsidP="004655CE">
      <w:pPr>
        <w:spacing w:line="360" w:lineRule="auto"/>
        <w:ind w:firstLine="720"/>
        <w:jc w:val="both"/>
        <w:rPr>
          <w:rFonts w:cs="Times New Roman"/>
          <w:szCs w:val="24"/>
        </w:rPr>
      </w:pPr>
      <w:r w:rsidRPr="00995AC8">
        <w:rPr>
          <w:rFonts w:cs="Times New Roman"/>
          <w:szCs w:val="24"/>
        </w:rPr>
        <w:t xml:space="preserve">The total asset turnover rates were below the industry average when evaluating the asset management levels of </w:t>
      </w:r>
      <w:r w:rsidR="00F35DDB" w:rsidRPr="00995AC8">
        <w:rPr>
          <w:rFonts w:cs="Times New Roman"/>
          <w:szCs w:val="24"/>
        </w:rPr>
        <w:t>Wing On</w:t>
      </w:r>
      <w:r w:rsidRPr="00995AC8">
        <w:rPr>
          <w:rFonts w:cs="Times New Roman"/>
          <w:szCs w:val="24"/>
        </w:rPr>
        <w:t xml:space="preserve"> and the sector, and the day</w:t>
      </w:r>
      <w:r w:rsidR="00B83067" w:rsidRPr="00995AC8">
        <w:rPr>
          <w:rFonts w:cs="Times New Roman"/>
          <w:szCs w:val="24"/>
        </w:rPr>
        <w:t>s</w:t>
      </w:r>
      <w:r w:rsidRPr="00995AC8">
        <w:rPr>
          <w:rFonts w:cs="Times New Roman"/>
          <w:szCs w:val="24"/>
        </w:rPr>
        <w:t xml:space="preserve"> sales outstanding level was average, despite it not being on either end of the spectrum in all three years. The 3-year data reveals that it takes two to three months for </w:t>
      </w:r>
      <w:r w:rsidR="00F35DDB" w:rsidRPr="00995AC8">
        <w:rPr>
          <w:rFonts w:cs="Times New Roman"/>
          <w:szCs w:val="24"/>
        </w:rPr>
        <w:t>Wing On</w:t>
      </w:r>
      <w:r w:rsidRPr="00995AC8">
        <w:rPr>
          <w:rFonts w:cs="Times New Roman"/>
          <w:szCs w:val="24"/>
        </w:rPr>
        <w:t xml:space="preserve"> to accumulate unpaid receivables. </w:t>
      </w:r>
      <w:r w:rsidR="00B83067" w:rsidRPr="00995AC8">
        <w:rPr>
          <w:rFonts w:cs="Times New Roman"/>
          <w:szCs w:val="24"/>
        </w:rPr>
        <w:t>T</w:t>
      </w:r>
      <w:r w:rsidRPr="00995AC8">
        <w:rPr>
          <w:rFonts w:cs="Times New Roman"/>
          <w:szCs w:val="24"/>
        </w:rPr>
        <w:t>he company model for </w:t>
      </w:r>
      <w:r w:rsidR="00F35DDB" w:rsidRPr="00995AC8">
        <w:rPr>
          <w:rFonts w:cs="Times New Roman"/>
          <w:szCs w:val="24"/>
        </w:rPr>
        <w:t>Wing On</w:t>
      </w:r>
      <w:r w:rsidRPr="00995AC8">
        <w:rPr>
          <w:rFonts w:cs="Times New Roman"/>
          <w:szCs w:val="24"/>
        </w:rPr>
        <w:t xml:space="preserve"> tends to be concentrated in assets. The total of net assets rose 21.05 percent in 2018 relative to those in 2017. This rise was attributed to higher funding origination rates and is mirrored in the asset management ratios.</w:t>
      </w:r>
    </w:p>
    <w:p w:rsidR="004D2587" w:rsidRPr="00E33779" w:rsidRDefault="004D2587" w:rsidP="004655CE">
      <w:pPr>
        <w:spacing w:line="360" w:lineRule="auto"/>
        <w:jc w:val="both"/>
        <w:rPr>
          <w:rFonts w:cs="Times New Roman"/>
          <w:szCs w:val="24"/>
        </w:rPr>
      </w:pPr>
      <w:r w:rsidRPr="00995AC8">
        <w:rPr>
          <w:rFonts w:cs="Times New Roman"/>
          <w:b/>
          <w:bCs/>
          <w:szCs w:val="24"/>
        </w:rPr>
        <w:t>Debt Management</w:t>
      </w:r>
      <w:r w:rsidR="00B83067" w:rsidRPr="00995AC8">
        <w:rPr>
          <w:rFonts w:cs="Times New Roman"/>
          <w:b/>
          <w:bCs/>
          <w:szCs w:val="24"/>
        </w:rPr>
        <w:t xml:space="preserve"> </w:t>
      </w:r>
    </w:p>
    <w:p w:rsidR="004514D9" w:rsidRPr="00995AC8" w:rsidRDefault="004514D9" w:rsidP="004655CE">
      <w:pPr>
        <w:spacing w:line="360" w:lineRule="auto"/>
        <w:ind w:firstLine="720"/>
        <w:jc w:val="both"/>
        <w:rPr>
          <w:rFonts w:cs="Times New Roman"/>
          <w:szCs w:val="24"/>
        </w:rPr>
      </w:pPr>
      <w:r w:rsidRPr="00995AC8">
        <w:rPr>
          <w:rFonts w:cs="Times New Roman"/>
          <w:szCs w:val="24"/>
        </w:rPr>
        <w:t xml:space="preserve">Debt management for a business is focused </w:t>
      </w:r>
      <w:r w:rsidR="00B83067" w:rsidRPr="00995AC8">
        <w:rPr>
          <w:rFonts w:cs="Times New Roman"/>
          <w:szCs w:val="24"/>
        </w:rPr>
        <w:t>on</w:t>
      </w:r>
      <w:r w:rsidRPr="00995AC8">
        <w:rPr>
          <w:rFonts w:cs="Times New Roman"/>
          <w:szCs w:val="24"/>
        </w:rPr>
        <w:t xml:space="preserve"> how it utilizes funding from borrowers as an incentive to work and expand as a corporation. In order to remain afloat or generate better money, borrowing lent funds is often more realistic than locking up certain vital capital. </w:t>
      </w:r>
      <w:r w:rsidR="00B83067" w:rsidRPr="00995AC8">
        <w:rPr>
          <w:rFonts w:cs="Times New Roman"/>
          <w:szCs w:val="24"/>
        </w:rPr>
        <w:t>The d</w:t>
      </w:r>
      <w:r w:rsidRPr="00995AC8">
        <w:rPr>
          <w:rFonts w:cs="Times New Roman"/>
          <w:szCs w:val="24"/>
        </w:rPr>
        <w:t xml:space="preserve">ebt ratio is the percentage of the total assets of a company that are funded by borrowed funds. A small debt level indicates prudent finance with </w:t>
      </w:r>
      <w:r w:rsidR="00B83067" w:rsidRPr="00995AC8">
        <w:rPr>
          <w:rFonts w:cs="Times New Roman"/>
          <w:szCs w:val="24"/>
        </w:rPr>
        <w:t>the</w:t>
      </w:r>
      <w:r w:rsidRPr="00995AC8">
        <w:rPr>
          <w:rFonts w:cs="Times New Roman"/>
          <w:szCs w:val="24"/>
        </w:rPr>
        <w:t xml:space="preserve"> potential to invest at no major potential cost in the future.</w:t>
      </w:r>
    </w:p>
    <w:p w:rsidR="004D2587" w:rsidRPr="00995AC8" w:rsidRDefault="004D2587" w:rsidP="004655CE">
      <w:pPr>
        <w:spacing w:line="360" w:lineRule="auto"/>
        <w:jc w:val="both"/>
        <w:rPr>
          <w:rFonts w:cs="Times New Roman"/>
          <w:szCs w:val="24"/>
        </w:rPr>
      </w:pPr>
      <w:r w:rsidRPr="00995AC8">
        <w:rPr>
          <w:rFonts w:cs="Times New Roman"/>
          <w:b/>
          <w:bCs/>
          <w:i/>
          <w:iCs/>
          <w:szCs w:val="24"/>
        </w:rPr>
        <w:t xml:space="preserve">Debt Ratio </w:t>
      </w:r>
      <w:r w:rsidRPr="00995AC8">
        <w:rPr>
          <w:rFonts w:cs="Times New Roman"/>
          <w:szCs w:val="24"/>
        </w:rPr>
        <w:t>– [Total Liabilities / Total Assets]</w:t>
      </w:r>
    </w:p>
    <w:p w:rsidR="00AF64EC" w:rsidRPr="00C52D47" w:rsidRDefault="00B83067" w:rsidP="004655CE">
      <w:pPr>
        <w:spacing w:line="360" w:lineRule="auto"/>
        <w:ind w:firstLine="720"/>
        <w:jc w:val="both"/>
        <w:rPr>
          <w:rFonts w:cs="Times New Roman"/>
          <w:szCs w:val="24"/>
        </w:rPr>
      </w:pPr>
      <w:r w:rsidRPr="00995AC8">
        <w:rPr>
          <w:rFonts w:cs="Times New Roman"/>
          <w:szCs w:val="24"/>
        </w:rPr>
        <w:t>The d</w:t>
      </w:r>
      <w:r w:rsidR="004514D9" w:rsidRPr="00995AC8">
        <w:rPr>
          <w:rFonts w:cs="Times New Roman"/>
          <w:szCs w:val="24"/>
        </w:rPr>
        <w:t xml:space="preserve">ebt ratio shows what percentage of a company's debt is proportional to its assets. The calculation suggested future threats facing the organization with regard to its debt. A debt ratio greater than 1 means a business has more debt than assets. A debt level of less than 1 means a </w:t>
      </w:r>
      <w:r w:rsidR="004514D9" w:rsidRPr="00995AC8">
        <w:rPr>
          <w:rFonts w:cs="Times New Roman"/>
          <w:szCs w:val="24"/>
        </w:rPr>
        <w:lastRenderedPageBreak/>
        <w:t>business has more assets than debt. The debt ratio may be used in combination with the current and quick ratios to help assess the amount of uncertainty for business.</w:t>
      </w:r>
    </w:p>
    <w:p w:rsidR="004514D9" w:rsidRPr="00995AC8" w:rsidRDefault="00AF64EC" w:rsidP="004655CE">
      <w:pPr>
        <w:spacing w:line="360" w:lineRule="auto"/>
        <w:jc w:val="both"/>
        <w:rPr>
          <w:rFonts w:cs="Times New Roman"/>
          <w:b/>
          <w:bCs/>
          <w:szCs w:val="24"/>
        </w:rPr>
      </w:pPr>
      <w:r w:rsidRPr="00995AC8">
        <w:rPr>
          <w:rFonts w:cs="Times New Roman"/>
          <w:b/>
          <w:bCs/>
          <w:szCs w:val="24"/>
        </w:rPr>
        <w:t>TABLE 5</w:t>
      </w:r>
      <w:r w:rsidR="004514D9" w:rsidRPr="00995AC8">
        <w:rPr>
          <w:rFonts w:cs="Times New Roman"/>
          <w:b/>
          <w:bCs/>
          <w:szCs w:val="24"/>
        </w:rPr>
        <w:t>: Debt Ratios</w:t>
      </w:r>
    </w:p>
    <w:tbl>
      <w:tblPr>
        <w:tblW w:w="10058" w:type="dxa"/>
        <w:tblLook w:val="04A0" w:firstRow="1" w:lastRow="0" w:firstColumn="1" w:lastColumn="0" w:noHBand="0" w:noVBand="1"/>
      </w:tblPr>
      <w:tblGrid>
        <w:gridCol w:w="2600"/>
        <w:gridCol w:w="827"/>
        <w:gridCol w:w="827"/>
        <w:gridCol w:w="827"/>
        <w:gridCol w:w="807"/>
        <w:gridCol w:w="807"/>
        <w:gridCol w:w="807"/>
        <w:gridCol w:w="696"/>
        <w:gridCol w:w="927"/>
        <w:gridCol w:w="927"/>
        <w:gridCol w:w="222"/>
      </w:tblGrid>
      <w:tr w:rsidR="00AF64EC" w:rsidRPr="00995AC8" w:rsidTr="00AF64EC">
        <w:trPr>
          <w:gridAfter w:val="1"/>
          <w:wAfter w:w="36" w:type="dxa"/>
          <w:trHeight w:val="777"/>
        </w:trPr>
        <w:tc>
          <w:tcPr>
            <w:tcW w:w="260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F64EC" w:rsidRPr="00995AC8" w:rsidRDefault="00AF64EC"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48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42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52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AF64EC" w:rsidRPr="00995AC8" w:rsidTr="007D4081">
        <w:trPr>
          <w:trHeight w:val="46"/>
        </w:trPr>
        <w:tc>
          <w:tcPr>
            <w:tcW w:w="2600" w:type="dxa"/>
            <w:vMerge/>
            <w:tcBorders>
              <w:top w:val="single" w:sz="8" w:space="0" w:color="auto"/>
              <w:left w:val="single" w:sz="8" w:space="0" w:color="auto"/>
              <w:bottom w:val="single" w:sz="8" w:space="0" w:color="000000"/>
              <w:right w:val="single" w:sz="8" w:space="0" w:color="auto"/>
            </w:tcBorders>
            <w:vAlign w:val="center"/>
            <w:hideMark/>
          </w:tcPr>
          <w:p w:rsidR="00AF64EC" w:rsidRPr="00995AC8" w:rsidRDefault="00AF64EC" w:rsidP="004655CE">
            <w:pPr>
              <w:spacing w:after="0" w:line="360" w:lineRule="auto"/>
              <w:jc w:val="both"/>
              <w:rPr>
                <w:rFonts w:eastAsia="Times New Roman" w:cs="Times New Roman"/>
                <w:color w:val="000000"/>
                <w:szCs w:val="24"/>
                <w:lang w:val="en-HK" w:eastAsia="zh-TW"/>
              </w:rPr>
            </w:pPr>
          </w:p>
        </w:tc>
        <w:tc>
          <w:tcPr>
            <w:tcW w:w="2481"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p>
        </w:tc>
        <w:tc>
          <w:tcPr>
            <w:tcW w:w="2421"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p>
        </w:tc>
        <w:tc>
          <w:tcPr>
            <w:tcW w:w="2520" w:type="dxa"/>
            <w:gridSpan w:val="3"/>
            <w:vMerge/>
            <w:tcBorders>
              <w:top w:val="single" w:sz="8" w:space="0" w:color="auto"/>
              <w:left w:val="single" w:sz="8" w:space="0" w:color="auto"/>
              <w:bottom w:val="single" w:sz="8" w:space="0" w:color="000000"/>
              <w:right w:val="single" w:sz="8" w:space="0" w:color="000000"/>
            </w:tcBorders>
            <w:vAlign w:val="center"/>
            <w:hideMark/>
          </w:tcPr>
          <w:p w:rsidR="00AF64EC" w:rsidRPr="00995AC8" w:rsidRDefault="00AF64EC" w:rsidP="007D4081">
            <w:pPr>
              <w:spacing w:after="0" w:line="360" w:lineRule="auto"/>
              <w:jc w:val="center"/>
              <w:rPr>
                <w:rFonts w:eastAsia="Times New Roman" w:cs="Times New Roman"/>
                <w:color w:val="000000"/>
                <w:szCs w:val="24"/>
                <w:lang w:val="en-HK" w:eastAsia="zh-TW"/>
              </w:rPr>
            </w:pPr>
          </w:p>
        </w:tc>
        <w:tc>
          <w:tcPr>
            <w:tcW w:w="36" w:type="dxa"/>
            <w:tcBorders>
              <w:top w:val="nil"/>
              <w:left w:val="nil"/>
              <w:bottom w:val="nil"/>
              <w:right w:val="nil"/>
            </w:tcBorders>
            <w:shd w:val="clear" w:color="auto" w:fill="auto"/>
            <w:noWrap/>
            <w:vAlign w:val="bottom"/>
            <w:hideMark/>
          </w:tcPr>
          <w:p w:rsidR="00AF64EC" w:rsidRPr="00995AC8" w:rsidRDefault="00AF64EC" w:rsidP="004655CE">
            <w:pPr>
              <w:spacing w:after="0" w:line="360" w:lineRule="auto"/>
              <w:jc w:val="both"/>
              <w:rPr>
                <w:rFonts w:eastAsia="Times New Roman" w:cs="Times New Roman"/>
                <w:color w:val="000000"/>
                <w:szCs w:val="24"/>
                <w:lang w:val="en-HK" w:eastAsia="zh-TW"/>
              </w:rPr>
            </w:pPr>
          </w:p>
        </w:tc>
      </w:tr>
      <w:tr w:rsidR="00AF64EC" w:rsidRPr="00995AC8" w:rsidTr="00AF64EC">
        <w:trPr>
          <w:trHeight w:val="340"/>
        </w:trPr>
        <w:tc>
          <w:tcPr>
            <w:tcW w:w="2600" w:type="dxa"/>
            <w:tcBorders>
              <w:top w:val="nil"/>
              <w:left w:val="single" w:sz="8" w:space="0" w:color="auto"/>
              <w:bottom w:val="single" w:sz="8" w:space="0" w:color="auto"/>
              <w:right w:val="single" w:sz="8" w:space="0" w:color="auto"/>
            </w:tcBorders>
            <w:shd w:val="clear" w:color="auto" w:fill="auto"/>
            <w:noWrap/>
            <w:hideMark/>
          </w:tcPr>
          <w:p w:rsidR="00AF64EC" w:rsidRPr="00995AC8" w:rsidRDefault="00AF64EC"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8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80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0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0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666"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9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9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36" w:type="dxa"/>
            <w:vAlign w:val="center"/>
            <w:hideMark/>
          </w:tcPr>
          <w:p w:rsidR="00AF64EC" w:rsidRPr="00995AC8" w:rsidRDefault="00AF64EC" w:rsidP="004655CE">
            <w:pPr>
              <w:spacing w:after="0" w:line="360" w:lineRule="auto"/>
              <w:jc w:val="both"/>
              <w:rPr>
                <w:rFonts w:eastAsia="Times New Roman" w:cs="Times New Roman"/>
                <w:szCs w:val="24"/>
                <w:lang w:val="en-HK" w:eastAsia="zh-TW"/>
              </w:rPr>
            </w:pPr>
          </w:p>
        </w:tc>
      </w:tr>
      <w:tr w:rsidR="00AF64EC" w:rsidRPr="00995AC8" w:rsidTr="00AF64EC">
        <w:trPr>
          <w:trHeight w:val="340"/>
        </w:trPr>
        <w:tc>
          <w:tcPr>
            <w:tcW w:w="2600" w:type="dxa"/>
            <w:tcBorders>
              <w:top w:val="nil"/>
              <w:left w:val="single" w:sz="8" w:space="0" w:color="auto"/>
              <w:bottom w:val="single" w:sz="8" w:space="0" w:color="auto"/>
              <w:right w:val="single" w:sz="8" w:space="0" w:color="auto"/>
            </w:tcBorders>
            <w:shd w:val="clear" w:color="auto" w:fill="auto"/>
            <w:noWrap/>
            <w:vAlign w:val="center"/>
            <w:hideMark/>
          </w:tcPr>
          <w:p w:rsidR="00AF64EC" w:rsidRPr="00995AC8" w:rsidRDefault="00AF64EC"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Total Debt Ratio</w:t>
            </w:r>
          </w:p>
        </w:tc>
        <w:tc>
          <w:tcPr>
            <w:tcW w:w="8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0.55</w:t>
            </w:r>
          </w:p>
        </w:tc>
        <w:tc>
          <w:tcPr>
            <w:tcW w:w="8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0.84</w:t>
            </w:r>
          </w:p>
        </w:tc>
        <w:tc>
          <w:tcPr>
            <w:tcW w:w="82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0.72</w:t>
            </w:r>
          </w:p>
        </w:tc>
        <w:tc>
          <w:tcPr>
            <w:tcW w:w="80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0.08</w:t>
            </w:r>
          </w:p>
        </w:tc>
        <w:tc>
          <w:tcPr>
            <w:tcW w:w="80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0.07</w:t>
            </w:r>
          </w:p>
        </w:tc>
        <w:tc>
          <w:tcPr>
            <w:tcW w:w="807" w:type="dxa"/>
            <w:tcBorders>
              <w:top w:val="nil"/>
              <w:left w:val="nil"/>
              <w:bottom w:val="single" w:sz="8" w:space="0" w:color="auto"/>
              <w:right w:val="single" w:sz="8" w:space="0" w:color="auto"/>
            </w:tcBorders>
            <w:shd w:val="clear" w:color="auto" w:fill="auto"/>
            <w:noWrap/>
            <w:vAlign w:val="bottom"/>
            <w:hideMark/>
          </w:tcPr>
          <w:p w:rsidR="00AF64EC" w:rsidRPr="00995AC8" w:rsidRDefault="00AF64EC"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0.07</w:t>
            </w:r>
          </w:p>
        </w:tc>
        <w:tc>
          <w:tcPr>
            <w:tcW w:w="666" w:type="dxa"/>
            <w:tcBorders>
              <w:top w:val="nil"/>
              <w:left w:val="nil"/>
              <w:bottom w:val="single" w:sz="8" w:space="0" w:color="auto"/>
              <w:right w:val="single" w:sz="8" w:space="0" w:color="auto"/>
            </w:tcBorders>
            <w:shd w:val="clear" w:color="auto" w:fill="auto"/>
            <w:noWrap/>
            <w:vAlign w:val="bottom"/>
            <w:hideMark/>
          </w:tcPr>
          <w:p w:rsidR="00AF64EC" w:rsidRPr="00995AC8" w:rsidRDefault="005C743F" w:rsidP="007D4081">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0.81</w:t>
            </w:r>
          </w:p>
        </w:tc>
        <w:tc>
          <w:tcPr>
            <w:tcW w:w="927" w:type="dxa"/>
            <w:tcBorders>
              <w:top w:val="nil"/>
              <w:left w:val="nil"/>
              <w:bottom w:val="single" w:sz="8" w:space="0" w:color="auto"/>
              <w:right w:val="single" w:sz="8" w:space="0" w:color="auto"/>
            </w:tcBorders>
            <w:shd w:val="clear" w:color="auto" w:fill="auto"/>
            <w:noWrap/>
            <w:vAlign w:val="bottom"/>
            <w:hideMark/>
          </w:tcPr>
          <w:p w:rsidR="00AF64EC" w:rsidRPr="00995AC8" w:rsidRDefault="005C743F" w:rsidP="007D4081">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0.86</w:t>
            </w:r>
          </w:p>
        </w:tc>
        <w:tc>
          <w:tcPr>
            <w:tcW w:w="927" w:type="dxa"/>
            <w:tcBorders>
              <w:top w:val="nil"/>
              <w:left w:val="nil"/>
              <w:bottom w:val="single" w:sz="8" w:space="0" w:color="auto"/>
              <w:right w:val="single" w:sz="8" w:space="0" w:color="auto"/>
            </w:tcBorders>
            <w:shd w:val="clear" w:color="auto" w:fill="auto"/>
            <w:noWrap/>
            <w:vAlign w:val="bottom"/>
            <w:hideMark/>
          </w:tcPr>
          <w:p w:rsidR="00AF64EC" w:rsidRPr="00995AC8" w:rsidRDefault="005C743F" w:rsidP="007D4081">
            <w:pPr>
              <w:spacing w:after="0" w:line="360" w:lineRule="auto"/>
              <w:jc w:val="center"/>
              <w:rPr>
                <w:rFonts w:eastAsia="Times New Roman" w:cs="Times New Roman"/>
                <w:color w:val="000000"/>
                <w:szCs w:val="24"/>
                <w:lang w:val="en-HK" w:eastAsia="zh-TW"/>
              </w:rPr>
            </w:pPr>
            <w:r>
              <w:rPr>
                <w:rFonts w:eastAsia="Times New Roman" w:cs="Times New Roman"/>
                <w:color w:val="000000"/>
                <w:szCs w:val="24"/>
                <w:lang w:val="en-HK" w:eastAsia="zh-TW"/>
              </w:rPr>
              <w:t>0.84</w:t>
            </w:r>
          </w:p>
        </w:tc>
        <w:tc>
          <w:tcPr>
            <w:tcW w:w="36" w:type="dxa"/>
            <w:vAlign w:val="center"/>
            <w:hideMark/>
          </w:tcPr>
          <w:p w:rsidR="00AF64EC" w:rsidRPr="00995AC8" w:rsidRDefault="00AF64EC" w:rsidP="004655CE">
            <w:pPr>
              <w:spacing w:after="0" w:line="360" w:lineRule="auto"/>
              <w:jc w:val="both"/>
              <w:rPr>
                <w:rFonts w:eastAsia="Times New Roman" w:cs="Times New Roman"/>
                <w:szCs w:val="24"/>
                <w:lang w:val="en-HK" w:eastAsia="zh-TW"/>
              </w:rPr>
            </w:pPr>
          </w:p>
        </w:tc>
      </w:tr>
    </w:tbl>
    <w:p w:rsidR="004514D9" w:rsidRPr="00995AC8" w:rsidRDefault="004514D9" w:rsidP="004655CE">
      <w:pPr>
        <w:spacing w:line="360" w:lineRule="auto"/>
        <w:jc w:val="both"/>
        <w:rPr>
          <w:rFonts w:cs="Times New Roman"/>
          <w:b/>
          <w:bCs/>
          <w:szCs w:val="24"/>
        </w:rPr>
      </w:pPr>
    </w:p>
    <w:p w:rsidR="004514D9" w:rsidRPr="00995AC8" w:rsidRDefault="004514D9" w:rsidP="004655CE">
      <w:pPr>
        <w:spacing w:line="360" w:lineRule="auto"/>
        <w:ind w:firstLine="720"/>
        <w:jc w:val="both"/>
        <w:rPr>
          <w:rFonts w:cs="Times New Roman"/>
          <w:szCs w:val="24"/>
        </w:rPr>
      </w:pPr>
      <w:r w:rsidRPr="00995AC8">
        <w:rPr>
          <w:rFonts w:cs="Times New Roman"/>
          <w:szCs w:val="24"/>
        </w:rPr>
        <w:t>The debt ratios of Wing</w:t>
      </w:r>
      <w:r w:rsidR="00F35DDB" w:rsidRPr="00995AC8">
        <w:rPr>
          <w:rFonts w:cs="Times New Roman"/>
          <w:szCs w:val="24"/>
        </w:rPr>
        <w:t xml:space="preserve"> </w:t>
      </w:r>
      <w:proofErr w:type="spellStart"/>
      <w:r w:rsidRPr="00995AC8">
        <w:rPr>
          <w:rFonts w:cs="Times New Roman"/>
          <w:szCs w:val="24"/>
        </w:rPr>
        <w:t>On</w:t>
      </w:r>
      <w:r w:rsidR="00CD4955" w:rsidRPr="00995AC8">
        <w:rPr>
          <w:rFonts w:cs="Times New Roman"/>
          <w:szCs w:val="24"/>
        </w:rPr>
        <w:t>'</w:t>
      </w:r>
      <w:r w:rsidRPr="00995AC8">
        <w:rPr>
          <w:rFonts w:cs="Times New Roman"/>
          <w:szCs w:val="24"/>
        </w:rPr>
        <w:t>s</w:t>
      </w:r>
      <w:proofErr w:type="spellEnd"/>
      <w:r w:rsidRPr="00995AC8">
        <w:rPr>
          <w:rFonts w:cs="Times New Roman"/>
          <w:szCs w:val="24"/>
        </w:rPr>
        <w:t xml:space="preserve"> competitors seem to fluctuate from year to year. However, it is common for all the three companies in all the three years that they all have debt ratios less than one. This means that all companies have more assets than liabilities. </w:t>
      </w:r>
      <w:r w:rsidR="00F35DDB" w:rsidRPr="00995AC8">
        <w:rPr>
          <w:rFonts w:cs="Times New Roman"/>
          <w:szCs w:val="24"/>
        </w:rPr>
        <w:t>Wing On</w:t>
      </w:r>
      <w:r w:rsidRPr="00995AC8">
        <w:rPr>
          <w:rFonts w:cs="Times New Roman"/>
          <w:szCs w:val="24"/>
        </w:rPr>
        <w:t xml:space="preserve"> has </w:t>
      </w:r>
      <w:proofErr w:type="gramStart"/>
      <w:r w:rsidRPr="00995AC8">
        <w:rPr>
          <w:rFonts w:cs="Times New Roman"/>
          <w:szCs w:val="24"/>
        </w:rPr>
        <w:t>been  significantly</w:t>
      </w:r>
      <w:proofErr w:type="gramEnd"/>
      <w:r w:rsidRPr="00995AC8">
        <w:rPr>
          <w:rFonts w:cs="Times New Roman"/>
          <w:szCs w:val="24"/>
        </w:rPr>
        <w:t xml:space="preserve"> lower than the industry average for the last three years. </w:t>
      </w:r>
      <w:r w:rsidR="00F35DDB" w:rsidRPr="00995AC8">
        <w:rPr>
          <w:rFonts w:cs="Times New Roman"/>
          <w:szCs w:val="24"/>
        </w:rPr>
        <w:t>Wing On</w:t>
      </w:r>
      <w:r w:rsidRPr="00995AC8">
        <w:rPr>
          <w:rFonts w:cs="Times New Roman"/>
          <w:szCs w:val="24"/>
        </w:rPr>
        <w:t xml:space="preserve"> continues to smartly manage debt and maintain a productive balance between debt and assets.</w:t>
      </w:r>
    </w:p>
    <w:p w:rsidR="004514D9" w:rsidRPr="00995AC8" w:rsidRDefault="004514D9" w:rsidP="004655CE">
      <w:pPr>
        <w:spacing w:line="360" w:lineRule="auto"/>
        <w:jc w:val="both"/>
        <w:rPr>
          <w:rFonts w:cs="Times New Roman"/>
          <w:szCs w:val="24"/>
        </w:rPr>
      </w:pPr>
      <w:r w:rsidRPr="00995AC8">
        <w:rPr>
          <w:rFonts w:cs="Times New Roman"/>
          <w:b/>
          <w:bCs/>
          <w:szCs w:val="24"/>
        </w:rPr>
        <w:t>Profitability</w:t>
      </w:r>
      <w:r w:rsidR="00B83067" w:rsidRPr="00995AC8">
        <w:rPr>
          <w:rFonts w:cs="Times New Roman"/>
          <w:b/>
          <w:bCs/>
          <w:szCs w:val="24"/>
        </w:rPr>
        <w:t xml:space="preserve"> </w:t>
      </w:r>
    </w:p>
    <w:p w:rsidR="004D2587" w:rsidRPr="00995AC8" w:rsidRDefault="00B83067" w:rsidP="004655CE">
      <w:pPr>
        <w:spacing w:line="360" w:lineRule="auto"/>
        <w:ind w:firstLine="720"/>
        <w:jc w:val="both"/>
        <w:rPr>
          <w:rFonts w:cs="Times New Roman"/>
          <w:szCs w:val="24"/>
        </w:rPr>
      </w:pPr>
      <w:r w:rsidRPr="00995AC8">
        <w:rPr>
          <w:rFonts w:cs="Times New Roman"/>
          <w:szCs w:val="24"/>
        </w:rPr>
        <w:t>The p</w:t>
      </w:r>
      <w:r w:rsidR="004514D9" w:rsidRPr="00995AC8">
        <w:rPr>
          <w:rFonts w:cs="Times New Roman"/>
          <w:szCs w:val="24"/>
        </w:rPr>
        <w:t>rofitability of a business is a metric used to determine its ability to produce profits in comparison to its expenditures and related costs. Getting a higher ratio value compared to the typical market, or the same ratio from a previous time implies the business is safe and less volatile.</w:t>
      </w:r>
    </w:p>
    <w:p w:rsidR="004514D9" w:rsidRPr="00995AC8" w:rsidRDefault="004514D9" w:rsidP="004655CE">
      <w:pPr>
        <w:spacing w:line="360" w:lineRule="auto"/>
        <w:jc w:val="both"/>
        <w:rPr>
          <w:rFonts w:cs="Times New Roman"/>
          <w:szCs w:val="24"/>
        </w:rPr>
      </w:pPr>
      <w:r w:rsidRPr="00995AC8">
        <w:rPr>
          <w:rFonts w:cs="Times New Roman"/>
          <w:b/>
          <w:bCs/>
          <w:i/>
          <w:iCs/>
          <w:szCs w:val="24"/>
        </w:rPr>
        <w:t xml:space="preserve">Profit Margin on Sale (Net) </w:t>
      </w:r>
      <w:r w:rsidRPr="00995AC8">
        <w:rPr>
          <w:rFonts w:cs="Times New Roman"/>
          <w:szCs w:val="24"/>
        </w:rPr>
        <w:t>– [Net Income / Sales]</w:t>
      </w:r>
    </w:p>
    <w:p w:rsidR="004514D9" w:rsidRPr="00995AC8" w:rsidRDefault="004514D9" w:rsidP="004655CE">
      <w:pPr>
        <w:spacing w:line="360" w:lineRule="auto"/>
        <w:ind w:firstLine="720"/>
        <w:jc w:val="both"/>
        <w:rPr>
          <w:rFonts w:cs="Times New Roman"/>
          <w:szCs w:val="24"/>
        </w:rPr>
      </w:pPr>
      <w:r w:rsidRPr="00995AC8">
        <w:rPr>
          <w:rFonts w:cs="Times New Roman"/>
          <w:szCs w:val="24"/>
        </w:rPr>
        <w:t>A higher profit margin on sale implies a business that is more competitive than its rivals and has greater leverage of its expenses. But lower profit margins, in some situations, reflect a price policy. Some businesses</w:t>
      </w:r>
      <w:r w:rsidR="00156D25">
        <w:rPr>
          <w:rFonts w:cs="Times New Roman"/>
          <w:szCs w:val="24"/>
        </w:rPr>
        <w:t xml:space="preserve"> as</w:t>
      </w:r>
      <w:r w:rsidRPr="00995AC8">
        <w:rPr>
          <w:rFonts w:cs="Times New Roman"/>
          <w:szCs w:val="24"/>
        </w:rPr>
        <w:t xml:space="preserve"> retailers, may be recognized for their low-</w:t>
      </w:r>
      <w:r w:rsidR="00F35DDB" w:rsidRPr="00995AC8">
        <w:rPr>
          <w:rFonts w:cs="Times New Roman"/>
          <w:szCs w:val="24"/>
        </w:rPr>
        <w:t>cost,</w:t>
      </w:r>
      <w:r w:rsidRPr="00995AC8">
        <w:rPr>
          <w:rFonts w:cs="Times New Roman"/>
          <w:szCs w:val="24"/>
        </w:rPr>
        <w:t xml:space="preserve"> high-volume approach. A weak net profit margin may sometimes reflect a trade war that lowers income</w:t>
      </w:r>
    </w:p>
    <w:p w:rsidR="004514D9" w:rsidRPr="00995AC8" w:rsidRDefault="00A4761B" w:rsidP="004655CE">
      <w:pPr>
        <w:spacing w:line="360" w:lineRule="auto"/>
        <w:jc w:val="both"/>
        <w:rPr>
          <w:rFonts w:cs="Times New Roman"/>
          <w:b/>
          <w:bCs/>
          <w:szCs w:val="24"/>
        </w:rPr>
      </w:pPr>
      <w:r w:rsidRPr="00995AC8">
        <w:rPr>
          <w:rFonts w:cs="Times New Roman"/>
          <w:b/>
          <w:bCs/>
          <w:szCs w:val="24"/>
        </w:rPr>
        <w:t>TABLE 6</w:t>
      </w:r>
      <w:r w:rsidR="004514D9" w:rsidRPr="00995AC8">
        <w:rPr>
          <w:rFonts w:cs="Times New Roman"/>
          <w:b/>
          <w:bCs/>
          <w:szCs w:val="24"/>
        </w:rPr>
        <w:t>: Profit Margin Ratios</w:t>
      </w:r>
    </w:p>
    <w:tbl>
      <w:tblPr>
        <w:tblW w:w="9340" w:type="dxa"/>
        <w:tblLook w:val="04A0" w:firstRow="1" w:lastRow="0" w:firstColumn="1" w:lastColumn="0" w:noHBand="0" w:noVBand="1"/>
      </w:tblPr>
      <w:tblGrid>
        <w:gridCol w:w="2080"/>
        <w:gridCol w:w="782"/>
        <w:gridCol w:w="782"/>
        <w:gridCol w:w="782"/>
        <w:gridCol w:w="819"/>
        <w:gridCol w:w="819"/>
        <w:gridCol w:w="708"/>
        <w:gridCol w:w="782"/>
        <w:gridCol w:w="782"/>
        <w:gridCol w:w="782"/>
        <w:gridCol w:w="222"/>
      </w:tblGrid>
      <w:tr w:rsidR="00A4761B" w:rsidRPr="00995AC8" w:rsidTr="00A4761B">
        <w:trPr>
          <w:gridAfter w:val="1"/>
          <w:wAfter w:w="36" w:type="dxa"/>
          <w:trHeight w:val="777"/>
        </w:trPr>
        <w:tc>
          <w:tcPr>
            <w:tcW w:w="2131"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39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39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39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A4761B" w:rsidRPr="00995AC8" w:rsidTr="007D4081">
        <w:trPr>
          <w:trHeight w:val="46"/>
        </w:trPr>
        <w:tc>
          <w:tcPr>
            <w:tcW w:w="2131" w:type="dxa"/>
            <w:vMerge/>
            <w:tcBorders>
              <w:top w:val="single" w:sz="8" w:space="0" w:color="auto"/>
              <w:left w:val="single" w:sz="8" w:space="0" w:color="auto"/>
              <w:bottom w:val="single" w:sz="8" w:space="0" w:color="000000"/>
              <w:right w:val="single" w:sz="8" w:space="0" w:color="auto"/>
            </w:tcBorders>
            <w:vAlign w:val="center"/>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c>
          <w:tcPr>
            <w:tcW w:w="2391"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391"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391"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36" w:type="dxa"/>
            <w:tcBorders>
              <w:top w:val="nil"/>
              <w:left w:val="nil"/>
              <w:bottom w:val="nil"/>
              <w:right w:val="nil"/>
            </w:tcBorders>
            <w:shd w:val="clear" w:color="auto" w:fill="auto"/>
            <w:noWrap/>
            <w:vAlign w:val="bottom"/>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r>
      <w:tr w:rsidR="00A4761B" w:rsidRPr="00995AC8" w:rsidTr="00A4761B">
        <w:trPr>
          <w:trHeight w:val="340"/>
        </w:trPr>
        <w:tc>
          <w:tcPr>
            <w:tcW w:w="2131" w:type="dxa"/>
            <w:tcBorders>
              <w:top w:val="nil"/>
              <w:left w:val="single" w:sz="8" w:space="0" w:color="auto"/>
              <w:bottom w:val="single" w:sz="8" w:space="0" w:color="auto"/>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835"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35"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21"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r w:rsidR="00A4761B" w:rsidRPr="00995AC8" w:rsidTr="00A4761B">
        <w:trPr>
          <w:trHeight w:val="340"/>
        </w:trPr>
        <w:tc>
          <w:tcPr>
            <w:tcW w:w="2131" w:type="dxa"/>
            <w:tcBorders>
              <w:top w:val="nil"/>
              <w:left w:val="single" w:sz="8" w:space="0" w:color="auto"/>
              <w:bottom w:val="single" w:sz="8" w:space="0" w:color="auto"/>
              <w:right w:val="single" w:sz="8" w:space="0" w:color="auto"/>
            </w:tcBorders>
            <w:shd w:val="clear" w:color="auto" w:fill="auto"/>
            <w:noWrap/>
            <w:vAlign w:val="center"/>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Net Profit margin</w:t>
            </w:r>
          </w:p>
        </w:tc>
        <w:tc>
          <w:tcPr>
            <w:tcW w:w="797"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26%</w:t>
            </w:r>
          </w:p>
        </w:tc>
        <w:tc>
          <w:tcPr>
            <w:tcW w:w="797"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43%</w:t>
            </w:r>
          </w:p>
        </w:tc>
        <w:tc>
          <w:tcPr>
            <w:tcW w:w="797"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57%</w:t>
            </w:r>
          </w:p>
        </w:tc>
        <w:tc>
          <w:tcPr>
            <w:tcW w:w="835"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162%</w:t>
            </w:r>
          </w:p>
        </w:tc>
        <w:tc>
          <w:tcPr>
            <w:tcW w:w="835"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116%</w:t>
            </w:r>
          </w:p>
        </w:tc>
        <w:tc>
          <w:tcPr>
            <w:tcW w:w="721"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56%</w:t>
            </w:r>
          </w:p>
        </w:tc>
        <w:tc>
          <w:tcPr>
            <w:tcW w:w="797" w:type="dxa"/>
            <w:tcBorders>
              <w:top w:val="nil"/>
              <w:left w:val="nil"/>
              <w:bottom w:val="single" w:sz="8" w:space="0" w:color="auto"/>
              <w:right w:val="single" w:sz="8" w:space="0" w:color="auto"/>
            </w:tcBorders>
            <w:shd w:val="clear" w:color="auto" w:fill="auto"/>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67%</w:t>
            </w:r>
          </w:p>
        </w:tc>
        <w:tc>
          <w:tcPr>
            <w:tcW w:w="797" w:type="dxa"/>
            <w:tcBorders>
              <w:top w:val="nil"/>
              <w:left w:val="nil"/>
              <w:bottom w:val="single" w:sz="8" w:space="0" w:color="auto"/>
              <w:right w:val="single" w:sz="8" w:space="0" w:color="auto"/>
            </w:tcBorders>
            <w:shd w:val="clear" w:color="auto" w:fill="auto"/>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39%</w:t>
            </w:r>
          </w:p>
        </w:tc>
        <w:tc>
          <w:tcPr>
            <w:tcW w:w="797" w:type="dxa"/>
            <w:tcBorders>
              <w:top w:val="nil"/>
              <w:left w:val="nil"/>
              <w:bottom w:val="single" w:sz="8" w:space="0" w:color="auto"/>
              <w:right w:val="single" w:sz="8" w:space="0" w:color="auto"/>
            </w:tcBorders>
            <w:shd w:val="clear" w:color="auto" w:fill="auto"/>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53%</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bl>
    <w:p w:rsidR="004514D9" w:rsidRPr="00995AC8" w:rsidRDefault="004514D9" w:rsidP="004655CE">
      <w:pPr>
        <w:spacing w:line="360" w:lineRule="auto"/>
        <w:jc w:val="both"/>
        <w:rPr>
          <w:rFonts w:cs="Times New Roman"/>
          <w:szCs w:val="24"/>
        </w:rPr>
      </w:pPr>
      <w:r w:rsidRPr="00995AC8">
        <w:rPr>
          <w:rFonts w:cs="Times New Roman"/>
          <w:b/>
          <w:bCs/>
          <w:i/>
          <w:iCs/>
          <w:szCs w:val="24"/>
        </w:rPr>
        <w:lastRenderedPageBreak/>
        <w:t xml:space="preserve">Basic Earning Power </w:t>
      </w:r>
      <w:r w:rsidRPr="00995AC8">
        <w:rPr>
          <w:rFonts w:cs="Times New Roman"/>
          <w:szCs w:val="24"/>
        </w:rPr>
        <w:t>– [Earnings Before Interest and Taxes (EBIT) / Total Assets]</w:t>
      </w:r>
    </w:p>
    <w:p w:rsidR="004514D9" w:rsidRPr="00995AC8" w:rsidRDefault="004514D9" w:rsidP="004655CE">
      <w:pPr>
        <w:spacing w:line="360" w:lineRule="auto"/>
        <w:ind w:firstLine="720"/>
        <w:jc w:val="both"/>
        <w:rPr>
          <w:rFonts w:cs="Times New Roman"/>
          <w:szCs w:val="24"/>
        </w:rPr>
      </w:pPr>
      <w:r w:rsidRPr="00995AC8">
        <w:rPr>
          <w:rFonts w:cs="Times New Roman"/>
          <w:szCs w:val="24"/>
        </w:rPr>
        <w:t>The basic ratio of earning power shows how efficient assets are used for earnings production. A higher ratio to the market average suggests that the business is managing its operational costs and assets, while still rising earnings.</w:t>
      </w:r>
    </w:p>
    <w:p w:rsidR="004514D9" w:rsidRPr="00995AC8" w:rsidRDefault="00A4761B" w:rsidP="004655CE">
      <w:pPr>
        <w:spacing w:line="360" w:lineRule="auto"/>
        <w:jc w:val="both"/>
        <w:rPr>
          <w:rFonts w:cs="Times New Roman"/>
          <w:b/>
          <w:bCs/>
          <w:szCs w:val="24"/>
        </w:rPr>
      </w:pPr>
      <w:r w:rsidRPr="00995AC8">
        <w:rPr>
          <w:rFonts w:cs="Times New Roman"/>
          <w:b/>
          <w:bCs/>
          <w:szCs w:val="24"/>
        </w:rPr>
        <w:t>TABLE 7</w:t>
      </w:r>
      <w:r w:rsidR="004514D9" w:rsidRPr="00995AC8">
        <w:rPr>
          <w:rFonts w:cs="Times New Roman"/>
          <w:b/>
          <w:bCs/>
          <w:szCs w:val="24"/>
        </w:rPr>
        <w:t>: Basic Earnings Ratios</w:t>
      </w:r>
    </w:p>
    <w:tbl>
      <w:tblPr>
        <w:tblW w:w="9350" w:type="dxa"/>
        <w:tblInd w:w="10" w:type="dxa"/>
        <w:tblLook w:val="04A0" w:firstRow="1" w:lastRow="0" w:firstColumn="1" w:lastColumn="0" w:noHBand="0" w:noVBand="1"/>
      </w:tblPr>
      <w:tblGrid>
        <w:gridCol w:w="9350"/>
      </w:tblGrid>
      <w:tr w:rsidR="00176A92" w:rsidRPr="00995AC8" w:rsidTr="00176A92">
        <w:trPr>
          <w:trHeight w:val="320"/>
        </w:trPr>
        <w:tc>
          <w:tcPr>
            <w:tcW w:w="9350" w:type="dxa"/>
            <w:tcBorders>
              <w:top w:val="nil"/>
              <w:left w:val="nil"/>
              <w:bottom w:val="nil"/>
              <w:right w:val="nil"/>
            </w:tcBorders>
            <w:shd w:val="clear" w:color="auto" w:fill="auto"/>
            <w:noWrap/>
            <w:vAlign w:val="bottom"/>
            <w:hideMark/>
          </w:tcPr>
          <w:tbl>
            <w:tblPr>
              <w:tblW w:w="9656" w:type="dxa"/>
              <w:tblLook w:val="04A0" w:firstRow="1" w:lastRow="0" w:firstColumn="1" w:lastColumn="0" w:noHBand="0" w:noVBand="1"/>
            </w:tblPr>
            <w:tblGrid>
              <w:gridCol w:w="2206"/>
              <w:gridCol w:w="743"/>
              <w:gridCol w:w="743"/>
              <w:gridCol w:w="743"/>
              <w:gridCol w:w="743"/>
              <w:gridCol w:w="743"/>
              <w:gridCol w:w="743"/>
              <w:gridCol w:w="743"/>
              <w:gridCol w:w="743"/>
              <w:gridCol w:w="743"/>
              <w:gridCol w:w="221"/>
            </w:tblGrid>
            <w:tr w:rsidR="00176A92" w:rsidRPr="00995AC8" w:rsidTr="00176A92">
              <w:trPr>
                <w:gridAfter w:val="1"/>
                <w:wAfter w:w="36" w:type="dxa"/>
                <w:trHeight w:val="777"/>
              </w:trPr>
              <w:tc>
                <w:tcPr>
                  <w:tcW w:w="242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176A92" w:rsidRPr="00995AC8" w:rsidRDefault="00176A92" w:rsidP="004655CE">
                  <w:pPr>
                    <w:spacing w:line="360" w:lineRule="auto"/>
                    <w:jc w:val="both"/>
                    <w:rPr>
                      <w:rFonts w:cs="Times New Roman"/>
                      <w:color w:val="000000"/>
                      <w:szCs w:val="24"/>
                    </w:rPr>
                  </w:pPr>
                  <w:r w:rsidRPr="00995AC8">
                    <w:rPr>
                      <w:rFonts w:cs="Times New Roman"/>
                      <w:color w:val="000000"/>
                      <w:szCs w:val="24"/>
                    </w:rPr>
                    <w:t>Company Name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Sincere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Wing On</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SOGO</w:t>
                  </w:r>
                </w:p>
              </w:tc>
            </w:tr>
            <w:tr w:rsidR="00176A92" w:rsidRPr="00995AC8" w:rsidTr="009401BF">
              <w:trPr>
                <w:trHeight w:val="46"/>
              </w:trPr>
              <w:tc>
                <w:tcPr>
                  <w:tcW w:w="2420" w:type="dxa"/>
                  <w:vMerge/>
                  <w:tcBorders>
                    <w:top w:val="single" w:sz="8" w:space="0" w:color="auto"/>
                    <w:left w:val="single" w:sz="8" w:space="0" w:color="auto"/>
                    <w:bottom w:val="single" w:sz="8" w:space="0" w:color="000000"/>
                    <w:right w:val="single" w:sz="8" w:space="0" w:color="auto"/>
                  </w:tcBorders>
                  <w:vAlign w:val="center"/>
                  <w:hideMark/>
                </w:tcPr>
                <w:p w:rsidR="00176A92" w:rsidRPr="00995AC8" w:rsidRDefault="00176A92" w:rsidP="004655CE">
                  <w:pPr>
                    <w:spacing w:line="360" w:lineRule="auto"/>
                    <w:jc w:val="both"/>
                    <w:rPr>
                      <w:rFonts w:cs="Times New Roman"/>
                      <w:color w:val="000000"/>
                      <w:szCs w:val="24"/>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176A92" w:rsidRPr="00995AC8" w:rsidRDefault="00176A92" w:rsidP="007D4081">
                  <w:pPr>
                    <w:spacing w:line="360" w:lineRule="auto"/>
                    <w:jc w:val="center"/>
                    <w:rPr>
                      <w:rFonts w:cs="Times New Roman"/>
                      <w:color w:val="000000"/>
                      <w:szCs w:val="24"/>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176A92" w:rsidRPr="00995AC8" w:rsidRDefault="00176A92" w:rsidP="007D4081">
                  <w:pPr>
                    <w:spacing w:line="360" w:lineRule="auto"/>
                    <w:jc w:val="center"/>
                    <w:rPr>
                      <w:rFonts w:cs="Times New Roman"/>
                      <w:color w:val="000000"/>
                      <w:szCs w:val="24"/>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176A92" w:rsidRPr="00995AC8" w:rsidRDefault="00176A92" w:rsidP="007D4081">
                  <w:pPr>
                    <w:spacing w:line="360" w:lineRule="auto"/>
                    <w:jc w:val="center"/>
                    <w:rPr>
                      <w:rFonts w:cs="Times New Roman"/>
                      <w:color w:val="000000"/>
                      <w:szCs w:val="24"/>
                    </w:rPr>
                  </w:pPr>
                </w:p>
              </w:tc>
              <w:tc>
                <w:tcPr>
                  <w:tcW w:w="36" w:type="dxa"/>
                  <w:tcBorders>
                    <w:top w:val="nil"/>
                    <w:left w:val="nil"/>
                    <w:bottom w:val="nil"/>
                    <w:right w:val="nil"/>
                  </w:tcBorders>
                  <w:shd w:val="clear" w:color="auto" w:fill="auto"/>
                  <w:noWrap/>
                  <w:vAlign w:val="bottom"/>
                  <w:hideMark/>
                </w:tcPr>
                <w:p w:rsidR="00176A92" w:rsidRPr="00995AC8" w:rsidRDefault="00176A92" w:rsidP="004655CE">
                  <w:pPr>
                    <w:spacing w:line="360" w:lineRule="auto"/>
                    <w:jc w:val="both"/>
                    <w:rPr>
                      <w:rFonts w:cs="Times New Roman"/>
                      <w:color w:val="000000"/>
                      <w:szCs w:val="24"/>
                    </w:rPr>
                  </w:pPr>
                </w:p>
              </w:tc>
            </w:tr>
            <w:tr w:rsidR="00176A92" w:rsidRPr="00995AC8" w:rsidTr="00176A92">
              <w:trPr>
                <w:trHeight w:val="340"/>
              </w:trPr>
              <w:tc>
                <w:tcPr>
                  <w:tcW w:w="2420"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line="360" w:lineRule="auto"/>
                    <w:jc w:val="both"/>
                    <w:rPr>
                      <w:rFonts w:cs="Times New Roman"/>
                      <w:color w:val="000000"/>
                      <w:szCs w:val="24"/>
                    </w:rPr>
                  </w:pPr>
                  <w:r w:rsidRPr="00995AC8">
                    <w:rPr>
                      <w:rFonts w:cs="Times New Roman"/>
                      <w:color w:val="000000"/>
                      <w:szCs w:val="24"/>
                    </w:rPr>
                    <w:t>Year</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2017</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2018</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2019</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2017</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2018</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2019</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2017</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2018</w:t>
                  </w:r>
                </w:p>
              </w:tc>
              <w:tc>
                <w:tcPr>
                  <w:tcW w:w="800" w:type="dxa"/>
                  <w:tcBorders>
                    <w:top w:val="nil"/>
                    <w:left w:val="nil"/>
                    <w:bottom w:val="single" w:sz="8" w:space="0" w:color="auto"/>
                    <w:right w:val="single" w:sz="8" w:space="0" w:color="auto"/>
                  </w:tcBorders>
                  <w:shd w:val="clear" w:color="auto" w:fill="auto"/>
                  <w:noWrap/>
                  <w:vAlign w:val="bottom"/>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2019</w:t>
                  </w:r>
                </w:p>
              </w:tc>
              <w:tc>
                <w:tcPr>
                  <w:tcW w:w="36" w:type="dxa"/>
                  <w:vAlign w:val="center"/>
                  <w:hideMark/>
                </w:tcPr>
                <w:p w:rsidR="00176A92" w:rsidRPr="00995AC8" w:rsidRDefault="00176A92" w:rsidP="004655CE">
                  <w:pPr>
                    <w:spacing w:line="360" w:lineRule="auto"/>
                    <w:jc w:val="both"/>
                    <w:rPr>
                      <w:rFonts w:cs="Times New Roman"/>
                      <w:szCs w:val="24"/>
                    </w:rPr>
                  </w:pPr>
                </w:p>
              </w:tc>
            </w:tr>
            <w:tr w:rsidR="00176A92" w:rsidRPr="00995AC8" w:rsidTr="009401BF">
              <w:trPr>
                <w:trHeight w:val="475"/>
              </w:trPr>
              <w:tc>
                <w:tcPr>
                  <w:tcW w:w="2420" w:type="dxa"/>
                  <w:tcBorders>
                    <w:top w:val="nil"/>
                    <w:left w:val="single" w:sz="8" w:space="0" w:color="auto"/>
                    <w:bottom w:val="single" w:sz="8" w:space="0" w:color="auto"/>
                    <w:right w:val="single" w:sz="8" w:space="0" w:color="auto"/>
                  </w:tcBorders>
                  <w:shd w:val="clear" w:color="auto" w:fill="auto"/>
                  <w:noWrap/>
                  <w:vAlign w:val="center"/>
                  <w:hideMark/>
                </w:tcPr>
                <w:p w:rsidR="00176A92" w:rsidRPr="00995AC8" w:rsidRDefault="00176A92" w:rsidP="004655CE">
                  <w:pPr>
                    <w:spacing w:line="360" w:lineRule="auto"/>
                    <w:jc w:val="both"/>
                    <w:rPr>
                      <w:rFonts w:cs="Times New Roman"/>
                      <w:color w:val="000000"/>
                      <w:szCs w:val="24"/>
                    </w:rPr>
                  </w:pPr>
                  <w:r w:rsidRPr="00995AC8">
                    <w:rPr>
                      <w:rFonts w:cs="Times New Roman"/>
                      <w:color w:val="000000"/>
                      <w:szCs w:val="24"/>
                    </w:rPr>
                    <w:t>Gross profit margin</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0.96</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0.96</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0.50</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0.60</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0.68</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0.69</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0.57</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0.74</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0.75</w:t>
                  </w:r>
                </w:p>
              </w:tc>
              <w:tc>
                <w:tcPr>
                  <w:tcW w:w="36" w:type="dxa"/>
                  <w:vAlign w:val="center"/>
                  <w:hideMark/>
                </w:tcPr>
                <w:p w:rsidR="00176A92" w:rsidRPr="00995AC8" w:rsidRDefault="00176A92" w:rsidP="004655CE">
                  <w:pPr>
                    <w:spacing w:line="360" w:lineRule="auto"/>
                    <w:jc w:val="both"/>
                    <w:rPr>
                      <w:rFonts w:cs="Times New Roman"/>
                      <w:szCs w:val="24"/>
                    </w:rPr>
                  </w:pPr>
                </w:p>
              </w:tc>
            </w:tr>
          </w:tbl>
          <w:p w:rsidR="00176A92" w:rsidRPr="00995AC8" w:rsidRDefault="00176A92" w:rsidP="004655CE">
            <w:pPr>
              <w:spacing w:after="0" w:line="360" w:lineRule="auto"/>
              <w:jc w:val="both"/>
              <w:rPr>
                <w:rFonts w:eastAsia="Times New Roman" w:cs="Times New Roman"/>
                <w:color w:val="000000"/>
                <w:szCs w:val="24"/>
                <w:lang w:val="en-HK" w:eastAsia="zh-TW"/>
              </w:rPr>
            </w:pPr>
          </w:p>
        </w:tc>
      </w:tr>
    </w:tbl>
    <w:p w:rsidR="007D4081" w:rsidRPr="00995AC8" w:rsidRDefault="007D4081" w:rsidP="004655CE">
      <w:pPr>
        <w:spacing w:line="360" w:lineRule="auto"/>
        <w:jc w:val="both"/>
        <w:rPr>
          <w:rFonts w:cs="Times New Roman"/>
          <w:b/>
          <w:bCs/>
          <w:i/>
          <w:iCs/>
          <w:szCs w:val="24"/>
        </w:rPr>
      </w:pPr>
    </w:p>
    <w:p w:rsidR="004514D9" w:rsidRPr="00995AC8" w:rsidRDefault="004514D9" w:rsidP="004655CE">
      <w:pPr>
        <w:spacing w:line="360" w:lineRule="auto"/>
        <w:jc w:val="both"/>
        <w:rPr>
          <w:rFonts w:cs="Times New Roman"/>
          <w:szCs w:val="24"/>
        </w:rPr>
      </w:pPr>
      <w:r w:rsidRPr="00995AC8">
        <w:rPr>
          <w:rFonts w:cs="Times New Roman"/>
          <w:b/>
          <w:bCs/>
          <w:i/>
          <w:iCs/>
          <w:szCs w:val="24"/>
        </w:rPr>
        <w:t xml:space="preserve">Return on Total Assets (ROA) </w:t>
      </w:r>
      <w:r w:rsidRPr="00995AC8">
        <w:rPr>
          <w:rFonts w:cs="Times New Roman"/>
          <w:szCs w:val="24"/>
        </w:rPr>
        <w:t>– [Net Income / Total Assets]</w:t>
      </w:r>
    </w:p>
    <w:p w:rsidR="004514D9" w:rsidRPr="00995AC8" w:rsidRDefault="004514D9" w:rsidP="004655CE">
      <w:pPr>
        <w:spacing w:line="360" w:lineRule="auto"/>
        <w:ind w:firstLine="720"/>
        <w:jc w:val="both"/>
        <w:rPr>
          <w:rFonts w:cs="Times New Roman"/>
          <w:szCs w:val="24"/>
        </w:rPr>
      </w:pPr>
      <w:r w:rsidRPr="00995AC8">
        <w:rPr>
          <w:rFonts w:cs="Times New Roman"/>
          <w:szCs w:val="24"/>
        </w:rPr>
        <w:t xml:space="preserve">The return on </w:t>
      </w:r>
      <w:r w:rsidR="00B83067" w:rsidRPr="00995AC8">
        <w:rPr>
          <w:rFonts w:cs="Times New Roman"/>
          <w:szCs w:val="24"/>
        </w:rPr>
        <w:t xml:space="preserve">the </w:t>
      </w:r>
      <w:r w:rsidRPr="00995AC8">
        <w:rPr>
          <w:rFonts w:cs="Times New Roman"/>
          <w:szCs w:val="24"/>
        </w:rPr>
        <w:t>total asset ratio reveals how successfully the business turns its assets into net profits. The larger the percentage, the more efficient the business becomes as it generates more profits with less spending.</w:t>
      </w:r>
    </w:p>
    <w:p w:rsidR="007D4081" w:rsidRPr="00995AC8" w:rsidRDefault="00A4761B" w:rsidP="004655CE">
      <w:pPr>
        <w:spacing w:line="360" w:lineRule="auto"/>
        <w:jc w:val="both"/>
        <w:rPr>
          <w:rFonts w:cs="Times New Roman"/>
          <w:b/>
          <w:bCs/>
          <w:szCs w:val="24"/>
        </w:rPr>
      </w:pPr>
      <w:r w:rsidRPr="00995AC8">
        <w:rPr>
          <w:rFonts w:cs="Times New Roman"/>
          <w:b/>
          <w:bCs/>
          <w:szCs w:val="24"/>
        </w:rPr>
        <w:t>TABLE 8</w:t>
      </w:r>
      <w:r w:rsidR="004514D9" w:rsidRPr="00995AC8">
        <w:rPr>
          <w:rFonts w:cs="Times New Roman"/>
          <w:b/>
          <w:bCs/>
          <w:szCs w:val="24"/>
        </w:rPr>
        <w:t>: Return on Total Assets Ratios</w:t>
      </w:r>
    </w:p>
    <w:tbl>
      <w:tblPr>
        <w:tblW w:w="9350" w:type="dxa"/>
        <w:tblInd w:w="10" w:type="dxa"/>
        <w:tblLook w:val="04A0" w:firstRow="1" w:lastRow="0" w:firstColumn="1" w:lastColumn="0" w:noHBand="0" w:noVBand="1"/>
      </w:tblPr>
      <w:tblGrid>
        <w:gridCol w:w="9350"/>
      </w:tblGrid>
      <w:tr w:rsidR="00176A92" w:rsidRPr="00995AC8" w:rsidTr="00176A92">
        <w:trPr>
          <w:trHeight w:val="320"/>
        </w:trPr>
        <w:tc>
          <w:tcPr>
            <w:tcW w:w="9350" w:type="dxa"/>
            <w:tcBorders>
              <w:top w:val="nil"/>
              <w:left w:val="nil"/>
              <w:bottom w:val="nil"/>
              <w:right w:val="nil"/>
            </w:tcBorders>
            <w:shd w:val="clear" w:color="auto" w:fill="auto"/>
            <w:noWrap/>
            <w:vAlign w:val="bottom"/>
            <w:hideMark/>
          </w:tcPr>
          <w:tbl>
            <w:tblPr>
              <w:tblW w:w="9842" w:type="dxa"/>
              <w:tblLook w:val="04A0" w:firstRow="1" w:lastRow="0" w:firstColumn="1" w:lastColumn="0" w:noHBand="0" w:noVBand="1"/>
            </w:tblPr>
            <w:tblGrid>
              <w:gridCol w:w="2206"/>
              <w:gridCol w:w="743"/>
              <w:gridCol w:w="743"/>
              <w:gridCol w:w="743"/>
              <w:gridCol w:w="743"/>
              <w:gridCol w:w="743"/>
              <w:gridCol w:w="743"/>
              <w:gridCol w:w="743"/>
              <w:gridCol w:w="743"/>
              <w:gridCol w:w="743"/>
              <w:gridCol w:w="221"/>
            </w:tblGrid>
            <w:tr w:rsidR="00176A92" w:rsidRPr="00995AC8" w:rsidTr="00176A92">
              <w:trPr>
                <w:gridAfter w:val="1"/>
                <w:wAfter w:w="222" w:type="dxa"/>
                <w:trHeight w:val="777"/>
              </w:trPr>
              <w:tc>
                <w:tcPr>
                  <w:tcW w:w="24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76A92" w:rsidRPr="00995AC8" w:rsidRDefault="00176A92" w:rsidP="007D4081">
                  <w:pPr>
                    <w:spacing w:line="360" w:lineRule="auto"/>
                    <w:rPr>
                      <w:rFonts w:cs="Times New Roman"/>
                      <w:color w:val="000000"/>
                      <w:szCs w:val="24"/>
                    </w:rPr>
                  </w:pPr>
                  <w:r w:rsidRPr="00995AC8">
                    <w:rPr>
                      <w:rFonts w:cs="Times New Roman"/>
                      <w:color w:val="000000"/>
                      <w:szCs w:val="24"/>
                    </w:rPr>
                    <w:t>Company Name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Sincere</w:t>
                  </w:r>
                </w:p>
              </w:tc>
              <w:tc>
                <w:tcPr>
                  <w:tcW w:w="2400" w:type="dxa"/>
                  <w:gridSpan w:val="3"/>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Wing On</w:t>
                  </w:r>
                </w:p>
              </w:tc>
              <w:tc>
                <w:tcPr>
                  <w:tcW w:w="2400" w:type="dxa"/>
                  <w:gridSpan w:val="3"/>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SOGO</w:t>
                  </w:r>
                </w:p>
              </w:tc>
            </w:tr>
            <w:tr w:rsidR="00176A92" w:rsidRPr="00995AC8" w:rsidTr="007D4081">
              <w:trPr>
                <w:trHeight w:val="46"/>
              </w:trPr>
              <w:tc>
                <w:tcPr>
                  <w:tcW w:w="2420" w:type="dxa"/>
                  <w:vMerge/>
                  <w:tcBorders>
                    <w:top w:val="single" w:sz="8" w:space="0" w:color="auto"/>
                    <w:left w:val="single" w:sz="8" w:space="0" w:color="auto"/>
                    <w:bottom w:val="single" w:sz="8" w:space="0" w:color="000000"/>
                    <w:right w:val="single" w:sz="8" w:space="0" w:color="auto"/>
                  </w:tcBorders>
                  <w:vAlign w:val="center"/>
                  <w:hideMark/>
                </w:tcPr>
                <w:p w:rsidR="00176A92" w:rsidRPr="00995AC8" w:rsidRDefault="00176A92" w:rsidP="007D4081">
                  <w:pPr>
                    <w:spacing w:line="360" w:lineRule="auto"/>
                    <w:rPr>
                      <w:rFonts w:cs="Times New Roman"/>
                      <w:color w:val="000000"/>
                      <w:szCs w:val="24"/>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176A92" w:rsidRPr="00995AC8" w:rsidRDefault="00176A92" w:rsidP="007D4081">
                  <w:pPr>
                    <w:spacing w:line="360" w:lineRule="auto"/>
                    <w:jc w:val="center"/>
                    <w:rPr>
                      <w:rFonts w:cs="Times New Roman"/>
                      <w:color w:val="000000"/>
                      <w:szCs w:val="24"/>
                    </w:rPr>
                  </w:pPr>
                </w:p>
              </w:tc>
              <w:tc>
                <w:tcPr>
                  <w:tcW w:w="2400" w:type="dxa"/>
                  <w:gridSpan w:val="3"/>
                  <w:vMerge/>
                  <w:tcBorders>
                    <w:top w:val="single" w:sz="8" w:space="0" w:color="auto"/>
                    <w:left w:val="single" w:sz="8" w:space="0" w:color="000000"/>
                    <w:bottom w:val="single" w:sz="8" w:space="0" w:color="000000"/>
                    <w:right w:val="single" w:sz="8" w:space="0" w:color="000000"/>
                  </w:tcBorders>
                  <w:vAlign w:val="center"/>
                  <w:hideMark/>
                </w:tcPr>
                <w:p w:rsidR="00176A92" w:rsidRPr="00995AC8" w:rsidRDefault="00176A92" w:rsidP="007D4081">
                  <w:pPr>
                    <w:spacing w:line="360" w:lineRule="auto"/>
                    <w:jc w:val="center"/>
                    <w:rPr>
                      <w:rFonts w:cs="Times New Roman"/>
                      <w:color w:val="000000"/>
                      <w:szCs w:val="24"/>
                    </w:rPr>
                  </w:pPr>
                </w:p>
              </w:tc>
              <w:tc>
                <w:tcPr>
                  <w:tcW w:w="2400" w:type="dxa"/>
                  <w:gridSpan w:val="3"/>
                  <w:vMerge/>
                  <w:tcBorders>
                    <w:top w:val="single" w:sz="8" w:space="0" w:color="auto"/>
                    <w:left w:val="single" w:sz="8" w:space="0" w:color="000000"/>
                    <w:bottom w:val="single" w:sz="8" w:space="0" w:color="000000"/>
                    <w:right w:val="single" w:sz="8" w:space="0" w:color="000000"/>
                  </w:tcBorders>
                  <w:vAlign w:val="center"/>
                  <w:hideMark/>
                </w:tcPr>
                <w:p w:rsidR="00176A92" w:rsidRPr="00995AC8" w:rsidRDefault="00176A92" w:rsidP="007D4081">
                  <w:pPr>
                    <w:spacing w:line="360" w:lineRule="auto"/>
                    <w:jc w:val="center"/>
                    <w:rPr>
                      <w:rFonts w:cs="Times New Roman"/>
                      <w:color w:val="000000"/>
                      <w:szCs w:val="24"/>
                    </w:rPr>
                  </w:pPr>
                </w:p>
              </w:tc>
              <w:tc>
                <w:tcPr>
                  <w:tcW w:w="222" w:type="dxa"/>
                  <w:tcBorders>
                    <w:top w:val="nil"/>
                    <w:left w:val="nil"/>
                    <w:bottom w:val="nil"/>
                    <w:right w:val="nil"/>
                  </w:tcBorders>
                  <w:shd w:val="clear" w:color="auto" w:fill="auto"/>
                  <w:noWrap/>
                  <w:vAlign w:val="bottom"/>
                  <w:hideMark/>
                </w:tcPr>
                <w:p w:rsidR="00176A92" w:rsidRPr="00995AC8" w:rsidRDefault="00176A92" w:rsidP="004655CE">
                  <w:pPr>
                    <w:spacing w:line="360" w:lineRule="auto"/>
                    <w:jc w:val="both"/>
                    <w:rPr>
                      <w:rFonts w:cs="Times New Roman"/>
                      <w:color w:val="000000"/>
                      <w:szCs w:val="24"/>
                    </w:rPr>
                  </w:pPr>
                </w:p>
              </w:tc>
            </w:tr>
            <w:tr w:rsidR="00176A92" w:rsidRPr="00995AC8" w:rsidTr="00176A92">
              <w:trPr>
                <w:trHeight w:val="340"/>
              </w:trPr>
              <w:tc>
                <w:tcPr>
                  <w:tcW w:w="2420" w:type="dxa"/>
                  <w:tcBorders>
                    <w:top w:val="nil"/>
                    <w:left w:val="single" w:sz="8" w:space="0" w:color="auto"/>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rPr>
                      <w:rFonts w:cs="Times New Roman"/>
                      <w:color w:val="000000"/>
                      <w:szCs w:val="24"/>
                    </w:rPr>
                  </w:pPr>
                  <w:r w:rsidRPr="00995AC8">
                    <w:rPr>
                      <w:rFonts w:cs="Times New Roman"/>
                      <w:color w:val="000000"/>
                      <w:szCs w:val="24"/>
                    </w:rPr>
                    <w:t>Year</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2017</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2018</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2019</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2017</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2018</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2019</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2017</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2018</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2019</w:t>
                  </w:r>
                </w:p>
              </w:tc>
              <w:tc>
                <w:tcPr>
                  <w:tcW w:w="222" w:type="dxa"/>
                  <w:vAlign w:val="center"/>
                  <w:hideMark/>
                </w:tcPr>
                <w:p w:rsidR="00176A92" w:rsidRPr="00995AC8" w:rsidRDefault="00176A92" w:rsidP="004655CE">
                  <w:pPr>
                    <w:spacing w:line="360" w:lineRule="auto"/>
                    <w:jc w:val="both"/>
                    <w:rPr>
                      <w:rFonts w:cs="Times New Roman"/>
                      <w:szCs w:val="24"/>
                    </w:rPr>
                  </w:pPr>
                </w:p>
              </w:tc>
            </w:tr>
            <w:tr w:rsidR="00176A92" w:rsidRPr="00995AC8" w:rsidTr="007D4081">
              <w:trPr>
                <w:trHeight w:val="185"/>
              </w:trPr>
              <w:tc>
                <w:tcPr>
                  <w:tcW w:w="2420" w:type="dxa"/>
                  <w:tcBorders>
                    <w:top w:val="nil"/>
                    <w:left w:val="single" w:sz="8" w:space="0" w:color="auto"/>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rPr>
                      <w:rFonts w:cs="Times New Roman"/>
                      <w:color w:val="000000"/>
                      <w:szCs w:val="24"/>
                    </w:rPr>
                  </w:pPr>
                  <w:r w:rsidRPr="00995AC8">
                    <w:rPr>
                      <w:rFonts w:cs="Times New Roman"/>
                      <w:color w:val="000000"/>
                      <w:szCs w:val="24"/>
                    </w:rPr>
                    <w:t>ROA (after tax) (%)</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0.20</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0.34</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0.24</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0.14</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0.07</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0.04</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0.17</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0.12</w:t>
                  </w:r>
                </w:p>
              </w:tc>
              <w:tc>
                <w:tcPr>
                  <w:tcW w:w="800" w:type="dxa"/>
                  <w:tcBorders>
                    <w:top w:val="nil"/>
                    <w:left w:val="nil"/>
                    <w:bottom w:val="single" w:sz="8" w:space="0" w:color="auto"/>
                    <w:right w:val="single" w:sz="8" w:space="0" w:color="auto"/>
                  </w:tcBorders>
                  <w:shd w:val="clear" w:color="auto" w:fill="auto"/>
                  <w:noWrap/>
                  <w:vAlign w:val="center"/>
                  <w:hideMark/>
                </w:tcPr>
                <w:p w:rsidR="00176A92" w:rsidRPr="00995AC8" w:rsidRDefault="00176A92" w:rsidP="007D4081">
                  <w:pPr>
                    <w:spacing w:line="360" w:lineRule="auto"/>
                    <w:jc w:val="center"/>
                    <w:rPr>
                      <w:rFonts w:cs="Times New Roman"/>
                      <w:color w:val="000000"/>
                      <w:szCs w:val="24"/>
                    </w:rPr>
                  </w:pPr>
                  <w:r w:rsidRPr="00995AC8">
                    <w:rPr>
                      <w:rFonts w:cs="Times New Roman"/>
                      <w:color w:val="000000"/>
                      <w:szCs w:val="24"/>
                    </w:rPr>
                    <w:t>0.10</w:t>
                  </w:r>
                </w:p>
              </w:tc>
              <w:tc>
                <w:tcPr>
                  <w:tcW w:w="222" w:type="dxa"/>
                  <w:vAlign w:val="center"/>
                  <w:hideMark/>
                </w:tcPr>
                <w:p w:rsidR="00176A92" w:rsidRPr="00995AC8" w:rsidRDefault="00176A92" w:rsidP="004655CE">
                  <w:pPr>
                    <w:spacing w:line="360" w:lineRule="auto"/>
                    <w:jc w:val="both"/>
                    <w:rPr>
                      <w:rFonts w:cs="Times New Roman"/>
                      <w:szCs w:val="24"/>
                    </w:rPr>
                  </w:pPr>
                </w:p>
              </w:tc>
            </w:tr>
          </w:tbl>
          <w:p w:rsidR="00176A92" w:rsidRPr="00995AC8" w:rsidRDefault="00176A92" w:rsidP="004655CE">
            <w:pPr>
              <w:spacing w:after="0" w:line="360" w:lineRule="auto"/>
              <w:jc w:val="both"/>
              <w:rPr>
                <w:rFonts w:eastAsia="Times New Roman" w:cs="Times New Roman"/>
                <w:color w:val="000000"/>
                <w:szCs w:val="24"/>
                <w:lang w:val="en-HK" w:eastAsia="zh-TW"/>
              </w:rPr>
            </w:pPr>
          </w:p>
        </w:tc>
      </w:tr>
    </w:tbl>
    <w:p w:rsidR="0062773B" w:rsidRDefault="0062773B" w:rsidP="004655CE">
      <w:pPr>
        <w:spacing w:line="360" w:lineRule="auto"/>
        <w:jc w:val="both"/>
        <w:rPr>
          <w:rFonts w:cs="Times New Roman"/>
          <w:b/>
          <w:bCs/>
          <w:i/>
          <w:iCs/>
          <w:szCs w:val="24"/>
        </w:rPr>
      </w:pPr>
    </w:p>
    <w:p w:rsidR="004514D9" w:rsidRPr="00995AC8" w:rsidRDefault="004514D9" w:rsidP="004655CE">
      <w:pPr>
        <w:spacing w:line="360" w:lineRule="auto"/>
        <w:jc w:val="both"/>
        <w:rPr>
          <w:rFonts w:cs="Times New Roman"/>
          <w:szCs w:val="24"/>
        </w:rPr>
      </w:pPr>
      <w:r w:rsidRPr="00995AC8">
        <w:rPr>
          <w:rFonts w:cs="Times New Roman"/>
          <w:b/>
          <w:bCs/>
          <w:i/>
          <w:iCs/>
          <w:szCs w:val="24"/>
        </w:rPr>
        <w:t xml:space="preserve">Return on Common Equity (ROE) </w:t>
      </w:r>
      <w:r w:rsidRPr="00995AC8">
        <w:rPr>
          <w:rFonts w:cs="Times New Roman"/>
          <w:szCs w:val="24"/>
        </w:rPr>
        <w:t>– [Net Income / Common Equity]</w:t>
      </w:r>
    </w:p>
    <w:p w:rsidR="00A4761B" w:rsidRPr="00E33779" w:rsidRDefault="004514D9" w:rsidP="004655CE">
      <w:pPr>
        <w:spacing w:line="360" w:lineRule="auto"/>
        <w:ind w:firstLine="720"/>
        <w:jc w:val="both"/>
        <w:rPr>
          <w:rFonts w:cs="Times New Roman"/>
          <w:szCs w:val="24"/>
        </w:rPr>
      </w:pPr>
      <w:r w:rsidRPr="00995AC8">
        <w:rPr>
          <w:rFonts w:cs="Times New Roman"/>
          <w:szCs w:val="24"/>
        </w:rPr>
        <w:t xml:space="preserve">The return on </w:t>
      </w:r>
      <w:r w:rsidR="00B83067" w:rsidRPr="00995AC8">
        <w:rPr>
          <w:rFonts w:cs="Times New Roman"/>
          <w:szCs w:val="24"/>
        </w:rPr>
        <w:t xml:space="preserve">the </w:t>
      </w:r>
      <w:r w:rsidRPr="00995AC8">
        <w:rPr>
          <w:rFonts w:cs="Times New Roman"/>
          <w:szCs w:val="24"/>
        </w:rPr>
        <w:t xml:space="preserve">common equity ratio is helpful when evaluating the productivity of previous success of a business, as well as that of certain firms within the sector. This also tests the competitiveness of a company by demonstrating how much income a firm earns from the capital shareholders have spent. Using current </w:t>
      </w:r>
      <w:r w:rsidR="00F35DDB" w:rsidRPr="00995AC8">
        <w:rPr>
          <w:rFonts w:cs="Times New Roman"/>
          <w:szCs w:val="24"/>
        </w:rPr>
        <w:t>resources,</w:t>
      </w:r>
      <w:r w:rsidRPr="00995AC8">
        <w:rPr>
          <w:rFonts w:cs="Times New Roman"/>
          <w:szCs w:val="24"/>
        </w:rPr>
        <w:t xml:space="preserve"> a higher ratio indicates improved profit.</w:t>
      </w:r>
    </w:p>
    <w:p w:rsidR="000B2208" w:rsidRPr="00995AC8" w:rsidRDefault="00A4761B" w:rsidP="004655CE">
      <w:pPr>
        <w:spacing w:line="360" w:lineRule="auto"/>
        <w:jc w:val="both"/>
        <w:rPr>
          <w:rFonts w:cs="Times New Roman"/>
          <w:b/>
          <w:bCs/>
          <w:szCs w:val="24"/>
        </w:rPr>
      </w:pPr>
      <w:r w:rsidRPr="00995AC8">
        <w:rPr>
          <w:rFonts w:cs="Times New Roman"/>
          <w:b/>
          <w:bCs/>
          <w:szCs w:val="24"/>
        </w:rPr>
        <w:lastRenderedPageBreak/>
        <w:t>TABLE 9</w:t>
      </w:r>
      <w:r w:rsidR="000B2208" w:rsidRPr="00995AC8">
        <w:rPr>
          <w:rFonts w:cs="Times New Roman"/>
          <w:b/>
          <w:bCs/>
          <w:szCs w:val="24"/>
        </w:rPr>
        <w:t>: Return on Common Equity Ratios</w:t>
      </w:r>
    </w:p>
    <w:tbl>
      <w:tblPr>
        <w:tblW w:w="9340" w:type="dxa"/>
        <w:tblLook w:val="04A0" w:firstRow="1" w:lastRow="0" w:firstColumn="1" w:lastColumn="0" w:noHBand="0" w:noVBand="1"/>
      </w:tblPr>
      <w:tblGrid>
        <w:gridCol w:w="2080"/>
        <w:gridCol w:w="782"/>
        <w:gridCol w:w="782"/>
        <w:gridCol w:w="782"/>
        <w:gridCol w:w="782"/>
        <w:gridCol w:w="782"/>
        <w:gridCol w:w="782"/>
        <w:gridCol w:w="782"/>
        <w:gridCol w:w="782"/>
        <w:gridCol w:w="782"/>
        <w:gridCol w:w="222"/>
      </w:tblGrid>
      <w:tr w:rsidR="00A4761B" w:rsidRPr="00995AC8" w:rsidTr="00A4761B">
        <w:trPr>
          <w:gridAfter w:val="1"/>
          <w:wAfter w:w="36" w:type="dxa"/>
          <w:trHeight w:val="777"/>
        </w:trPr>
        <w:tc>
          <w:tcPr>
            <w:tcW w:w="2131"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39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39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391"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A4761B" w:rsidRPr="00995AC8" w:rsidTr="007D4081">
        <w:trPr>
          <w:trHeight w:val="46"/>
        </w:trPr>
        <w:tc>
          <w:tcPr>
            <w:tcW w:w="2131" w:type="dxa"/>
            <w:vMerge/>
            <w:tcBorders>
              <w:top w:val="single" w:sz="8" w:space="0" w:color="auto"/>
              <w:left w:val="single" w:sz="8" w:space="0" w:color="auto"/>
              <w:bottom w:val="single" w:sz="8" w:space="0" w:color="000000"/>
              <w:right w:val="single" w:sz="8" w:space="0" w:color="auto"/>
            </w:tcBorders>
            <w:vAlign w:val="center"/>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c>
          <w:tcPr>
            <w:tcW w:w="2391"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391"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391"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36" w:type="dxa"/>
            <w:tcBorders>
              <w:top w:val="nil"/>
              <w:left w:val="nil"/>
              <w:bottom w:val="nil"/>
              <w:right w:val="nil"/>
            </w:tcBorders>
            <w:shd w:val="clear" w:color="auto" w:fill="auto"/>
            <w:noWrap/>
            <w:vAlign w:val="bottom"/>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r>
      <w:tr w:rsidR="00A4761B" w:rsidRPr="00995AC8" w:rsidTr="00A4761B">
        <w:trPr>
          <w:trHeight w:val="340"/>
        </w:trPr>
        <w:tc>
          <w:tcPr>
            <w:tcW w:w="2131" w:type="dxa"/>
            <w:tcBorders>
              <w:top w:val="nil"/>
              <w:left w:val="single" w:sz="8" w:space="0" w:color="auto"/>
              <w:bottom w:val="single" w:sz="8" w:space="0" w:color="auto"/>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r w:rsidR="00A4761B" w:rsidRPr="00995AC8" w:rsidTr="00A4761B">
        <w:trPr>
          <w:trHeight w:val="340"/>
        </w:trPr>
        <w:tc>
          <w:tcPr>
            <w:tcW w:w="2131" w:type="dxa"/>
            <w:tcBorders>
              <w:top w:val="nil"/>
              <w:left w:val="single" w:sz="8" w:space="0" w:color="auto"/>
              <w:bottom w:val="single" w:sz="8" w:space="0" w:color="auto"/>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 xml:space="preserve">ROE (after </w:t>
            </w:r>
            <w:proofErr w:type="gramStart"/>
            <w:r w:rsidRPr="00995AC8">
              <w:rPr>
                <w:rFonts w:eastAsia="Times New Roman" w:cs="Times New Roman"/>
                <w:color w:val="000000"/>
                <w:szCs w:val="24"/>
                <w:lang w:eastAsia="zh-TW"/>
              </w:rPr>
              <w:t>tax)(</w:t>
            </w:r>
            <w:proofErr w:type="gramEnd"/>
            <w:r w:rsidRPr="00995AC8">
              <w:rPr>
                <w:rFonts w:eastAsia="Times New Roman" w:cs="Times New Roman"/>
                <w:color w:val="000000"/>
                <w:szCs w:val="24"/>
                <w:lang w:eastAsia="zh-TW"/>
              </w:rPr>
              <w:t>%)</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-0.45</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-2.15</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-0.85</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0.15</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0.08</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0.04</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0.90</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0.83</w:t>
            </w:r>
          </w:p>
        </w:tc>
        <w:tc>
          <w:tcPr>
            <w:tcW w:w="797"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0.66</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bl>
    <w:p w:rsidR="00A4761B" w:rsidRPr="00995AC8" w:rsidRDefault="00A4761B" w:rsidP="007D4081">
      <w:pPr>
        <w:spacing w:line="360" w:lineRule="auto"/>
        <w:jc w:val="both"/>
        <w:rPr>
          <w:rFonts w:cs="Times New Roman"/>
          <w:szCs w:val="24"/>
        </w:rPr>
      </w:pPr>
    </w:p>
    <w:p w:rsidR="00E33779" w:rsidRDefault="000B2208" w:rsidP="004655CE">
      <w:pPr>
        <w:spacing w:line="360" w:lineRule="auto"/>
        <w:ind w:firstLine="720"/>
        <w:jc w:val="both"/>
        <w:rPr>
          <w:rFonts w:cs="Times New Roman"/>
          <w:szCs w:val="24"/>
        </w:rPr>
      </w:pPr>
      <w:r w:rsidRPr="00995AC8">
        <w:rPr>
          <w:rFonts w:cs="Times New Roman"/>
          <w:szCs w:val="24"/>
        </w:rPr>
        <w:t xml:space="preserve">Upon analysis of the profitability ratios of </w:t>
      </w:r>
      <w:r w:rsidR="00F35DDB" w:rsidRPr="00995AC8">
        <w:rPr>
          <w:rFonts w:cs="Times New Roman"/>
          <w:szCs w:val="24"/>
        </w:rPr>
        <w:t>Wing On</w:t>
      </w:r>
      <w:r w:rsidRPr="00995AC8">
        <w:rPr>
          <w:rFonts w:cs="Times New Roman"/>
          <w:szCs w:val="24"/>
        </w:rPr>
        <w:t xml:space="preserve"> and the competitors in the industry, </w:t>
      </w:r>
      <w:r w:rsidR="00F35DDB" w:rsidRPr="00995AC8">
        <w:rPr>
          <w:rFonts w:cs="Times New Roman"/>
          <w:szCs w:val="24"/>
        </w:rPr>
        <w:t>Wing On</w:t>
      </w:r>
      <w:r w:rsidRPr="00995AC8">
        <w:rPr>
          <w:rFonts w:cs="Times New Roman"/>
          <w:szCs w:val="24"/>
        </w:rPr>
        <w:t xml:space="preserve"> was lagging behind the industry for </w:t>
      </w:r>
      <w:r w:rsidR="00B83067" w:rsidRPr="00995AC8">
        <w:rPr>
          <w:rFonts w:cs="Times New Roman"/>
          <w:szCs w:val="24"/>
        </w:rPr>
        <w:t xml:space="preserve">the </w:t>
      </w:r>
      <w:r w:rsidRPr="00995AC8">
        <w:rPr>
          <w:rFonts w:cs="Times New Roman"/>
          <w:szCs w:val="24"/>
        </w:rPr>
        <w:t>majority of the ratios</w:t>
      </w:r>
      <w:r w:rsidR="00B83067" w:rsidRPr="00995AC8">
        <w:rPr>
          <w:rFonts w:cs="Times New Roman"/>
          <w:szCs w:val="24"/>
        </w:rPr>
        <w:t>,</w:t>
      </w:r>
      <w:r w:rsidRPr="00995AC8">
        <w:rPr>
          <w:rFonts w:cs="Times New Roman"/>
          <w:szCs w:val="24"/>
        </w:rPr>
        <w:t xml:space="preserve"> with the exception of the net profit margins when it outperformed the industry in this indicator. In addition, Wing</w:t>
      </w:r>
      <w:r w:rsidR="00F35DDB" w:rsidRPr="00995AC8">
        <w:rPr>
          <w:rFonts w:cs="Times New Roman"/>
          <w:szCs w:val="24"/>
        </w:rPr>
        <w:t xml:space="preserve"> </w:t>
      </w:r>
      <w:proofErr w:type="spellStart"/>
      <w:r w:rsidRPr="00995AC8">
        <w:rPr>
          <w:rFonts w:cs="Times New Roman"/>
          <w:szCs w:val="24"/>
        </w:rPr>
        <w:t>On</w:t>
      </w:r>
      <w:r w:rsidR="00CD4955" w:rsidRPr="00995AC8">
        <w:rPr>
          <w:rFonts w:cs="Times New Roman"/>
          <w:szCs w:val="24"/>
        </w:rPr>
        <w:t>'</w:t>
      </w:r>
      <w:r w:rsidRPr="00995AC8">
        <w:rPr>
          <w:rFonts w:cs="Times New Roman"/>
          <w:szCs w:val="24"/>
        </w:rPr>
        <w:t>s</w:t>
      </w:r>
      <w:proofErr w:type="spellEnd"/>
      <w:r w:rsidRPr="00995AC8">
        <w:rPr>
          <w:rFonts w:cs="Times New Roman"/>
          <w:szCs w:val="24"/>
        </w:rPr>
        <w:t xml:space="preserve"> net profit margin jumped by nearly 50 percent between 2018 and 2019</w:t>
      </w:r>
      <w:r w:rsidR="00B83067" w:rsidRPr="00995AC8">
        <w:rPr>
          <w:rFonts w:cs="Times New Roman"/>
          <w:szCs w:val="24"/>
        </w:rPr>
        <w:t>,</w:t>
      </w:r>
      <w:r w:rsidRPr="00995AC8">
        <w:rPr>
          <w:rFonts w:cs="Times New Roman"/>
          <w:szCs w:val="24"/>
        </w:rPr>
        <w:t xml:space="preserve"> indicating that easing of cost-cutting efforts. </w:t>
      </w:r>
    </w:p>
    <w:p w:rsidR="000B2208" w:rsidRPr="00995AC8" w:rsidRDefault="000B2208" w:rsidP="004655CE">
      <w:pPr>
        <w:spacing w:line="360" w:lineRule="auto"/>
        <w:jc w:val="both"/>
        <w:rPr>
          <w:rFonts w:cs="Times New Roman"/>
          <w:szCs w:val="24"/>
        </w:rPr>
      </w:pPr>
      <w:r w:rsidRPr="00995AC8">
        <w:rPr>
          <w:rFonts w:cs="Times New Roman"/>
          <w:b/>
          <w:bCs/>
          <w:szCs w:val="24"/>
        </w:rPr>
        <w:t>Market Value (Valuation or Risk)</w:t>
      </w:r>
    </w:p>
    <w:p w:rsidR="000B2208" w:rsidRPr="00995AC8" w:rsidRDefault="000B2208" w:rsidP="004655CE">
      <w:pPr>
        <w:spacing w:line="360" w:lineRule="auto"/>
        <w:ind w:firstLine="720"/>
        <w:jc w:val="both"/>
        <w:rPr>
          <w:rFonts w:cs="Times New Roman"/>
          <w:szCs w:val="24"/>
        </w:rPr>
      </w:pPr>
      <w:r w:rsidRPr="00995AC8">
        <w:rPr>
          <w:rFonts w:cs="Times New Roman"/>
          <w:szCs w:val="24"/>
        </w:rPr>
        <w:t>The market valuation ratios of business compare an actual market value, the purchase price, to the book prices derived from the financial report of the corporation. Such ratios enable a firm to determine potential investor efficiency. Such factors can provide investors with a strong risk overview of existing and potential market rankings for the business.</w:t>
      </w:r>
    </w:p>
    <w:p w:rsidR="000B2208" w:rsidRPr="00995AC8" w:rsidRDefault="000B2208" w:rsidP="004655CE">
      <w:pPr>
        <w:spacing w:line="360" w:lineRule="auto"/>
        <w:jc w:val="both"/>
        <w:rPr>
          <w:rFonts w:cs="Times New Roman"/>
          <w:szCs w:val="24"/>
        </w:rPr>
      </w:pPr>
      <w:r w:rsidRPr="00995AC8">
        <w:rPr>
          <w:rFonts w:cs="Times New Roman"/>
          <w:b/>
          <w:bCs/>
          <w:i/>
          <w:iCs/>
          <w:szCs w:val="24"/>
        </w:rPr>
        <w:t xml:space="preserve">Price/Earnings (P/E) </w:t>
      </w:r>
      <w:r w:rsidRPr="00995AC8">
        <w:rPr>
          <w:rFonts w:cs="Times New Roman"/>
          <w:szCs w:val="24"/>
        </w:rPr>
        <w:t>– [Price per Share / Earnings per Share]</w:t>
      </w:r>
    </w:p>
    <w:p w:rsidR="000B2208" w:rsidRPr="00995AC8" w:rsidRDefault="000B2208" w:rsidP="004655CE">
      <w:pPr>
        <w:spacing w:line="360" w:lineRule="auto"/>
        <w:ind w:firstLine="720"/>
        <w:jc w:val="both"/>
        <w:rPr>
          <w:rFonts w:cs="Times New Roman"/>
          <w:szCs w:val="24"/>
        </w:rPr>
      </w:pPr>
      <w:r w:rsidRPr="00995AC8">
        <w:rPr>
          <w:rFonts w:cs="Times New Roman"/>
          <w:szCs w:val="24"/>
        </w:rPr>
        <w:t xml:space="preserve">A strong price-to-earnings ratio indicates consumers hope to see faster increases in projected earnings. The higher the P/E level, the more happily the consumer is to pay for any dollar in taxable profits. Firms with large P/E ratios can be deemed to be riskier for investment in comparison to companies with lower P/E ratios. A strong P/E ratio implies </w:t>
      </w:r>
      <w:r w:rsidR="00B83067" w:rsidRPr="00995AC8">
        <w:rPr>
          <w:rFonts w:cs="Times New Roman"/>
          <w:szCs w:val="24"/>
        </w:rPr>
        <w:t>high</w:t>
      </w:r>
      <w:r w:rsidRPr="00995AC8">
        <w:rPr>
          <w:rFonts w:cs="Times New Roman"/>
          <w:szCs w:val="24"/>
        </w:rPr>
        <w:t>er aspirations and</w:t>
      </w:r>
      <w:r w:rsidR="00156D25">
        <w:rPr>
          <w:rFonts w:cs="Times New Roman"/>
          <w:szCs w:val="24"/>
        </w:rPr>
        <w:t xml:space="preserve"> </w:t>
      </w:r>
      <w:r w:rsidRPr="00995AC8">
        <w:rPr>
          <w:rFonts w:cs="Times New Roman"/>
          <w:szCs w:val="24"/>
        </w:rPr>
        <w:t>greater risk.</w:t>
      </w:r>
    </w:p>
    <w:p w:rsidR="000B2208" w:rsidRPr="00995AC8" w:rsidRDefault="00A4761B" w:rsidP="004655CE">
      <w:pPr>
        <w:spacing w:line="360" w:lineRule="auto"/>
        <w:jc w:val="both"/>
        <w:rPr>
          <w:rFonts w:cs="Times New Roman"/>
          <w:b/>
          <w:bCs/>
          <w:szCs w:val="24"/>
        </w:rPr>
      </w:pPr>
      <w:r w:rsidRPr="00995AC8">
        <w:rPr>
          <w:rFonts w:cs="Times New Roman"/>
          <w:b/>
          <w:bCs/>
          <w:szCs w:val="24"/>
        </w:rPr>
        <w:t>TABLE 10</w:t>
      </w:r>
      <w:r w:rsidR="000B2208" w:rsidRPr="00995AC8">
        <w:rPr>
          <w:rFonts w:cs="Times New Roman"/>
          <w:b/>
          <w:bCs/>
          <w:szCs w:val="24"/>
        </w:rPr>
        <w:t>: Price/Earnings Ratios</w:t>
      </w:r>
    </w:p>
    <w:tbl>
      <w:tblPr>
        <w:tblW w:w="10156" w:type="dxa"/>
        <w:tblLook w:val="04A0" w:firstRow="1" w:lastRow="0" w:firstColumn="1" w:lastColumn="0" w:noHBand="0" w:noVBand="1"/>
      </w:tblPr>
      <w:tblGrid>
        <w:gridCol w:w="2920"/>
        <w:gridCol w:w="800"/>
        <w:gridCol w:w="800"/>
        <w:gridCol w:w="800"/>
        <w:gridCol w:w="800"/>
        <w:gridCol w:w="800"/>
        <w:gridCol w:w="800"/>
        <w:gridCol w:w="770"/>
        <w:gridCol w:w="860"/>
        <w:gridCol w:w="770"/>
        <w:gridCol w:w="222"/>
      </w:tblGrid>
      <w:tr w:rsidR="00A4761B" w:rsidRPr="00995AC8" w:rsidTr="00A4761B">
        <w:trPr>
          <w:gridAfter w:val="1"/>
          <w:wAfter w:w="36" w:type="dxa"/>
          <w:trHeight w:val="777"/>
        </w:trPr>
        <w:tc>
          <w:tcPr>
            <w:tcW w:w="292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A4761B" w:rsidRPr="00995AC8" w:rsidTr="007D4081">
        <w:trPr>
          <w:trHeight w:val="46"/>
        </w:trPr>
        <w:tc>
          <w:tcPr>
            <w:tcW w:w="2920" w:type="dxa"/>
            <w:vMerge/>
            <w:tcBorders>
              <w:top w:val="single" w:sz="8" w:space="0" w:color="auto"/>
              <w:left w:val="single" w:sz="8" w:space="0" w:color="auto"/>
              <w:bottom w:val="single" w:sz="8" w:space="0" w:color="000000"/>
              <w:right w:val="single" w:sz="8" w:space="0" w:color="auto"/>
            </w:tcBorders>
            <w:vAlign w:val="center"/>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36" w:type="dxa"/>
            <w:tcBorders>
              <w:top w:val="nil"/>
              <w:left w:val="nil"/>
              <w:bottom w:val="nil"/>
              <w:right w:val="nil"/>
            </w:tcBorders>
            <w:shd w:val="clear" w:color="auto" w:fill="auto"/>
            <w:noWrap/>
            <w:vAlign w:val="bottom"/>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r>
      <w:tr w:rsidR="00A4761B" w:rsidRPr="00995AC8" w:rsidTr="00A4761B">
        <w:trPr>
          <w:trHeight w:val="340"/>
        </w:trPr>
        <w:tc>
          <w:tcPr>
            <w:tcW w:w="2920" w:type="dxa"/>
            <w:tcBorders>
              <w:top w:val="nil"/>
              <w:left w:val="single" w:sz="8" w:space="0" w:color="auto"/>
              <w:bottom w:val="single" w:sz="8" w:space="0" w:color="auto"/>
              <w:right w:val="single" w:sz="8" w:space="0" w:color="auto"/>
            </w:tcBorders>
            <w:shd w:val="clear" w:color="auto" w:fill="auto"/>
            <w:noWrap/>
            <w:hideMark/>
          </w:tcPr>
          <w:p w:rsidR="00A4761B" w:rsidRPr="00995AC8" w:rsidRDefault="00A4761B" w:rsidP="007D4081">
            <w:pPr>
              <w:spacing w:after="0" w:line="360" w:lineRule="auto"/>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77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6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77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r w:rsidR="00A4761B" w:rsidRPr="00995AC8" w:rsidTr="00A4761B">
        <w:trPr>
          <w:trHeight w:val="340"/>
        </w:trPr>
        <w:tc>
          <w:tcPr>
            <w:tcW w:w="2920" w:type="dxa"/>
            <w:tcBorders>
              <w:top w:val="nil"/>
              <w:left w:val="single" w:sz="8" w:space="0" w:color="auto"/>
              <w:bottom w:val="single" w:sz="8" w:space="0" w:color="auto"/>
              <w:right w:val="single" w:sz="8" w:space="0" w:color="auto"/>
            </w:tcBorders>
            <w:shd w:val="clear" w:color="auto" w:fill="auto"/>
            <w:noWrap/>
            <w:hideMark/>
          </w:tcPr>
          <w:p w:rsidR="00A4761B" w:rsidRPr="00995AC8" w:rsidRDefault="00A4761B" w:rsidP="007D4081">
            <w:pPr>
              <w:spacing w:after="0" w:line="360" w:lineRule="auto"/>
              <w:rPr>
                <w:rFonts w:eastAsia="Times New Roman" w:cs="Times New Roman"/>
                <w:color w:val="000000"/>
                <w:szCs w:val="24"/>
                <w:lang w:val="en-HK" w:eastAsia="zh-TW"/>
              </w:rPr>
            </w:pPr>
            <w:r w:rsidRPr="00995AC8">
              <w:rPr>
                <w:rFonts w:eastAsia="Times New Roman" w:cs="Times New Roman"/>
                <w:color w:val="000000"/>
                <w:szCs w:val="24"/>
                <w:lang w:eastAsia="zh-TW"/>
              </w:rPr>
              <w:t xml:space="preserve">Price-earnings </w:t>
            </w:r>
            <w:proofErr w:type="gramStart"/>
            <w:r w:rsidRPr="00995AC8">
              <w:rPr>
                <w:rFonts w:eastAsia="Times New Roman" w:cs="Times New Roman"/>
                <w:color w:val="000000"/>
                <w:szCs w:val="24"/>
                <w:lang w:eastAsia="zh-TW"/>
              </w:rPr>
              <w:t>Ratio</w:t>
            </w:r>
            <w:r w:rsidRPr="007D4081">
              <w:rPr>
                <w:rFonts w:eastAsia="Times New Roman" w:cs="Times New Roman"/>
                <w:color w:val="000000"/>
                <w:sz w:val="22"/>
                <w:lang w:eastAsia="zh-TW"/>
              </w:rPr>
              <w:t>(</w:t>
            </w:r>
            <w:proofErr w:type="gramEnd"/>
            <w:r w:rsidRPr="007D4081">
              <w:rPr>
                <w:rFonts w:eastAsia="Times New Roman" w:cs="Times New Roman"/>
                <w:color w:val="000000"/>
                <w:sz w:val="22"/>
                <w:lang w:eastAsia="zh-TW"/>
              </w:rPr>
              <w:t>Times)</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-3.22</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-1.84</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-2.46</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13.41</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21.38</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11.54</w:t>
            </w:r>
          </w:p>
        </w:tc>
        <w:tc>
          <w:tcPr>
            <w:tcW w:w="77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5.04</w:t>
            </w:r>
          </w:p>
        </w:tc>
        <w:tc>
          <w:tcPr>
            <w:tcW w:w="86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11.25</w:t>
            </w:r>
          </w:p>
        </w:tc>
        <w:tc>
          <w:tcPr>
            <w:tcW w:w="77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7.1</w:t>
            </w:r>
            <w:r w:rsidR="00176A92" w:rsidRPr="00995AC8">
              <w:rPr>
                <w:rFonts w:eastAsia="Times New Roman" w:cs="Times New Roman"/>
                <w:color w:val="000000"/>
                <w:szCs w:val="24"/>
                <w:lang w:eastAsia="zh-TW"/>
              </w:rPr>
              <w:t>0</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bl>
    <w:p w:rsidR="000B2208" w:rsidRPr="00995AC8" w:rsidRDefault="000B2208" w:rsidP="004655CE">
      <w:pPr>
        <w:spacing w:line="360" w:lineRule="auto"/>
        <w:jc w:val="both"/>
        <w:rPr>
          <w:rFonts w:cs="Times New Roman"/>
          <w:szCs w:val="24"/>
        </w:rPr>
      </w:pPr>
      <w:r w:rsidRPr="00995AC8">
        <w:rPr>
          <w:rFonts w:cs="Times New Roman"/>
          <w:b/>
          <w:bCs/>
          <w:i/>
          <w:iCs/>
          <w:szCs w:val="24"/>
        </w:rPr>
        <w:lastRenderedPageBreak/>
        <w:t xml:space="preserve">Market/Book (M/B) </w:t>
      </w:r>
      <w:r w:rsidRPr="00995AC8">
        <w:rPr>
          <w:rFonts w:cs="Times New Roman"/>
          <w:szCs w:val="24"/>
        </w:rPr>
        <w:t>– [Market Price per Share / Book Value per Share]</w:t>
      </w:r>
    </w:p>
    <w:p w:rsidR="00E33779" w:rsidRPr="007D4081" w:rsidRDefault="000B2208" w:rsidP="007D4081">
      <w:pPr>
        <w:spacing w:line="360" w:lineRule="auto"/>
        <w:ind w:firstLine="720"/>
        <w:jc w:val="both"/>
        <w:rPr>
          <w:rFonts w:cs="Times New Roman"/>
          <w:szCs w:val="24"/>
        </w:rPr>
      </w:pPr>
      <w:r w:rsidRPr="00995AC8">
        <w:rPr>
          <w:rFonts w:cs="Times New Roman"/>
          <w:szCs w:val="24"/>
        </w:rPr>
        <w:t>The book value price per share reflects an enterprise 's overall net assets on a single unit basis. This helps businesses and creditors to equate a business' book prices to the stock price, and to measure valuation gaps. If the amount is over 1 then the stock is undervalued; if it is below 1 the stock is overvalued.</w:t>
      </w:r>
    </w:p>
    <w:p w:rsidR="000B2208" w:rsidRPr="00995AC8" w:rsidRDefault="00A4761B" w:rsidP="004655CE">
      <w:pPr>
        <w:spacing w:line="360" w:lineRule="auto"/>
        <w:jc w:val="both"/>
        <w:rPr>
          <w:rFonts w:cs="Times New Roman"/>
          <w:b/>
          <w:bCs/>
          <w:szCs w:val="24"/>
        </w:rPr>
      </w:pPr>
      <w:r w:rsidRPr="00995AC8">
        <w:rPr>
          <w:rFonts w:cs="Times New Roman"/>
          <w:b/>
          <w:bCs/>
          <w:szCs w:val="24"/>
        </w:rPr>
        <w:t>TABLE 11</w:t>
      </w:r>
      <w:r w:rsidR="000B2208" w:rsidRPr="00995AC8">
        <w:rPr>
          <w:rFonts w:cs="Times New Roman"/>
          <w:b/>
          <w:bCs/>
          <w:szCs w:val="24"/>
        </w:rPr>
        <w:t>: Market/Book Ratios</w:t>
      </w:r>
    </w:p>
    <w:tbl>
      <w:tblPr>
        <w:tblW w:w="9896" w:type="dxa"/>
        <w:tblLook w:val="04A0" w:firstRow="1" w:lastRow="0" w:firstColumn="1" w:lastColumn="0" w:noHBand="0" w:noVBand="1"/>
      </w:tblPr>
      <w:tblGrid>
        <w:gridCol w:w="2660"/>
        <w:gridCol w:w="800"/>
        <w:gridCol w:w="800"/>
        <w:gridCol w:w="800"/>
        <w:gridCol w:w="800"/>
        <w:gridCol w:w="800"/>
        <w:gridCol w:w="800"/>
        <w:gridCol w:w="800"/>
        <w:gridCol w:w="800"/>
        <w:gridCol w:w="800"/>
        <w:gridCol w:w="222"/>
      </w:tblGrid>
      <w:tr w:rsidR="00A4761B" w:rsidRPr="00995AC8" w:rsidTr="00A4761B">
        <w:trPr>
          <w:gridAfter w:val="1"/>
          <w:wAfter w:w="36" w:type="dxa"/>
          <w:trHeight w:val="777"/>
        </w:trPr>
        <w:tc>
          <w:tcPr>
            <w:tcW w:w="2660"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Company Name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Sincere</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Wing On</w:t>
            </w:r>
          </w:p>
        </w:tc>
        <w:tc>
          <w:tcPr>
            <w:tcW w:w="240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SOGO</w:t>
            </w:r>
          </w:p>
        </w:tc>
      </w:tr>
      <w:tr w:rsidR="00A4761B" w:rsidRPr="00995AC8" w:rsidTr="007D4081">
        <w:trPr>
          <w:trHeight w:val="46"/>
        </w:trPr>
        <w:tc>
          <w:tcPr>
            <w:tcW w:w="2660" w:type="dxa"/>
            <w:vMerge/>
            <w:tcBorders>
              <w:top w:val="single" w:sz="8" w:space="0" w:color="auto"/>
              <w:left w:val="single" w:sz="8" w:space="0" w:color="auto"/>
              <w:bottom w:val="single" w:sz="8" w:space="0" w:color="000000"/>
              <w:right w:val="single" w:sz="8" w:space="0" w:color="auto"/>
            </w:tcBorders>
            <w:vAlign w:val="center"/>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2400" w:type="dxa"/>
            <w:gridSpan w:val="3"/>
            <w:vMerge/>
            <w:tcBorders>
              <w:top w:val="single" w:sz="8" w:space="0" w:color="auto"/>
              <w:left w:val="single" w:sz="8" w:space="0" w:color="auto"/>
              <w:bottom w:val="single" w:sz="8" w:space="0" w:color="000000"/>
              <w:right w:val="single" w:sz="8" w:space="0" w:color="000000"/>
            </w:tcBorders>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p>
        </w:tc>
        <w:tc>
          <w:tcPr>
            <w:tcW w:w="36" w:type="dxa"/>
            <w:tcBorders>
              <w:top w:val="nil"/>
              <w:left w:val="nil"/>
              <w:bottom w:val="nil"/>
              <w:right w:val="nil"/>
            </w:tcBorders>
            <w:shd w:val="clear" w:color="auto" w:fill="auto"/>
            <w:noWrap/>
            <w:vAlign w:val="bottom"/>
            <w:hideMark/>
          </w:tcPr>
          <w:p w:rsidR="00A4761B" w:rsidRPr="00995AC8" w:rsidRDefault="00A4761B" w:rsidP="004655CE">
            <w:pPr>
              <w:spacing w:after="0" w:line="360" w:lineRule="auto"/>
              <w:jc w:val="both"/>
              <w:rPr>
                <w:rFonts w:eastAsia="Times New Roman" w:cs="Times New Roman"/>
                <w:color w:val="000000"/>
                <w:szCs w:val="24"/>
                <w:lang w:val="en-HK" w:eastAsia="zh-TW"/>
              </w:rPr>
            </w:pPr>
          </w:p>
        </w:tc>
      </w:tr>
      <w:tr w:rsidR="00A4761B" w:rsidRPr="00995AC8" w:rsidTr="00A4761B">
        <w:trPr>
          <w:trHeight w:val="340"/>
        </w:trPr>
        <w:tc>
          <w:tcPr>
            <w:tcW w:w="2660" w:type="dxa"/>
            <w:tcBorders>
              <w:top w:val="nil"/>
              <w:left w:val="single" w:sz="8" w:space="0" w:color="auto"/>
              <w:bottom w:val="single" w:sz="8" w:space="0" w:color="auto"/>
              <w:right w:val="single" w:sz="8" w:space="0" w:color="auto"/>
            </w:tcBorders>
            <w:shd w:val="clear" w:color="auto" w:fill="auto"/>
            <w:noWrap/>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Year</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2017</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2018</w:t>
            </w:r>
          </w:p>
        </w:tc>
        <w:tc>
          <w:tcPr>
            <w:tcW w:w="800" w:type="dxa"/>
            <w:tcBorders>
              <w:top w:val="nil"/>
              <w:left w:val="nil"/>
              <w:bottom w:val="single" w:sz="8" w:space="0" w:color="auto"/>
              <w:right w:val="single" w:sz="8" w:space="0" w:color="auto"/>
            </w:tcBorders>
            <w:shd w:val="clear" w:color="auto" w:fill="auto"/>
            <w:noWrap/>
            <w:vAlign w:val="bottom"/>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2019</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r w:rsidR="00A4761B" w:rsidRPr="00995AC8" w:rsidTr="00A4761B">
        <w:trPr>
          <w:trHeight w:val="340"/>
        </w:trPr>
        <w:tc>
          <w:tcPr>
            <w:tcW w:w="2660" w:type="dxa"/>
            <w:tcBorders>
              <w:top w:val="nil"/>
              <w:left w:val="single" w:sz="8" w:space="0" w:color="auto"/>
              <w:bottom w:val="single" w:sz="8" w:space="0" w:color="auto"/>
              <w:right w:val="single" w:sz="8" w:space="0" w:color="auto"/>
            </w:tcBorders>
            <w:shd w:val="clear" w:color="auto" w:fill="auto"/>
            <w:noWrap/>
            <w:vAlign w:val="center"/>
            <w:hideMark/>
          </w:tcPr>
          <w:p w:rsidR="00A4761B" w:rsidRPr="00995AC8" w:rsidRDefault="00A4761B"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Market-to-book ratio</w:t>
            </w:r>
          </w:p>
        </w:tc>
        <w:tc>
          <w:tcPr>
            <w:tcW w:w="800"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1.46</w:t>
            </w:r>
          </w:p>
        </w:tc>
        <w:tc>
          <w:tcPr>
            <w:tcW w:w="800"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3.96</w:t>
            </w:r>
          </w:p>
        </w:tc>
        <w:tc>
          <w:tcPr>
            <w:tcW w:w="800"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2.10</w:t>
            </w:r>
          </w:p>
        </w:tc>
        <w:tc>
          <w:tcPr>
            <w:tcW w:w="800"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0.44</w:t>
            </w:r>
          </w:p>
        </w:tc>
        <w:tc>
          <w:tcPr>
            <w:tcW w:w="800"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0.37</w:t>
            </w:r>
          </w:p>
        </w:tc>
        <w:tc>
          <w:tcPr>
            <w:tcW w:w="800" w:type="dxa"/>
            <w:tcBorders>
              <w:top w:val="nil"/>
              <w:left w:val="nil"/>
              <w:bottom w:val="single" w:sz="8" w:space="0" w:color="auto"/>
              <w:right w:val="single" w:sz="8" w:space="0" w:color="auto"/>
            </w:tcBorders>
            <w:shd w:val="clear" w:color="auto" w:fill="auto"/>
            <w:noWrap/>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0.33</w:t>
            </w:r>
          </w:p>
        </w:tc>
        <w:tc>
          <w:tcPr>
            <w:tcW w:w="800" w:type="dxa"/>
            <w:tcBorders>
              <w:top w:val="nil"/>
              <w:left w:val="nil"/>
              <w:bottom w:val="single" w:sz="8" w:space="0" w:color="auto"/>
              <w:right w:val="single" w:sz="8" w:space="0" w:color="auto"/>
            </w:tcBorders>
            <w:shd w:val="clear" w:color="auto" w:fill="auto"/>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0.77</w:t>
            </w:r>
          </w:p>
        </w:tc>
        <w:tc>
          <w:tcPr>
            <w:tcW w:w="800" w:type="dxa"/>
            <w:tcBorders>
              <w:top w:val="nil"/>
              <w:left w:val="nil"/>
              <w:bottom w:val="single" w:sz="8" w:space="0" w:color="auto"/>
              <w:right w:val="single" w:sz="8" w:space="0" w:color="auto"/>
            </w:tcBorders>
            <w:shd w:val="clear" w:color="auto" w:fill="auto"/>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0.92</w:t>
            </w:r>
          </w:p>
        </w:tc>
        <w:tc>
          <w:tcPr>
            <w:tcW w:w="800" w:type="dxa"/>
            <w:tcBorders>
              <w:top w:val="nil"/>
              <w:left w:val="nil"/>
              <w:bottom w:val="single" w:sz="8" w:space="0" w:color="auto"/>
              <w:right w:val="single" w:sz="8" w:space="0" w:color="auto"/>
            </w:tcBorders>
            <w:shd w:val="clear" w:color="auto" w:fill="auto"/>
            <w:vAlign w:val="center"/>
            <w:hideMark/>
          </w:tcPr>
          <w:p w:rsidR="00A4761B" w:rsidRPr="00995AC8" w:rsidRDefault="00A4761B" w:rsidP="007D4081">
            <w:pPr>
              <w:spacing w:after="0" w:line="360" w:lineRule="auto"/>
              <w:jc w:val="center"/>
              <w:rPr>
                <w:rFonts w:eastAsia="Times New Roman" w:cs="Times New Roman"/>
                <w:color w:val="000000"/>
                <w:szCs w:val="24"/>
                <w:lang w:val="en-HK" w:eastAsia="zh-TW"/>
              </w:rPr>
            </w:pPr>
            <w:r w:rsidRPr="00995AC8">
              <w:rPr>
                <w:rFonts w:eastAsia="Times New Roman" w:cs="Times New Roman"/>
                <w:color w:val="000000"/>
                <w:szCs w:val="24"/>
                <w:lang w:eastAsia="zh-TW"/>
              </w:rPr>
              <w:t>0.55</w:t>
            </w:r>
          </w:p>
        </w:tc>
        <w:tc>
          <w:tcPr>
            <w:tcW w:w="36" w:type="dxa"/>
            <w:vAlign w:val="center"/>
            <w:hideMark/>
          </w:tcPr>
          <w:p w:rsidR="00A4761B" w:rsidRPr="00995AC8" w:rsidRDefault="00A4761B" w:rsidP="004655CE">
            <w:pPr>
              <w:spacing w:after="0" w:line="360" w:lineRule="auto"/>
              <w:jc w:val="both"/>
              <w:rPr>
                <w:rFonts w:eastAsia="Times New Roman" w:cs="Times New Roman"/>
                <w:szCs w:val="24"/>
                <w:lang w:val="en-HK" w:eastAsia="zh-TW"/>
              </w:rPr>
            </w:pPr>
          </w:p>
        </w:tc>
      </w:tr>
    </w:tbl>
    <w:p w:rsidR="00A4761B" w:rsidRPr="00995AC8" w:rsidRDefault="00A4761B" w:rsidP="004655CE">
      <w:pPr>
        <w:spacing w:line="360" w:lineRule="auto"/>
        <w:ind w:firstLine="360"/>
        <w:jc w:val="both"/>
        <w:rPr>
          <w:rFonts w:cs="Times New Roman"/>
          <w:szCs w:val="24"/>
          <w:lang w:val="en-HK"/>
        </w:rPr>
      </w:pPr>
    </w:p>
    <w:p w:rsidR="000B2208" w:rsidRPr="00995AC8" w:rsidRDefault="000B2208" w:rsidP="004655CE">
      <w:pPr>
        <w:spacing w:line="360" w:lineRule="auto"/>
        <w:ind w:firstLine="360"/>
        <w:jc w:val="both"/>
        <w:rPr>
          <w:rFonts w:cs="Times New Roman"/>
          <w:szCs w:val="24"/>
        </w:rPr>
      </w:pPr>
      <w:r w:rsidRPr="00995AC8">
        <w:rPr>
          <w:rFonts w:cs="Times New Roman"/>
          <w:szCs w:val="24"/>
        </w:rPr>
        <w:t xml:space="preserve">Upon analysis of the market </w:t>
      </w:r>
      <w:r w:rsidR="00F35DDB" w:rsidRPr="00995AC8">
        <w:rPr>
          <w:rFonts w:cs="Times New Roman"/>
          <w:szCs w:val="24"/>
        </w:rPr>
        <w:t>value</w:t>
      </w:r>
      <w:r w:rsidRPr="00995AC8">
        <w:rPr>
          <w:rFonts w:cs="Times New Roman"/>
          <w:szCs w:val="24"/>
        </w:rPr>
        <w:t xml:space="preserve"> ratios of </w:t>
      </w:r>
      <w:r w:rsidR="00F35DDB" w:rsidRPr="00995AC8">
        <w:rPr>
          <w:rFonts w:cs="Times New Roman"/>
          <w:szCs w:val="24"/>
        </w:rPr>
        <w:t>Wing On</w:t>
      </w:r>
      <w:r w:rsidRPr="00995AC8">
        <w:rPr>
          <w:rFonts w:cs="Times New Roman"/>
          <w:szCs w:val="24"/>
        </w:rPr>
        <w:t xml:space="preserve"> and its competitors in the industry, it can be seen that ratios for </w:t>
      </w:r>
      <w:r w:rsidR="00F35DDB" w:rsidRPr="00995AC8">
        <w:rPr>
          <w:rFonts w:cs="Times New Roman"/>
          <w:szCs w:val="24"/>
        </w:rPr>
        <w:t>Wing On</w:t>
      </w:r>
      <w:r w:rsidRPr="00995AC8">
        <w:rPr>
          <w:rFonts w:cs="Times New Roman"/>
          <w:szCs w:val="24"/>
        </w:rPr>
        <w:t xml:space="preserve"> have decreased from 2017 to 2019. However, the ratios indicate that </w:t>
      </w:r>
      <w:r w:rsidR="00F35DDB" w:rsidRPr="00995AC8">
        <w:rPr>
          <w:rFonts w:cs="Times New Roman"/>
          <w:szCs w:val="24"/>
        </w:rPr>
        <w:t>Wing On</w:t>
      </w:r>
      <w:r w:rsidRPr="00995AC8">
        <w:rPr>
          <w:rFonts w:cs="Times New Roman"/>
          <w:szCs w:val="24"/>
        </w:rPr>
        <w:t xml:space="preserve"> shares are overvalued. However, this is not the case for both its competitors with </w:t>
      </w:r>
      <w:r w:rsidR="00F35DDB" w:rsidRPr="00995AC8">
        <w:rPr>
          <w:rFonts w:cs="Times New Roman"/>
          <w:szCs w:val="24"/>
        </w:rPr>
        <w:t>Sincere</w:t>
      </w:r>
      <w:r w:rsidRPr="00995AC8">
        <w:rPr>
          <w:rFonts w:cs="Times New Roman"/>
          <w:szCs w:val="24"/>
        </w:rPr>
        <w:t xml:space="preserve"> being undervalued and Sogo being overvalued. The price-earnings ratio</w:t>
      </w:r>
      <w:r w:rsidR="00B83067" w:rsidRPr="00995AC8">
        <w:rPr>
          <w:rFonts w:cs="Times New Roman"/>
          <w:szCs w:val="24"/>
        </w:rPr>
        <w:t>s</w:t>
      </w:r>
      <w:r w:rsidRPr="00995AC8">
        <w:rPr>
          <w:rFonts w:cs="Times New Roman"/>
          <w:szCs w:val="24"/>
        </w:rPr>
        <w:t xml:space="preserve"> observed in all three years are significantly higher than the competitors seen in the industry, thus making Wing</w:t>
      </w:r>
      <w:r w:rsidR="00F35DDB" w:rsidRPr="00995AC8">
        <w:rPr>
          <w:rFonts w:cs="Times New Roman"/>
          <w:szCs w:val="24"/>
        </w:rPr>
        <w:t xml:space="preserve"> </w:t>
      </w:r>
      <w:proofErr w:type="spellStart"/>
      <w:r w:rsidRPr="00995AC8">
        <w:rPr>
          <w:rFonts w:cs="Times New Roman"/>
          <w:szCs w:val="24"/>
        </w:rPr>
        <w:t>On</w:t>
      </w:r>
      <w:r w:rsidR="00CD4955" w:rsidRPr="00995AC8">
        <w:rPr>
          <w:rFonts w:cs="Times New Roman"/>
          <w:szCs w:val="24"/>
        </w:rPr>
        <w:t>'</w:t>
      </w:r>
      <w:r w:rsidRPr="00995AC8">
        <w:rPr>
          <w:rFonts w:cs="Times New Roman"/>
          <w:szCs w:val="24"/>
        </w:rPr>
        <w:t>s</w:t>
      </w:r>
      <w:proofErr w:type="spellEnd"/>
      <w:r w:rsidRPr="00995AC8">
        <w:rPr>
          <w:rFonts w:cs="Times New Roman"/>
          <w:szCs w:val="24"/>
        </w:rPr>
        <w:t xml:space="preserve"> outlook better than the industry competitors. </w:t>
      </w:r>
    </w:p>
    <w:p w:rsidR="00482A75" w:rsidRPr="00995AC8" w:rsidRDefault="00482A75" w:rsidP="004655CE">
      <w:pPr>
        <w:pStyle w:val="Heading1"/>
        <w:numPr>
          <w:ilvl w:val="0"/>
          <w:numId w:val="2"/>
        </w:numPr>
        <w:spacing w:before="0" w:line="360" w:lineRule="auto"/>
        <w:jc w:val="both"/>
        <w:rPr>
          <w:rFonts w:cs="Times New Roman"/>
          <w:szCs w:val="24"/>
        </w:rPr>
      </w:pPr>
      <w:bookmarkStart w:id="10" w:name="_Toc47533598"/>
      <w:r w:rsidRPr="00995AC8">
        <w:rPr>
          <w:rFonts w:cs="Times New Roman"/>
          <w:szCs w:val="24"/>
        </w:rPr>
        <w:t>INVESTMENT APPRAISAL ANALYSIS</w:t>
      </w:r>
      <w:bookmarkEnd w:id="10"/>
    </w:p>
    <w:p w:rsidR="009C7685" w:rsidRPr="00995AC8" w:rsidRDefault="00482A75" w:rsidP="004655CE">
      <w:pPr>
        <w:spacing w:line="360" w:lineRule="auto"/>
        <w:ind w:firstLine="360"/>
        <w:jc w:val="both"/>
        <w:rPr>
          <w:rFonts w:cs="Times New Roman"/>
          <w:szCs w:val="24"/>
        </w:rPr>
      </w:pPr>
      <w:r w:rsidRPr="00995AC8">
        <w:rPr>
          <w:rFonts w:cs="Times New Roman"/>
          <w:szCs w:val="24"/>
        </w:rPr>
        <w:t xml:space="preserve">Due to a lack of availability of a new project plan identified by the company, an assumption is made of a hypothetical project plan. In this paper, the hypothetical plan will be dubbed Project </w:t>
      </w:r>
      <w:proofErr w:type="spellStart"/>
      <w:r w:rsidRPr="00995AC8">
        <w:rPr>
          <w:rFonts w:cs="Times New Roman"/>
          <w:szCs w:val="24"/>
        </w:rPr>
        <w:t>Parkson</w:t>
      </w:r>
      <w:proofErr w:type="spellEnd"/>
      <w:r w:rsidRPr="00995AC8">
        <w:rPr>
          <w:rFonts w:cs="Times New Roman"/>
          <w:szCs w:val="24"/>
        </w:rPr>
        <w:t xml:space="preserve">.  Project </w:t>
      </w:r>
      <w:proofErr w:type="spellStart"/>
      <w:r w:rsidRPr="00995AC8">
        <w:rPr>
          <w:rFonts w:cs="Times New Roman"/>
          <w:szCs w:val="24"/>
        </w:rPr>
        <w:t>Parkson</w:t>
      </w:r>
      <w:proofErr w:type="spellEnd"/>
      <w:r w:rsidRPr="00995AC8">
        <w:rPr>
          <w:rFonts w:cs="Times New Roman"/>
          <w:szCs w:val="24"/>
        </w:rPr>
        <w:t xml:space="preserve"> involves the addition of a new</w:t>
      </w:r>
      <w:r w:rsidR="009C7685" w:rsidRPr="00995AC8">
        <w:rPr>
          <w:rFonts w:cs="Times New Roman"/>
          <w:szCs w:val="24"/>
        </w:rPr>
        <w:t xml:space="preserve"> product. </w:t>
      </w:r>
      <w:r w:rsidRPr="00995AC8">
        <w:rPr>
          <w:rFonts w:cs="Times New Roman"/>
          <w:szCs w:val="24"/>
        </w:rPr>
        <w:t>The project will require a one-off investment of 68,574,700. Similarly, once the project has begun, an annu</w:t>
      </w:r>
      <w:r w:rsidR="009C7685" w:rsidRPr="00995AC8">
        <w:rPr>
          <w:rFonts w:cs="Times New Roman"/>
          <w:szCs w:val="24"/>
        </w:rPr>
        <w:t xml:space="preserve">al investment of approximately 4.5% of the initial capital is needed. This is under the assumption that the rate of additional investment would be synonymous </w:t>
      </w:r>
      <w:r w:rsidR="00B83067" w:rsidRPr="00995AC8">
        <w:rPr>
          <w:rFonts w:cs="Times New Roman"/>
          <w:szCs w:val="24"/>
        </w:rPr>
        <w:t>with</w:t>
      </w:r>
      <w:r w:rsidR="009C7685" w:rsidRPr="00995AC8">
        <w:rPr>
          <w:rFonts w:cs="Times New Roman"/>
          <w:szCs w:val="24"/>
        </w:rPr>
        <w:t xml:space="preserve"> the current rate of investment income increase of the </w:t>
      </w:r>
      <w:r w:rsidR="00F35DDB" w:rsidRPr="00995AC8">
        <w:rPr>
          <w:rFonts w:cs="Times New Roman"/>
          <w:szCs w:val="24"/>
        </w:rPr>
        <w:t>Wing On</w:t>
      </w:r>
      <w:r w:rsidR="009C7685" w:rsidRPr="00995AC8">
        <w:rPr>
          <w:rFonts w:cs="Times New Roman"/>
          <w:szCs w:val="24"/>
        </w:rPr>
        <w:t xml:space="preserve"> group property investment. </w:t>
      </w:r>
    </w:p>
    <w:p w:rsidR="00BD1901" w:rsidRDefault="00306BA0" w:rsidP="004655CE">
      <w:pPr>
        <w:spacing w:line="360" w:lineRule="auto"/>
        <w:ind w:firstLine="360"/>
        <w:jc w:val="both"/>
        <w:rPr>
          <w:rFonts w:cs="Times New Roman"/>
          <w:szCs w:val="24"/>
        </w:rPr>
      </w:pPr>
      <w:r w:rsidRPr="00995AC8">
        <w:rPr>
          <w:rFonts w:cs="Times New Roman"/>
          <w:szCs w:val="24"/>
        </w:rPr>
        <w:t>Following input from consumers, the business department has planned the below demand outlook for upcoming years</w:t>
      </w:r>
      <w:r w:rsidR="0062773B">
        <w:rPr>
          <w:rFonts w:cs="Times New Roman"/>
          <w:szCs w:val="24"/>
        </w:rPr>
        <w:t>:</w:t>
      </w:r>
    </w:p>
    <w:p w:rsidR="0062773B" w:rsidRPr="00995AC8" w:rsidRDefault="0062773B" w:rsidP="004655CE">
      <w:pPr>
        <w:spacing w:line="360" w:lineRule="auto"/>
        <w:ind w:firstLine="360"/>
        <w:jc w:val="both"/>
        <w:rPr>
          <w:rFonts w:cs="Times New Roman"/>
          <w:szCs w:val="24"/>
        </w:rPr>
      </w:pPr>
    </w:p>
    <w:tbl>
      <w:tblPr>
        <w:tblW w:w="6420" w:type="dxa"/>
        <w:tblLook w:val="04A0" w:firstRow="1" w:lastRow="0" w:firstColumn="1" w:lastColumn="0" w:noHBand="0" w:noVBand="1"/>
      </w:tblPr>
      <w:tblGrid>
        <w:gridCol w:w="2340"/>
        <w:gridCol w:w="816"/>
        <w:gridCol w:w="816"/>
        <w:gridCol w:w="816"/>
        <w:gridCol w:w="816"/>
        <w:gridCol w:w="816"/>
      </w:tblGrid>
      <w:tr w:rsidR="00BD1901" w:rsidRPr="00995AC8" w:rsidTr="00BD1901">
        <w:trPr>
          <w:trHeight w:val="360"/>
        </w:trPr>
        <w:tc>
          <w:tcPr>
            <w:tcW w:w="2420" w:type="dxa"/>
            <w:tcBorders>
              <w:top w:val="single" w:sz="8" w:space="0" w:color="auto"/>
              <w:left w:val="single" w:sz="8" w:space="0" w:color="auto"/>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lastRenderedPageBreak/>
              <w:t>Year</w:t>
            </w:r>
          </w:p>
        </w:tc>
        <w:tc>
          <w:tcPr>
            <w:tcW w:w="800" w:type="dxa"/>
            <w:tcBorders>
              <w:top w:val="single" w:sz="8" w:space="0" w:color="auto"/>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w:t>
            </w:r>
          </w:p>
        </w:tc>
        <w:tc>
          <w:tcPr>
            <w:tcW w:w="800" w:type="dxa"/>
            <w:tcBorders>
              <w:top w:val="single" w:sz="8" w:space="0" w:color="auto"/>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w:t>
            </w:r>
          </w:p>
        </w:tc>
        <w:tc>
          <w:tcPr>
            <w:tcW w:w="800" w:type="dxa"/>
            <w:tcBorders>
              <w:top w:val="single" w:sz="8" w:space="0" w:color="auto"/>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w:t>
            </w:r>
          </w:p>
        </w:tc>
        <w:tc>
          <w:tcPr>
            <w:tcW w:w="800" w:type="dxa"/>
            <w:tcBorders>
              <w:top w:val="single" w:sz="8" w:space="0" w:color="auto"/>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4</w:t>
            </w:r>
          </w:p>
        </w:tc>
        <w:tc>
          <w:tcPr>
            <w:tcW w:w="800" w:type="dxa"/>
            <w:tcBorders>
              <w:top w:val="single" w:sz="8" w:space="0" w:color="auto"/>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5</w:t>
            </w:r>
          </w:p>
        </w:tc>
      </w:tr>
      <w:tr w:rsidR="00BD1901" w:rsidRPr="00995AC8" w:rsidTr="00BD1901">
        <w:trPr>
          <w:trHeight w:val="360"/>
        </w:trPr>
        <w:tc>
          <w:tcPr>
            <w:tcW w:w="2420" w:type="dxa"/>
            <w:tcBorders>
              <w:top w:val="nil"/>
              <w:left w:val="single" w:sz="8" w:space="0" w:color="auto"/>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Demand in units</w:t>
            </w:r>
          </w:p>
        </w:tc>
        <w:tc>
          <w:tcPr>
            <w:tcW w:w="800" w:type="dxa"/>
            <w:tcBorders>
              <w:top w:val="nil"/>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28000</w:t>
            </w:r>
          </w:p>
        </w:tc>
        <w:tc>
          <w:tcPr>
            <w:tcW w:w="800" w:type="dxa"/>
            <w:tcBorders>
              <w:top w:val="nil"/>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36000</w:t>
            </w:r>
          </w:p>
        </w:tc>
        <w:tc>
          <w:tcPr>
            <w:tcW w:w="800" w:type="dxa"/>
            <w:tcBorders>
              <w:top w:val="nil"/>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44000</w:t>
            </w:r>
          </w:p>
        </w:tc>
        <w:tc>
          <w:tcPr>
            <w:tcW w:w="800" w:type="dxa"/>
            <w:tcBorders>
              <w:top w:val="nil"/>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52000</w:t>
            </w:r>
          </w:p>
        </w:tc>
        <w:tc>
          <w:tcPr>
            <w:tcW w:w="800" w:type="dxa"/>
            <w:tcBorders>
              <w:top w:val="nil"/>
              <w:left w:val="nil"/>
              <w:bottom w:val="single" w:sz="8" w:space="0" w:color="auto"/>
              <w:right w:val="single" w:sz="8" w:space="0" w:color="auto"/>
            </w:tcBorders>
            <w:shd w:val="clear" w:color="auto" w:fill="auto"/>
            <w:hideMark/>
          </w:tcPr>
          <w:p w:rsidR="00BD1901" w:rsidRPr="00995AC8" w:rsidRDefault="00BD1901"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32000</w:t>
            </w:r>
          </w:p>
        </w:tc>
      </w:tr>
    </w:tbl>
    <w:p w:rsidR="00E33779" w:rsidRDefault="00E33779" w:rsidP="004655CE">
      <w:pPr>
        <w:spacing w:line="360" w:lineRule="auto"/>
        <w:jc w:val="both"/>
        <w:rPr>
          <w:rFonts w:cs="Times New Roman"/>
          <w:szCs w:val="24"/>
        </w:rPr>
      </w:pPr>
    </w:p>
    <w:p w:rsidR="009C7685" w:rsidRPr="00995AC8" w:rsidRDefault="009C7685" w:rsidP="004655CE">
      <w:pPr>
        <w:spacing w:line="360" w:lineRule="auto"/>
        <w:jc w:val="both"/>
        <w:rPr>
          <w:rFonts w:cs="Times New Roman"/>
          <w:szCs w:val="24"/>
        </w:rPr>
      </w:pPr>
      <w:r w:rsidRPr="00995AC8">
        <w:rPr>
          <w:rFonts w:cs="Times New Roman"/>
          <w:szCs w:val="24"/>
        </w:rPr>
        <w:t>The following</w:t>
      </w:r>
      <w:r w:rsidR="008C3E94" w:rsidRPr="00995AC8">
        <w:rPr>
          <w:rFonts w:cs="Times New Roman"/>
          <w:szCs w:val="24"/>
        </w:rPr>
        <w:t xml:space="preserve"> </w:t>
      </w:r>
      <w:r w:rsidRPr="00995AC8">
        <w:rPr>
          <w:rFonts w:cs="Times New Roman"/>
          <w:szCs w:val="24"/>
        </w:rPr>
        <w:t>information relating to this investment proposal has now been prepared:</w:t>
      </w:r>
    </w:p>
    <w:tbl>
      <w:tblPr>
        <w:tblStyle w:val="TableGrid"/>
        <w:tblW w:w="0" w:type="auto"/>
        <w:tblLook w:val="04A0" w:firstRow="1" w:lastRow="0" w:firstColumn="1" w:lastColumn="0" w:noHBand="0" w:noVBand="1"/>
      </w:tblPr>
      <w:tblGrid>
        <w:gridCol w:w="3823"/>
        <w:gridCol w:w="2693"/>
      </w:tblGrid>
      <w:tr w:rsidR="008C3E94" w:rsidRPr="00995AC8" w:rsidTr="00BD1901">
        <w:tc>
          <w:tcPr>
            <w:tcW w:w="3823" w:type="dxa"/>
          </w:tcPr>
          <w:p w:rsidR="008C3E94" w:rsidRPr="00995AC8" w:rsidRDefault="008C3E94" w:rsidP="004655CE">
            <w:pPr>
              <w:spacing w:line="360" w:lineRule="auto"/>
              <w:jc w:val="both"/>
              <w:rPr>
                <w:rFonts w:cs="Times New Roman"/>
                <w:szCs w:val="24"/>
              </w:rPr>
            </w:pPr>
            <w:r w:rsidRPr="00995AC8">
              <w:rPr>
                <w:rFonts w:cs="Times New Roman"/>
                <w:szCs w:val="24"/>
              </w:rPr>
              <w:t>Initial investment</w:t>
            </w:r>
          </w:p>
        </w:tc>
        <w:tc>
          <w:tcPr>
            <w:tcW w:w="2693" w:type="dxa"/>
          </w:tcPr>
          <w:p w:rsidR="008C3E94" w:rsidRPr="00995AC8" w:rsidRDefault="008C3E94" w:rsidP="004655CE">
            <w:pPr>
              <w:spacing w:line="360" w:lineRule="auto"/>
              <w:jc w:val="both"/>
              <w:rPr>
                <w:rFonts w:cs="Times New Roman"/>
                <w:szCs w:val="24"/>
              </w:rPr>
            </w:pPr>
            <w:r w:rsidRPr="00995AC8">
              <w:rPr>
                <w:rFonts w:cs="Times New Roman"/>
                <w:szCs w:val="24"/>
              </w:rPr>
              <w:t>68,574,700</w:t>
            </w:r>
          </w:p>
        </w:tc>
      </w:tr>
      <w:tr w:rsidR="00AA0BEE" w:rsidRPr="00995AC8" w:rsidTr="00BD1901">
        <w:tc>
          <w:tcPr>
            <w:tcW w:w="3823" w:type="dxa"/>
          </w:tcPr>
          <w:p w:rsidR="00AA0BEE" w:rsidRPr="00995AC8" w:rsidRDefault="00AA0BEE" w:rsidP="004655CE">
            <w:pPr>
              <w:spacing w:line="360" w:lineRule="auto"/>
              <w:jc w:val="both"/>
              <w:rPr>
                <w:rFonts w:cs="Times New Roman"/>
                <w:szCs w:val="24"/>
              </w:rPr>
            </w:pPr>
            <w:r w:rsidRPr="00995AC8">
              <w:rPr>
                <w:rFonts w:cs="Times New Roman"/>
                <w:szCs w:val="24"/>
              </w:rPr>
              <w:t>Annual additional investment</w:t>
            </w:r>
          </w:p>
        </w:tc>
        <w:tc>
          <w:tcPr>
            <w:tcW w:w="2693" w:type="dxa"/>
          </w:tcPr>
          <w:p w:rsidR="00AA0BEE" w:rsidRPr="00995AC8" w:rsidRDefault="00920B8A" w:rsidP="004655CE">
            <w:pPr>
              <w:spacing w:line="360" w:lineRule="auto"/>
              <w:jc w:val="both"/>
              <w:rPr>
                <w:rFonts w:cs="Times New Roman"/>
                <w:szCs w:val="24"/>
              </w:rPr>
            </w:pPr>
            <w:r w:rsidRPr="00995AC8">
              <w:rPr>
                <w:rFonts w:cs="Times New Roman"/>
                <w:szCs w:val="24"/>
              </w:rPr>
              <w:t>3,085,862</w:t>
            </w:r>
          </w:p>
        </w:tc>
      </w:tr>
      <w:tr w:rsidR="008C3E94" w:rsidRPr="00995AC8" w:rsidTr="00BD1901">
        <w:tc>
          <w:tcPr>
            <w:tcW w:w="3823" w:type="dxa"/>
          </w:tcPr>
          <w:p w:rsidR="008C3E94" w:rsidRPr="00995AC8" w:rsidRDefault="00920B8A" w:rsidP="004655CE">
            <w:pPr>
              <w:spacing w:line="360" w:lineRule="auto"/>
              <w:jc w:val="both"/>
              <w:rPr>
                <w:rFonts w:cs="Times New Roman"/>
                <w:szCs w:val="24"/>
              </w:rPr>
            </w:pPr>
            <w:r w:rsidRPr="00995AC8">
              <w:rPr>
                <w:rFonts w:cs="Times New Roman"/>
                <w:szCs w:val="24"/>
              </w:rPr>
              <w:t>S</w:t>
            </w:r>
            <w:r w:rsidR="008C3E94" w:rsidRPr="00995AC8">
              <w:rPr>
                <w:rFonts w:cs="Times New Roman"/>
                <w:szCs w:val="24"/>
              </w:rPr>
              <w:t>elling price</w:t>
            </w:r>
          </w:p>
        </w:tc>
        <w:tc>
          <w:tcPr>
            <w:tcW w:w="2693" w:type="dxa"/>
          </w:tcPr>
          <w:p w:rsidR="008C3E94" w:rsidRPr="00995AC8" w:rsidRDefault="00920B8A" w:rsidP="004655CE">
            <w:pPr>
              <w:spacing w:line="360" w:lineRule="auto"/>
              <w:jc w:val="both"/>
              <w:rPr>
                <w:rFonts w:cs="Times New Roman"/>
                <w:szCs w:val="24"/>
              </w:rPr>
            </w:pPr>
            <w:r w:rsidRPr="00995AC8">
              <w:rPr>
                <w:rFonts w:cs="Times New Roman"/>
                <w:szCs w:val="24"/>
              </w:rPr>
              <w:t>$700</w:t>
            </w:r>
            <w:r w:rsidR="008C3E94" w:rsidRPr="00995AC8">
              <w:rPr>
                <w:rFonts w:cs="Times New Roman"/>
                <w:szCs w:val="24"/>
              </w:rPr>
              <w:t xml:space="preserve"> per unit</w:t>
            </w:r>
          </w:p>
        </w:tc>
      </w:tr>
      <w:tr w:rsidR="008C3E94" w:rsidRPr="00995AC8" w:rsidTr="00BD1901">
        <w:tc>
          <w:tcPr>
            <w:tcW w:w="3823" w:type="dxa"/>
          </w:tcPr>
          <w:p w:rsidR="008C3E94" w:rsidRPr="00995AC8" w:rsidRDefault="008C3E94" w:rsidP="004655CE">
            <w:pPr>
              <w:spacing w:line="360" w:lineRule="auto"/>
              <w:jc w:val="both"/>
              <w:rPr>
                <w:rFonts w:cs="Times New Roman"/>
                <w:szCs w:val="24"/>
              </w:rPr>
            </w:pPr>
            <w:r w:rsidRPr="00995AC8">
              <w:rPr>
                <w:rFonts w:cs="Times New Roman"/>
                <w:szCs w:val="24"/>
              </w:rPr>
              <w:t>Variable operating cost</w:t>
            </w:r>
          </w:p>
        </w:tc>
        <w:tc>
          <w:tcPr>
            <w:tcW w:w="2693" w:type="dxa"/>
          </w:tcPr>
          <w:p w:rsidR="008C3E94" w:rsidRPr="00995AC8" w:rsidRDefault="008C3E94" w:rsidP="004655CE">
            <w:pPr>
              <w:spacing w:line="360" w:lineRule="auto"/>
              <w:jc w:val="both"/>
              <w:rPr>
                <w:rFonts w:cs="Times New Roman"/>
                <w:szCs w:val="24"/>
              </w:rPr>
            </w:pPr>
            <w:r w:rsidRPr="00995AC8">
              <w:rPr>
                <w:rFonts w:cs="Times New Roman"/>
                <w:szCs w:val="24"/>
              </w:rPr>
              <w:t>$28 per unit</w:t>
            </w:r>
          </w:p>
        </w:tc>
      </w:tr>
      <w:tr w:rsidR="008C3E94" w:rsidRPr="00995AC8" w:rsidTr="00BD1901">
        <w:tc>
          <w:tcPr>
            <w:tcW w:w="3823" w:type="dxa"/>
          </w:tcPr>
          <w:p w:rsidR="008C3E94" w:rsidRPr="00995AC8" w:rsidRDefault="008C3E94" w:rsidP="004655CE">
            <w:pPr>
              <w:spacing w:line="360" w:lineRule="auto"/>
              <w:jc w:val="both"/>
              <w:rPr>
                <w:rFonts w:cs="Times New Roman"/>
                <w:szCs w:val="24"/>
              </w:rPr>
            </w:pPr>
            <w:r w:rsidRPr="00995AC8">
              <w:rPr>
                <w:rFonts w:cs="Times New Roman"/>
                <w:szCs w:val="24"/>
              </w:rPr>
              <w:t>Fixed operating cost</w:t>
            </w:r>
          </w:p>
        </w:tc>
        <w:tc>
          <w:tcPr>
            <w:tcW w:w="2693" w:type="dxa"/>
          </w:tcPr>
          <w:p w:rsidR="008C3E94" w:rsidRPr="00995AC8" w:rsidRDefault="00920B8A" w:rsidP="004655CE">
            <w:pPr>
              <w:spacing w:line="360" w:lineRule="auto"/>
              <w:jc w:val="both"/>
              <w:rPr>
                <w:rFonts w:cs="Times New Roman"/>
                <w:szCs w:val="24"/>
              </w:rPr>
            </w:pPr>
            <w:r w:rsidRPr="00995AC8">
              <w:rPr>
                <w:rFonts w:cs="Times New Roman"/>
                <w:szCs w:val="24"/>
              </w:rPr>
              <w:t>$6</w:t>
            </w:r>
            <w:r w:rsidR="008C3E94" w:rsidRPr="00995AC8">
              <w:rPr>
                <w:rFonts w:cs="Times New Roman"/>
                <w:szCs w:val="24"/>
              </w:rPr>
              <w:t>000</w:t>
            </w:r>
          </w:p>
        </w:tc>
      </w:tr>
    </w:tbl>
    <w:p w:rsidR="00E33779" w:rsidRDefault="00E33779" w:rsidP="004655CE">
      <w:pPr>
        <w:spacing w:line="360" w:lineRule="auto"/>
        <w:ind w:firstLine="720"/>
        <w:jc w:val="both"/>
        <w:rPr>
          <w:rFonts w:cs="Times New Roman"/>
          <w:szCs w:val="24"/>
        </w:rPr>
      </w:pPr>
    </w:p>
    <w:p w:rsidR="00306BA0" w:rsidRPr="00995AC8" w:rsidRDefault="009C7685" w:rsidP="004655CE">
      <w:pPr>
        <w:spacing w:line="360" w:lineRule="auto"/>
        <w:ind w:firstLine="720"/>
        <w:jc w:val="both"/>
        <w:rPr>
          <w:rFonts w:cs="Times New Roman"/>
          <w:szCs w:val="24"/>
        </w:rPr>
      </w:pPr>
      <w:r w:rsidRPr="00995AC8">
        <w:rPr>
          <w:rFonts w:cs="Times New Roman"/>
          <w:szCs w:val="24"/>
        </w:rPr>
        <w:t>A</w:t>
      </w:r>
      <w:r w:rsidR="00822407" w:rsidRPr="00995AC8">
        <w:rPr>
          <w:rFonts w:cs="Times New Roman"/>
          <w:szCs w:val="24"/>
        </w:rPr>
        <w:t xml:space="preserve">n assumption is made the </w:t>
      </w:r>
      <w:r w:rsidR="008C3E94" w:rsidRPr="00995AC8">
        <w:rPr>
          <w:rFonts w:cs="Times New Roman"/>
          <w:szCs w:val="24"/>
        </w:rPr>
        <w:t xml:space="preserve">price of the product will remain constant throughout the period </w:t>
      </w:r>
      <w:r w:rsidRPr="00995AC8">
        <w:rPr>
          <w:rFonts w:cs="Times New Roman"/>
          <w:szCs w:val="24"/>
        </w:rPr>
        <w:t>gain</w:t>
      </w:r>
      <w:r w:rsidR="00B83067" w:rsidRPr="00995AC8">
        <w:rPr>
          <w:rFonts w:cs="Times New Roman"/>
          <w:szCs w:val="24"/>
        </w:rPr>
        <w:t>;</w:t>
      </w:r>
      <w:r w:rsidR="00920B8A" w:rsidRPr="00995AC8">
        <w:rPr>
          <w:rFonts w:cs="Times New Roman"/>
          <w:szCs w:val="24"/>
        </w:rPr>
        <w:t xml:space="preserve"> </w:t>
      </w:r>
      <w:r w:rsidRPr="00995AC8">
        <w:rPr>
          <w:rFonts w:cs="Times New Roman"/>
          <w:szCs w:val="24"/>
        </w:rPr>
        <w:t>this will last for the remainder of the life of the product.</w:t>
      </w:r>
      <w:r w:rsidR="008C3E94" w:rsidRPr="00995AC8">
        <w:rPr>
          <w:rFonts w:cs="Times New Roman"/>
          <w:szCs w:val="24"/>
        </w:rPr>
        <w:t xml:space="preserve"> </w:t>
      </w:r>
      <w:r w:rsidR="00306BA0" w:rsidRPr="00995AC8">
        <w:rPr>
          <w:rFonts w:cs="Times New Roman"/>
          <w:szCs w:val="24"/>
        </w:rPr>
        <w:t>No residual value or scrap value of equipment is anticipated at the termination of the assessed project period of five years, as development of the stated commodity is supposed to cease. Wing On will utilize a nominal discount rate of 10 percent per annum and an intended return on capital employed of 20 per cent per annum for the project assessment activities.</w:t>
      </w:r>
    </w:p>
    <w:p w:rsidR="008C3E94" w:rsidRPr="00995AC8" w:rsidRDefault="00BD1901" w:rsidP="004655CE">
      <w:pPr>
        <w:spacing w:line="360" w:lineRule="auto"/>
        <w:jc w:val="both"/>
        <w:rPr>
          <w:rFonts w:cs="Times New Roman"/>
          <w:szCs w:val="24"/>
        </w:rPr>
      </w:pPr>
      <w:r w:rsidRPr="00995AC8">
        <w:rPr>
          <w:rFonts w:cs="Times New Roman"/>
          <w:b/>
          <w:bCs/>
          <w:noProof/>
          <w:szCs w:val="24"/>
        </w:rPr>
        <mc:AlternateContent>
          <mc:Choice Requires="aink">
            <w:drawing>
              <wp:anchor distT="0" distB="0" distL="114300" distR="114300" simplePos="0" relativeHeight="251659264" behindDoc="0" locked="0" layoutInCell="1" allowOverlap="1">
                <wp:simplePos x="0" y="0"/>
                <wp:positionH relativeFrom="column">
                  <wp:posOffset>6876171</wp:posOffset>
                </wp:positionH>
                <wp:positionV relativeFrom="paragraph">
                  <wp:posOffset>12622</wp:posOffset>
                </wp:positionV>
                <wp:extent cx="360" cy="360"/>
                <wp:effectExtent l="38100" t="25400" r="25400" b="38100"/>
                <wp:wrapNone/>
                <wp:docPr id="11" name="Ink 1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simplePos x="0" y="0"/>
                <wp:positionH relativeFrom="column">
                  <wp:posOffset>6876171</wp:posOffset>
                </wp:positionH>
                <wp:positionV relativeFrom="paragraph">
                  <wp:posOffset>12622</wp:posOffset>
                </wp:positionV>
                <wp:extent cx="360" cy="360"/>
                <wp:effectExtent l="38100" t="25400" r="25400" b="38100"/>
                <wp:wrapNone/>
                <wp:docPr id="11" name="Ink 11"/>
                <wp:cNvGraphicFramePr/>
                <a:graphic xmlns:a="http://schemas.openxmlformats.org/drawingml/2006/main">
                  <a:graphicData uri="http://schemas.openxmlformats.org/drawingml/2006/picture">
                    <pic:pic xmlns:pic="http://schemas.openxmlformats.org/drawingml/2006/picture">
                      <pic:nvPicPr>
                        <pic:cNvPr id="11" name="Ink 11"/>
                        <pic:cNvPicPr/>
                      </pic:nvPicPr>
                      <pic:blipFill>
                        <a:blip r:embed="rId9"/>
                        <a:stretch>
                          <a:fillRect/>
                        </a:stretch>
                      </pic:blipFill>
                      <pic:spPr>
                        <a:xfrm>
                          <a:off x="0" y="0"/>
                          <a:ext cx="36000" cy="216000"/>
                        </a:xfrm>
                        <a:prstGeom prst="rect">
                          <a:avLst/>
                        </a:prstGeom>
                      </pic:spPr>
                    </pic:pic>
                  </a:graphicData>
                </a:graphic>
              </wp:anchor>
            </w:drawing>
          </mc:Fallback>
        </mc:AlternateContent>
      </w:r>
      <w:r w:rsidR="008C3E94" w:rsidRPr="00995AC8">
        <w:rPr>
          <w:rFonts w:cs="Times New Roman"/>
          <w:b/>
          <w:bCs/>
          <w:szCs w:val="24"/>
        </w:rPr>
        <w:t>Calculation of NPV</w:t>
      </w:r>
    </w:p>
    <w:tbl>
      <w:tblPr>
        <w:tblW w:w="10642" w:type="dxa"/>
        <w:tblInd w:w="-10" w:type="dxa"/>
        <w:tblLook w:val="04A0" w:firstRow="1" w:lastRow="0" w:firstColumn="1" w:lastColumn="0" w:noHBand="0" w:noVBand="1"/>
      </w:tblPr>
      <w:tblGrid>
        <w:gridCol w:w="2542"/>
        <w:gridCol w:w="1417"/>
        <w:gridCol w:w="1296"/>
        <w:gridCol w:w="1296"/>
        <w:gridCol w:w="1398"/>
        <w:gridCol w:w="1296"/>
        <w:gridCol w:w="1397"/>
      </w:tblGrid>
      <w:tr w:rsidR="00176A92" w:rsidRPr="00995AC8" w:rsidTr="008356A5">
        <w:trPr>
          <w:trHeight w:val="340"/>
        </w:trPr>
        <w:tc>
          <w:tcPr>
            <w:tcW w:w="2542" w:type="dxa"/>
            <w:tcBorders>
              <w:top w:val="single" w:sz="8" w:space="0" w:color="auto"/>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val="en-HK" w:eastAsia="zh-TW"/>
              </w:rPr>
              <w:t> </w:t>
            </w:r>
          </w:p>
        </w:tc>
        <w:tc>
          <w:tcPr>
            <w:tcW w:w="1417" w:type="dxa"/>
            <w:tcBorders>
              <w:top w:val="single" w:sz="8" w:space="0" w:color="auto"/>
              <w:left w:val="nil"/>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t0</w:t>
            </w:r>
          </w:p>
        </w:tc>
        <w:tc>
          <w:tcPr>
            <w:tcW w:w="1296" w:type="dxa"/>
            <w:tcBorders>
              <w:top w:val="single" w:sz="8" w:space="0" w:color="auto"/>
              <w:left w:val="nil"/>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t1</w:t>
            </w:r>
          </w:p>
        </w:tc>
        <w:tc>
          <w:tcPr>
            <w:tcW w:w="1296" w:type="dxa"/>
            <w:tcBorders>
              <w:top w:val="single" w:sz="8" w:space="0" w:color="auto"/>
              <w:left w:val="nil"/>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t2</w:t>
            </w:r>
          </w:p>
        </w:tc>
        <w:tc>
          <w:tcPr>
            <w:tcW w:w="1398" w:type="dxa"/>
            <w:tcBorders>
              <w:top w:val="single" w:sz="8" w:space="0" w:color="auto"/>
              <w:left w:val="nil"/>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t3</w:t>
            </w:r>
          </w:p>
        </w:tc>
        <w:tc>
          <w:tcPr>
            <w:tcW w:w="1296" w:type="dxa"/>
            <w:tcBorders>
              <w:top w:val="single" w:sz="8" w:space="0" w:color="auto"/>
              <w:left w:val="nil"/>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t4</w:t>
            </w:r>
          </w:p>
        </w:tc>
        <w:tc>
          <w:tcPr>
            <w:tcW w:w="1397" w:type="dxa"/>
            <w:tcBorders>
              <w:top w:val="single" w:sz="8" w:space="0" w:color="auto"/>
              <w:left w:val="nil"/>
              <w:bottom w:val="single" w:sz="8" w:space="0" w:color="auto"/>
              <w:right w:val="single" w:sz="8" w:space="0" w:color="auto"/>
            </w:tcBorders>
            <w:shd w:val="clear" w:color="auto" w:fill="auto"/>
            <w:noWrap/>
            <w:hideMark/>
          </w:tcPr>
          <w:p w:rsidR="00176A92" w:rsidRPr="00995AC8" w:rsidRDefault="00176A92" w:rsidP="004655CE">
            <w:pPr>
              <w:spacing w:after="0" w:line="36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t5</w:t>
            </w:r>
          </w:p>
        </w:tc>
      </w:tr>
      <w:tr w:rsidR="00176A92" w:rsidRPr="00995AC8" w:rsidTr="008356A5">
        <w:trPr>
          <w:trHeight w:val="340"/>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Investment</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-68,574,700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-3,085,862</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-3,085,862</w:t>
            </w: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-3,085,860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-3,085,859</w:t>
            </w: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-3,085,858</w:t>
            </w:r>
          </w:p>
        </w:tc>
      </w:tr>
      <w:tr w:rsidR="00176A92" w:rsidRPr="00995AC8" w:rsidTr="008356A5">
        <w:trPr>
          <w:trHeight w:val="340"/>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Income (W1)</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19,600,000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25,200,000</w:t>
            </w: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30,800,000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36,400,000</w:t>
            </w: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22,400,000</w:t>
            </w:r>
          </w:p>
        </w:tc>
      </w:tr>
      <w:tr w:rsidR="00176A92" w:rsidRPr="00995AC8" w:rsidTr="008356A5">
        <w:trPr>
          <w:trHeight w:val="303"/>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Operating costs (W2)</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-844,000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-1,068,000</w:t>
            </w: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-1,292,000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-1,516,000</w:t>
            </w: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-956,000</w:t>
            </w:r>
          </w:p>
        </w:tc>
      </w:tr>
      <w:tr w:rsidR="00176A92" w:rsidRPr="00995AC8" w:rsidTr="008356A5">
        <w:trPr>
          <w:trHeight w:val="340"/>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Net relevant cash flows</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-68,574,700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15,670,138</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21,046,138</w:t>
            </w: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26,422,140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31,798,141</w:t>
            </w: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18,358,142</w:t>
            </w:r>
          </w:p>
        </w:tc>
      </w:tr>
      <w:tr w:rsidR="00176A92" w:rsidRPr="00995AC8" w:rsidTr="008356A5">
        <w:trPr>
          <w:trHeight w:val="340"/>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Discount factor at 10%</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0.91</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0.83</w:t>
            </w: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0.75</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0.68</w:t>
            </w: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0.62</w:t>
            </w:r>
          </w:p>
        </w:tc>
      </w:tr>
      <w:tr w:rsidR="00176A92" w:rsidRPr="00995AC8" w:rsidTr="008356A5">
        <w:trPr>
          <w:trHeight w:val="340"/>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PV</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-68,574,700</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14,244,155</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17,384,110</w:t>
            </w: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19,843,027</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21,718,130</w:t>
            </w: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11,400,406</w:t>
            </w:r>
          </w:p>
        </w:tc>
      </w:tr>
      <w:tr w:rsidR="00176A92" w:rsidRPr="00995AC8" w:rsidTr="008356A5">
        <w:trPr>
          <w:trHeight w:val="340"/>
        </w:trPr>
        <w:tc>
          <w:tcPr>
            <w:tcW w:w="2542" w:type="dxa"/>
            <w:tcBorders>
              <w:top w:val="nil"/>
              <w:left w:val="single" w:sz="8" w:space="0" w:color="auto"/>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NPV</w:t>
            </w:r>
          </w:p>
        </w:tc>
        <w:tc>
          <w:tcPr>
            <w:tcW w:w="141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r w:rsidRPr="00995AC8">
              <w:rPr>
                <w:rFonts w:eastAsia="Times New Roman" w:cs="Times New Roman"/>
                <w:color w:val="000000"/>
                <w:szCs w:val="24"/>
                <w:lang w:eastAsia="zh-TW"/>
              </w:rPr>
              <w:t>16,015,129</w:t>
            </w: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c>
          <w:tcPr>
            <w:tcW w:w="1398"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c>
          <w:tcPr>
            <w:tcW w:w="1296"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c>
          <w:tcPr>
            <w:tcW w:w="1397" w:type="dxa"/>
            <w:tcBorders>
              <w:top w:val="nil"/>
              <w:left w:val="nil"/>
              <w:bottom w:val="single" w:sz="8" w:space="0" w:color="auto"/>
              <w:right w:val="single" w:sz="8" w:space="0" w:color="auto"/>
            </w:tcBorders>
            <w:shd w:val="clear" w:color="auto" w:fill="auto"/>
            <w:noWrap/>
            <w:hideMark/>
          </w:tcPr>
          <w:p w:rsidR="00176A92" w:rsidRPr="00995AC8" w:rsidRDefault="00176A92" w:rsidP="004655CE">
            <w:pPr>
              <w:spacing w:after="0" w:line="240" w:lineRule="auto"/>
              <w:jc w:val="both"/>
              <w:rPr>
                <w:rFonts w:eastAsia="Times New Roman" w:cs="Times New Roman"/>
                <w:color w:val="000000"/>
                <w:szCs w:val="24"/>
                <w:lang w:val="en-HK" w:eastAsia="zh-TW"/>
              </w:rPr>
            </w:pPr>
          </w:p>
        </w:tc>
      </w:tr>
    </w:tbl>
    <w:p w:rsidR="008C3E94" w:rsidRPr="00995AC8" w:rsidRDefault="008C3E94" w:rsidP="004655CE">
      <w:pPr>
        <w:spacing w:line="360" w:lineRule="auto"/>
        <w:jc w:val="both"/>
        <w:rPr>
          <w:rFonts w:cs="Times New Roman"/>
          <w:szCs w:val="24"/>
        </w:rPr>
      </w:pPr>
      <w:r w:rsidRPr="00995AC8">
        <w:rPr>
          <w:rFonts w:cs="Times New Roman"/>
          <w:szCs w:val="24"/>
        </w:rPr>
        <w:t>NPV = $</w:t>
      </w:r>
      <w:r w:rsidR="00822407" w:rsidRPr="00995AC8">
        <w:rPr>
          <w:rFonts w:cs="Times New Roman"/>
          <w:szCs w:val="24"/>
        </w:rPr>
        <w:t>16</w:t>
      </w:r>
      <w:r w:rsidR="00D91960" w:rsidRPr="00995AC8">
        <w:rPr>
          <w:rFonts w:cs="Times New Roman"/>
          <w:szCs w:val="24"/>
        </w:rPr>
        <w:t>,</w:t>
      </w:r>
      <w:r w:rsidR="00822407" w:rsidRPr="00995AC8">
        <w:rPr>
          <w:rFonts w:cs="Times New Roman"/>
          <w:szCs w:val="24"/>
        </w:rPr>
        <w:t>015</w:t>
      </w:r>
      <w:r w:rsidR="00D91960" w:rsidRPr="00995AC8">
        <w:rPr>
          <w:rFonts w:cs="Times New Roman"/>
          <w:szCs w:val="24"/>
        </w:rPr>
        <w:t>,</w:t>
      </w:r>
      <w:r w:rsidR="00822407" w:rsidRPr="00995AC8">
        <w:rPr>
          <w:rFonts w:cs="Times New Roman"/>
          <w:szCs w:val="24"/>
        </w:rPr>
        <w:t xml:space="preserve">129.06 </w:t>
      </w:r>
      <w:r w:rsidRPr="00995AC8">
        <w:rPr>
          <w:rFonts w:cs="Times New Roman"/>
          <w:szCs w:val="24"/>
        </w:rPr>
        <w:t>&gt; 0 therefore accept</w:t>
      </w:r>
    </w:p>
    <w:p w:rsidR="0062773B" w:rsidRDefault="0062773B" w:rsidP="004655CE">
      <w:pPr>
        <w:spacing w:line="360" w:lineRule="auto"/>
        <w:jc w:val="both"/>
        <w:rPr>
          <w:rFonts w:cs="Times New Roman"/>
          <w:b/>
          <w:bCs/>
          <w:szCs w:val="24"/>
        </w:rPr>
      </w:pPr>
    </w:p>
    <w:p w:rsidR="0062773B" w:rsidRDefault="0062773B" w:rsidP="004655CE">
      <w:pPr>
        <w:spacing w:line="360" w:lineRule="auto"/>
        <w:jc w:val="both"/>
        <w:rPr>
          <w:rFonts w:cs="Times New Roman"/>
          <w:b/>
          <w:bCs/>
          <w:szCs w:val="24"/>
        </w:rPr>
      </w:pPr>
    </w:p>
    <w:p w:rsidR="008C3E94" w:rsidRPr="00995AC8" w:rsidRDefault="008C3E94" w:rsidP="004655CE">
      <w:pPr>
        <w:spacing w:line="360" w:lineRule="auto"/>
        <w:jc w:val="both"/>
        <w:rPr>
          <w:rFonts w:cs="Times New Roman"/>
          <w:szCs w:val="24"/>
        </w:rPr>
      </w:pPr>
      <w:r w:rsidRPr="00995AC8">
        <w:rPr>
          <w:rFonts w:cs="Times New Roman"/>
          <w:b/>
          <w:bCs/>
          <w:szCs w:val="24"/>
        </w:rPr>
        <w:lastRenderedPageBreak/>
        <w:t>Workings</w:t>
      </w:r>
    </w:p>
    <w:p w:rsidR="008C3E94" w:rsidRPr="00995AC8" w:rsidRDefault="008C3E94" w:rsidP="004655CE">
      <w:pPr>
        <w:spacing w:line="360" w:lineRule="auto"/>
        <w:jc w:val="both"/>
        <w:rPr>
          <w:rFonts w:cs="Times New Roman"/>
          <w:szCs w:val="24"/>
        </w:rPr>
      </w:pPr>
      <w:r w:rsidRPr="00995AC8">
        <w:rPr>
          <w:rFonts w:cs="Times New Roman"/>
          <w:szCs w:val="24"/>
        </w:rPr>
        <w:t>(W1) Calculation of income</w:t>
      </w:r>
    </w:p>
    <w:tbl>
      <w:tblPr>
        <w:tblStyle w:val="TableGrid"/>
        <w:tblW w:w="0" w:type="auto"/>
        <w:tblLook w:val="04A0" w:firstRow="1" w:lastRow="0" w:firstColumn="1" w:lastColumn="0" w:noHBand="0" w:noVBand="1"/>
      </w:tblPr>
      <w:tblGrid>
        <w:gridCol w:w="2240"/>
        <w:gridCol w:w="1300"/>
        <w:gridCol w:w="1296"/>
        <w:gridCol w:w="1296"/>
        <w:gridCol w:w="1296"/>
        <w:gridCol w:w="1296"/>
      </w:tblGrid>
      <w:tr w:rsidR="00822407" w:rsidRPr="00995AC8" w:rsidTr="00822407">
        <w:trPr>
          <w:trHeight w:val="300"/>
        </w:trPr>
        <w:tc>
          <w:tcPr>
            <w:tcW w:w="2240" w:type="dxa"/>
            <w:noWrap/>
            <w:hideMark/>
          </w:tcPr>
          <w:p w:rsidR="00822407" w:rsidRPr="00995AC8" w:rsidRDefault="00822407" w:rsidP="004655CE">
            <w:pPr>
              <w:spacing w:line="360" w:lineRule="auto"/>
              <w:jc w:val="both"/>
              <w:rPr>
                <w:rFonts w:cs="Times New Roman"/>
                <w:szCs w:val="24"/>
              </w:rPr>
            </w:pP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t1</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t2</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t3</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t4</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t5</w:t>
            </w:r>
          </w:p>
        </w:tc>
      </w:tr>
      <w:tr w:rsidR="00822407" w:rsidRPr="00995AC8" w:rsidTr="00822407">
        <w:trPr>
          <w:trHeight w:val="320"/>
        </w:trPr>
        <w:tc>
          <w:tcPr>
            <w:tcW w:w="22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Units</w:t>
            </w:r>
          </w:p>
        </w:tc>
        <w:tc>
          <w:tcPr>
            <w:tcW w:w="1300" w:type="dxa"/>
            <w:hideMark/>
          </w:tcPr>
          <w:p w:rsidR="00822407" w:rsidRPr="00995AC8" w:rsidRDefault="00822407" w:rsidP="004655CE">
            <w:pPr>
              <w:spacing w:line="360" w:lineRule="auto"/>
              <w:jc w:val="both"/>
              <w:rPr>
                <w:rFonts w:cs="Times New Roman"/>
                <w:szCs w:val="24"/>
              </w:rPr>
            </w:pPr>
            <w:r w:rsidRPr="00995AC8">
              <w:rPr>
                <w:rFonts w:cs="Times New Roman"/>
                <w:szCs w:val="24"/>
              </w:rPr>
              <w:t>28000</w:t>
            </w:r>
          </w:p>
        </w:tc>
        <w:tc>
          <w:tcPr>
            <w:tcW w:w="1260" w:type="dxa"/>
            <w:hideMark/>
          </w:tcPr>
          <w:p w:rsidR="00822407" w:rsidRPr="00995AC8" w:rsidRDefault="00822407" w:rsidP="004655CE">
            <w:pPr>
              <w:spacing w:line="360" w:lineRule="auto"/>
              <w:jc w:val="both"/>
              <w:rPr>
                <w:rFonts w:cs="Times New Roman"/>
                <w:szCs w:val="24"/>
              </w:rPr>
            </w:pPr>
            <w:r w:rsidRPr="00995AC8">
              <w:rPr>
                <w:rFonts w:cs="Times New Roman"/>
                <w:szCs w:val="24"/>
              </w:rPr>
              <w:t>36000</w:t>
            </w:r>
          </w:p>
        </w:tc>
        <w:tc>
          <w:tcPr>
            <w:tcW w:w="1080" w:type="dxa"/>
            <w:hideMark/>
          </w:tcPr>
          <w:p w:rsidR="00822407" w:rsidRPr="00995AC8" w:rsidRDefault="00822407" w:rsidP="004655CE">
            <w:pPr>
              <w:spacing w:line="360" w:lineRule="auto"/>
              <w:jc w:val="both"/>
              <w:rPr>
                <w:rFonts w:cs="Times New Roman"/>
                <w:szCs w:val="24"/>
              </w:rPr>
            </w:pPr>
            <w:r w:rsidRPr="00995AC8">
              <w:rPr>
                <w:rFonts w:cs="Times New Roman"/>
                <w:szCs w:val="24"/>
              </w:rPr>
              <w:t>44000</w:t>
            </w:r>
          </w:p>
        </w:tc>
        <w:tc>
          <w:tcPr>
            <w:tcW w:w="1260" w:type="dxa"/>
            <w:hideMark/>
          </w:tcPr>
          <w:p w:rsidR="00822407" w:rsidRPr="00995AC8" w:rsidRDefault="00822407" w:rsidP="004655CE">
            <w:pPr>
              <w:spacing w:line="360" w:lineRule="auto"/>
              <w:jc w:val="both"/>
              <w:rPr>
                <w:rFonts w:cs="Times New Roman"/>
                <w:szCs w:val="24"/>
              </w:rPr>
            </w:pPr>
            <w:r w:rsidRPr="00995AC8">
              <w:rPr>
                <w:rFonts w:cs="Times New Roman"/>
                <w:szCs w:val="24"/>
              </w:rPr>
              <w:t>52000</w:t>
            </w:r>
          </w:p>
        </w:tc>
        <w:tc>
          <w:tcPr>
            <w:tcW w:w="1040" w:type="dxa"/>
            <w:hideMark/>
          </w:tcPr>
          <w:p w:rsidR="00822407" w:rsidRPr="00995AC8" w:rsidRDefault="00822407" w:rsidP="004655CE">
            <w:pPr>
              <w:spacing w:line="360" w:lineRule="auto"/>
              <w:jc w:val="both"/>
              <w:rPr>
                <w:rFonts w:cs="Times New Roman"/>
                <w:szCs w:val="24"/>
              </w:rPr>
            </w:pPr>
            <w:r w:rsidRPr="00995AC8">
              <w:rPr>
                <w:rFonts w:cs="Times New Roman"/>
                <w:szCs w:val="24"/>
              </w:rPr>
              <w:t>32000</w:t>
            </w:r>
          </w:p>
        </w:tc>
      </w:tr>
      <w:tr w:rsidR="00822407" w:rsidRPr="00995AC8" w:rsidTr="00822407">
        <w:trPr>
          <w:trHeight w:val="290"/>
        </w:trPr>
        <w:tc>
          <w:tcPr>
            <w:tcW w:w="2240" w:type="dxa"/>
            <w:noWrap/>
            <w:hideMark/>
          </w:tcPr>
          <w:p w:rsidR="00822407" w:rsidRPr="00995AC8" w:rsidRDefault="00D91960" w:rsidP="004655CE">
            <w:pPr>
              <w:spacing w:line="360" w:lineRule="auto"/>
              <w:jc w:val="both"/>
              <w:rPr>
                <w:rFonts w:cs="Times New Roman"/>
                <w:szCs w:val="24"/>
              </w:rPr>
            </w:pPr>
            <w:r w:rsidRPr="00995AC8">
              <w:rPr>
                <w:rFonts w:cs="Times New Roman"/>
                <w:szCs w:val="24"/>
              </w:rPr>
              <w:t>P</w:t>
            </w:r>
            <w:r w:rsidR="00822407" w:rsidRPr="00995AC8">
              <w:rPr>
                <w:rFonts w:cs="Times New Roman"/>
                <w:szCs w:val="24"/>
              </w:rPr>
              <w:t>rice per unit</w:t>
            </w: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700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700</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700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700</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700</w:t>
            </w:r>
          </w:p>
        </w:tc>
      </w:tr>
      <w:tr w:rsidR="00822407" w:rsidRPr="00995AC8" w:rsidTr="00822407">
        <w:trPr>
          <w:trHeight w:val="290"/>
        </w:trPr>
        <w:tc>
          <w:tcPr>
            <w:tcW w:w="22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Total income</w:t>
            </w: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19</w:t>
            </w:r>
            <w:r w:rsidR="00D91960" w:rsidRPr="00995AC8">
              <w:rPr>
                <w:rFonts w:cs="Times New Roman"/>
                <w:szCs w:val="24"/>
              </w:rPr>
              <w:t>,</w:t>
            </w:r>
            <w:r w:rsidRPr="00995AC8">
              <w:rPr>
                <w:rFonts w:cs="Times New Roman"/>
                <w:szCs w:val="24"/>
              </w:rPr>
              <w:t>600</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25</w:t>
            </w:r>
            <w:r w:rsidR="00D91960" w:rsidRPr="00995AC8">
              <w:rPr>
                <w:rFonts w:cs="Times New Roman"/>
                <w:szCs w:val="24"/>
              </w:rPr>
              <w:t>,</w:t>
            </w:r>
            <w:r w:rsidRPr="00995AC8">
              <w:rPr>
                <w:rFonts w:cs="Times New Roman"/>
                <w:szCs w:val="24"/>
              </w:rPr>
              <w:t>200</w:t>
            </w:r>
            <w:r w:rsidR="00D91960" w:rsidRPr="00995AC8">
              <w:rPr>
                <w:rFonts w:cs="Times New Roman"/>
                <w:szCs w:val="24"/>
              </w:rPr>
              <w:t>,</w:t>
            </w:r>
            <w:r w:rsidRPr="00995AC8">
              <w:rPr>
                <w:rFonts w:cs="Times New Roman"/>
                <w:szCs w:val="24"/>
              </w:rPr>
              <w:t>000</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30</w:t>
            </w:r>
            <w:r w:rsidR="00D91960" w:rsidRPr="00995AC8">
              <w:rPr>
                <w:rFonts w:cs="Times New Roman"/>
                <w:szCs w:val="24"/>
              </w:rPr>
              <w:t>,</w:t>
            </w:r>
            <w:r w:rsidRPr="00995AC8">
              <w:rPr>
                <w:rFonts w:cs="Times New Roman"/>
                <w:szCs w:val="24"/>
              </w:rPr>
              <w:t>800</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36</w:t>
            </w:r>
            <w:r w:rsidR="00D91960" w:rsidRPr="00995AC8">
              <w:rPr>
                <w:rFonts w:cs="Times New Roman"/>
                <w:szCs w:val="24"/>
              </w:rPr>
              <w:t>,</w:t>
            </w:r>
            <w:r w:rsidRPr="00995AC8">
              <w:rPr>
                <w:rFonts w:cs="Times New Roman"/>
                <w:szCs w:val="24"/>
              </w:rPr>
              <w:t>400</w:t>
            </w:r>
            <w:r w:rsidR="00D91960" w:rsidRPr="00995AC8">
              <w:rPr>
                <w:rFonts w:cs="Times New Roman"/>
                <w:szCs w:val="24"/>
              </w:rPr>
              <w:t>,</w:t>
            </w:r>
            <w:r w:rsidRPr="00995AC8">
              <w:rPr>
                <w:rFonts w:cs="Times New Roman"/>
                <w:szCs w:val="24"/>
              </w:rPr>
              <w:t>000</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22</w:t>
            </w:r>
            <w:r w:rsidR="00D91960" w:rsidRPr="00995AC8">
              <w:rPr>
                <w:rFonts w:cs="Times New Roman"/>
                <w:szCs w:val="24"/>
              </w:rPr>
              <w:t>,</w:t>
            </w:r>
            <w:r w:rsidRPr="00995AC8">
              <w:rPr>
                <w:rFonts w:cs="Times New Roman"/>
                <w:szCs w:val="24"/>
              </w:rPr>
              <w:t>400</w:t>
            </w:r>
            <w:r w:rsidR="00D91960" w:rsidRPr="00995AC8">
              <w:rPr>
                <w:rFonts w:cs="Times New Roman"/>
                <w:szCs w:val="24"/>
              </w:rPr>
              <w:t>,</w:t>
            </w:r>
            <w:r w:rsidRPr="00995AC8">
              <w:rPr>
                <w:rFonts w:cs="Times New Roman"/>
                <w:szCs w:val="24"/>
              </w:rPr>
              <w:t>000</w:t>
            </w:r>
          </w:p>
        </w:tc>
      </w:tr>
    </w:tbl>
    <w:p w:rsidR="008C3E94" w:rsidRPr="00995AC8" w:rsidRDefault="008C3E94" w:rsidP="004655CE">
      <w:pPr>
        <w:spacing w:line="360" w:lineRule="auto"/>
        <w:jc w:val="both"/>
        <w:rPr>
          <w:rFonts w:cs="Times New Roman"/>
          <w:szCs w:val="24"/>
        </w:rPr>
      </w:pPr>
    </w:p>
    <w:p w:rsidR="008C3E94" w:rsidRPr="00995AC8" w:rsidRDefault="008C3E94" w:rsidP="004655CE">
      <w:pPr>
        <w:spacing w:line="360" w:lineRule="auto"/>
        <w:jc w:val="both"/>
        <w:rPr>
          <w:rFonts w:cs="Times New Roman"/>
          <w:szCs w:val="24"/>
        </w:rPr>
      </w:pPr>
      <w:r w:rsidRPr="00995AC8">
        <w:rPr>
          <w:rFonts w:cs="Times New Roman"/>
          <w:szCs w:val="24"/>
        </w:rPr>
        <w:t>(W2) Calculation of operating costs</w:t>
      </w:r>
    </w:p>
    <w:tbl>
      <w:tblPr>
        <w:tblStyle w:val="TableGrid"/>
        <w:tblW w:w="0" w:type="auto"/>
        <w:tblLook w:val="04A0" w:firstRow="1" w:lastRow="0" w:firstColumn="1" w:lastColumn="0" w:noHBand="0" w:noVBand="1"/>
      </w:tblPr>
      <w:tblGrid>
        <w:gridCol w:w="2240"/>
        <w:gridCol w:w="1300"/>
        <w:gridCol w:w="1260"/>
        <w:gridCol w:w="1176"/>
        <w:gridCol w:w="1260"/>
        <w:gridCol w:w="1040"/>
      </w:tblGrid>
      <w:tr w:rsidR="00822407" w:rsidRPr="00995AC8" w:rsidTr="00822407">
        <w:trPr>
          <w:trHeight w:val="290"/>
        </w:trPr>
        <w:tc>
          <w:tcPr>
            <w:tcW w:w="2240" w:type="dxa"/>
            <w:noWrap/>
            <w:hideMark/>
          </w:tcPr>
          <w:p w:rsidR="00822407" w:rsidRPr="00995AC8" w:rsidRDefault="00822407" w:rsidP="004655CE">
            <w:pPr>
              <w:spacing w:line="360" w:lineRule="auto"/>
              <w:jc w:val="both"/>
              <w:rPr>
                <w:rFonts w:cs="Times New Roman"/>
                <w:szCs w:val="24"/>
              </w:rPr>
            </w:pP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t1</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t2</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t3</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t4</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t5</w:t>
            </w:r>
          </w:p>
        </w:tc>
      </w:tr>
      <w:tr w:rsidR="00822407" w:rsidRPr="00995AC8" w:rsidTr="00822407">
        <w:trPr>
          <w:trHeight w:val="290"/>
        </w:trPr>
        <w:tc>
          <w:tcPr>
            <w:tcW w:w="22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Variable cost</w:t>
            </w: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784</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w:t>
            </w:r>
            <w:r w:rsidR="00D91960" w:rsidRPr="00995AC8">
              <w:rPr>
                <w:rFonts w:cs="Times New Roman"/>
                <w:szCs w:val="24"/>
              </w:rPr>
              <w:t>,</w:t>
            </w:r>
            <w:r w:rsidRPr="00995AC8">
              <w:rPr>
                <w:rFonts w:cs="Times New Roman"/>
                <w:szCs w:val="24"/>
              </w:rPr>
              <w:t>008</w:t>
            </w:r>
            <w:r w:rsidR="00D91960" w:rsidRPr="00995AC8">
              <w:rPr>
                <w:rFonts w:cs="Times New Roman"/>
                <w:szCs w:val="24"/>
              </w:rPr>
              <w:t>,</w:t>
            </w:r>
            <w:r w:rsidRPr="00995AC8">
              <w:rPr>
                <w:rFonts w:cs="Times New Roman"/>
                <w:szCs w:val="24"/>
              </w:rPr>
              <w:t>000</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w:t>
            </w:r>
            <w:r w:rsidR="00D91960" w:rsidRPr="00995AC8">
              <w:rPr>
                <w:rFonts w:cs="Times New Roman"/>
                <w:szCs w:val="24"/>
              </w:rPr>
              <w:t>,</w:t>
            </w:r>
            <w:r w:rsidRPr="00995AC8">
              <w:rPr>
                <w:rFonts w:cs="Times New Roman"/>
                <w:szCs w:val="24"/>
              </w:rPr>
              <w:t>232</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w:t>
            </w:r>
            <w:r w:rsidR="00D91960" w:rsidRPr="00995AC8">
              <w:rPr>
                <w:rFonts w:cs="Times New Roman"/>
                <w:szCs w:val="24"/>
              </w:rPr>
              <w:t>,</w:t>
            </w:r>
            <w:r w:rsidRPr="00995AC8">
              <w:rPr>
                <w:rFonts w:cs="Times New Roman"/>
                <w:szCs w:val="24"/>
              </w:rPr>
              <w:t>456</w:t>
            </w:r>
            <w:r w:rsidR="00D91960" w:rsidRPr="00995AC8">
              <w:rPr>
                <w:rFonts w:cs="Times New Roman"/>
                <w:szCs w:val="24"/>
              </w:rPr>
              <w:t>,</w:t>
            </w:r>
            <w:r w:rsidRPr="00995AC8">
              <w:rPr>
                <w:rFonts w:cs="Times New Roman"/>
                <w:szCs w:val="24"/>
              </w:rPr>
              <w:t>000</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896</w:t>
            </w:r>
            <w:r w:rsidR="00D91960" w:rsidRPr="00995AC8">
              <w:rPr>
                <w:rFonts w:cs="Times New Roman"/>
                <w:szCs w:val="24"/>
              </w:rPr>
              <w:t>,</w:t>
            </w:r>
            <w:r w:rsidRPr="00995AC8">
              <w:rPr>
                <w:rFonts w:cs="Times New Roman"/>
                <w:szCs w:val="24"/>
              </w:rPr>
              <w:t>000</w:t>
            </w:r>
          </w:p>
        </w:tc>
      </w:tr>
      <w:tr w:rsidR="00822407" w:rsidRPr="00995AC8" w:rsidTr="00822407">
        <w:trPr>
          <w:trHeight w:val="290"/>
        </w:trPr>
        <w:tc>
          <w:tcPr>
            <w:tcW w:w="22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Fixed cost</w:t>
            </w: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60</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60</w:t>
            </w:r>
            <w:r w:rsidR="00D91960" w:rsidRPr="00995AC8">
              <w:rPr>
                <w:rFonts w:cs="Times New Roman"/>
                <w:szCs w:val="24"/>
              </w:rPr>
              <w:t>,</w:t>
            </w:r>
            <w:r w:rsidRPr="00995AC8">
              <w:rPr>
                <w:rFonts w:cs="Times New Roman"/>
                <w:szCs w:val="24"/>
              </w:rPr>
              <w:t>000</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60</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60</w:t>
            </w:r>
            <w:r w:rsidR="00D91960" w:rsidRPr="00995AC8">
              <w:rPr>
                <w:rFonts w:cs="Times New Roman"/>
                <w:szCs w:val="24"/>
              </w:rPr>
              <w:t>,</w:t>
            </w:r>
            <w:r w:rsidRPr="00995AC8">
              <w:rPr>
                <w:rFonts w:cs="Times New Roman"/>
                <w:szCs w:val="24"/>
              </w:rPr>
              <w:t>000</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60</w:t>
            </w:r>
            <w:r w:rsidR="00D91960" w:rsidRPr="00995AC8">
              <w:rPr>
                <w:rFonts w:cs="Times New Roman"/>
                <w:szCs w:val="24"/>
              </w:rPr>
              <w:t>,</w:t>
            </w:r>
            <w:r w:rsidRPr="00995AC8">
              <w:rPr>
                <w:rFonts w:cs="Times New Roman"/>
                <w:szCs w:val="24"/>
              </w:rPr>
              <w:t>000</w:t>
            </w:r>
          </w:p>
        </w:tc>
      </w:tr>
      <w:tr w:rsidR="00822407" w:rsidRPr="00995AC8" w:rsidTr="00822407">
        <w:trPr>
          <w:trHeight w:val="290"/>
        </w:trPr>
        <w:tc>
          <w:tcPr>
            <w:tcW w:w="2240" w:type="dxa"/>
            <w:noWrap/>
            <w:hideMark/>
          </w:tcPr>
          <w:p w:rsidR="00822407" w:rsidRPr="00995AC8" w:rsidRDefault="00D91960" w:rsidP="004655CE">
            <w:pPr>
              <w:spacing w:line="360" w:lineRule="auto"/>
              <w:jc w:val="both"/>
              <w:rPr>
                <w:rFonts w:cs="Times New Roman"/>
                <w:szCs w:val="24"/>
              </w:rPr>
            </w:pPr>
            <w:r w:rsidRPr="00995AC8">
              <w:rPr>
                <w:rFonts w:cs="Times New Roman"/>
                <w:szCs w:val="24"/>
              </w:rPr>
              <w:t>O</w:t>
            </w:r>
            <w:r w:rsidR="00822407" w:rsidRPr="00995AC8">
              <w:rPr>
                <w:rFonts w:cs="Times New Roman"/>
                <w:szCs w:val="24"/>
              </w:rPr>
              <w:t>perating costs</w:t>
            </w:r>
          </w:p>
        </w:tc>
        <w:tc>
          <w:tcPr>
            <w:tcW w:w="130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844</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w:t>
            </w:r>
            <w:r w:rsidR="00D91960" w:rsidRPr="00995AC8">
              <w:rPr>
                <w:rFonts w:cs="Times New Roman"/>
                <w:szCs w:val="24"/>
              </w:rPr>
              <w:t>,</w:t>
            </w:r>
            <w:r w:rsidRPr="00995AC8">
              <w:rPr>
                <w:rFonts w:cs="Times New Roman"/>
                <w:szCs w:val="24"/>
              </w:rPr>
              <w:t>068</w:t>
            </w:r>
            <w:r w:rsidR="00D91960" w:rsidRPr="00995AC8">
              <w:rPr>
                <w:rFonts w:cs="Times New Roman"/>
                <w:szCs w:val="24"/>
              </w:rPr>
              <w:t>,</w:t>
            </w:r>
            <w:r w:rsidRPr="00995AC8">
              <w:rPr>
                <w:rFonts w:cs="Times New Roman"/>
                <w:szCs w:val="24"/>
              </w:rPr>
              <w:t>000</w:t>
            </w:r>
          </w:p>
        </w:tc>
        <w:tc>
          <w:tcPr>
            <w:tcW w:w="108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w:t>
            </w:r>
            <w:r w:rsidR="00D91960" w:rsidRPr="00995AC8">
              <w:rPr>
                <w:rFonts w:cs="Times New Roman"/>
                <w:szCs w:val="24"/>
              </w:rPr>
              <w:t>,</w:t>
            </w:r>
            <w:r w:rsidRPr="00995AC8">
              <w:rPr>
                <w:rFonts w:cs="Times New Roman"/>
                <w:szCs w:val="24"/>
              </w:rPr>
              <w:t>292</w:t>
            </w:r>
            <w:r w:rsidR="00D91960" w:rsidRPr="00995AC8">
              <w:rPr>
                <w:rFonts w:cs="Times New Roman"/>
                <w:szCs w:val="24"/>
              </w:rPr>
              <w:t>,</w:t>
            </w:r>
            <w:r w:rsidRPr="00995AC8">
              <w:rPr>
                <w:rFonts w:cs="Times New Roman"/>
                <w:szCs w:val="24"/>
              </w:rPr>
              <w:t>000</w:t>
            </w:r>
          </w:p>
        </w:tc>
        <w:tc>
          <w:tcPr>
            <w:tcW w:w="126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w:t>
            </w:r>
            <w:r w:rsidR="00D91960" w:rsidRPr="00995AC8">
              <w:rPr>
                <w:rFonts w:cs="Times New Roman"/>
                <w:szCs w:val="24"/>
              </w:rPr>
              <w:t>,</w:t>
            </w:r>
            <w:r w:rsidRPr="00995AC8">
              <w:rPr>
                <w:rFonts w:cs="Times New Roman"/>
                <w:szCs w:val="24"/>
              </w:rPr>
              <w:t>516</w:t>
            </w:r>
            <w:r w:rsidR="00D91960" w:rsidRPr="00995AC8">
              <w:rPr>
                <w:rFonts w:cs="Times New Roman"/>
                <w:szCs w:val="24"/>
              </w:rPr>
              <w:t>,</w:t>
            </w:r>
            <w:r w:rsidRPr="00995AC8">
              <w:rPr>
                <w:rFonts w:cs="Times New Roman"/>
                <w:szCs w:val="24"/>
              </w:rPr>
              <w:t>000</w:t>
            </w:r>
          </w:p>
        </w:tc>
        <w:tc>
          <w:tcPr>
            <w:tcW w:w="104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956</w:t>
            </w:r>
            <w:r w:rsidR="00D91960" w:rsidRPr="00995AC8">
              <w:rPr>
                <w:rFonts w:cs="Times New Roman"/>
                <w:szCs w:val="24"/>
              </w:rPr>
              <w:t>,</w:t>
            </w:r>
            <w:r w:rsidRPr="00995AC8">
              <w:rPr>
                <w:rFonts w:cs="Times New Roman"/>
                <w:szCs w:val="24"/>
              </w:rPr>
              <w:t>000</w:t>
            </w:r>
          </w:p>
        </w:tc>
      </w:tr>
    </w:tbl>
    <w:p w:rsidR="008C3E94" w:rsidRPr="00995AC8" w:rsidRDefault="008C3E94" w:rsidP="004655CE">
      <w:pPr>
        <w:spacing w:line="360" w:lineRule="auto"/>
        <w:jc w:val="both"/>
        <w:rPr>
          <w:rFonts w:cs="Times New Roman"/>
          <w:szCs w:val="24"/>
        </w:rPr>
      </w:pPr>
    </w:p>
    <w:p w:rsidR="008C3E94" w:rsidRPr="00995AC8" w:rsidRDefault="008C3E94" w:rsidP="004655CE">
      <w:pPr>
        <w:spacing w:line="360" w:lineRule="auto"/>
        <w:jc w:val="both"/>
        <w:rPr>
          <w:rFonts w:cs="Times New Roman"/>
          <w:szCs w:val="24"/>
        </w:rPr>
      </w:pPr>
      <w:r w:rsidRPr="00995AC8">
        <w:rPr>
          <w:rFonts w:cs="Times New Roman"/>
          <w:b/>
          <w:bCs/>
          <w:szCs w:val="24"/>
        </w:rPr>
        <w:t>Calculation of return on capital employed</w:t>
      </w:r>
    </w:p>
    <w:p w:rsidR="008C3E94" w:rsidRPr="00995AC8" w:rsidRDefault="008C3E94" w:rsidP="004655CE">
      <w:pPr>
        <w:spacing w:line="360" w:lineRule="auto"/>
        <w:jc w:val="both"/>
        <w:rPr>
          <w:rFonts w:cs="Times New Roman"/>
          <w:szCs w:val="24"/>
        </w:rPr>
      </w:pPr>
      <w:r w:rsidRPr="00995AC8">
        <w:rPr>
          <w:rFonts w:cs="Times New Roman"/>
          <w:szCs w:val="24"/>
        </w:rPr>
        <w:t>Calculation of return on capital employed</w:t>
      </w:r>
    </w:p>
    <w:p w:rsidR="00D870B6" w:rsidRPr="00995AC8" w:rsidRDefault="008C3E94" w:rsidP="004655CE">
      <w:pPr>
        <w:spacing w:line="360" w:lineRule="auto"/>
        <w:jc w:val="both"/>
        <w:rPr>
          <w:rFonts w:eastAsia="Times New Roman" w:cs="Times New Roman"/>
          <w:color w:val="000000"/>
          <w:szCs w:val="24"/>
        </w:rPr>
      </w:pPr>
      <w:r w:rsidRPr="00995AC8">
        <w:rPr>
          <w:rFonts w:cs="Times New Roman"/>
          <w:szCs w:val="24"/>
        </w:rPr>
        <w:t>Tot</w:t>
      </w:r>
      <w:r w:rsidR="00D870B6" w:rsidRPr="00995AC8">
        <w:rPr>
          <w:rFonts w:cs="Times New Roman"/>
          <w:szCs w:val="24"/>
        </w:rPr>
        <w:t>al cash inflow = 15</w:t>
      </w:r>
      <w:r w:rsidR="00D91960" w:rsidRPr="00995AC8">
        <w:rPr>
          <w:rFonts w:cs="Times New Roman"/>
          <w:szCs w:val="24"/>
        </w:rPr>
        <w:t>,</w:t>
      </w:r>
      <w:r w:rsidR="00D870B6" w:rsidRPr="00995AC8">
        <w:rPr>
          <w:rFonts w:cs="Times New Roman"/>
          <w:szCs w:val="24"/>
        </w:rPr>
        <w:t>670</w:t>
      </w:r>
      <w:r w:rsidR="00D91960" w:rsidRPr="00995AC8">
        <w:rPr>
          <w:rFonts w:cs="Times New Roman"/>
          <w:szCs w:val="24"/>
        </w:rPr>
        <w:t>,</w:t>
      </w:r>
      <w:r w:rsidR="00D870B6" w:rsidRPr="00995AC8">
        <w:rPr>
          <w:rFonts w:cs="Times New Roman"/>
          <w:szCs w:val="24"/>
        </w:rPr>
        <w:t>138 + 21</w:t>
      </w:r>
      <w:r w:rsidR="00D91960" w:rsidRPr="00995AC8">
        <w:rPr>
          <w:rFonts w:cs="Times New Roman"/>
          <w:szCs w:val="24"/>
        </w:rPr>
        <w:t>,</w:t>
      </w:r>
      <w:r w:rsidR="00D870B6" w:rsidRPr="00995AC8">
        <w:rPr>
          <w:rFonts w:cs="Times New Roman"/>
          <w:szCs w:val="24"/>
        </w:rPr>
        <w:t>046</w:t>
      </w:r>
      <w:r w:rsidR="00D91960" w:rsidRPr="00995AC8">
        <w:rPr>
          <w:rFonts w:cs="Times New Roman"/>
          <w:szCs w:val="24"/>
        </w:rPr>
        <w:t>,</w:t>
      </w:r>
      <w:r w:rsidR="00D870B6" w:rsidRPr="00995AC8">
        <w:rPr>
          <w:rFonts w:cs="Times New Roman"/>
          <w:szCs w:val="24"/>
        </w:rPr>
        <w:t>138 + 26</w:t>
      </w:r>
      <w:r w:rsidR="00D91960" w:rsidRPr="00995AC8">
        <w:rPr>
          <w:rFonts w:cs="Times New Roman"/>
          <w:szCs w:val="24"/>
        </w:rPr>
        <w:t>,</w:t>
      </w:r>
      <w:r w:rsidR="00D870B6" w:rsidRPr="00995AC8">
        <w:rPr>
          <w:rFonts w:cs="Times New Roman"/>
          <w:szCs w:val="24"/>
        </w:rPr>
        <w:t>422</w:t>
      </w:r>
      <w:r w:rsidR="00D91960" w:rsidRPr="00995AC8">
        <w:rPr>
          <w:rFonts w:cs="Times New Roman"/>
          <w:szCs w:val="24"/>
        </w:rPr>
        <w:t>,</w:t>
      </w:r>
      <w:r w:rsidR="00D870B6" w:rsidRPr="00995AC8">
        <w:rPr>
          <w:rFonts w:cs="Times New Roman"/>
          <w:szCs w:val="24"/>
        </w:rPr>
        <w:t>140 + 31</w:t>
      </w:r>
      <w:r w:rsidR="00D91960" w:rsidRPr="00995AC8">
        <w:rPr>
          <w:rFonts w:cs="Times New Roman"/>
          <w:szCs w:val="24"/>
        </w:rPr>
        <w:t>,</w:t>
      </w:r>
      <w:r w:rsidR="00D870B6" w:rsidRPr="00995AC8">
        <w:rPr>
          <w:rFonts w:cs="Times New Roman"/>
          <w:szCs w:val="24"/>
        </w:rPr>
        <w:t>798</w:t>
      </w:r>
      <w:r w:rsidR="00D91960" w:rsidRPr="00995AC8">
        <w:rPr>
          <w:rFonts w:cs="Times New Roman"/>
          <w:szCs w:val="24"/>
        </w:rPr>
        <w:t>,</w:t>
      </w:r>
      <w:r w:rsidR="00D870B6" w:rsidRPr="00995AC8">
        <w:rPr>
          <w:rFonts w:cs="Times New Roman"/>
          <w:szCs w:val="24"/>
        </w:rPr>
        <w:t>141 + 18</w:t>
      </w:r>
      <w:r w:rsidR="00D91960" w:rsidRPr="00995AC8">
        <w:rPr>
          <w:rFonts w:cs="Times New Roman"/>
          <w:szCs w:val="24"/>
        </w:rPr>
        <w:t>,</w:t>
      </w:r>
      <w:r w:rsidR="00D870B6" w:rsidRPr="00995AC8">
        <w:rPr>
          <w:rFonts w:cs="Times New Roman"/>
          <w:szCs w:val="24"/>
        </w:rPr>
        <w:t>358</w:t>
      </w:r>
      <w:r w:rsidR="00D91960" w:rsidRPr="00995AC8">
        <w:rPr>
          <w:rFonts w:cs="Times New Roman"/>
          <w:szCs w:val="24"/>
        </w:rPr>
        <w:t>,</w:t>
      </w:r>
      <w:r w:rsidR="00D870B6" w:rsidRPr="00995AC8">
        <w:rPr>
          <w:rFonts w:cs="Times New Roman"/>
          <w:szCs w:val="24"/>
        </w:rPr>
        <w:t xml:space="preserve">142 = </w:t>
      </w:r>
      <w:r w:rsidR="00D870B6" w:rsidRPr="00995AC8">
        <w:rPr>
          <w:rFonts w:eastAsia="Times New Roman" w:cs="Times New Roman"/>
          <w:color w:val="000000"/>
          <w:szCs w:val="24"/>
        </w:rPr>
        <w:t>113</w:t>
      </w:r>
      <w:r w:rsidR="00D91960" w:rsidRPr="00995AC8">
        <w:rPr>
          <w:rFonts w:eastAsia="Times New Roman" w:cs="Times New Roman"/>
          <w:color w:val="000000"/>
          <w:szCs w:val="24"/>
        </w:rPr>
        <w:t>,</w:t>
      </w:r>
      <w:r w:rsidR="00D870B6" w:rsidRPr="00995AC8">
        <w:rPr>
          <w:rFonts w:eastAsia="Times New Roman" w:cs="Times New Roman"/>
          <w:color w:val="000000"/>
          <w:szCs w:val="24"/>
        </w:rPr>
        <w:t>294</w:t>
      </w:r>
      <w:r w:rsidR="00D91960" w:rsidRPr="00995AC8">
        <w:rPr>
          <w:rFonts w:eastAsia="Times New Roman" w:cs="Times New Roman"/>
          <w:color w:val="000000"/>
          <w:szCs w:val="24"/>
        </w:rPr>
        <w:t>,</w:t>
      </w:r>
      <w:r w:rsidR="00D870B6" w:rsidRPr="00995AC8">
        <w:rPr>
          <w:rFonts w:eastAsia="Times New Roman" w:cs="Times New Roman"/>
          <w:color w:val="000000"/>
          <w:szCs w:val="24"/>
        </w:rPr>
        <w:t>699</w:t>
      </w:r>
    </w:p>
    <w:p w:rsidR="008C3E94" w:rsidRPr="00995AC8" w:rsidRDefault="008C3E94" w:rsidP="004655CE">
      <w:pPr>
        <w:spacing w:line="360" w:lineRule="auto"/>
        <w:jc w:val="both"/>
        <w:rPr>
          <w:rFonts w:cs="Times New Roman"/>
          <w:szCs w:val="24"/>
        </w:rPr>
      </w:pPr>
      <w:r w:rsidRPr="00995AC8">
        <w:rPr>
          <w:rFonts w:cs="Times New Roman"/>
          <w:szCs w:val="24"/>
        </w:rPr>
        <w:t>Total depreciation and initial investment are same, as there is no scrap value</w:t>
      </w:r>
    </w:p>
    <w:p w:rsidR="00D870B6" w:rsidRPr="00995AC8" w:rsidRDefault="008C3E94" w:rsidP="004655CE">
      <w:pPr>
        <w:spacing w:line="360" w:lineRule="auto"/>
        <w:jc w:val="both"/>
        <w:rPr>
          <w:rFonts w:eastAsia="Times New Roman" w:cs="Times New Roman"/>
          <w:color w:val="000000"/>
          <w:szCs w:val="24"/>
        </w:rPr>
      </w:pPr>
      <w:r w:rsidRPr="00995AC8">
        <w:rPr>
          <w:rFonts w:cs="Times New Roman"/>
          <w:szCs w:val="24"/>
        </w:rPr>
        <w:t xml:space="preserve">Total accounting profit </w:t>
      </w:r>
      <w:r w:rsidR="00D870B6" w:rsidRPr="00995AC8">
        <w:rPr>
          <w:rFonts w:eastAsia="Times New Roman" w:cs="Times New Roman"/>
          <w:color w:val="000000"/>
          <w:szCs w:val="24"/>
        </w:rPr>
        <w:t>113</w:t>
      </w:r>
      <w:r w:rsidR="00D91960" w:rsidRPr="00995AC8">
        <w:rPr>
          <w:rFonts w:eastAsia="Times New Roman" w:cs="Times New Roman"/>
          <w:color w:val="000000"/>
          <w:szCs w:val="24"/>
        </w:rPr>
        <w:t>,</w:t>
      </w:r>
      <w:r w:rsidR="00D870B6" w:rsidRPr="00995AC8">
        <w:rPr>
          <w:rFonts w:eastAsia="Times New Roman" w:cs="Times New Roman"/>
          <w:color w:val="000000"/>
          <w:szCs w:val="24"/>
        </w:rPr>
        <w:t>294</w:t>
      </w:r>
      <w:r w:rsidR="00D91960" w:rsidRPr="00995AC8">
        <w:rPr>
          <w:rFonts w:eastAsia="Times New Roman" w:cs="Times New Roman"/>
          <w:color w:val="000000"/>
          <w:szCs w:val="24"/>
        </w:rPr>
        <w:t>,</w:t>
      </w:r>
      <w:r w:rsidR="00D870B6" w:rsidRPr="00995AC8">
        <w:rPr>
          <w:rFonts w:eastAsia="Times New Roman" w:cs="Times New Roman"/>
          <w:color w:val="000000"/>
          <w:szCs w:val="24"/>
        </w:rPr>
        <w:t xml:space="preserve">699 - </w:t>
      </w:r>
      <w:r w:rsidR="00D870B6" w:rsidRPr="00995AC8">
        <w:rPr>
          <w:rFonts w:cs="Times New Roman"/>
          <w:szCs w:val="24"/>
        </w:rPr>
        <w:t>68,574,700</w:t>
      </w:r>
      <w:r w:rsidR="00D870B6" w:rsidRPr="00995AC8">
        <w:rPr>
          <w:rFonts w:eastAsia="Times New Roman" w:cs="Times New Roman"/>
          <w:color w:val="000000"/>
          <w:szCs w:val="24"/>
        </w:rPr>
        <w:t xml:space="preserve"> = 44</w:t>
      </w:r>
      <w:r w:rsidR="00D91960" w:rsidRPr="00995AC8">
        <w:rPr>
          <w:rFonts w:eastAsia="Times New Roman" w:cs="Times New Roman"/>
          <w:color w:val="000000"/>
          <w:szCs w:val="24"/>
        </w:rPr>
        <w:t>,</w:t>
      </w:r>
      <w:r w:rsidR="00D870B6" w:rsidRPr="00995AC8">
        <w:rPr>
          <w:rFonts w:eastAsia="Times New Roman" w:cs="Times New Roman"/>
          <w:color w:val="000000"/>
          <w:szCs w:val="24"/>
        </w:rPr>
        <w:t>719</w:t>
      </w:r>
      <w:r w:rsidR="00D91960" w:rsidRPr="00995AC8">
        <w:rPr>
          <w:rFonts w:eastAsia="Times New Roman" w:cs="Times New Roman"/>
          <w:color w:val="000000"/>
          <w:szCs w:val="24"/>
        </w:rPr>
        <w:t>,</w:t>
      </w:r>
      <w:r w:rsidR="00D870B6" w:rsidRPr="00995AC8">
        <w:rPr>
          <w:rFonts w:eastAsia="Times New Roman" w:cs="Times New Roman"/>
          <w:color w:val="000000"/>
          <w:szCs w:val="24"/>
        </w:rPr>
        <w:t>999</w:t>
      </w:r>
    </w:p>
    <w:p w:rsidR="00D870B6" w:rsidRPr="00995AC8" w:rsidRDefault="008C3E94" w:rsidP="004655CE">
      <w:pPr>
        <w:spacing w:line="360" w:lineRule="auto"/>
        <w:jc w:val="both"/>
        <w:rPr>
          <w:rFonts w:eastAsia="Times New Roman" w:cs="Times New Roman"/>
          <w:color w:val="000000"/>
          <w:szCs w:val="24"/>
        </w:rPr>
      </w:pPr>
      <w:r w:rsidRPr="00995AC8">
        <w:rPr>
          <w:rFonts w:cs="Times New Roman"/>
          <w:szCs w:val="24"/>
        </w:rPr>
        <w:t>Average annual accounting profit = $</w:t>
      </w:r>
      <w:r w:rsidR="00D870B6" w:rsidRPr="00995AC8">
        <w:rPr>
          <w:rFonts w:eastAsia="Times New Roman" w:cs="Times New Roman"/>
          <w:color w:val="000000"/>
          <w:szCs w:val="24"/>
        </w:rPr>
        <w:t>44</w:t>
      </w:r>
      <w:r w:rsidR="00D91960" w:rsidRPr="00995AC8">
        <w:rPr>
          <w:rFonts w:eastAsia="Times New Roman" w:cs="Times New Roman"/>
          <w:color w:val="000000"/>
          <w:szCs w:val="24"/>
        </w:rPr>
        <w:t>,</w:t>
      </w:r>
      <w:r w:rsidR="00D870B6" w:rsidRPr="00995AC8">
        <w:rPr>
          <w:rFonts w:eastAsia="Times New Roman" w:cs="Times New Roman"/>
          <w:color w:val="000000"/>
          <w:szCs w:val="24"/>
        </w:rPr>
        <w:t>719</w:t>
      </w:r>
      <w:r w:rsidR="00D91960" w:rsidRPr="00995AC8">
        <w:rPr>
          <w:rFonts w:eastAsia="Times New Roman" w:cs="Times New Roman"/>
          <w:color w:val="000000"/>
          <w:szCs w:val="24"/>
        </w:rPr>
        <w:t>,</w:t>
      </w:r>
      <w:r w:rsidR="00D870B6" w:rsidRPr="00995AC8">
        <w:rPr>
          <w:rFonts w:eastAsia="Times New Roman" w:cs="Times New Roman"/>
          <w:color w:val="000000"/>
          <w:szCs w:val="24"/>
        </w:rPr>
        <w:t>999</w:t>
      </w:r>
      <w:r w:rsidR="00D870B6" w:rsidRPr="00995AC8">
        <w:rPr>
          <w:rFonts w:cs="Times New Roman"/>
          <w:szCs w:val="24"/>
        </w:rPr>
        <w:t>/5</w:t>
      </w:r>
      <w:r w:rsidRPr="00995AC8">
        <w:rPr>
          <w:rFonts w:cs="Times New Roman"/>
          <w:szCs w:val="24"/>
        </w:rPr>
        <w:t xml:space="preserve"> = $</w:t>
      </w:r>
      <w:r w:rsidR="00D870B6" w:rsidRPr="00995AC8">
        <w:rPr>
          <w:rFonts w:eastAsia="Times New Roman" w:cs="Times New Roman"/>
          <w:color w:val="000000"/>
          <w:szCs w:val="24"/>
        </w:rPr>
        <w:t>8</w:t>
      </w:r>
      <w:r w:rsidR="00D91960" w:rsidRPr="00995AC8">
        <w:rPr>
          <w:rFonts w:eastAsia="Times New Roman" w:cs="Times New Roman"/>
          <w:color w:val="000000"/>
          <w:szCs w:val="24"/>
        </w:rPr>
        <w:t>,</w:t>
      </w:r>
      <w:r w:rsidR="00D870B6" w:rsidRPr="00995AC8">
        <w:rPr>
          <w:rFonts w:eastAsia="Times New Roman" w:cs="Times New Roman"/>
          <w:color w:val="000000"/>
          <w:szCs w:val="24"/>
        </w:rPr>
        <w:t>944</w:t>
      </w:r>
      <w:r w:rsidR="00D91960" w:rsidRPr="00995AC8">
        <w:rPr>
          <w:rFonts w:eastAsia="Times New Roman" w:cs="Times New Roman"/>
          <w:color w:val="000000"/>
          <w:szCs w:val="24"/>
        </w:rPr>
        <w:t>,</w:t>
      </w:r>
      <w:r w:rsidR="00D870B6" w:rsidRPr="00995AC8">
        <w:rPr>
          <w:rFonts w:eastAsia="Times New Roman" w:cs="Times New Roman"/>
          <w:color w:val="000000"/>
          <w:szCs w:val="24"/>
        </w:rPr>
        <w:t>000</w:t>
      </w:r>
    </w:p>
    <w:p w:rsidR="00D870B6" w:rsidRPr="00995AC8" w:rsidRDefault="008C3E94" w:rsidP="004655CE">
      <w:pPr>
        <w:spacing w:line="360" w:lineRule="auto"/>
        <w:jc w:val="both"/>
        <w:rPr>
          <w:rFonts w:eastAsia="Times New Roman" w:cs="Times New Roman"/>
          <w:color w:val="000000"/>
          <w:szCs w:val="24"/>
        </w:rPr>
      </w:pPr>
      <w:r w:rsidRPr="00995AC8">
        <w:rPr>
          <w:rFonts w:cs="Times New Roman"/>
          <w:szCs w:val="24"/>
        </w:rPr>
        <w:t>Initial investment = $</w:t>
      </w:r>
      <w:r w:rsidR="00D870B6" w:rsidRPr="00995AC8">
        <w:rPr>
          <w:rFonts w:cs="Times New Roman"/>
          <w:szCs w:val="24"/>
        </w:rPr>
        <w:t>68,574,700</w:t>
      </w:r>
      <w:r w:rsidR="00D870B6" w:rsidRPr="00995AC8">
        <w:rPr>
          <w:rFonts w:eastAsia="Times New Roman" w:cs="Times New Roman"/>
          <w:color w:val="000000"/>
          <w:szCs w:val="24"/>
        </w:rPr>
        <w:t xml:space="preserve"> </w:t>
      </w:r>
    </w:p>
    <w:p w:rsidR="008C3E94" w:rsidRPr="00995AC8" w:rsidRDefault="008C3E94" w:rsidP="004655CE">
      <w:pPr>
        <w:spacing w:line="360" w:lineRule="auto"/>
        <w:jc w:val="both"/>
        <w:rPr>
          <w:rFonts w:cs="Times New Roman"/>
          <w:szCs w:val="24"/>
        </w:rPr>
      </w:pPr>
      <w:r w:rsidRPr="00995AC8">
        <w:rPr>
          <w:rFonts w:cs="Times New Roman"/>
          <w:szCs w:val="24"/>
        </w:rPr>
        <w:t xml:space="preserve">Return on capital employed = 100 x </w:t>
      </w:r>
      <w:r w:rsidR="00D870B6" w:rsidRPr="00995AC8">
        <w:rPr>
          <w:rFonts w:eastAsia="Times New Roman" w:cs="Times New Roman"/>
          <w:color w:val="000000"/>
          <w:szCs w:val="24"/>
        </w:rPr>
        <w:t>8</w:t>
      </w:r>
      <w:r w:rsidR="00D91960" w:rsidRPr="00995AC8">
        <w:rPr>
          <w:rFonts w:eastAsia="Times New Roman" w:cs="Times New Roman"/>
          <w:color w:val="000000"/>
          <w:szCs w:val="24"/>
        </w:rPr>
        <w:t>,</w:t>
      </w:r>
      <w:r w:rsidR="00D870B6" w:rsidRPr="00995AC8">
        <w:rPr>
          <w:rFonts w:eastAsia="Times New Roman" w:cs="Times New Roman"/>
          <w:color w:val="000000"/>
          <w:szCs w:val="24"/>
        </w:rPr>
        <w:t>944</w:t>
      </w:r>
      <w:r w:rsidR="00D91960" w:rsidRPr="00995AC8">
        <w:rPr>
          <w:rFonts w:eastAsia="Times New Roman" w:cs="Times New Roman"/>
          <w:color w:val="000000"/>
          <w:szCs w:val="24"/>
        </w:rPr>
        <w:t>,</w:t>
      </w:r>
      <w:r w:rsidR="00D870B6" w:rsidRPr="00995AC8">
        <w:rPr>
          <w:rFonts w:eastAsia="Times New Roman" w:cs="Times New Roman"/>
          <w:color w:val="000000"/>
          <w:szCs w:val="24"/>
        </w:rPr>
        <w:t>000</w:t>
      </w:r>
      <w:r w:rsidRPr="00995AC8">
        <w:rPr>
          <w:rFonts w:cs="Times New Roman"/>
          <w:szCs w:val="24"/>
        </w:rPr>
        <w:t>/</w:t>
      </w:r>
      <w:r w:rsidR="00D870B6" w:rsidRPr="00995AC8">
        <w:rPr>
          <w:rFonts w:cs="Times New Roman"/>
          <w:szCs w:val="24"/>
        </w:rPr>
        <w:t>68,574,700</w:t>
      </w:r>
      <w:r w:rsidR="00D870B6" w:rsidRPr="00995AC8">
        <w:rPr>
          <w:rFonts w:eastAsia="Times New Roman" w:cs="Times New Roman"/>
          <w:color w:val="000000"/>
          <w:szCs w:val="24"/>
        </w:rPr>
        <w:t xml:space="preserve"> </w:t>
      </w:r>
      <w:r w:rsidR="00D870B6" w:rsidRPr="00995AC8">
        <w:rPr>
          <w:rFonts w:cs="Times New Roman"/>
          <w:szCs w:val="24"/>
        </w:rPr>
        <w:t>= 13.04</w:t>
      </w:r>
      <w:r w:rsidRPr="00995AC8">
        <w:rPr>
          <w:rFonts w:cs="Times New Roman"/>
          <w:szCs w:val="24"/>
        </w:rPr>
        <w:t>%</w:t>
      </w:r>
    </w:p>
    <w:p w:rsidR="0062773B" w:rsidRDefault="0062773B" w:rsidP="004655CE">
      <w:pPr>
        <w:spacing w:line="360" w:lineRule="auto"/>
        <w:jc w:val="both"/>
        <w:rPr>
          <w:rFonts w:cs="Times New Roman"/>
          <w:b/>
          <w:bCs/>
          <w:szCs w:val="24"/>
        </w:rPr>
      </w:pPr>
    </w:p>
    <w:p w:rsidR="0062773B" w:rsidRDefault="0062773B" w:rsidP="004655CE">
      <w:pPr>
        <w:spacing w:line="360" w:lineRule="auto"/>
        <w:jc w:val="both"/>
        <w:rPr>
          <w:rFonts w:cs="Times New Roman"/>
          <w:b/>
          <w:bCs/>
          <w:szCs w:val="24"/>
        </w:rPr>
      </w:pPr>
    </w:p>
    <w:p w:rsidR="0062773B" w:rsidRDefault="0062773B" w:rsidP="004655CE">
      <w:pPr>
        <w:spacing w:line="360" w:lineRule="auto"/>
        <w:jc w:val="both"/>
        <w:rPr>
          <w:rFonts w:cs="Times New Roman"/>
          <w:b/>
          <w:bCs/>
          <w:szCs w:val="24"/>
        </w:rPr>
      </w:pPr>
    </w:p>
    <w:p w:rsidR="008C3E94" w:rsidRPr="00995AC8" w:rsidRDefault="008C3E94" w:rsidP="004655CE">
      <w:pPr>
        <w:spacing w:line="360" w:lineRule="auto"/>
        <w:jc w:val="both"/>
        <w:rPr>
          <w:rFonts w:cs="Times New Roman"/>
          <w:szCs w:val="24"/>
        </w:rPr>
      </w:pPr>
      <w:r w:rsidRPr="00995AC8">
        <w:rPr>
          <w:rFonts w:cs="Times New Roman"/>
          <w:b/>
          <w:bCs/>
          <w:szCs w:val="24"/>
        </w:rPr>
        <w:lastRenderedPageBreak/>
        <w:t>Calculation of discounted payback</w:t>
      </w:r>
    </w:p>
    <w:tbl>
      <w:tblPr>
        <w:tblStyle w:val="TableGrid"/>
        <w:tblW w:w="9634" w:type="dxa"/>
        <w:tblLook w:val="04A0" w:firstRow="1" w:lastRow="0" w:firstColumn="1" w:lastColumn="0" w:noHBand="0" w:noVBand="1"/>
      </w:tblPr>
      <w:tblGrid>
        <w:gridCol w:w="1336"/>
        <w:gridCol w:w="1442"/>
        <w:gridCol w:w="1470"/>
        <w:gridCol w:w="1417"/>
        <w:gridCol w:w="1418"/>
        <w:gridCol w:w="1296"/>
        <w:gridCol w:w="1317"/>
      </w:tblGrid>
      <w:tr w:rsidR="00D91960" w:rsidRPr="00995AC8" w:rsidTr="00D91960">
        <w:trPr>
          <w:trHeight w:val="290"/>
        </w:trPr>
        <w:tc>
          <w:tcPr>
            <w:tcW w:w="1336" w:type="dxa"/>
            <w:noWrap/>
            <w:hideMark/>
          </w:tcPr>
          <w:p w:rsidR="00822407" w:rsidRPr="00995AC8" w:rsidRDefault="00822407" w:rsidP="004655CE">
            <w:pPr>
              <w:spacing w:line="360" w:lineRule="auto"/>
              <w:jc w:val="both"/>
              <w:rPr>
                <w:rFonts w:cs="Times New Roman"/>
                <w:szCs w:val="24"/>
              </w:rPr>
            </w:pPr>
          </w:p>
        </w:tc>
        <w:tc>
          <w:tcPr>
            <w:tcW w:w="1442"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t0</w:t>
            </w:r>
          </w:p>
        </w:tc>
        <w:tc>
          <w:tcPr>
            <w:tcW w:w="147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t1</w:t>
            </w:r>
          </w:p>
        </w:tc>
        <w:tc>
          <w:tcPr>
            <w:tcW w:w="1417"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t2</w:t>
            </w:r>
          </w:p>
        </w:tc>
        <w:tc>
          <w:tcPr>
            <w:tcW w:w="1418"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t3</w:t>
            </w:r>
          </w:p>
        </w:tc>
        <w:tc>
          <w:tcPr>
            <w:tcW w:w="1234"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t4</w:t>
            </w:r>
          </w:p>
        </w:tc>
        <w:tc>
          <w:tcPr>
            <w:tcW w:w="1317"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t5</w:t>
            </w:r>
          </w:p>
        </w:tc>
      </w:tr>
      <w:tr w:rsidR="00D91960" w:rsidRPr="00995AC8" w:rsidTr="00D91960">
        <w:trPr>
          <w:trHeight w:val="290"/>
        </w:trPr>
        <w:tc>
          <w:tcPr>
            <w:tcW w:w="1336"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PV</w:t>
            </w:r>
          </w:p>
        </w:tc>
        <w:tc>
          <w:tcPr>
            <w:tcW w:w="1442"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-68</w:t>
            </w:r>
            <w:r w:rsidR="00D91960" w:rsidRPr="00995AC8">
              <w:rPr>
                <w:rFonts w:cs="Times New Roman"/>
                <w:szCs w:val="24"/>
              </w:rPr>
              <w:t>,</w:t>
            </w:r>
            <w:r w:rsidRPr="00995AC8">
              <w:rPr>
                <w:rFonts w:cs="Times New Roman"/>
                <w:szCs w:val="24"/>
              </w:rPr>
              <w:t>574</w:t>
            </w:r>
            <w:r w:rsidR="00D91960" w:rsidRPr="00995AC8">
              <w:rPr>
                <w:rFonts w:cs="Times New Roman"/>
                <w:szCs w:val="24"/>
              </w:rPr>
              <w:t>,</w:t>
            </w:r>
            <w:r w:rsidRPr="00995AC8">
              <w:rPr>
                <w:rFonts w:cs="Times New Roman"/>
                <w:szCs w:val="24"/>
              </w:rPr>
              <w:t>700</w:t>
            </w:r>
          </w:p>
        </w:tc>
        <w:tc>
          <w:tcPr>
            <w:tcW w:w="147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14</w:t>
            </w:r>
            <w:r w:rsidR="00D91960" w:rsidRPr="00995AC8">
              <w:rPr>
                <w:rFonts w:cs="Times New Roman"/>
                <w:szCs w:val="24"/>
              </w:rPr>
              <w:t>,</w:t>
            </w:r>
            <w:r w:rsidRPr="00995AC8">
              <w:rPr>
                <w:rFonts w:cs="Times New Roman"/>
                <w:szCs w:val="24"/>
              </w:rPr>
              <w:t>244</w:t>
            </w:r>
            <w:r w:rsidR="00D91960" w:rsidRPr="00995AC8">
              <w:rPr>
                <w:rFonts w:cs="Times New Roman"/>
                <w:szCs w:val="24"/>
              </w:rPr>
              <w:t>,</w:t>
            </w:r>
            <w:r w:rsidRPr="00995AC8">
              <w:rPr>
                <w:rFonts w:cs="Times New Roman"/>
                <w:szCs w:val="24"/>
              </w:rPr>
              <w:t>155</w:t>
            </w:r>
          </w:p>
        </w:tc>
        <w:tc>
          <w:tcPr>
            <w:tcW w:w="1417"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17</w:t>
            </w:r>
            <w:r w:rsidR="00D91960" w:rsidRPr="00995AC8">
              <w:rPr>
                <w:rFonts w:cs="Times New Roman"/>
                <w:szCs w:val="24"/>
              </w:rPr>
              <w:t>,</w:t>
            </w:r>
            <w:r w:rsidRPr="00995AC8">
              <w:rPr>
                <w:rFonts w:cs="Times New Roman"/>
                <w:szCs w:val="24"/>
              </w:rPr>
              <w:t>384</w:t>
            </w:r>
            <w:r w:rsidR="00D91960" w:rsidRPr="00995AC8">
              <w:rPr>
                <w:rFonts w:cs="Times New Roman"/>
                <w:szCs w:val="24"/>
              </w:rPr>
              <w:t>,</w:t>
            </w:r>
            <w:r w:rsidRPr="00995AC8">
              <w:rPr>
                <w:rFonts w:cs="Times New Roman"/>
                <w:szCs w:val="24"/>
              </w:rPr>
              <w:t>110</w:t>
            </w:r>
          </w:p>
        </w:tc>
        <w:tc>
          <w:tcPr>
            <w:tcW w:w="1418"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19</w:t>
            </w:r>
            <w:r w:rsidR="00D91960" w:rsidRPr="00995AC8">
              <w:rPr>
                <w:rFonts w:cs="Times New Roman"/>
                <w:szCs w:val="24"/>
              </w:rPr>
              <w:t>,</w:t>
            </w:r>
            <w:r w:rsidRPr="00995AC8">
              <w:rPr>
                <w:rFonts w:cs="Times New Roman"/>
                <w:szCs w:val="24"/>
              </w:rPr>
              <w:t>843</w:t>
            </w:r>
            <w:r w:rsidR="00D91960" w:rsidRPr="00995AC8">
              <w:rPr>
                <w:rFonts w:cs="Times New Roman"/>
                <w:szCs w:val="24"/>
              </w:rPr>
              <w:t>,</w:t>
            </w:r>
            <w:r w:rsidRPr="00995AC8">
              <w:rPr>
                <w:rFonts w:cs="Times New Roman"/>
                <w:szCs w:val="24"/>
              </w:rPr>
              <w:t>027</w:t>
            </w:r>
          </w:p>
        </w:tc>
        <w:tc>
          <w:tcPr>
            <w:tcW w:w="1234"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21</w:t>
            </w:r>
            <w:r w:rsidR="00D91960" w:rsidRPr="00995AC8">
              <w:rPr>
                <w:rFonts w:cs="Times New Roman"/>
                <w:szCs w:val="24"/>
              </w:rPr>
              <w:t>,</w:t>
            </w:r>
            <w:r w:rsidRPr="00995AC8">
              <w:rPr>
                <w:rFonts w:cs="Times New Roman"/>
                <w:szCs w:val="24"/>
              </w:rPr>
              <w:t>718</w:t>
            </w:r>
            <w:r w:rsidR="00D91960" w:rsidRPr="00995AC8">
              <w:rPr>
                <w:rFonts w:cs="Times New Roman"/>
                <w:szCs w:val="24"/>
              </w:rPr>
              <w:t>,</w:t>
            </w:r>
            <w:r w:rsidRPr="00995AC8">
              <w:rPr>
                <w:rFonts w:cs="Times New Roman"/>
                <w:szCs w:val="24"/>
              </w:rPr>
              <w:t>130</w:t>
            </w:r>
          </w:p>
        </w:tc>
        <w:tc>
          <w:tcPr>
            <w:tcW w:w="1317"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11</w:t>
            </w:r>
            <w:r w:rsidR="00D91960" w:rsidRPr="00995AC8">
              <w:rPr>
                <w:rFonts w:cs="Times New Roman"/>
                <w:szCs w:val="24"/>
              </w:rPr>
              <w:t>,</w:t>
            </w:r>
            <w:r w:rsidRPr="00995AC8">
              <w:rPr>
                <w:rFonts w:cs="Times New Roman"/>
                <w:szCs w:val="24"/>
              </w:rPr>
              <w:t>400</w:t>
            </w:r>
            <w:r w:rsidR="00D91960" w:rsidRPr="00995AC8">
              <w:rPr>
                <w:rFonts w:cs="Times New Roman"/>
                <w:szCs w:val="24"/>
              </w:rPr>
              <w:t>,</w:t>
            </w:r>
            <w:r w:rsidRPr="00995AC8">
              <w:rPr>
                <w:rFonts w:cs="Times New Roman"/>
                <w:szCs w:val="24"/>
              </w:rPr>
              <w:t>406</w:t>
            </w:r>
          </w:p>
        </w:tc>
      </w:tr>
      <w:tr w:rsidR="00D91960" w:rsidRPr="00995AC8" w:rsidTr="00D91960">
        <w:trPr>
          <w:trHeight w:val="290"/>
        </w:trPr>
        <w:tc>
          <w:tcPr>
            <w:tcW w:w="1336"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Cumulative PV</w:t>
            </w:r>
          </w:p>
        </w:tc>
        <w:tc>
          <w:tcPr>
            <w:tcW w:w="1442"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-68</w:t>
            </w:r>
            <w:r w:rsidR="00D91960" w:rsidRPr="00995AC8">
              <w:rPr>
                <w:rFonts w:cs="Times New Roman"/>
                <w:szCs w:val="24"/>
              </w:rPr>
              <w:t>,</w:t>
            </w:r>
            <w:r w:rsidRPr="00995AC8">
              <w:rPr>
                <w:rFonts w:cs="Times New Roman"/>
                <w:szCs w:val="24"/>
              </w:rPr>
              <w:t>574</w:t>
            </w:r>
            <w:r w:rsidR="00D91960" w:rsidRPr="00995AC8">
              <w:rPr>
                <w:rFonts w:cs="Times New Roman"/>
                <w:szCs w:val="24"/>
              </w:rPr>
              <w:t>,</w:t>
            </w:r>
            <w:r w:rsidRPr="00995AC8">
              <w:rPr>
                <w:rFonts w:cs="Times New Roman"/>
                <w:szCs w:val="24"/>
              </w:rPr>
              <w:t>700</w:t>
            </w:r>
          </w:p>
        </w:tc>
        <w:tc>
          <w:tcPr>
            <w:tcW w:w="1470"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-54</w:t>
            </w:r>
            <w:r w:rsidR="00D91960" w:rsidRPr="00995AC8">
              <w:rPr>
                <w:rFonts w:cs="Times New Roman"/>
                <w:szCs w:val="24"/>
              </w:rPr>
              <w:t>,</w:t>
            </w:r>
            <w:r w:rsidRPr="00995AC8">
              <w:rPr>
                <w:rFonts w:cs="Times New Roman"/>
                <w:szCs w:val="24"/>
              </w:rPr>
              <w:t>330</w:t>
            </w:r>
            <w:r w:rsidR="00D91960" w:rsidRPr="00995AC8">
              <w:rPr>
                <w:rFonts w:cs="Times New Roman"/>
                <w:szCs w:val="24"/>
              </w:rPr>
              <w:t>,</w:t>
            </w:r>
            <w:r w:rsidRPr="00995AC8">
              <w:rPr>
                <w:rFonts w:cs="Times New Roman"/>
                <w:szCs w:val="24"/>
              </w:rPr>
              <w:t>54</w:t>
            </w:r>
            <w:r w:rsidR="00D91960" w:rsidRPr="00995AC8">
              <w:rPr>
                <w:rFonts w:cs="Times New Roman"/>
                <w:szCs w:val="24"/>
              </w:rPr>
              <w:t>5</w:t>
            </w:r>
          </w:p>
        </w:tc>
        <w:tc>
          <w:tcPr>
            <w:tcW w:w="1417"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-36</w:t>
            </w:r>
            <w:r w:rsidR="00D91960" w:rsidRPr="00995AC8">
              <w:rPr>
                <w:rFonts w:cs="Times New Roman"/>
                <w:szCs w:val="24"/>
              </w:rPr>
              <w:t>,</w:t>
            </w:r>
            <w:r w:rsidRPr="00995AC8">
              <w:rPr>
                <w:rFonts w:cs="Times New Roman"/>
                <w:szCs w:val="24"/>
              </w:rPr>
              <w:t>946</w:t>
            </w:r>
            <w:r w:rsidR="00D91960" w:rsidRPr="00995AC8">
              <w:rPr>
                <w:rFonts w:cs="Times New Roman"/>
                <w:szCs w:val="24"/>
              </w:rPr>
              <w:t>,</w:t>
            </w:r>
            <w:r w:rsidRPr="00995AC8">
              <w:rPr>
                <w:rFonts w:cs="Times New Roman"/>
                <w:szCs w:val="24"/>
              </w:rPr>
              <w:t>435</w:t>
            </w:r>
          </w:p>
        </w:tc>
        <w:tc>
          <w:tcPr>
            <w:tcW w:w="1418"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-17</w:t>
            </w:r>
            <w:r w:rsidR="00D91960" w:rsidRPr="00995AC8">
              <w:rPr>
                <w:rFonts w:cs="Times New Roman"/>
                <w:szCs w:val="24"/>
              </w:rPr>
              <w:t>,</w:t>
            </w:r>
            <w:r w:rsidRPr="00995AC8">
              <w:rPr>
                <w:rFonts w:cs="Times New Roman"/>
                <w:szCs w:val="24"/>
              </w:rPr>
              <w:t>103</w:t>
            </w:r>
            <w:r w:rsidR="00D91960" w:rsidRPr="00995AC8">
              <w:rPr>
                <w:rFonts w:cs="Times New Roman"/>
                <w:szCs w:val="24"/>
              </w:rPr>
              <w:t>,</w:t>
            </w:r>
            <w:r w:rsidRPr="00995AC8">
              <w:rPr>
                <w:rFonts w:cs="Times New Roman"/>
                <w:szCs w:val="24"/>
              </w:rPr>
              <w:t>407</w:t>
            </w:r>
          </w:p>
        </w:tc>
        <w:tc>
          <w:tcPr>
            <w:tcW w:w="1234"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4</w:t>
            </w:r>
            <w:r w:rsidR="00D91960" w:rsidRPr="00995AC8">
              <w:rPr>
                <w:rFonts w:cs="Times New Roman"/>
                <w:szCs w:val="24"/>
              </w:rPr>
              <w:t>,</w:t>
            </w:r>
            <w:r w:rsidRPr="00995AC8">
              <w:rPr>
                <w:rFonts w:cs="Times New Roman"/>
                <w:szCs w:val="24"/>
              </w:rPr>
              <w:t>614</w:t>
            </w:r>
            <w:r w:rsidR="00D91960" w:rsidRPr="00995AC8">
              <w:rPr>
                <w:rFonts w:cs="Times New Roman"/>
                <w:szCs w:val="24"/>
              </w:rPr>
              <w:t>,</w:t>
            </w:r>
            <w:r w:rsidRPr="00995AC8">
              <w:rPr>
                <w:rFonts w:cs="Times New Roman"/>
                <w:szCs w:val="24"/>
              </w:rPr>
              <w:t>723</w:t>
            </w:r>
          </w:p>
        </w:tc>
        <w:tc>
          <w:tcPr>
            <w:tcW w:w="1317" w:type="dxa"/>
            <w:noWrap/>
            <w:hideMark/>
          </w:tcPr>
          <w:p w:rsidR="00822407" w:rsidRPr="00995AC8" w:rsidRDefault="00822407" w:rsidP="004655CE">
            <w:pPr>
              <w:spacing w:line="360" w:lineRule="auto"/>
              <w:jc w:val="both"/>
              <w:rPr>
                <w:rFonts w:cs="Times New Roman"/>
                <w:szCs w:val="24"/>
              </w:rPr>
            </w:pPr>
            <w:r w:rsidRPr="00995AC8">
              <w:rPr>
                <w:rFonts w:cs="Times New Roman"/>
                <w:szCs w:val="24"/>
              </w:rPr>
              <w:t>16</w:t>
            </w:r>
            <w:r w:rsidR="00D91960" w:rsidRPr="00995AC8">
              <w:rPr>
                <w:rFonts w:cs="Times New Roman"/>
                <w:szCs w:val="24"/>
              </w:rPr>
              <w:t>,</w:t>
            </w:r>
            <w:r w:rsidRPr="00995AC8">
              <w:rPr>
                <w:rFonts w:cs="Times New Roman"/>
                <w:szCs w:val="24"/>
              </w:rPr>
              <w:t>015</w:t>
            </w:r>
            <w:r w:rsidR="00D91960" w:rsidRPr="00995AC8">
              <w:rPr>
                <w:rFonts w:cs="Times New Roman"/>
                <w:szCs w:val="24"/>
              </w:rPr>
              <w:t>,</w:t>
            </w:r>
            <w:r w:rsidRPr="00995AC8">
              <w:rPr>
                <w:rFonts w:cs="Times New Roman"/>
                <w:szCs w:val="24"/>
              </w:rPr>
              <w:t>129</w:t>
            </w:r>
          </w:p>
        </w:tc>
      </w:tr>
    </w:tbl>
    <w:p w:rsidR="00D91960" w:rsidRPr="00995AC8" w:rsidRDefault="00D870B6" w:rsidP="004655CE">
      <w:pPr>
        <w:spacing w:line="360" w:lineRule="auto"/>
        <w:jc w:val="both"/>
        <w:rPr>
          <w:rFonts w:eastAsia="Times New Roman" w:cs="Times New Roman"/>
          <w:color w:val="000000"/>
          <w:szCs w:val="24"/>
        </w:rPr>
      </w:pPr>
      <w:r w:rsidRPr="00995AC8">
        <w:rPr>
          <w:rFonts w:cs="Times New Roman"/>
          <w:szCs w:val="24"/>
        </w:rPr>
        <w:t>Discounted payback period = 3</w:t>
      </w:r>
      <w:r w:rsidR="008C3E94" w:rsidRPr="00995AC8">
        <w:rPr>
          <w:rFonts w:cs="Times New Roman"/>
          <w:szCs w:val="24"/>
        </w:rPr>
        <w:t xml:space="preserve"> + (</w:t>
      </w:r>
      <w:r w:rsidRPr="00995AC8">
        <w:rPr>
          <w:rFonts w:eastAsia="Times New Roman" w:cs="Times New Roman"/>
          <w:color w:val="000000"/>
          <w:szCs w:val="24"/>
        </w:rPr>
        <w:t>17</w:t>
      </w:r>
      <w:r w:rsidR="00D91960" w:rsidRPr="00995AC8">
        <w:rPr>
          <w:rFonts w:eastAsia="Times New Roman" w:cs="Times New Roman"/>
          <w:color w:val="000000"/>
          <w:szCs w:val="24"/>
        </w:rPr>
        <w:t>,</w:t>
      </w:r>
      <w:r w:rsidRPr="00995AC8">
        <w:rPr>
          <w:rFonts w:eastAsia="Times New Roman" w:cs="Times New Roman"/>
          <w:color w:val="000000"/>
          <w:szCs w:val="24"/>
        </w:rPr>
        <w:t>103</w:t>
      </w:r>
      <w:r w:rsidR="00D91960" w:rsidRPr="00995AC8">
        <w:rPr>
          <w:rFonts w:eastAsia="Times New Roman" w:cs="Times New Roman"/>
          <w:color w:val="000000"/>
          <w:szCs w:val="24"/>
        </w:rPr>
        <w:t>,</w:t>
      </w:r>
      <w:r w:rsidRPr="00995AC8">
        <w:rPr>
          <w:rFonts w:eastAsia="Times New Roman" w:cs="Times New Roman"/>
          <w:color w:val="000000"/>
          <w:szCs w:val="24"/>
        </w:rPr>
        <w:t>407</w:t>
      </w:r>
      <w:r w:rsidR="008C3E94" w:rsidRPr="00995AC8">
        <w:rPr>
          <w:rFonts w:cs="Times New Roman"/>
          <w:szCs w:val="24"/>
        </w:rPr>
        <w:t xml:space="preserve">/ </w:t>
      </w:r>
      <w:r w:rsidRPr="00995AC8">
        <w:rPr>
          <w:rFonts w:eastAsia="Times New Roman" w:cs="Times New Roman"/>
          <w:color w:val="000000"/>
          <w:szCs w:val="24"/>
        </w:rPr>
        <w:t>21</w:t>
      </w:r>
      <w:r w:rsidR="00D91960" w:rsidRPr="00995AC8">
        <w:rPr>
          <w:rFonts w:eastAsia="Times New Roman" w:cs="Times New Roman"/>
          <w:color w:val="000000"/>
          <w:szCs w:val="24"/>
        </w:rPr>
        <w:t>,</w:t>
      </w:r>
      <w:r w:rsidRPr="00995AC8">
        <w:rPr>
          <w:rFonts w:eastAsia="Times New Roman" w:cs="Times New Roman"/>
          <w:color w:val="000000"/>
          <w:szCs w:val="24"/>
        </w:rPr>
        <w:t>718</w:t>
      </w:r>
      <w:r w:rsidR="00D91960" w:rsidRPr="00995AC8">
        <w:rPr>
          <w:rFonts w:eastAsia="Times New Roman" w:cs="Times New Roman"/>
          <w:color w:val="000000"/>
          <w:szCs w:val="24"/>
        </w:rPr>
        <w:t>,</w:t>
      </w:r>
      <w:r w:rsidRPr="00995AC8">
        <w:rPr>
          <w:rFonts w:eastAsia="Times New Roman" w:cs="Times New Roman"/>
          <w:color w:val="000000"/>
          <w:szCs w:val="24"/>
        </w:rPr>
        <w:t>130</w:t>
      </w:r>
      <w:r w:rsidRPr="00995AC8">
        <w:rPr>
          <w:rFonts w:cs="Times New Roman"/>
          <w:szCs w:val="24"/>
        </w:rPr>
        <w:t>) = 3 + 0.79 = 3.79</w:t>
      </w:r>
      <w:r w:rsidR="008C3E94" w:rsidRPr="00995AC8">
        <w:rPr>
          <w:rFonts w:cs="Times New Roman"/>
          <w:szCs w:val="24"/>
        </w:rPr>
        <w:t xml:space="preserve"> years</w:t>
      </w:r>
    </w:p>
    <w:p w:rsidR="00822407" w:rsidRPr="00995AC8" w:rsidRDefault="00822407" w:rsidP="004655CE">
      <w:pPr>
        <w:spacing w:line="360" w:lineRule="auto"/>
        <w:ind w:firstLine="720"/>
        <w:jc w:val="both"/>
        <w:rPr>
          <w:rFonts w:cs="Times New Roman"/>
          <w:szCs w:val="24"/>
        </w:rPr>
      </w:pPr>
      <w:r w:rsidRPr="00995AC8">
        <w:rPr>
          <w:rFonts w:cs="Times New Roman"/>
          <w:szCs w:val="24"/>
        </w:rPr>
        <w:t>The investment plan has a favorable net present value</w:t>
      </w:r>
      <w:r w:rsidR="00D06199">
        <w:rPr>
          <w:rFonts w:cs="Times New Roman"/>
          <w:szCs w:val="24"/>
        </w:rPr>
        <w:t xml:space="preserve"> (NPV)</w:t>
      </w:r>
      <w:r w:rsidRPr="00995AC8">
        <w:rPr>
          <w:rFonts w:cs="Times New Roman"/>
          <w:szCs w:val="24"/>
        </w:rPr>
        <w:t xml:space="preserve"> of $16</w:t>
      </w:r>
      <w:r w:rsidR="00D91960" w:rsidRPr="00995AC8">
        <w:rPr>
          <w:rFonts w:cs="Times New Roman"/>
          <w:szCs w:val="24"/>
        </w:rPr>
        <w:t>,</w:t>
      </w:r>
      <w:r w:rsidRPr="00995AC8">
        <w:rPr>
          <w:rFonts w:cs="Times New Roman"/>
          <w:szCs w:val="24"/>
        </w:rPr>
        <w:t>015</w:t>
      </w:r>
      <w:r w:rsidR="00D91960" w:rsidRPr="00995AC8">
        <w:rPr>
          <w:rFonts w:cs="Times New Roman"/>
          <w:szCs w:val="24"/>
        </w:rPr>
        <w:t>,</w:t>
      </w:r>
      <w:r w:rsidRPr="00995AC8">
        <w:rPr>
          <w:rFonts w:cs="Times New Roman"/>
          <w:szCs w:val="24"/>
        </w:rPr>
        <w:t>129.06 and should be approved financially. The outcomes of the other forms of investment appraisal will not change this financial acceptability, as the NPV judgment law would still provide the right investment guidance.</w:t>
      </w:r>
    </w:p>
    <w:p w:rsidR="008C3E94" w:rsidRPr="00E33779" w:rsidRDefault="00822407" w:rsidP="004655CE">
      <w:pPr>
        <w:spacing w:line="360" w:lineRule="auto"/>
        <w:ind w:firstLine="720"/>
        <w:jc w:val="both"/>
        <w:rPr>
          <w:rFonts w:cs="Times New Roman"/>
          <w:szCs w:val="24"/>
        </w:rPr>
      </w:pPr>
      <w:r w:rsidRPr="00995AC8">
        <w:rPr>
          <w:rFonts w:cs="Times New Roman"/>
          <w:szCs w:val="24"/>
        </w:rPr>
        <w:t xml:space="preserve">The estimated return on capital invested of 13.04 percent is smaller than the goal return of 20 percent, but the project plan is financially appropriate because it has a positive NPV, because stated earlier. This will be questioned whether </w:t>
      </w:r>
      <w:r w:rsidR="00F35DDB" w:rsidRPr="00995AC8">
        <w:rPr>
          <w:rFonts w:cs="Times New Roman"/>
          <w:szCs w:val="24"/>
        </w:rPr>
        <w:t>Wing On</w:t>
      </w:r>
      <w:r w:rsidRPr="00995AC8">
        <w:rPr>
          <w:rFonts w:cs="Times New Roman"/>
          <w:szCs w:val="24"/>
        </w:rPr>
        <w:t xml:space="preserve"> has a 20 percent minimum </w:t>
      </w:r>
      <w:r w:rsidRPr="00E33779">
        <w:rPr>
          <w:rFonts w:cs="Times New Roman"/>
          <w:szCs w:val="24"/>
        </w:rPr>
        <w:t xml:space="preserve">return on resources employees. It may be an old threshold rate not adjusted for increasing economic circumstances. </w:t>
      </w:r>
      <w:r w:rsidR="00306BA0" w:rsidRPr="00E33779">
        <w:rPr>
          <w:rFonts w:cs="Times New Roman"/>
          <w:szCs w:val="24"/>
        </w:rPr>
        <w:t xml:space="preserve">The discounted payback duration of 3.79 years is a huge portion of the projected existence of the </w:t>
      </w:r>
      <w:proofErr w:type="gramStart"/>
      <w:r w:rsidR="00306BA0" w:rsidRPr="00E33779">
        <w:rPr>
          <w:rFonts w:cs="Times New Roman"/>
          <w:szCs w:val="24"/>
        </w:rPr>
        <w:t>project</w:t>
      </w:r>
      <w:proofErr w:type="gramEnd"/>
      <w:r w:rsidR="00306BA0" w:rsidRPr="00E33779">
        <w:rPr>
          <w:rFonts w:cs="Times New Roman"/>
          <w:szCs w:val="24"/>
        </w:rPr>
        <w:t xml:space="preserve"> which is intended to be for five years, a time span that is constrained by technical transition as the details given indicates. It is important to evaluate the vulnerability of the investment plan to shifts in market and cycle movements within the </w:t>
      </w:r>
      <w:proofErr w:type="gramStart"/>
      <w:r w:rsidR="00306BA0" w:rsidRPr="00E33779">
        <w:rPr>
          <w:rFonts w:cs="Times New Roman"/>
          <w:szCs w:val="24"/>
        </w:rPr>
        <w:t>time-span</w:t>
      </w:r>
      <w:proofErr w:type="gramEnd"/>
      <w:r w:rsidR="00306BA0" w:rsidRPr="00E33779">
        <w:rPr>
          <w:rFonts w:cs="Times New Roman"/>
          <w:szCs w:val="24"/>
        </w:rPr>
        <w:t>, as an early advent of technical irrelevancy may have a substantial effect on its economic acceptance.</w:t>
      </w:r>
    </w:p>
    <w:p w:rsidR="008E1A2E" w:rsidRPr="00E33779" w:rsidRDefault="00822407" w:rsidP="004655CE">
      <w:pPr>
        <w:spacing w:line="360" w:lineRule="auto"/>
        <w:jc w:val="both"/>
        <w:rPr>
          <w:rFonts w:cs="Times New Roman"/>
          <w:szCs w:val="24"/>
        </w:rPr>
      </w:pPr>
      <w:r w:rsidRPr="00E33779">
        <w:rPr>
          <w:rFonts w:cs="Times New Roman"/>
          <w:szCs w:val="24"/>
        </w:rPr>
        <w:t xml:space="preserve">The main measures that </w:t>
      </w:r>
      <w:r w:rsidR="008E1A2E" w:rsidRPr="00E33779">
        <w:rPr>
          <w:rFonts w:cs="Times New Roman"/>
          <w:szCs w:val="24"/>
        </w:rPr>
        <w:t>a capital budgeting plan should</w:t>
      </w:r>
      <w:r w:rsidRPr="00E33779">
        <w:rPr>
          <w:rFonts w:cs="Times New Roman"/>
          <w:szCs w:val="24"/>
        </w:rPr>
        <w:t xml:space="preserve"> ideally include:</w:t>
      </w:r>
    </w:p>
    <w:p w:rsidR="008E1A2E" w:rsidRPr="00E33779" w:rsidRDefault="008E1A2E" w:rsidP="004655CE">
      <w:pPr>
        <w:pStyle w:val="ListParagraph"/>
        <w:numPr>
          <w:ilvl w:val="0"/>
          <w:numId w:val="5"/>
        </w:numPr>
        <w:spacing w:line="360" w:lineRule="auto"/>
        <w:jc w:val="both"/>
        <w:rPr>
          <w:rFonts w:cs="Times New Roman"/>
          <w:szCs w:val="24"/>
        </w:rPr>
      </w:pPr>
      <w:r w:rsidRPr="00E33779">
        <w:rPr>
          <w:rFonts w:cs="Times New Roman"/>
          <w:szCs w:val="24"/>
        </w:rPr>
        <w:t>Identifying the company goals and ensuring that the project objectives are in line with the company goals</w:t>
      </w:r>
    </w:p>
    <w:p w:rsidR="008E1A2E" w:rsidRPr="00E33779" w:rsidRDefault="008E1A2E" w:rsidP="004655CE">
      <w:pPr>
        <w:pStyle w:val="ListParagraph"/>
        <w:numPr>
          <w:ilvl w:val="0"/>
          <w:numId w:val="5"/>
        </w:numPr>
        <w:spacing w:line="360" w:lineRule="auto"/>
        <w:jc w:val="both"/>
        <w:rPr>
          <w:rFonts w:cs="Times New Roman"/>
          <w:szCs w:val="24"/>
        </w:rPr>
      </w:pPr>
      <w:r w:rsidRPr="00E33779">
        <w:rPr>
          <w:rFonts w:cs="Times New Roman"/>
          <w:szCs w:val="24"/>
        </w:rPr>
        <w:t>Discovery of alternative programs appropriate for meeting such goals</w:t>
      </w:r>
    </w:p>
    <w:p w:rsidR="008E1A2E" w:rsidRPr="00E33779" w:rsidRDefault="008E1A2E" w:rsidP="004655CE">
      <w:pPr>
        <w:pStyle w:val="ListParagraph"/>
        <w:numPr>
          <w:ilvl w:val="0"/>
          <w:numId w:val="5"/>
        </w:numPr>
        <w:spacing w:line="360" w:lineRule="auto"/>
        <w:jc w:val="both"/>
        <w:rPr>
          <w:rFonts w:cs="Times New Roman"/>
          <w:szCs w:val="24"/>
        </w:rPr>
      </w:pPr>
      <w:r w:rsidRPr="00E33779">
        <w:rPr>
          <w:rFonts w:cs="Times New Roman"/>
          <w:szCs w:val="24"/>
        </w:rPr>
        <w:t>Future project assessment. The project should ideally not tie them down from pursuing other profitable ventures</w:t>
      </w:r>
    </w:p>
    <w:p w:rsidR="008E1A2E" w:rsidRPr="00E33779" w:rsidRDefault="008E1A2E" w:rsidP="004655CE">
      <w:pPr>
        <w:pStyle w:val="ListParagraph"/>
        <w:numPr>
          <w:ilvl w:val="0"/>
          <w:numId w:val="5"/>
        </w:numPr>
        <w:spacing w:line="360" w:lineRule="auto"/>
        <w:jc w:val="both"/>
        <w:rPr>
          <w:rFonts w:cs="Times New Roman"/>
          <w:szCs w:val="24"/>
        </w:rPr>
      </w:pPr>
      <w:r w:rsidRPr="00E33779">
        <w:rPr>
          <w:rFonts w:cs="Times New Roman"/>
          <w:szCs w:val="24"/>
        </w:rPr>
        <w:t>Having capital outlays in the sector selected</w:t>
      </w:r>
    </w:p>
    <w:p w:rsidR="008E1A2E" w:rsidRPr="00E33779" w:rsidRDefault="008E1A2E" w:rsidP="004655CE">
      <w:pPr>
        <w:pStyle w:val="ListParagraph"/>
        <w:numPr>
          <w:ilvl w:val="0"/>
          <w:numId w:val="5"/>
        </w:numPr>
        <w:spacing w:line="360" w:lineRule="auto"/>
        <w:jc w:val="both"/>
        <w:rPr>
          <w:rFonts w:cs="Times New Roman"/>
          <w:szCs w:val="24"/>
        </w:rPr>
      </w:pPr>
      <w:r w:rsidRPr="00E33779">
        <w:rPr>
          <w:rFonts w:cs="Times New Roman"/>
          <w:szCs w:val="24"/>
        </w:rPr>
        <w:t>Analysis of real and expected project effects. Where appropriate, examine deviations from schedule. Monitoring of Plan Rewards. A sensitivity analysis would be best where the key variables could be analyzed for potential risk</w:t>
      </w:r>
    </w:p>
    <w:p w:rsidR="000B2208" w:rsidRPr="00995AC8" w:rsidRDefault="000B2208" w:rsidP="004655CE">
      <w:pPr>
        <w:pStyle w:val="Heading1"/>
        <w:numPr>
          <w:ilvl w:val="0"/>
          <w:numId w:val="2"/>
        </w:numPr>
        <w:spacing w:before="0" w:line="360" w:lineRule="auto"/>
        <w:jc w:val="both"/>
        <w:rPr>
          <w:rFonts w:cs="Times New Roman"/>
          <w:szCs w:val="24"/>
        </w:rPr>
      </w:pPr>
      <w:bookmarkStart w:id="11" w:name="_Toc47533599"/>
      <w:r w:rsidRPr="00995AC8">
        <w:rPr>
          <w:rFonts w:cs="Times New Roman"/>
          <w:szCs w:val="24"/>
        </w:rPr>
        <w:lastRenderedPageBreak/>
        <w:t>WINGON</w:t>
      </w:r>
      <w:r w:rsidR="00CD4955" w:rsidRPr="00995AC8">
        <w:rPr>
          <w:rFonts w:cs="Times New Roman"/>
          <w:szCs w:val="24"/>
        </w:rPr>
        <w:t>'</w:t>
      </w:r>
      <w:r w:rsidRPr="00995AC8">
        <w:rPr>
          <w:rFonts w:cs="Times New Roman"/>
          <w:szCs w:val="24"/>
        </w:rPr>
        <w:t>S CORPORATE GOVERNANCE ASSESSMENT</w:t>
      </w:r>
      <w:bookmarkEnd w:id="11"/>
    </w:p>
    <w:p w:rsidR="000B2208" w:rsidRPr="00995AC8" w:rsidRDefault="000B2208" w:rsidP="004655CE">
      <w:pPr>
        <w:spacing w:line="360" w:lineRule="auto"/>
        <w:ind w:firstLine="360"/>
        <w:jc w:val="both"/>
        <w:rPr>
          <w:rFonts w:cs="Times New Roman"/>
          <w:szCs w:val="24"/>
        </w:rPr>
      </w:pPr>
      <w:r w:rsidRPr="00995AC8">
        <w:rPr>
          <w:rFonts w:cs="Times New Roman"/>
          <w:szCs w:val="24"/>
        </w:rPr>
        <w:t>Fast Retailing enacts corporate governance to maintain good supervision, a flexible and open management system, and progress in the journey to becom</w:t>
      </w:r>
      <w:r w:rsidR="00B83067" w:rsidRPr="00995AC8">
        <w:rPr>
          <w:rFonts w:cs="Times New Roman"/>
          <w:szCs w:val="24"/>
        </w:rPr>
        <w:t>ing</w:t>
      </w:r>
      <w:r w:rsidRPr="00995AC8">
        <w:rPr>
          <w:rFonts w:cs="Times New Roman"/>
          <w:szCs w:val="24"/>
        </w:rPr>
        <w:t xml:space="preserve"> the number one clothing producer and seller in the world. We also placed in effect different steps to guarantee transparency and to enhance the </w:t>
      </w:r>
      <w:r w:rsidR="00B83067" w:rsidRPr="00995AC8">
        <w:rPr>
          <w:rFonts w:cs="Times New Roman"/>
          <w:szCs w:val="24"/>
        </w:rPr>
        <w:t>b</w:t>
      </w:r>
      <w:r w:rsidRPr="00995AC8">
        <w:rPr>
          <w:rFonts w:cs="Times New Roman"/>
          <w:szCs w:val="24"/>
        </w:rPr>
        <w:t>oard's supervisory forces. They implemented a group of administrative officers empowered to distinguish decision</w:t>
      </w:r>
      <w:r w:rsidR="00B83067" w:rsidRPr="00995AC8">
        <w:rPr>
          <w:rFonts w:cs="Times New Roman"/>
          <w:szCs w:val="24"/>
        </w:rPr>
        <w:t>-</w:t>
      </w:r>
      <w:r w:rsidRPr="00995AC8">
        <w:rPr>
          <w:rFonts w:cs="Times New Roman"/>
          <w:szCs w:val="24"/>
        </w:rPr>
        <w:t xml:space="preserve">taking from corporate management roles. In </w:t>
      </w:r>
      <w:r w:rsidR="00F35DDB" w:rsidRPr="00995AC8">
        <w:rPr>
          <w:rFonts w:cs="Times New Roman"/>
          <w:szCs w:val="24"/>
        </w:rPr>
        <w:t>fact,</w:t>
      </w:r>
      <w:r w:rsidRPr="00995AC8">
        <w:rPr>
          <w:rFonts w:cs="Times New Roman"/>
          <w:szCs w:val="24"/>
        </w:rPr>
        <w:t xml:space="preserve"> a number of the </w:t>
      </w:r>
      <w:r w:rsidR="00B83067" w:rsidRPr="00995AC8">
        <w:rPr>
          <w:rFonts w:cs="Times New Roman"/>
          <w:szCs w:val="24"/>
        </w:rPr>
        <w:t>b</w:t>
      </w:r>
      <w:r w:rsidRPr="00995AC8">
        <w:rPr>
          <w:rFonts w:cs="Times New Roman"/>
          <w:szCs w:val="24"/>
        </w:rPr>
        <w:t xml:space="preserve">oard's directors are temporary to improve the transparency and supervisory capability of the </w:t>
      </w:r>
      <w:r w:rsidR="00B83067" w:rsidRPr="00995AC8">
        <w:rPr>
          <w:rFonts w:cs="Times New Roman"/>
          <w:szCs w:val="24"/>
        </w:rPr>
        <w:t>b</w:t>
      </w:r>
      <w:r w:rsidRPr="00995AC8">
        <w:rPr>
          <w:rFonts w:cs="Times New Roman"/>
          <w:szCs w:val="24"/>
        </w:rPr>
        <w:t>oard.</w:t>
      </w:r>
      <w:r w:rsidR="00C15BF8" w:rsidRPr="00995AC8">
        <w:rPr>
          <w:rFonts w:cs="Times New Roman"/>
          <w:szCs w:val="24"/>
        </w:rPr>
        <w:t xml:space="preserve"> Corporate Governance Overview </w:t>
      </w:r>
      <w:r w:rsidR="00F35DDB" w:rsidRPr="00995AC8">
        <w:rPr>
          <w:rFonts w:cs="Times New Roman"/>
          <w:szCs w:val="24"/>
        </w:rPr>
        <w:t>the</w:t>
      </w:r>
      <w:r w:rsidR="00C15BF8" w:rsidRPr="00995AC8">
        <w:rPr>
          <w:rFonts w:cs="Times New Roman"/>
          <w:szCs w:val="24"/>
        </w:rPr>
        <w:t xml:space="preserve"> Company has adopted the corporate auditor governance model that gives the Board of Auditors </w:t>
      </w:r>
      <w:r w:rsidR="00B83067" w:rsidRPr="00995AC8">
        <w:rPr>
          <w:rFonts w:cs="Times New Roman"/>
          <w:szCs w:val="24"/>
        </w:rPr>
        <w:t xml:space="preserve">the </w:t>
      </w:r>
      <w:r w:rsidR="00C15BF8" w:rsidRPr="00995AC8">
        <w:rPr>
          <w:rFonts w:cs="Times New Roman"/>
          <w:szCs w:val="24"/>
        </w:rPr>
        <w:t xml:space="preserve">responsibility to ensure the accountability and enforcement of corporate governance. Around the same period, </w:t>
      </w:r>
      <w:r w:rsidR="00B83067" w:rsidRPr="00995AC8">
        <w:rPr>
          <w:rFonts w:cs="Times New Roman"/>
          <w:szCs w:val="24"/>
        </w:rPr>
        <w:t xml:space="preserve">the </w:t>
      </w:r>
      <w:r w:rsidR="00C15BF8" w:rsidRPr="00995AC8">
        <w:rPr>
          <w:rFonts w:cs="Times New Roman"/>
          <w:szCs w:val="24"/>
        </w:rPr>
        <w:t>board of directors' decision-making responsibilities are assisted by management committees. Separate compliance committees regulate human resource management, corporate social responsibilit</w:t>
      </w:r>
      <w:r w:rsidR="00D06199">
        <w:rPr>
          <w:rFonts w:cs="Times New Roman"/>
          <w:szCs w:val="24"/>
        </w:rPr>
        <w:t>y</w:t>
      </w:r>
      <w:r w:rsidR="00C15BF8" w:rsidRPr="00995AC8">
        <w:rPr>
          <w:rFonts w:cs="Times New Roman"/>
          <w:szCs w:val="24"/>
        </w:rPr>
        <w:t>, transparency, IT procurement, the Code of Conduct for Quick Retailing</w:t>
      </w:r>
      <w:r w:rsidR="00D06199">
        <w:rPr>
          <w:rFonts w:cs="Times New Roman"/>
          <w:szCs w:val="24"/>
        </w:rPr>
        <w:t xml:space="preserve"> </w:t>
      </w:r>
      <w:r w:rsidR="00C15BF8" w:rsidRPr="00995AC8">
        <w:rPr>
          <w:rFonts w:cs="Times New Roman"/>
          <w:szCs w:val="24"/>
        </w:rPr>
        <w:t>and professional ethics.</w:t>
      </w:r>
    </w:p>
    <w:p w:rsidR="00C15BF8" w:rsidRPr="00995AC8" w:rsidRDefault="00C15BF8" w:rsidP="004655CE">
      <w:pPr>
        <w:spacing w:line="360" w:lineRule="auto"/>
        <w:ind w:firstLine="360"/>
        <w:jc w:val="both"/>
        <w:rPr>
          <w:rFonts w:cs="Times New Roman"/>
          <w:szCs w:val="24"/>
        </w:rPr>
      </w:pPr>
      <w:r w:rsidRPr="00995AC8">
        <w:rPr>
          <w:rFonts w:cs="Times New Roman"/>
          <w:szCs w:val="24"/>
        </w:rPr>
        <w:t xml:space="preserve">In the financial year ended 31 December 2019, the </w:t>
      </w:r>
      <w:r w:rsidR="00B83067" w:rsidRPr="00995AC8">
        <w:rPr>
          <w:rFonts w:cs="Times New Roman"/>
          <w:szCs w:val="24"/>
        </w:rPr>
        <w:t>b</w:t>
      </w:r>
      <w:r w:rsidRPr="00995AC8">
        <w:rPr>
          <w:rFonts w:cs="Times New Roman"/>
          <w:szCs w:val="24"/>
        </w:rPr>
        <w:t xml:space="preserve">oard has performed the following Corporate Governance responsibilities on its own and by the Nomination Committee, Audit Committee and Remuneration Committee. The Nomination Committee aided the </w:t>
      </w:r>
      <w:r w:rsidR="00B83067" w:rsidRPr="00995AC8">
        <w:rPr>
          <w:rFonts w:cs="Times New Roman"/>
          <w:szCs w:val="24"/>
        </w:rPr>
        <w:t>b</w:t>
      </w:r>
      <w:r w:rsidRPr="00995AC8">
        <w:rPr>
          <w:rFonts w:cs="Times New Roman"/>
          <w:szCs w:val="24"/>
        </w:rPr>
        <w:t xml:space="preserve">oard in evaluating and tracking the Directors and Senior Management preparation and ongoing professional growth. The Audit Committee also helped the </w:t>
      </w:r>
      <w:r w:rsidR="00B83067" w:rsidRPr="00995AC8">
        <w:rPr>
          <w:rFonts w:cs="Times New Roman"/>
          <w:szCs w:val="24"/>
        </w:rPr>
        <w:t>b</w:t>
      </w:r>
      <w:r w:rsidRPr="00995AC8">
        <w:rPr>
          <w:rFonts w:cs="Times New Roman"/>
          <w:szCs w:val="24"/>
        </w:rPr>
        <w:t>oard in evaluating the company's conformity with the Corporate Governance Document Code and transparency. The Pay Committee provided proposals on the policies of the Group and the remuneration system of both executives and senior management to the board.</w:t>
      </w:r>
    </w:p>
    <w:p w:rsidR="00C15BF8" w:rsidRPr="00995AC8" w:rsidRDefault="00C15BF8" w:rsidP="004655CE">
      <w:pPr>
        <w:pStyle w:val="Heading2"/>
        <w:numPr>
          <w:ilvl w:val="1"/>
          <w:numId w:val="2"/>
        </w:numPr>
        <w:spacing w:before="0" w:line="360" w:lineRule="auto"/>
        <w:jc w:val="both"/>
        <w:rPr>
          <w:rFonts w:ascii="Times New Roman" w:hAnsi="Times New Roman" w:cs="Times New Roman"/>
          <w:szCs w:val="24"/>
        </w:rPr>
      </w:pPr>
      <w:bookmarkStart w:id="12" w:name="_Toc47533600"/>
      <w:r w:rsidRPr="00995AC8">
        <w:rPr>
          <w:rFonts w:ascii="Times New Roman" w:hAnsi="Times New Roman" w:cs="Times New Roman"/>
          <w:szCs w:val="24"/>
        </w:rPr>
        <w:t>Suggestions for improvement</w:t>
      </w:r>
      <w:bookmarkEnd w:id="12"/>
    </w:p>
    <w:p w:rsidR="00C15BF8" w:rsidRPr="00995AC8" w:rsidRDefault="00C15BF8" w:rsidP="004655CE">
      <w:pPr>
        <w:spacing w:line="360" w:lineRule="auto"/>
        <w:jc w:val="both"/>
        <w:rPr>
          <w:rFonts w:cs="Times New Roman"/>
          <w:szCs w:val="24"/>
        </w:rPr>
      </w:pPr>
      <w:r w:rsidRPr="00995AC8">
        <w:rPr>
          <w:rFonts w:cs="Times New Roman"/>
          <w:szCs w:val="24"/>
        </w:rPr>
        <w:t>1. Diversity Rise</w:t>
      </w:r>
    </w:p>
    <w:p w:rsidR="00C15BF8" w:rsidRPr="00995AC8" w:rsidRDefault="00C15BF8" w:rsidP="004655CE">
      <w:pPr>
        <w:spacing w:line="360" w:lineRule="auto"/>
        <w:ind w:firstLine="720"/>
        <w:jc w:val="both"/>
        <w:rPr>
          <w:rFonts w:cs="Times New Roman"/>
          <w:szCs w:val="24"/>
        </w:rPr>
      </w:pPr>
      <w:r w:rsidRPr="00995AC8">
        <w:rPr>
          <w:rFonts w:cs="Times New Roman"/>
          <w:szCs w:val="24"/>
        </w:rPr>
        <w:t>Corporate boards are suffering from a significant shortage of diversity. Diversity is needed mainly to encourage a sense of inclusivity of the different races and women. This lack of diversity was widespread as there are several reports that indicate that diversity in the boardroom enhances the efficiency of the business.</w:t>
      </w:r>
    </w:p>
    <w:p w:rsidR="00C15BF8" w:rsidRPr="00995AC8" w:rsidRDefault="00C15BF8" w:rsidP="004655CE">
      <w:pPr>
        <w:spacing w:line="360" w:lineRule="auto"/>
        <w:ind w:firstLine="720"/>
        <w:jc w:val="both"/>
        <w:rPr>
          <w:rFonts w:cs="Times New Roman"/>
          <w:szCs w:val="24"/>
        </w:rPr>
      </w:pPr>
      <w:r w:rsidRPr="00995AC8">
        <w:rPr>
          <w:rFonts w:cs="Times New Roman"/>
          <w:szCs w:val="24"/>
        </w:rPr>
        <w:t xml:space="preserve">Of all the three companies, only one does not have even a single female in its board of directors. </w:t>
      </w:r>
      <w:r w:rsidR="00587F6F" w:rsidRPr="00995AC8">
        <w:rPr>
          <w:rFonts w:cs="Times New Roman"/>
          <w:szCs w:val="24"/>
        </w:rPr>
        <w:t>The members of the Sincere company</w:t>
      </w:r>
      <w:r w:rsidR="00CD4955" w:rsidRPr="00995AC8">
        <w:rPr>
          <w:rFonts w:cs="Times New Roman"/>
          <w:szCs w:val="24"/>
        </w:rPr>
        <w:t>'</w:t>
      </w:r>
      <w:r w:rsidR="00587F6F" w:rsidRPr="00995AC8">
        <w:rPr>
          <w:rFonts w:cs="Times New Roman"/>
          <w:szCs w:val="24"/>
        </w:rPr>
        <w:t>s board are all male wh</w:t>
      </w:r>
      <w:r w:rsidR="00B83067" w:rsidRPr="00995AC8">
        <w:rPr>
          <w:rFonts w:cs="Times New Roman"/>
          <w:szCs w:val="24"/>
        </w:rPr>
        <w:t>o</w:t>
      </w:r>
      <w:r w:rsidR="00587F6F" w:rsidRPr="00995AC8">
        <w:rPr>
          <w:rFonts w:cs="Times New Roman"/>
          <w:szCs w:val="24"/>
        </w:rPr>
        <w:t xml:space="preserve"> may bring </w:t>
      </w:r>
      <w:r w:rsidR="00F35DDB" w:rsidRPr="00995AC8">
        <w:rPr>
          <w:rFonts w:cs="Times New Roman"/>
          <w:szCs w:val="24"/>
        </w:rPr>
        <w:t>up</w:t>
      </w:r>
      <w:r w:rsidR="00587F6F" w:rsidRPr="00995AC8">
        <w:rPr>
          <w:rFonts w:cs="Times New Roman"/>
          <w:szCs w:val="24"/>
        </w:rPr>
        <w:t xml:space="preserve"> an issue of </w:t>
      </w:r>
      <w:r w:rsidR="00587F6F" w:rsidRPr="00995AC8">
        <w:rPr>
          <w:rFonts w:cs="Times New Roman"/>
          <w:szCs w:val="24"/>
        </w:rPr>
        <w:lastRenderedPageBreak/>
        <w:t>inclusivity and gender diversity. It may be unclear on the actual gender composition of the entire organization</w:t>
      </w:r>
      <w:r w:rsidR="00203BC5" w:rsidRPr="00995AC8">
        <w:rPr>
          <w:rFonts w:cs="Times New Roman"/>
          <w:szCs w:val="24"/>
        </w:rPr>
        <w:t>. Still, i</w:t>
      </w:r>
      <w:r w:rsidR="00587F6F" w:rsidRPr="00995AC8">
        <w:rPr>
          <w:rFonts w:cs="Times New Roman"/>
          <w:szCs w:val="24"/>
        </w:rPr>
        <w:t xml:space="preserve">t may seem to be a biased indicator if an assumption was made that the picture is similar throughout the entire organization. </w:t>
      </w:r>
    </w:p>
    <w:p w:rsidR="00587F6F" w:rsidRPr="00995AC8" w:rsidRDefault="00587F6F" w:rsidP="004655CE">
      <w:pPr>
        <w:spacing w:line="360" w:lineRule="auto"/>
        <w:ind w:firstLine="720"/>
        <w:jc w:val="both"/>
        <w:rPr>
          <w:rFonts w:cs="Times New Roman"/>
          <w:szCs w:val="24"/>
        </w:rPr>
      </w:pPr>
      <w:r w:rsidRPr="00995AC8">
        <w:rPr>
          <w:rFonts w:cs="Times New Roman"/>
          <w:szCs w:val="24"/>
        </w:rPr>
        <w:t xml:space="preserve">For </w:t>
      </w:r>
      <w:r w:rsidR="00F35DDB" w:rsidRPr="00995AC8">
        <w:rPr>
          <w:rFonts w:cs="Times New Roman"/>
          <w:szCs w:val="24"/>
        </w:rPr>
        <w:t xml:space="preserve">Wing </w:t>
      </w:r>
      <w:proofErr w:type="gramStart"/>
      <w:r w:rsidR="00F35DDB" w:rsidRPr="00995AC8">
        <w:rPr>
          <w:rFonts w:cs="Times New Roman"/>
          <w:szCs w:val="24"/>
        </w:rPr>
        <w:t>On</w:t>
      </w:r>
      <w:proofErr w:type="gramEnd"/>
      <w:r w:rsidRPr="00995AC8">
        <w:rPr>
          <w:rFonts w:cs="Times New Roman"/>
          <w:szCs w:val="24"/>
        </w:rPr>
        <w:t xml:space="preserve"> and Lifestyle companies, </w:t>
      </w:r>
      <w:r w:rsidR="00F35DDB" w:rsidRPr="00995AC8">
        <w:rPr>
          <w:rFonts w:cs="Times New Roman"/>
          <w:szCs w:val="24"/>
        </w:rPr>
        <w:t>they</w:t>
      </w:r>
      <w:r w:rsidRPr="00995AC8">
        <w:rPr>
          <w:rFonts w:cs="Times New Roman"/>
          <w:szCs w:val="24"/>
        </w:rPr>
        <w:t xml:space="preserve"> each have a single female member in its board of directors. However, if ratios were observed, lifestyle would appear to be more inclusive than </w:t>
      </w:r>
      <w:r w:rsidR="00F35DDB" w:rsidRPr="00995AC8">
        <w:rPr>
          <w:rFonts w:cs="Times New Roman"/>
          <w:szCs w:val="24"/>
        </w:rPr>
        <w:t>Wing On</w:t>
      </w:r>
      <w:r w:rsidRPr="00995AC8">
        <w:rPr>
          <w:rFonts w:cs="Times New Roman"/>
          <w:szCs w:val="24"/>
        </w:rPr>
        <w:t xml:space="preserve"> since </w:t>
      </w:r>
      <w:r w:rsidR="00F35DDB" w:rsidRPr="00995AC8">
        <w:rPr>
          <w:rFonts w:cs="Times New Roman"/>
          <w:szCs w:val="24"/>
        </w:rPr>
        <w:t>Wing On</w:t>
      </w:r>
      <w:r w:rsidRPr="00995AC8">
        <w:rPr>
          <w:rFonts w:cs="Times New Roman"/>
          <w:szCs w:val="24"/>
        </w:rPr>
        <w:t xml:space="preserve"> has more members on its board. </w:t>
      </w:r>
    </w:p>
    <w:p w:rsidR="00587F6F" w:rsidRPr="00995AC8" w:rsidRDefault="00587F6F" w:rsidP="004655CE">
      <w:pPr>
        <w:spacing w:line="360" w:lineRule="auto"/>
        <w:ind w:firstLine="720"/>
        <w:jc w:val="both"/>
        <w:rPr>
          <w:rFonts w:cs="Times New Roman"/>
          <w:szCs w:val="24"/>
        </w:rPr>
      </w:pPr>
      <w:r w:rsidRPr="00995AC8">
        <w:rPr>
          <w:rFonts w:cs="Times New Roman"/>
          <w:szCs w:val="24"/>
        </w:rPr>
        <w:t>A new analysis by Credit-Suisse that analyzed businesses across the globe found that better financial efficiency results in higher gender diversity</w:t>
      </w:r>
      <w:r w:rsidR="00203BC5" w:rsidRPr="00995AC8">
        <w:rPr>
          <w:rFonts w:cs="Times New Roman"/>
          <w:szCs w:val="24"/>
        </w:rPr>
        <w:t xml:space="preserve"> (Credit Suisse, 2012)</w:t>
      </w:r>
      <w:r w:rsidRPr="00995AC8">
        <w:rPr>
          <w:rFonts w:cs="Times New Roman"/>
          <w:szCs w:val="24"/>
        </w:rPr>
        <w:t>. In net income growth, firms with one or two women on the board outperformed corporations with no women by 4 percent. In the modern world, inclusivity would not only ensure these benefits but could potentially prevent negative outcomes</w:t>
      </w:r>
      <w:r w:rsidR="00B83067" w:rsidRPr="00995AC8">
        <w:rPr>
          <w:rFonts w:cs="Times New Roman"/>
          <w:szCs w:val="24"/>
        </w:rPr>
        <w:t>,</w:t>
      </w:r>
      <w:r w:rsidRPr="00995AC8">
        <w:rPr>
          <w:rFonts w:cs="Times New Roman"/>
          <w:szCs w:val="24"/>
        </w:rPr>
        <w:t xml:space="preserve"> including reputation risk due to bad publicity or possible litigation.</w:t>
      </w:r>
    </w:p>
    <w:p w:rsidR="00587F6F" w:rsidRPr="00995AC8" w:rsidRDefault="00587F6F" w:rsidP="004655CE">
      <w:pPr>
        <w:spacing w:line="360" w:lineRule="auto"/>
        <w:jc w:val="both"/>
        <w:rPr>
          <w:rFonts w:cs="Times New Roman"/>
          <w:szCs w:val="24"/>
        </w:rPr>
      </w:pPr>
      <w:r w:rsidRPr="00995AC8">
        <w:rPr>
          <w:rFonts w:cs="Times New Roman"/>
          <w:szCs w:val="24"/>
        </w:rPr>
        <w:t>2. Ensure details in due time</w:t>
      </w:r>
    </w:p>
    <w:p w:rsidR="00587F6F" w:rsidRPr="00995AC8" w:rsidRDefault="00587F6F" w:rsidP="004655CE">
      <w:pPr>
        <w:spacing w:line="360" w:lineRule="auto"/>
        <w:ind w:firstLine="720"/>
        <w:jc w:val="both"/>
        <w:rPr>
          <w:rFonts w:cs="Times New Roman"/>
          <w:szCs w:val="24"/>
        </w:rPr>
      </w:pPr>
      <w:r w:rsidRPr="00995AC8">
        <w:rPr>
          <w:rFonts w:cs="Times New Roman"/>
          <w:szCs w:val="24"/>
        </w:rPr>
        <w:t>That helps in improved decision-making is timely details. Senior management must provide appropriate input to ensure adequate supervision and guidance on the board. Nonetheless, board members should not be overloaded by the details. Communications between senior management and board are crucial to ensure the board receives sufficient details. If a member of the board demands documents, the senior managers will respond promptly.</w:t>
      </w:r>
    </w:p>
    <w:p w:rsidR="00D06199" w:rsidRPr="00995AC8" w:rsidRDefault="00587F6F" w:rsidP="0062773B">
      <w:pPr>
        <w:spacing w:line="360" w:lineRule="auto"/>
        <w:ind w:firstLine="720"/>
        <w:jc w:val="both"/>
        <w:rPr>
          <w:rFonts w:cs="Times New Roman"/>
          <w:szCs w:val="24"/>
        </w:rPr>
      </w:pPr>
      <w:r w:rsidRPr="00995AC8">
        <w:rPr>
          <w:rFonts w:cs="Times New Roman"/>
          <w:szCs w:val="24"/>
        </w:rPr>
        <w:t>All three companies in the analysis seem to have robust measures in place to ensure oversight and transfer of information between the different committees, boards</w:t>
      </w:r>
      <w:r w:rsidR="00B83067" w:rsidRPr="00995AC8">
        <w:rPr>
          <w:rFonts w:cs="Times New Roman"/>
          <w:szCs w:val="24"/>
        </w:rPr>
        <w:t>,</w:t>
      </w:r>
      <w:r w:rsidRPr="00995AC8">
        <w:rPr>
          <w:rFonts w:cs="Times New Roman"/>
          <w:szCs w:val="24"/>
        </w:rPr>
        <w:t xml:space="preserve"> and executives within the company. However, a key shortcoming in all of the companies</w:t>
      </w:r>
      <w:r w:rsidR="00CD4955" w:rsidRPr="00995AC8">
        <w:rPr>
          <w:rFonts w:cs="Times New Roman"/>
          <w:szCs w:val="24"/>
        </w:rPr>
        <w:t>'</w:t>
      </w:r>
      <w:r w:rsidRPr="00995AC8">
        <w:rPr>
          <w:rFonts w:cs="Times New Roman"/>
          <w:szCs w:val="24"/>
        </w:rPr>
        <w:t xml:space="preserve"> corporate governance models is that the details </w:t>
      </w:r>
      <w:r w:rsidR="00B83067" w:rsidRPr="00995AC8">
        <w:rPr>
          <w:rFonts w:cs="Times New Roman"/>
          <w:szCs w:val="24"/>
        </w:rPr>
        <w:t>about</w:t>
      </w:r>
      <w:r w:rsidRPr="00995AC8">
        <w:rPr>
          <w:rFonts w:cs="Times New Roman"/>
          <w:szCs w:val="24"/>
        </w:rPr>
        <w:t xml:space="preserve"> </w:t>
      </w:r>
      <w:r w:rsidR="00B83067" w:rsidRPr="00995AC8">
        <w:rPr>
          <w:rFonts w:cs="Times New Roman"/>
          <w:szCs w:val="24"/>
        </w:rPr>
        <w:t xml:space="preserve">the </w:t>
      </w:r>
      <w:r w:rsidRPr="00995AC8">
        <w:rPr>
          <w:rFonts w:cs="Times New Roman"/>
          <w:szCs w:val="24"/>
        </w:rPr>
        <w:t xml:space="preserve">flow of information appear to very complex and full of bureaucracy. This will make </w:t>
      </w:r>
      <w:r w:rsidR="00B83067" w:rsidRPr="00995AC8">
        <w:rPr>
          <w:rFonts w:cs="Times New Roman"/>
          <w:szCs w:val="24"/>
        </w:rPr>
        <w:t xml:space="preserve">the </w:t>
      </w:r>
      <w:r w:rsidRPr="00995AC8">
        <w:rPr>
          <w:rFonts w:cs="Times New Roman"/>
          <w:szCs w:val="24"/>
        </w:rPr>
        <w:t>flow of information to take longer</w:t>
      </w:r>
      <w:r w:rsidR="00B83067" w:rsidRPr="00995AC8">
        <w:rPr>
          <w:rFonts w:cs="Times New Roman"/>
          <w:szCs w:val="24"/>
        </w:rPr>
        <w:t>,</w:t>
      </w:r>
      <w:r w:rsidRPr="00995AC8">
        <w:rPr>
          <w:rFonts w:cs="Times New Roman"/>
          <w:szCs w:val="24"/>
        </w:rPr>
        <w:t xml:space="preserve"> which in turn could lead to further complexities like delays and lengthening in the decision-making processes. A further complication would be </w:t>
      </w:r>
      <w:r w:rsidR="00B83067" w:rsidRPr="00995AC8">
        <w:rPr>
          <w:rFonts w:cs="Times New Roman"/>
          <w:szCs w:val="24"/>
        </w:rPr>
        <w:t xml:space="preserve">the </w:t>
      </w:r>
      <w:r w:rsidRPr="00995AC8">
        <w:rPr>
          <w:rFonts w:cs="Times New Roman"/>
          <w:szCs w:val="24"/>
        </w:rPr>
        <w:t>opportunity cost of immediate action in the case of abrupt opportunities.</w:t>
      </w:r>
    </w:p>
    <w:p w:rsidR="00C37871" w:rsidRPr="00995AC8" w:rsidRDefault="00C37871" w:rsidP="004655CE">
      <w:pPr>
        <w:spacing w:line="360" w:lineRule="auto"/>
        <w:jc w:val="both"/>
        <w:rPr>
          <w:rFonts w:cs="Times New Roman"/>
          <w:szCs w:val="24"/>
        </w:rPr>
      </w:pPr>
      <w:r w:rsidRPr="00995AC8">
        <w:rPr>
          <w:rFonts w:cs="Times New Roman"/>
          <w:szCs w:val="24"/>
        </w:rPr>
        <w:t>3. Giving risk reduction a focus</w:t>
      </w:r>
    </w:p>
    <w:p w:rsidR="00587F6F" w:rsidRPr="00995AC8" w:rsidRDefault="00C37871" w:rsidP="004655CE">
      <w:pPr>
        <w:spacing w:line="360" w:lineRule="auto"/>
        <w:ind w:firstLine="360"/>
        <w:jc w:val="both"/>
        <w:rPr>
          <w:rFonts w:cs="Times New Roman"/>
          <w:szCs w:val="24"/>
        </w:rPr>
      </w:pPr>
      <w:r w:rsidRPr="00995AC8">
        <w:rPr>
          <w:rFonts w:cs="Times New Roman"/>
          <w:szCs w:val="24"/>
        </w:rPr>
        <w:t xml:space="preserve">Every board will have appropriate risk monitoring and control program in place. "Risk" isn't restricted to the chance of enforcement. This is a wider concept that encompasses many of the company's threats – </w:t>
      </w:r>
      <w:r w:rsidR="00B83067" w:rsidRPr="00995AC8">
        <w:rPr>
          <w:rFonts w:cs="Times New Roman"/>
          <w:szCs w:val="24"/>
        </w:rPr>
        <w:t>for example,</w:t>
      </w:r>
      <w:r w:rsidRPr="00995AC8">
        <w:rPr>
          <w:rFonts w:cs="Times New Roman"/>
          <w:szCs w:val="24"/>
        </w:rPr>
        <w:t xml:space="preserve"> financial hazards, climate change, information protection, and </w:t>
      </w:r>
      <w:r w:rsidRPr="00995AC8">
        <w:rPr>
          <w:rFonts w:cs="Times New Roman"/>
          <w:szCs w:val="24"/>
        </w:rPr>
        <w:lastRenderedPageBreak/>
        <w:t>other threats in accordance with the provisions of law and regulation. Efficient risk assessment contributes to improved decision-making and clearer judgments on cost-benefit or risk-reward.</w:t>
      </w:r>
    </w:p>
    <w:p w:rsidR="00C37871" w:rsidRPr="00995AC8" w:rsidRDefault="00C37871" w:rsidP="004655CE">
      <w:pPr>
        <w:pStyle w:val="Heading1"/>
        <w:numPr>
          <w:ilvl w:val="0"/>
          <w:numId w:val="2"/>
        </w:numPr>
        <w:spacing w:before="0" w:line="360" w:lineRule="auto"/>
        <w:jc w:val="both"/>
        <w:rPr>
          <w:rFonts w:cs="Times New Roman"/>
          <w:szCs w:val="24"/>
        </w:rPr>
      </w:pPr>
      <w:bookmarkStart w:id="13" w:name="_Toc47533601"/>
      <w:r w:rsidRPr="00995AC8">
        <w:rPr>
          <w:rFonts w:cs="Times New Roman"/>
          <w:szCs w:val="24"/>
        </w:rPr>
        <w:t>RECOMMENDATIONS ON VALUE-BASED FINANCIAL ANALYSIS</w:t>
      </w:r>
      <w:bookmarkEnd w:id="13"/>
      <w:r w:rsidRPr="00995AC8">
        <w:rPr>
          <w:rFonts w:cs="Times New Roman"/>
          <w:szCs w:val="24"/>
        </w:rPr>
        <w:t xml:space="preserve"> </w:t>
      </w:r>
    </w:p>
    <w:p w:rsidR="00C37871" w:rsidRPr="00995AC8" w:rsidRDefault="00C37871" w:rsidP="004655CE">
      <w:pPr>
        <w:pStyle w:val="Heading2"/>
        <w:numPr>
          <w:ilvl w:val="1"/>
          <w:numId w:val="2"/>
        </w:numPr>
        <w:spacing w:before="0" w:line="360" w:lineRule="auto"/>
        <w:jc w:val="both"/>
        <w:rPr>
          <w:rFonts w:ascii="Times New Roman" w:hAnsi="Times New Roman" w:cs="Times New Roman"/>
          <w:szCs w:val="24"/>
        </w:rPr>
      </w:pPr>
      <w:bookmarkStart w:id="14" w:name="_Toc47533602"/>
      <w:r w:rsidRPr="00995AC8">
        <w:rPr>
          <w:rFonts w:ascii="Times New Roman" w:hAnsi="Times New Roman" w:cs="Times New Roman"/>
          <w:szCs w:val="24"/>
        </w:rPr>
        <w:t>Strategy for Increasing the Company</w:t>
      </w:r>
      <w:r w:rsidR="00CD4955" w:rsidRPr="00995AC8">
        <w:rPr>
          <w:rFonts w:ascii="Times New Roman" w:hAnsi="Times New Roman" w:cs="Times New Roman"/>
          <w:szCs w:val="24"/>
        </w:rPr>
        <w:t>'</w:t>
      </w:r>
      <w:r w:rsidRPr="00995AC8">
        <w:rPr>
          <w:rFonts w:ascii="Times New Roman" w:hAnsi="Times New Roman" w:cs="Times New Roman"/>
          <w:szCs w:val="24"/>
        </w:rPr>
        <w:t>s Value</w:t>
      </w:r>
      <w:bookmarkEnd w:id="14"/>
    </w:p>
    <w:p w:rsidR="00C37871" w:rsidRPr="00995AC8" w:rsidRDefault="00B83067" w:rsidP="004655CE">
      <w:pPr>
        <w:spacing w:line="360" w:lineRule="auto"/>
        <w:ind w:firstLine="360"/>
        <w:jc w:val="both"/>
        <w:rPr>
          <w:rFonts w:cs="Times New Roman"/>
          <w:szCs w:val="24"/>
        </w:rPr>
      </w:pPr>
      <w:r w:rsidRPr="00995AC8">
        <w:rPr>
          <w:rFonts w:cs="Times New Roman"/>
          <w:szCs w:val="24"/>
        </w:rPr>
        <w:t xml:space="preserve"> </w:t>
      </w:r>
      <w:r w:rsidR="00C37871" w:rsidRPr="00995AC8">
        <w:rPr>
          <w:rFonts w:cs="Times New Roman"/>
          <w:szCs w:val="24"/>
        </w:rPr>
        <w:t xml:space="preserve"> </w:t>
      </w:r>
      <w:r w:rsidRPr="00995AC8">
        <w:rPr>
          <w:rFonts w:cs="Times New Roman"/>
          <w:szCs w:val="24"/>
        </w:rPr>
        <w:t>T</w:t>
      </w:r>
      <w:r w:rsidR="00C37871" w:rsidRPr="00995AC8">
        <w:rPr>
          <w:rFonts w:cs="Times New Roman"/>
          <w:szCs w:val="24"/>
        </w:rPr>
        <w:t xml:space="preserve">his paper offers </w:t>
      </w:r>
      <w:r w:rsidR="00F35DDB" w:rsidRPr="00995AC8">
        <w:rPr>
          <w:rFonts w:cs="Times New Roman"/>
          <w:szCs w:val="24"/>
        </w:rPr>
        <w:t>Wing On</w:t>
      </w:r>
      <w:r w:rsidR="00C37871" w:rsidRPr="00995AC8">
        <w:rPr>
          <w:rFonts w:cs="Times New Roman"/>
          <w:szCs w:val="24"/>
        </w:rPr>
        <w:t xml:space="preserve"> several </w:t>
      </w:r>
      <w:r w:rsidR="00F35DDB" w:rsidRPr="00995AC8">
        <w:rPr>
          <w:rFonts w:cs="Times New Roman"/>
          <w:szCs w:val="24"/>
        </w:rPr>
        <w:t>advices</w:t>
      </w:r>
      <w:r w:rsidR="00C37871" w:rsidRPr="00995AC8">
        <w:rPr>
          <w:rFonts w:cs="Times New Roman"/>
          <w:szCs w:val="24"/>
        </w:rPr>
        <w:t xml:space="preserve"> to maximize the profitability of the company. These suggestions for the treatment of </w:t>
      </w:r>
      <w:r w:rsidR="00F35DDB" w:rsidRPr="00995AC8">
        <w:rPr>
          <w:rFonts w:cs="Times New Roman"/>
          <w:szCs w:val="24"/>
        </w:rPr>
        <w:t>Wing On</w:t>
      </w:r>
      <w:r w:rsidR="00C37871" w:rsidRPr="00995AC8">
        <w:rPr>
          <w:rFonts w:cs="Times New Roman"/>
          <w:szCs w:val="24"/>
        </w:rPr>
        <w:t xml:space="preserve"> follow here:</w:t>
      </w:r>
    </w:p>
    <w:p w:rsidR="00C37871" w:rsidRPr="00995AC8" w:rsidRDefault="00C37871" w:rsidP="004655CE">
      <w:pPr>
        <w:spacing w:line="360" w:lineRule="auto"/>
        <w:ind w:firstLine="360"/>
        <w:jc w:val="both"/>
        <w:rPr>
          <w:rFonts w:cs="Times New Roman"/>
          <w:szCs w:val="24"/>
        </w:rPr>
      </w:pPr>
      <w:r w:rsidRPr="00995AC8">
        <w:rPr>
          <w:rFonts w:cs="Times New Roman"/>
          <w:szCs w:val="24"/>
        </w:rPr>
        <w:t>Economic Collaborations</w:t>
      </w:r>
      <w:r w:rsidR="00D06199">
        <w:rPr>
          <w:rFonts w:cs="Times New Roman"/>
          <w:szCs w:val="24"/>
        </w:rPr>
        <w:t xml:space="preserve"> - </w:t>
      </w:r>
      <w:r w:rsidR="00F35DDB" w:rsidRPr="00995AC8">
        <w:rPr>
          <w:rFonts w:cs="Times New Roman"/>
          <w:szCs w:val="24"/>
        </w:rPr>
        <w:t>Wing On</w:t>
      </w:r>
      <w:r w:rsidRPr="00995AC8">
        <w:rPr>
          <w:rFonts w:cs="Times New Roman"/>
          <w:szCs w:val="24"/>
        </w:rPr>
        <w:t xml:space="preserve"> understands the value of mutual collaboration in harnessing the capabilities of stakeholders. In addition to launching its own website, </w:t>
      </w:r>
      <w:r w:rsidR="00F35DDB" w:rsidRPr="00995AC8">
        <w:rPr>
          <w:rFonts w:cs="Times New Roman"/>
          <w:szCs w:val="24"/>
        </w:rPr>
        <w:t>Wing On</w:t>
      </w:r>
      <w:r w:rsidRPr="00995AC8">
        <w:rPr>
          <w:rFonts w:cs="Times New Roman"/>
          <w:szCs w:val="24"/>
        </w:rPr>
        <w:t xml:space="preserve"> may recognize the possible benefits of collaborating with an e-commerce company. Getting its e-commerce operations focused on various channels will trigger revenue to grow. </w:t>
      </w:r>
      <w:r w:rsidR="00D06199">
        <w:rPr>
          <w:rFonts w:cs="Times New Roman"/>
          <w:szCs w:val="24"/>
        </w:rPr>
        <w:t>H</w:t>
      </w:r>
      <w:r w:rsidRPr="00995AC8">
        <w:rPr>
          <w:rFonts w:cs="Times New Roman"/>
          <w:szCs w:val="24"/>
        </w:rPr>
        <w:t xml:space="preserve">owever, </w:t>
      </w:r>
      <w:r w:rsidR="00D06199">
        <w:rPr>
          <w:rFonts w:cs="Times New Roman"/>
          <w:szCs w:val="24"/>
        </w:rPr>
        <w:t xml:space="preserve">potential on </w:t>
      </w:r>
      <w:r w:rsidRPr="00995AC8">
        <w:rPr>
          <w:rFonts w:cs="Times New Roman"/>
          <w:szCs w:val="24"/>
        </w:rPr>
        <w:t>higher operational costs. An alternative means of addressing the poor profit margins is to work with individuals and companies delivering the cheapest deal.</w:t>
      </w:r>
    </w:p>
    <w:p w:rsidR="00F35DDB" w:rsidRPr="00995AC8" w:rsidRDefault="00C37871" w:rsidP="004655CE">
      <w:pPr>
        <w:spacing w:line="360" w:lineRule="auto"/>
        <w:jc w:val="both"/>
        <w:rPr>
          <w:rFonts w:cs="Times New Roman"/>
          <w:szCs w:val="24"/>
        </w:rPr>
      </w:pPr>
      <w:r w:rsidRPr="00995AC8">
        <w:rPr>
          <w:rFonts w:cs="Times New Roman"/>
          <w:szCs w:val="24"/>
        </w:rPr>
        <w:t>Services</w:t>
      </w:r>
      <w:r w:rsidR="00D06199">
        <w:rPr>
          <w:rFonts w:cs="Times New Roman"/>
          <w:szCs w:val="24"/>
        </w:rPr>
        <w:t xml:space="preserve"> -</w:t>
      </w:r>
      <w:r w:rsidRPr="00995AC8">
        <w:rPr>
          <w:rFonts w:cs="Times New Roman"/>
          <w:szCs w:val="24"/>
        </w:rPr>
        <w:t xml:space="preserve"> Focusing attention on sales and pre-sale and after-sales services is the best course of action in the foreseeable future. As </w:t>
      </w:r>
      <w:r w:rsidR="00F35DDB" w:rsidRPr="00995AC8">
        <w:rPr>
          <w:rFonts w:cs="Times New Roman"/>
          <w:szCs w:val="24"/>
        </w:rPr>
        <w:t>Wing On</w:t>
      </w:r>
      <w:r w:rsidRPr="00995AC8">
        <w:rPr>
          <w:rFonts w:cs="Times New Roman"/>
          <w:szCs w:val="24"/>
        </w:rPr>
        <w:t xml:space="preserve"> is doing, is advised as there continue</w:t>
      </w:r>
      <w:r w:rsidR="00B83067" w:rsidRPr="00995AC8">
        <w:rPr>
          <w:rFonts w:cs="Times New Roman"/>
          <w:szCs w:val="24"/>
        </w:rPr>
        <w:t>s</w:t>
      </w:r>
      <w:r w:rsidRPr="00995AC8">
        <w:rPr>
          <w:rFonts w:cs="Times New Roman"/>
          <w:szCs w:val="24"/>
        </w:rPr>
        <w:t xml:space="preserve"> to be no major changes in the outlook for the retail services market.</w:t>
      </w:r>
    </w:p>
    <w:p w:rsidR="00C37871" w:rsidRPr="00995AC8" w:rsidRDefault="00F35DDB" w:rsidP="004655CE">
      <w:pPr>
        <w:spacing w:line="360" w:lineRule="auto"/>
        <w:jc w:val="both"/>
        <w:rPr>
          <w:rFonts w:cs="Times New Roman"/>
          <w:szCs w:val="24"/>
        </w:rPr>
      </w:pPr>
      <w:r w:rsidRPr="00995AC8">
        <w:rPr>
          <w:rFonts w:cs="Times New Roman"/>
          <w:szCs w:val="24"/>
        </w:rPr>
        <w:br w:type="page"/>
      </w:r>
    </w:p>
    <w:p w:rsidR="00F35DDB" w:rsidRPr="00E33779" w:rsidRDefault="00F35DDB" w:rsidP="007D4081">
      <w:pPr>
        <w:pStyle w:val="ListParagraph"/>
        <w:numPr>
          <w:ilvl w:val="0"/>
          <w:numId w:val="2"/>
        </w:numPr>
        <w:spacing w:line="360" w:lineRule="auto"/>
        <w:jc w:val="center"/>
        <w:rPr>
          <w:rFonts w:cs="Times New Roman"/>
          <w:szCs w:val="24"/>
        </w:rPr>
      </w:pPr>
      <w:r w:rsidRPr="00E33779">
        <w:rPr>
          <w:rFonts w:eastAsiaTheme="majorEastAsia" w:cs="Times New Roman"/>
          <w:b/>
          <w:szCs w:val="24"/>
        </w:rPr>
        <w:lastRenderedPageBreak/>
        <w:t>References</w:t>
      </w:r>
    </w:p>
    <w:p w:rsidR="003911EA" w:rsidRPr="00995AC8" w:rsidRDefault="003911EA" w:rsidP="004655CE">
      <w:pPr>
        <w:spacing w:line="360" w:lineRule="auto"/>
        <w:ind w:left="720" w:hangingChars="300" w:hanging="720"/>
        <w:jc w:val="both"/>
        <w:rPr>
          <w:rFonts w:cs="Times New Roman"/>
          <w:iCs/>
          <w:szCs w:val="24"/>
        </w:rPr>
      </w:pPr>
      <w:r w:rsidRPr="00995AC8">
        <w:rPr>
          <w:rFonts w:cs="Times New Roman"/>
          <w:iCs/>
          <w:szCs w:val="24"/>
        </w:rPr>
        <w:t xml:space="preserve"> CBRE. (2020). E-commerce retail sales hit $453.5 billion in 2017, as brands invest in omnichannel. Retrieved 2 August 2020, from </w:t>
      </w:r>
      <w:hyperlink r:id="rId10" w:history="1">
        <w:r w:rsidRPr="00995AC8">
          <w:rPr>
            <w:rStyle w:val="Hyperlink"/>
            <w:rFonts w:cs="Times New Roman"/>
            <w:iCs/>
            <w:szCs w:val="24"/>
          </w:rPr>
          <w:t>http://www.cbre.us/real-estate-services/real-estate-industries/retail-services/research-and-insights/us-marketflash-e-commerce-2017</w:t>
        </w:r>
      </w:hyperlink>
      <w:r w:rsidRPr="00995AC8">
        <w:rPr>
          <w:rFonts w:cs="Times New Roman"/>
          <w:iCs/>
          <w:szCs w:val="24"/>
        </w:rPr>
        <w:t>.</w:t>
      </w:r>
    </w:p>
    <w:p w:rsidR="003911EA" w:rsidRPr="00995AC8" w:rsidRDefault="003911EA" w:rsidP="004655CE">
      <w:pPr>
        <w:spacing w:line="360" w:lineRule="auto"/>
        <w:ind w:left="720" w:hangingChars="300" w:hanging="720"/>
        <w:jc w:val="both"/>
        <w:rPr>
          <w:rFonts w:cs="Times New Roman"/>
          <w:iCs/>
          <w:szCs w:val="24"/>
        </w:rPr>
      </w:pPr>
      <w:r w:rsidRPr="00995AC8">
        <w:rPr>
          <w:rFonts w:cs="Times New Roman"/>
          <w:iCs/>
          <w:szCs w:val="24"/>
        </w:rPr>
        <w:t xml:space="preserve">Credit Suisse (2012). Gender diversity and corporate performance. Retrieved from </w:t>
      </w:r>
      <w:hyperlink r:id="rId11" w:history="1">
        <w:r w:rsidRPr="00995AC8">
          <w:rPr>
            <w:rStyle w:val="Hyperlink"/>
            <w:rFonts w:cs="Times New Roman"/>
            <w:iCs/>
            <w:szCs w:val="24"/>
          </w:rPr>
          <w:t>https://infocus.creditsuisse.com/data/_product_documents/_shop/360145/csri_gender_diversity_and_ corporate_performance.pdf</w:t>
        </w:r>
      </w:hyperlink>
    </w:p>
    <w:p w:rsidR="003911EA" w:rsidRPr="00995AC8" w:rsidRDefault="003911EA" w:rsidP="004655CE">
      <w:pPr>
        <w:spacing w:line="360" w:lineRule="auto"/>
        <w:ind w:left="720" w:hangingChars="300" w:hanging="720"/>
        <w:jc w:val="both"/>
        <w:rPr>
          <w:rFonts w:cs="Times New Roman"/>
          <w:iCs/>
          <w:szCs w:val="24"/>
        </w:rPr>
      </w:pPr>
      <w:r w:rsidRPr="00995AC8">
        <w:rPr>
          <w:rFonts w:cs="Times New Roman"/>
          <w:iCs/>
          <w:szCs w:val="24"/>
        </w:rPr>
        <w:t xml:space="preserve">Lifestyle International Holdings </w:t>
      </w:r>
      <w:proofErr w:type="gramStart"/>
      <w:r w:rsidRPr="00995AC8">
        <w:rPr>
          <w:rFonts w:cs="Times New Roman"/>
          <w:iCs/>
          <w:szCs w:val="24"/>
        </w:rPr>
        <w:t>Limited</w:t>
      </w:r>
      <w:r w:rsidRPr="00995AC8">
        <w:rPr>
          <w:rFonts w:cs="Times New Roman"/>
          <w:i/>
          <w:iCs/>
          <w:szCs w:val="24"/>
        </w:rPr>
        <w:t>.</w:t>
      </w:r>
      <w:r w:rsidRPr="00995AC8">
        <w:rPr>
          <w:rFonts w:cs="Times New Roman"/>
          <w:iCs/>
          <w:szCs w:val="24"/>
        </w:rPr>
        <w:t>.</w:t>
      </w:r>
      <w:proofErr w:type="gramEnd"/>
      <w:r w:rsidRPr="00995AC8">
        <w:rPr>
          <w:rFonts w:cs="Times New Roman"/>
          <w:iCs/>
          <w:szCs w:val="24"/>
        </w:rPr>
        <w:t xml:space="preserve"> Lifestylehk.com.hk. (2020). Retrieved 2 August 2020, from </w:t>
      </w:r>
      <w:hyperlink r:id="rId12" w:history="1">
        <w:r w:rsidRPr="00995AC8">
          <w:rPr>
            <w:rStyle w:val="Hyperlink"/>
            <w:rFonts w:cs="Times New Roman"/>
            <w:iCs/>
            <w:szCs w:val="24"/>
          </w:rPr>
          <w:t>https://www.lifestylehk.com.hk/html/index.php</w:t>
        </w:r>
      </w:hyperlink>
      <w:r w:rsidRPr="00995AC8">
        <w:rPr>
          <w:rFonts w:cs="Times New Roman"/>
          <w:iCs/>
          <w:szCs w:val="24"/>
        </w:rPr>
        <w:t>.</w:t>
      </w:r>
    </w:p>
    <w:p w:rsidR="003911EA" w:rsidRPr="00995AC8" w:rsidRDefault="003911EA" w:rsidP="004655CE">
      <w:pPr>
        <w:spacing w:line="360" w:lineRule="auto"/>
        <w:ind w:left="720" w:hangingChars="300" w:hanging="720"/>
        <w:jc w:val="both"/>
        <w:rPr>
          <w:rFonts w:cs="Times New Roman"/>
          <w:iCs/>
          <w:szCs w:val="24"/>
        </w:rPr>
      </w:pPr>
      <w:r w:rsidRPr="00995AC8">
        <w:rPr>
          <w:rFonts w:cs="Times New Roman"/>
          <w:iCs/>
          <w:szCs w:val="24"/>
        </w:rPr>
        <w:t xml:space="preserve">The Sincere Company Ltd. Sincere.com.hk. (2020). Retrieved 2 August 2020, from </w:t>
      </w:r>
      <w:hyperlink r:id="rId13" w:history="1">
        <w:r w:rsidRPr="00995AC8">
          <w:rPr>
            <w:rStyle w:val="Hyperlink"/>
            <w:rFonts w:cs="Times New Roman"/>
            <w:iCs/>
            <w:szCs w:val="24"/>
          </w:rPr>
          <w:t>http://www.sincere.com.hk/corporation/indexen</w:t>
        </w:r>
      </w:hyperlink>
    </w:p>
    <w:p w:rsidR="003911EA" w:rsidRPr="00995AC8" w:rsidRDefault="003911EA" w:rsidP="004655CE">
      <w:pPr>
        <w:spacing w:line="360" w:lineRule="auto"/>
        <w:ind w:left="720" w:hangingChars="300" w:hanging="720"/>
        <w:jc w:val="both"/>
        <w:rPr>
          <w:rFonts w:cs="Times New Roman"/>
          <w:szCs w:val="24"/>
        </w:rPr>
      </w:pPr>
      <w:r w:rsidRPr="00995AC8">
        <w:rPr>
          <w:rFonts w:cs="Times New Roman"/>
          <w:iCs/>
          <w:szCs w:val="24"/>
        </w:rPr>
        <w:t>WING ON</w:t>
      </w:r>
      <w:r w:rsidRPr="00995AC8">
        <w:rPr>
          <w:rFonts w:cs="Times New Roman"/>
          <w:szCs w:val="24"/>
        </w:rPr>
        <w:t xml:space="preserve">. Wingon.hk. (2020). Retrieved 2 August 2020, from </w:t>
      </w:r>
      <w:hyperlink r:id="rId14" w:history="1">
        <w:r w:rsidRPr="00995AC8">
          <w:rPr>
            <w:rStyle w:val="Hyperlink"/>
            <w:rFonts w:cs="Times New Roman"/>
            <w:szCs w:val="24"/>
          </w:rPr>
          <w:t>https://www.wingon.hk/</w:t>
        </w:r>
      </w:hyperlink>
      <w:r w:rsidRPr="00995AC8">
        <w:rPr>
          <w:rFonts w:cs="Times New Roman"/>
          <w:szCs w:val="24"/>
        </w:rPr>
        <w:t>.</w:t>
      </w:r>
    </w:p>
    <w:p w:rsidR="00804840" w:rsidRPr="00995AC8" w:rsidRDefault="00804840" w:rsidP="004655CE">
      <w:pPr>
        <w:spacing w:line="360" w:lineRule="auto"/>
        <w:ind w:left="720" w:hanging="720"/>
        <w:jc w:val="both"/>
        <w:rPr>
          <w:rFonts w:cs="Times New Roman"/>
          <w:szCs w:val="24"/>
        </w:rPr>
      </w:pPr>
    </w:p>
    <w:p w:rsidR="00543488" w:rsidRPr="00995AC8" w:rsidRDefault="00543488"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Pr="00995AC8" w:rsidRDefault="00B542A0" w:rsidP="004655CE">
      <w:pPr>
        <w:spacing w:line="360" w:lineRule="auto"/>
        <w:jc w:val="both"/>
        <w:rPr>
          <w:rFonts w:cs="Times New Roman"/>
          <w:szCs w:val="24"/>
        </w:rPr>
      </w:pPr>
    </w:p>
    <w:p w:rsidR="00B542A0" w:rsidRDefault="00B542A0" w:rsidP="004655CE">
      <w:pPr>
        <w:spacing w:line="360" w:lineRule="auto"/>
        <w:jc w:val="both"/>
        <w:rPr>
          <w:rFonts w:cs="Times New Roman"/>
          <w:szCs w:val="24"/>
        </w:rPr>
      </w:pPr>
    </w:p>
    <w:p w:rsidR="007D4081" w:rsidRDefault="007D4081" w:rsidP="004655CE">
      <w:pPr>
        <w:spacing w:line="360" w:lineRule="auto"/>
        <w:jc w:val="both"/>
        <w:rPr>
          <w:rFonts w:cs="Times New Roman"/>
          <w:szCs w:val="24"/>
        </w:rPr>
      </w:pPr>
    </w:p>
    <w:p w:rsidR="007D4081" w:rsidRPr="00995AC8" w:rsidRDefault="007D4081" w:rsidP="004655CE">
      <w:pPr>
        <w:spacing w:line="360" w:lineRule="auto"/>
        <w:jc w:val="both"/>
        <w:rPr>
          <w:rFonts w:cs="Times New Roman"/>
          <w:szCs w:val="24"/>
        </w:rPr>
      </w:pPr>
    </w:p>
    <w:p w:rsidR="00B542A0" w:rsidRPr="00E33779" w:rsidRDefault="008356A5" w:rsidP="007D4081">
      <w:pPr>
        <w:pStyle w:val="ListParagraph"/>
        <w:numPr>
          <w:ilvl w:val="0"/>
          <w:numId w:val="2"/>
        </w:numPr>
        <w:spacing w:line="360" w:lineRule="auto"/>
        <w:jc w:val="center"/>
        <w:rPr>
          <w:rFonts w:cs="Times New Roman"/>
          <w:b/>
          <w:bCs/>
          <w:szCs w:val="24"/>
        </w:rPr>
      </w:pPr>
      <w:r>
        <w:rPr>
          <w:rFonts w:cs="Times New Roman"/>
          <w:b/>
          <w:bCs/>
          <w:szCs w:val="24"/>
        </w:rPr>
        <w:lastRenderedPageBreak/>
        <w:t>(</w:t>
      </w:r>
      <w:r w:rsidR="00B542A0" w:rsidRPr="00E33779">
        <w:rPr>
          <w:rFonts w:cs="Times New Roman"/>
          <w:b/>
          <w:bCs/>
          <w:szCs w:val="24"/>
        </w:rPr>
        <w:t>APPENDIX A</w:t>
      </w:r>
      <w:r>
        <w:rPr>
          <w:rFonts w:cs="Times New Roman"/>
          <w:b/>
          <w:bCs/>
          <w:szCs w:val="24"/>
        </w:rPr>
        <w:t>)</w:t>
      </w:r>
    </w:p>
    <w:p w:rsidR="00B542A0" w:rsidRPr="00995AC8" w:rsidRDefault="00B542A0" w:rsidP="004655CE">
      <w:pPr>
        <w:spacing w:line="360" w:lineRule="auto"/>
        <w:jc w:val="both"/>
        <w:rPr>
          <w:rFonts w:cs="Times New Roman"/>
          <w:szCs w:val="24"/>
        </w:rPr>
      </w:pPr>
      <w:r w:rsidRPr="00995AC8">
        <w:rPr>
          <w:rFonts w:cs="Times New Roman"/>
          <w:noProof/>
          <w:szCs w:val="24"/>
        </w:rPr>
        <w:drawing>
          <wp:inline distT="0" distB="0" distL="0" distR="0" wp14:anchorId="415BAB2D" wp14:editId="74C2B8FB">
            <wp:extent cx="5943600" cy="5802978"/>
            <wp:effectExtent l="0" t="0" r="0" b="127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rotWithShape="1">
                    <a:blip r:embed="rId15"/>
                    <a:srcRect l="49573" t="16904" r="7255" b="8169"/>
                    <a:stretch/>
                  </pic:blipFill>
                  <pic:spPr bwMode="auto">
                    <a:xfrm>
                      <a:off x="0" y="0"/>
                      <a:ext cx="5943600" cy="5802978"/>
                    </a:xfrm>
                    <a:prstGeom prst="rect">
                      <a:avLst/>
                    </a:prstGeom>
                    <a:ln>
                      <a:noFill/>
                    </a:ln>
                    <a:extLst>
                      <a:ext uri="{53640926-AAD7-44D8-BBD7-CCE9431645EC}">
                        <a14:shadowObscured xmlns:a14="http://schemas.microsoft.com/office/drawing/2010/main"/>
                      </a:ext>
                    </a:extLst>
                  </pic:spPr>
                </pic:pic>
              </a:graphicData>
            </a:graphic>
          </wp:inline>
        </w:drawing>
      </w:r>
    </w:p>
    <w:p w:rsidR="00B542A0" w:rsidRPr="00995AC8" w:rsidRDefault="00B542A0" w:rsidP="004655CE">
      <w:pPr>
        <w:spacing w:line="360" w:lineRule="auto"/>
        <w:jc w:val="both"/>
        <w:rPr>
          <w:rFonts w:cs="Times New Roman"/>
          <w:szCs w:val="24"/>
        </w:rPr>
      </w:pPr>
    </w:p>
    <w:p w:rsidR="00E33779" w:rsidRDefault="00E33779" w:rsidP="004655CE">
      <w:pPr>
        <w:spacing w:line="360" w:lineRule="auto"/>
        <w:jc w:val="both"/>
        <w:rPr>
          <w:rFonts w:cs="Times New Roman"/>
          <w:b/>
          <w:bCs/>
          <w:szCs w:val="24"/>
        </w:rPr>
      </w:pPr>
    </w:p>
    <w:p w:rsidR="00E33779" w:rsidRDefault="00E33779" w:rsidP="004655CE">
      <w:pPr>
        <w:spacing w:line="360" w:lineRule="auto"/>
        <w:jc w:val="both"/>
        <w:rPr>
          <w:rFonts w:cs="Times New Roman"/>
          <w:b/>
          <w:bCs/>
          <w:szCs w:val="24"/>
        </w:rPr>
      </w:pPr>
    </w:p>
    <w:p w:rsidR="00E33779" w:rsidRDefault="00E33779" w:rsidP="004655CE">
      <w:pPr>
        <w:spacing w:line="360" w:lineRule="auto"/>
        <w:jc w:val="both"/>
        <w:rPr>
          <w:rFonts w:cs="Times New Roman"/>
          <w:b/>
          <w:bCs/>
          <w:szCs w:val="24"/>
        </w:rPr>
      </w:pPr>
    </w:p>
    <w:p w:rsidR="008356A5" w:rsidRDefault="008356A5" w:rsidP="004655CE">
      <w:pPr>
        <w:spacing w:line="360" w:lineRule="auto"/>
        <w:jc w:val="both"/>
        <w:rPr>
          <w:rFonts w:cs="Times New Roman"/>
          <w:b/>
          <w:bCs/>
          <w:szCs w:val="24"/>
        </w:rPr>
      </w:pPr>
    </w:p>
    <w:p w:rsidR="00B542A0" w:rsidRPr="00E33779" w:rsidRDefault="008356A5" w:rsidP="007D4081">
      <w:pPr>
        <w:spacing w:line="360" w:lineRule="auto"/>
        <w:jc w:val="center"/>
        <w:rPr>
          <w:rFonts w:cs="Times New Roman"/>
          <w:b/>
          <w:bCs/>
          <w:szCs w:val="24"/>
        </w:rPr>
      </w:pPr>
      <w:r>
        <w:rPr>
          <w:rFonts w:cs="Times New Roman"/>
          <w:b/>
          <w:bCs/>
          <w:szCs w:val="24"/>
        </w:rPr>
        <w:lastRenderedPageBreak/>
        <w:t>(</w:t>
      </w:r>
      <w:r w:rsidR="00B542A0" w:rsidRPr="00E33779">
        <w:rPr>
          <w:rFonts w:cs="Times New Roman"/>
          <w:b/>
          <w:bCs/>
          <w:szCs w:val="24"/>
        </w:rPr>
        <w:t>APPENDIX B</w:t>
      </w:r>
      <w:r>
        <w:rPr>
          <w:rFonts w:cs="Times New Roman"/>
          <w:b/>
          <w:bCs/>
          <w:szCs w:val="24"/>
        </w:rPr>
        <w:t>)</w:t>
      </w:r>
    </w:p>
    <w:p w:rsidR="00B542A0" w:rsidRPr="00995AC8" w:rsidRDefault="00B542A0" w:rsidP="004655CE">
      <w:pPr>
        <w:spacing w:line="360" w:lineRule="auto"/>
        <w:jc w:val="both"/>
        <w:rPr>
          <w:rFonts w:cs="Times New Roman"/>
          <w:szCs w:val="24"/>
        </w:rPr>
      </w:pPr>
      <w:r w:rsidRPr="00995AC8">
        <w:rPr>
          <w:rFonts w:cs="Times New Roman"/>
          <w:noProof/>
          <w:szCs w:val="24"/>
        </w:rPr>
        <w:drawing>
          <wp:inline distT="0" distB="0" distL="0" distR="0" wp14:anchorId="653C1C7E" wp14:editId="4E1DEE95">
            <wp:extent cx="5918200" cy="4920599"/>
            <wp:effectExtent l="0" t="0" r="635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rotWithShape="1">
                    <a:blip r:embed="rId16"/>
                    <a:srcRect l="26068" t="22222" r="27030" b="8452"/>
                    <a:stretch/>
                  </pic:blipFill>
                  <pic:spPr bwMode="auto">
                    <a:xfrm>
                      <a:off x="0" y="0"/>
                      <a:ext cx="5929767" cy="4930216"/>
                    </a:xfrm>
                    <a:prstGeom prst="rect">
                      <a:avLst/>
                    </a:prstGeom>
                    <a:ln>
                      <a:noFill/>
                    </a:ln>
                    <a:extLst>
                      <a:ext uri="{53640926-AAD7-44D8-BBD7-CCE9431645EC}">
                        <a14:shadowObscured xmlns:a14="http://schemas.microsoft.com/office/drawing/2010/main"/>
                      </a:ext>
                    </a:extLst>
                  </pic:spPr>
                </pic:pic>
              </a:graphicData>
            </a:graphic>
          </wp:inline>
        </w:drawing>
      </w:r>
    </w:p>
    <w:p w:rsidR="00B542A0" w:rsidRPr="00995AC8" w:rsidRDefault="00B542A0" w:rsidP="004655CE">
      <w:pPr>
        <w:spacing w:line="360" w:lineRule="auto"/>
        <w:jc w:val="both"/>
        <w:rPr>
          <w:rFonts w:cs="Times New Roman"/>
          <w:szCs w:val="24"/>
        </w:rPr>
      </w:pPr>
    </w:p>
    <w:p w:rsidR="00E33779" w:rsidRDefault="00E33779" w:rsidP="004655CE">
      <w:pPr>
        <w:spacing w:line="360" w:lineRule="auto"/>
        <w:jc w:val="both"/>
        <w:rPr>
          <w:rFonts w:cs="Times New Roman"/>
          <w:szCs w:val="24"/>
        </w:rPr>
      </w:pPr>
    </w:p>
    <w:p w:rsidR="00E33779" w:rsidRDefault="00E33779" w:rsidP="004655CE">
      <w:pPr>
        <w:spacing w:line="360" w:lineRule="auto"/>
        <w:jc w:val="both"/>
        <w:rPr>
          <w:rFonts w:cs="Times New Roman"/>
          <w:szCs w:val="24"/>
        </w:rPr>
      </w:pPr>
    </w:p>
    <w:p w:rsidR="00E33779" w:rsidRDefault="00E33779" w:rsidP="004655CE">
      <w:pPr>
        <w:spacing w:line="360" w:lineRule="auto"/>
        <w:jc w:val="both"/>
        <w:rPr>
          <w:rFonts w:cs="Times New Roman"/>
          <w:szCs w:val="24"/>
        </w:rPr>
      </w:pPr>
    </w:p>
    <w:p w:rsidR="00E33779" w:rsidRDefault="00E33779" w:rsidP="004655CE">
      <w:pPr>
        <w:spacing w:line="360" w:lineRule="auto"/>
        <w:jc w:val="both"/>
        <w:rPr>
          <w:rFonts w:cs="Times New Roman"/>
          <w:szCs w:val="24"/>
        </w:rPr>
      </w:pPr>
    </w:p>
    <w:p w:rsidR="00E33779" w:rsidRDefault="00E33779" w:rsidP="004655CE">
      <w:pPr>
        <w:spacing w:line="360" w:lineRule="auto"/>
        <w:jc w:val="both"/>
        <w:rPr>
          <w:rFonts w:cs="Times New Roman"/>
          <w:szCs w:val="24"/>
        </w:rPr>
      </w:pPr>
    </w:p>
    <w:p w:rsidR="00E33779" w:rsidRDefault="00E33779" w:rsidP="004655CE">
      <w:pPr>
        <w:spacing w:line="360" w:lineRule="auto"/>
        <w:jc w:val="both"/>
        <w:rPr>
          <w:rFonts w:cs="Times New Roman"/>
          <w:szCs w:val="24"/>
        </w:rPr>
      </w:pPr>
    </w:p>
    <w:p w:rsidR="00B542A0" w:rsidRPr="00E33779" w:rsidRDefault="008356A5" w:rsidP="007D4081">
      <w:pPr>
        <w:spacing w:line="360" w:lineRule="auto"/>
        <w:jc w:val="center"/>
        <w:rPr>
          <w:rFonts w:cs="Times New Roman"/>
          <w:b/>
          <w:bCs/>
          <w:szCs w:val="24"/>
        </w:rPr>
      </w:pPr>
      <w:r>
        <w:rPr>
          <w:rFonts w:cs="Times New Roman"/>
          <w:b/>
          <w:bCs/>
          <w:szCs w:val="24"/>
        </w:rPr>
        <w:lastRenderedPageBreak/>
        <w:t>(</w:t>
      </w:r>
      <w:r w:rsidR="00B542A0" w:rsidRPr="00E33779">
        <w:rPr>
          <w:rFonts w:cs="Times New Roman"/>
          <w:b/>
          <w:bCs/>
          <w:szCs w:val="24"/>
        </w:rPr>
        <w:t>APPENDIX C</w:t>
      </w:r>
      <w:r>
        <w:rPr>
          <w:rFonts w:cs="Times New Roman"/>
          <w:b/>
          <w:bCs/>
          <w:szCs w:val="24"/>
        </w:rPr>
        <w:t>)</w:t>
      </w:r>
    </w:p>
    <w:p w:rsidR="00B542A0" w:rsidRPr="00995AC8" w:rsidRDefault="00B542A0" w:rsidP="004655CE">
      <w:pPr>
        <w:spacing w:line="360" w:lineRule="auto"/>
        <w:jc w:val="both"/>
        <w:rPr>
          <w:rFonts w:cs="Times New Roman"/>
          <w:szCs w:val="24"/>
        </w:rPr>
      </w:pPr>
      <w:r w:rsidRPr="00995AC8">
        <w:rPr>
          <w:rFonts w:cs="Times New Roman"/>
          <w:noProof/>
          <w:szCs w:val="24"/>
        </w:rPr>
        <w:drawing>
          <wp:inline distT="0" distB="0" distL="0" distR="0" wp14:anchorId="188BCF6F" wp14:editId="46A1A559">
            <wp:extent cx="5943600" cy="64770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rotWithShape="1">
                    <a:blip r:embed="rId17"/>
                    <a:srcRect l="58654" t="26211" r="8013" b="9212"/>
                    <a:stretch/>
                  </pic:blipFill>
                  <pic:spPr bwMode="auto">
                    <a:xfrm>
                      <a:off x="0" y="0"/>
                      <a:ext cx="5943600" cy="6477000"/>
                    </a:xfrm>
                    <a:prstGeom prst="rect">
                      <a:avLst/>
                    </a:prstGeom>
                    <a:ln>
                      <a:noFill/>
                    </a:ln>
                    <a:extLst>
                      <a:ext uri="{53640926-AAD7-44D8-BBD7-CCE9431645EC}">
                        <a14:shadowObscured xmlns:a14="http://schemas.microsoft.com/office/drawing/2010/main"/>
                      </a:ext>
                    </a:extLst>
                  </pic:spPr>
                </pic:pic>
              </a:graphicData>
            </a:graphic>
          </wp:inline>
        </w:drawing>
      </w:r>
    </w:p>
    <w:sectPr w:rsidR="00B542A0" w:rsidRPr="00995AC8" w:rsidSect="00D91960">
      <w:head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D36C9" w:rsidRDefault="003D36C9" w:rsidP="00626929">
      <w:pPr>
        <w:spacing w:after="0" w:line="240" w:lineRule="auto"/>
      </w:pPr>
      <w:r>
        <w:separator/>
      </w:r>
    </w:p>
  </w:endnote>
  <w:endnote w:type="continuationSeparator" w:id="0">
    <w:p w:rsidR="003D36C9" w:rsidRDefault="003D36C9" w:rsidP="00626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D36C9" w:rsidRDefault="003D36C9" w:rsidP="00626929">
      <w:pPr>
        <w:spacing w:after="0" w:line="240" w:lineRule="auto"/>
      </w:pPr>
      <w:r>
        <w:separator/>
      </w:r>
    </w:p>
  </w:footnote>
  <w:footnote w:type="continuationSeparator" w:id="0">
    <w:p w:rsidR="003D36C9" w:rsidRDefault="003D36C9" w:rsidP="00626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6269337"/>
      <w:docPartObj>
        <w:docPartGallery w:val="Page Numbers (Top of Page)"/>
        <w:docPartUnique/>
      </w:docPartObj>
    </w:sdtPr>
    <w:sdtEndPr>
      <w:rPr>
        <w:noProof/>
      </w:rPr>
    </w:sdtEndPr>
    <w:sdtContent>
      <w:p w:rsidR="00902203" w:rsidRDefault="00902203">
        <w:pPr>
          <w:pStyle w:val="Header"/>
          <w:jc w:val="right"/>
        </w:pPr>
        <w:r w:rsidRPr="00626929">
          <w:t>WING ON'S FINANCIAL ANALYSIS</w:t>
        </w:r>
        <w:r>
          <w:tab/>
        </w:r>
        <w:r>
          <w:tab/>
        </w:r>
        <w:r>
          <w:tab/>
        </w:r>
        <w:r w:rsidRPr="00626929">
          <w:t xml:space="preserve"> </w:t>
        </w:r>
        <w:r>
          <w:fldChar w:fldCharType="begin"/>
        </w:r>
        <w:r>
          <w:instrText xml:space="preserve"> PAGE   \* MERGEFORMAT </w:instrText>
        </w:r>
        <w:r>
          <w:fldChar w:fldCharType="separate"/>
        </w:r>
        <w:r>
          <w:rPr>
            <w:noProof/>
          </w:rPr>
          <w:t>31</w:t>
        </w:r>
        <w:r>
          <w:rPr>
            <w:noProof/>
          </w:rPr>
          <w:fldChar w:fldCharType="end"/>
        </w:r>
      </w:p>
    </w:sdtContent>
  </w:sdt>
  <w:p w:rsidR="00902203" w:rsidRDefault="00902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6461005"/>
      <w:docPartObj>
        <w:docPartGallery w:val="Page Numbers (Top of Page)"/>
        <w:docPartUnique/>
      </w:docPartObj>
    </w:sdtPr>
    <w:sdtEndPr>
      <w:rPr>
        <w:noProof/>
      </w:rPr>
    </w:sdtEndPr>
    <w:sdtContent>
      <w:p w:rsidR="00902203" w:rsidRDefault="00902203" w:rsidP="00626929">
        <w:pPr>
          <w:pStyle w:val="Header"/>
          <w:jc w:val="right"/>
        </w:pPr>
        <w:r>
          <w:t>Running head: WING ON’S FINANCIAL ANALYSIS</w:t>
        </w:r>
        <w:r>
          <w:tab/>
        </w:r>
        <w:r>
          <w:tab/>
          <w:t xml:space="preserve"> 1</w:t>
        </w:r>
      </w:p>
      <w:p w:rsidR="00902203" w:rsidRDefault="00902203" w:rsidP="00626929">
        <w:pPr>
          <w:pStyle w:val="Header"/>
          <w:jc w:val="right"/>
        </w:pPr>
      </w:p>
      <w:p w:rsidR="00902203" w:rsidRDefault="00902203">
        <w:pPr>
          <w:pStyle w:val="Header"/>
          <w:jc w:val="right"/>
        </w:pPr>
        <w:r>
          <w:t xml:space="preserve"> </w:t>
        </w:r>
      </w:p>
    </w:sdtContent>
  </w:sdt>
  <w:p w:rsidR="00902203" w:rsidRDefault="00902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442FC2"/>
    <w:multiLevelType w:val="multilevel"/>
    <w:tmpl w:val="EA30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67005"/>
    <w:multiLevelType w:val="hybridMultilevel"/>
    <w:tmpl w:val="73006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E9075C"/>
    <w:multiLevelType w:val="multilevel"/>
    <w:tmpl w:val="6A3039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0344352"/>
    <w:multiLevelType w:val="hybridMultilevel"/>
    <w:tmpl w:val="A9688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C433B4"/>
    <w:multiLevelType w:val="multilevel"/>
    <w:tmpl w:val="6A3039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488"/>
    <w:rsid w:val="00031A7B"/>
    <w:rsid w:val="000466F2"/>
    <w:rsid w:val="00075154"/>
    <w:rsid w:val="0007796B"/>
    <w:rsid w:val="000B2208"/>
    <w:rsid w:val="001464C4"/>
    <w:rsid w:val="00156D25"/>
    <w:rsid w:val="00176A92"/>
    <w:rsid w:val="001A1504"/>
    <w:rsid w:val="001F5BF0"/>
    <w:rsid w:val="00203BC5"/>
    <w:rsid w:val="002A024F"/>
    <w:rsid w:val="002D77FC"/>
    <w:rsid w:val="00306BA0"/>
    <w:rsid w:val="00320EFE"/>
    <w:rsid w:val="003218DC"/>
    <w:rsid w:val="00330A11"/>
    <w:rsid w:val="00350EA9"/>
    <w:rsid w:val="00363F03"/>
    <w:rsid w:val="003911EA"/>
    <w:rsid w:val="003923BD"/>
    <w:rsid w:val="003C3DCD"/>
    <w:rsid w:val="003D36C9"/>
    <w:rsid w:val="0043030B"/>
    <w:rsid w:val="00443C98"/>
    <w:rsid w:val="004514D9"/>
    <w:rsid w:val="004655CE"/>
    <w:rsid w:val="00482A75"/>
    <w:rsid w:val="004B5692"/>
    <w:rsid w:val="004D2587"/>
    <w:rsid w:val="004E380B"/>
    <w:rsid w:val="004F7A91"/>
    <w:rsid w:val="005130E6"/>
    <w:rsid w:val="00543488"/>
    <w:rsid w:val="00580F52"/>
    <w:rsid w:val="00587F6F"/>
    <w:rsid w:val="005C743F"/>
    <w:rsid w:val="00626929"/>
    <w:rsid w:val="0062773B"/>
    <w:rsid w:val="00636904"/>
    <w:rsid w:val="00645C3D"/>
    <w:rsid w:val="006D36CC"/>
    <w:rsid w:val="007441DF"/>
    <w:rsid w:val="00746B2C"/>
    <w:rsid w:val="00750F8E"/>
    <w:rsid w:val="00753412"/>
    <w:rsid w:val="007725A1"/>
    <w:rsid w:val="00790ECA"/>
    <w:rsid w:val="007D4081"/>
    <w:rsid w:val="007D48A1"/>
    <w:rsid w:val="00804840"/>
    <w:rsid w:val="00822407"/>
    <w:rsid w:val="008356A5"/>
    <w:rsid w:val="008676E9"/>
    <w:rsid w:val="0087624D"/>
    <w:rsid w:val="008C3E94"/>
    <w:rsid w:val="008E1A2E"/>
    <w:rsid w:val="00902203"/>
    <w:rsid w:val="009102A8"/>
    <w:rsid w:val="00920B8A"/>
    <w:rsid w:val="009401BF"/>
    <w:rsid w:val="00995AC8"/>
    <w:rsid w:val="009C7685"/>
    <w:rsid w:val="00A25E04"/>
    <w:rsid w:val="00A4761B"/>
    <w:rsid w:val="00A50813"/>
    <w:rsid w:val="00A522EF"/>
    <w:rsid w:val="00AA0BEE"/>
    <w:rsid w:val="00AB1213"/>
    <w:rsid w:val="00AB4A00"/>
    <w:rsid w:val="00AC6AEE"/>
    <w:rsid w:val="00AD5B72"/>
    <w:rsid w:val="00AF64EC"/>
    <w:rsid w:val="00B542A0"/>
    <w:rsid w:val="00B66CF3"/>
    <w:rsid w:val="00B7068C"/>
    <w:rsid w:val="00B83067"/>
    <w:rsid w:val="00BD1901"/>
    <w:rsid w:val="00BE1F46"/>
    <w:rsid w:val="00BE3C5E"/>
    <w:rsid w:val="00C15BF8"/>
    <w:rsid w:val="00C275F6"/>
    <w:rsid w:val="00C34AF6"/>
    <w:rsid w:val="00C37871"/>
    <w:rsid w:val="00C41B47"/>
    <w:rsid w:val="00C52D47"/>
    <w:rsid w:val="00C53537"/>
    <w:rsid w:val="00C66245"/>
    <w:rsid w:val="00CD4955"/>
    <w:rsid w:val="00CE0E16"/>
    <w:rsid w:val="00D06199"/>
    <w:rsid w:val="00D52A28"/>
    <w:rsid w:val="00D870B6"/>
    <w:rsid w:val="00D91960"/>
    <w:rsid w:val="00DC38F9"/>
    <w:rsid w:val="00DC4601"/>
    <w:rsid w:val="00DD3669"/>
    <w:rsid w:val="00E33779"/>
    <w:rsid w:val="00E56D22"/>
    <w:rsid w:val="00E8342B"/>
    <w:rsid w:val="00EE3D67"/>
    <w:rsid w:val="00F35DDB"/>
    <w:rsid w:val="00F754EB"/>
    <w:rsid w:val="00F85982"/>
    <w:rsid w:val="00F97918"/>
    <w:rsid w:val="00FC21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EBBF4"/>
  <w15:docId w15:val="{AB7F052B-BDC7-0B48-8915-060D7581E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488"/>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F8598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85982"/>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580F52"/>
    <w:pPr>
      <w:keepNext/>
      <w:keepLines/>
      <w:spacing w:before="40" w:after="0"/>
      <w:outlineLvl w:val="2"/>
    </w:pPr>
    <w:rPr>
      <w:rFonts w:asciiTheme="majorHAnsi" w:eastAsiaTheme="majorEastAsia" w:hAnsiTheme="majorHAnsi" w:cstheme="majorBidi"/>
      <w:szCs w:val="24"/>
    </w:rPr>
  </w:style>
  <w:style w:type="paragraph" w:styleId="Heading4">
    <w:name w:val="heading 4"/>
    <w:basedOn w:val="Normal"/>
    <w:next w:val="Normal"/>
    <w:link w:val="Heading4Char"/>
    <w:uiPriority w:val="9"/>
    <w:semiHidden/>
    <w:unhideWhenUsed/>
    <w:qFormat/>
    <w:rsid w:val="0007515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98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85982"/>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580F52"/>
    <w:rPr>
      <w:rFonts w:asciiTheme="majorHAnsi" w:eastAsiaTheme="majorEastAsia" w:hAnsiTheme="majorHAnsi" w:cstheme="majorBidi"/>
      <w:sz w:val="24"/>
      <w:szCs w:val="24"/>
    </w:rPr>
  </w:style>
  <w:style w:type="paragraph" w:styleId="ListParagraph">
    <w:name w:val="List Paragraph"/>
    <w:basedOn w:val="Normal"/>
    <w:uiPriority w:val="34"/>
    <w:qFormat/>
    <w:rsid w:val="00543488"/>
    <w:pPr>
      <w:ind w:left="720"/>
      <w:contextualSpacing/>
    </w:pPr>
  </w:style>
  <w:style w:type="table" w:styleId="TableGrid">
    <w:name w:val="Table Grid"/>
    <w:basedOn w:val="TableNormal"/>
    <w:uiPriority w:val="39"/>
    <w:rsid w:val="00636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4514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35DDB"/>
    <w:rPr>
      <w:color w:val="0563C1" w:themeColor="hyperlink"/>
      <w:u w:val="single"/>
    </w:rPr>
  </w:style>
  <w:style w:type="paragraph" w:styleId="NoSpacing">
    <w:name w:val="No Spacing"/>
    <w:uiPriority w:val="1"/>
    <w:qFormat/>
    <w:rsid w:val="00EE3D67"/>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D4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955"/>
    <w:rPr>
      <w:rFonts w:ascii="Tahoma" w:hAnsi="Tahoma" w:cs="Tahoma"/>
      <w:sz w:val="16"/>
      <w:szCs w:val="16"/>
    </w:rPr>
  </w:style>
  <w:style w:type="paragraph" w:styleId="Header">
    <w:name w:val="header"/>
    <w:basedOn w:val="Normal"/>
    <w:link w:val="HeaderChar"/>
    <w:uiPriority w:val="99"/>
    <w:unhideWhenUsed/>
    <w:rsid w:val="00626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929"/>
    <w:rPr>
      <w:rFonts w:ascii="Times New Roman" w:hAnsi="Times New Roman"/>
      <w:sz w:val="24"/>
    </w:rPr>
  </w:style>
  <w:style w:type="paragraph" w:styleId="Footer">
    <w:name w:val="footer"/>
    <w:basedOn w:val="Normal"/>
    <w:link w:val="FooterChar"/>
    <w:uiPriority w:val="99"/>
    <w:unhideWhenUsed/>
    <w:rsid w:val="00626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929"/>
    <w:rPr>
      <w:rFonts w:ascii="Times New Roman" w:hAnsi="Times New Roman"/>
      <w:sz w:val="24"/>
    </w:rPr>
  </w:style>
  <w:style w:type="paragraph" w:styleId="TOCHeading">
    <w:name w:val="TOC Heading"/>
    <w:basedOn w:val="Heading1"/>
    <w:next w:val="Normal"/>
    <w:uiPriority w:val="39"/>
    <w:unhideWhenUsed/>
    <w:qFormat/>
    <w:rsid w:val="00746B2C"/>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46B2C"/>
    <w:pPr>
      <w:spacing w:after="100" w:line="259" w:lineRule="auto"/>
    </w:pPr>
    <w:rPr>
      <w:rFonts w:asciiTheme="minorHAnsi" w:hAnsiTheme="minorHAnsi"/>
      <w:sz w:val="22"/>
    </w:rPr>
  </w:style>
  <w:style w:type="table" w:styleId="PlainTable3">
    <w:name w:val="Plain Table 3"/>
    <w:basedOn w:val="TableNormal"/>
    <w:uiPriority w:val="43"/>
    <w:rsid w:val="007725A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7725A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7725A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725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725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7725A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725A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7725A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B7068C"/>
    <w:pPr>
      <w:spacing w:after="100"/>
      <w:ind w:left="240"/>
    </w:pPr>
  </w:style>
  <w:style w:type="character" w:customStyle="1" w:styleId="Heading4Char">
    <w:name w:val="Heading 4 Char"/>
    <w:basedOn w:val="DefaultParagraphFont"/>
    <w:link w:val="Heading4"/>
    <w:uiPriority w:val="9"/>
    <w:semiHidden/>
    <w:rsid w:val="00075154"/>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03010">
      <w:bodyDiv w:val="1"/>
      <w:marLeft w:val="0"/>
      <w:marRight w:val="0"/>
      <w:marTop w:val="0"/>
      <w:marBottom w:val="0"/>
      <w:divBdr>
        <w:top w:val="none" w:sz="0" w:space="0" w:color="auto"/>
        <w:left w:val="none" w:sz="0" w:space="0" w:color="auto"/>
        <w:bottom w:val="none" w:sz="0" w:space="0" w:color="auto"/>
        <w:right w:val="none" w:sz="0" w:space="0" w:color="auto"/>
      </w:divBdr>
    </w:div>
    <w:div w:id="200673997">
      <w:bodyDiv w:val="1"/>
      <w:marLeft w:val="0"/>
      <w:marRight w:val="0"/>
      <w:marTop w:val="0"/>
      <w:marBottom w:val="0"/>
      <w:divBdr>
        <w:top w:val="none" w:sz="0" w:space="0" w:color="auto"/>
        <w:left w:val="none" w:sz="0" w:space="0" w:color="auto"/>
        <w:bottom w:val="none" w:sz="0" w:space="0" w:color="auto"/>
        <w:right w:val="none" w:sz="0" w:space="0" w:color="auto"/>
      </w:divBdr>
    </w:div>
    <w:div w:id="235090367">
      <w:bodyDiv w:val="1"/>
      <w:marLeft w:val="0"/>
      <w:marRight w:val="0"/>
      <w:marTop w:val="0"/>
      <w:marBottom w:val="0"/>
      <w:divBdr>
        <w:top w:val="none" w:sz="0" w:space="0" w:color="auto"/>
        <w:left w:val="none" w:sz="0" w:space="0" w:color="auto"/>
        <w:bottom w:val="none" w:sz="0" w:space="0" w:color="auto"/>
        <w:right w:val="none" w:sz="0" w:space="0" w:color="auto"/>
      </w:divBdr>
    </w:div>
    <w:div w:id="248850509">
      <w:bodyDiv w:val="1"/>
      <w:marLeft w:val="0"/>
      <w:marRight w:val="0"/>
      <w:marTop w:val="0"/>
      <w:marBottom w:val="0"/>
      <w:divBdr>
        <w:top w:val="none" w:sz="0" w:space="0" w:color="auto"/>
        <w:left w:val="none" w:sz="0" w:space="0" w:color="auto"/>
        <w:bottom w:val="none" w:sz="0" w:space="0" w:color="auto"/>
        <w:right w:val="none" w:sz="0" w:space="0" w:color="auto"/>
      </w:divBdr>
    </w:div>
    <w:div w:id="255404594">
      <w:bodyDiv w:val="1"/>
      <w:marLeft w:val="0"/>
      <w:marRight w:val="0"/>
      <w:marTop w:val="0"/>
      <w:marBottom w:val="0"/>
      <w:divBdr>
        <w:top w:val="none" w:sz="0" w:space="0" w:color="auto"/>
        <w:left w:val="none" w:sz="0" w:space="0" w:color="auto"/>
        <w:bottom w:val="none" w:sz="0" w:space="0" w:color="auto"/>
        <w:right w:val="none" w:sz="0" w:space="0" w:color="auto"/>
      </w:divBdr>
    </w:div>
    <w:div w:id="296689961">
      <w:bodyDiv w:val="1"/>
      <w:marLeft w:val="0"/>
      <w:marRight w:val="0"/>
      <w:marTop w:val="0"/>
      <w:marBottom w:val="0"/>
      <w:divBdr>
        <w:top w:val="none" w:sz="0" w:space="0" w:color="auto"/>
        <w:left w:val="none" w:sz="0" w:space="0" w:color="auto"/>
        <w:bottom w:val="none" w:sz="0" w:space="0" w:color="auto"/>
        <w:right w:val="none" w:sz="0" w:space="0" w:color="auto"/>
      </w:divBdr>
    </w:div>
    <w:div w:id="296842844">
      <w:bodyDiv w:val="1"/>
      <w:marLeft w:val="0"/>
      <w:marRight w:val="0"/>
      <w:marTop w:val="0"/>
      <w:marBottom w:val="0"/>
      <w:divBdr>
        <w:top w:val="none" w:sz="0" w:space="0" w:color="auto"/>
        <w:left w:val="none" w:sz="0" w:space="0" w:color="auto"/>
        <w:bottom w:val="none" w:sz="0" w:space="0" w:color="auto"/>
        <w:right w:val="none" w:sz="0" w:space="0" w:color="auto"/>
      </w:divBdr>
    </w:div>
    <w:div w:id="330110278">
      <w:bodyDiv w:val="1"/>
      <w:marLeft w:val="0"/>
      <w:marRight w:val="0"/>
      <w:marTop w:val="0"/>
      <w:marBottom w:val="0"/>
      <w:divBdr>
        <w:top w:val="none" w:sz="0" w:space="0" w:color="auto"/>
        <w:left w:val="none" w:sz="0" w:space="0" w:color="auto"/>
        <w:bottom w:val="none" w:sz="0" w:space="0" w:color="auto"/>
        <w:right w:val="none" w:sz="0" w:space="0" w:color="auto"/>
      </w:divBdr>
    </w:div>
    <w:div w:id="342320532">
      <w:bodyDiv w:val="1"/>
      <w:marLeft w:val="0"/>
      <w:marRight w:val="0"/>
      <w:marTop w:val="0"/>
      <w:marBottom w:val="0"/>
      <w:divBdr>
        <w:top w:val="none" w:sz="0" w:space="0" w:color="auto"/>
        <w:left w:val="none" w:sz="0" w:space="0" w:color="auto"/>
        <w:bottom w:val="none" w:sz="0" w:space="0" w:color="auto"/>
        <w:right w:val="none" w:sz="0" w:space="0" w:color="auto"/>
      </w:divBdr>
    </w:div>
    <w:div w:id="486290106">
      <w:bodyDiv w:val="1"/>
      <w:marLeft w:val="0"/>
      <w:marRight w:val="0"/>
      <w:marTop w:val="0"/>
      <w:marBottom w:val="0"/>
      <w:divBdr>
        <w:top w:val="none" w:sz="0" w:space="0" w:color="auto"/>
        <w:left w:val="none" w:sz="0" w:space="0" w:color="auto"/>
        <w:bottom w:val="none" w:sz="0" w:space="0" w:color="auto"/>
        <w:right w:val="none" w:sz="0" w:space="0" w:color="auto"/>
      </w:divBdr>
    </w:div>
    <w:div w:id="513153750">
      <w:bodyDiv w:val="1"/>
      <w:marLeft w:val="0"/>
      <w:marRight w:val="0"/>
      <w:marTop w:val="0"/>
      <w:marBottom w:val="0"/>
      <w:divBdr>
        <w:top w:val="none" w:sz="0" w:space="0" w:color="auto"/>
        <w:left w:val="none" w:sz="0" w:space="0" w:color="auto"/>
        <w:bottom w:val="none" w:sz="0" w:space="0" w:color="auto"/>
        <w:right w:val="none" w:sz="0" w:space="0" w:color="auto"/>
      </w:divBdr>
    </w:div>
    <w:div w:id="603729204">
      <w:bodyDiv w:val="1"/>
      <w:marLeft w:val="0"/>
      <w:marRight w:val="0"/>
      <w:marTop w:val="0"/>
      <w:marBottom w:val="0"/>
      <w:divBdr>
        <w:top w:val="none" w:sz="0" w:space="0" w:color="auto"/>
        <w:left w:val="none" w:sz="0" w:space="0" w:color="auto"/>
        <w:bottom w:val="none" w:sz="0" w:space="0" w:color="auto"/>
        <w:right w:val="none" w:sz="0" w:space="0" w:color="auto"/>
      </w:divBdr>
    </w:div>
    <w:div w:id="622618462">
      <w:bodyDiv w:val="1"/>
      <w:marLeft w:val="0"/>
      <w:marRight w:val="0"/>
      <w:marTop w:val="0"/>
      <w:marBottom w:val="0"/>
      <w:divBdr>
        <w:top w:val="none" w:sz="0" w:space="0" w:color="auto"/>
        <w:left w:val="none" w:sz="0" w:space="0" w:color="auto"/>
        <w:bottom w:val="none" w:sz="0" w:space="0" w:color="auto"/>
        <w:right w:val="none" w:sz="0" w:space="0" w:color="auto"/>
      </w:divBdr>
    </w:div>
    <w:div w:id="724378213">
      <w:bodyDiv w:val="1"/>
      <w:marLeft w:val="0"/>
      <w:marRight w:val="0"/>
      <w:marTop w:val="0"/>
      <w:marBottom w:val="0"/>
      <w:divBdr>
        <w:top w:val="none" w:sz="0" w:space="0" w:color="auto"/>
        <w:left w:val="none" w:sz="0" w:space="0" w:color="auto"/>
        <w:bottom w:val="none" w:sz="0" w:space="0" w:color="auto"/>
        <w:right w:val="none" w:sz="0" w:space="0" w:color="auto"/>
      </w:divBdr>
    </w:div>
    <w:div w:id="770079942">
      <w:bodyDiv w:val="1"/>
      <w:marLeft w:val="0"/>
      <w:marRight w:val="0"/>
      <w:marTop w:val="0"/>
      <w:marBottom w:val="0"/>
      <w:divBdr>
        <w:top w:val="none" w:sz="0" w:space="0" w:color="auto"/>
        <w:left w:val="none" w:sz="0" w:space="0" w:color="auto"/>
        <w:bottom w:val="none" w:sz="0" w:space="0" w:color="auto"/>
        <w:right w:val="none" w:sz="0" w:space="0" w:color="auto"/>
      </w:divBdr>
    </w:div>
    <w:div w:id="779955586">
      <w:bodyDiv w:val="1"/>
      <w:marLeft w:val="0"/>
      <w:marRight w:val="0"/>
      <w:marTop w:val="0"/>
      <w:marBottom w:val="0"/>
      <w:divBdr>
        <w:top w:val="none" w:sz="0" w:space="0" w:color="auto"/>
        <w:left w:val="none" w:sz="0" w:space="0" w:color="auto"/>
        <w:bottom w:val="none" w:sz="0" w:space="0" w:color="auto"/>
        <w:right w:val="none" w:sz="0" w:space="0" w:color="auto"/>
      </w:divBdr>
    </w:div>
    <w:div w:id="788166524">
      <w:bodyDiv w:val="1"/>
      <w:marLeft w:val="0"/>
      <w:marRight w:val="0"/>
      <w:marTop w:val="0"/>
      <w:marBottom w:val="0"/>
      <w:divBdr>
        <w:top w:val="none" w:sz="0" w:space="0" w:color="auto"/>
        <w:left w:val="none" w:sz="0" w:space="0" w:color="auto"/>
        <w:bottom w:val="none" w:sz="0" w:space="0" w:color="auto"/>
        <w:right w:val="none" w:sz="0" w:space="0" w:color="auto"/>
      </w:divBdr>
    </w:div>
    <w:div w:id="826243336">
      <w:bodyDiv w:val="1"/>
      <w:marLeft w:val="0"/>
      <w:marRight w:val="0"/>
      <w:marTop w:val="0"/>
      <w:marBottom w:val="0"/>
      <w:divBdr>
        <w:top w:val="none" w:sz="0" w:space="0" w:color="auto"/>
        <w:left w:val="none" w:sz="0" w:space="0" w:color="auto"/>
        <w:bottom w:val="none" w:sz="0" w:space="0" w:color="auto"/>
        <w:right w:val="none" w:sz="0" w:space="0" w:color="auto"/>
      </w:divBdr>
    </w:div>
    <w:div w:id="870261636">
      <w:bodyDiv w:val="1"/>
      <w:marLeft w:val="0"/>
      <w:marRight w:val="0"/>
      <w:marTop w:val="0"/>
      <w:marBottom w:val="0"/>
      <w:divBdr>
        <w:top w:val="none" w:sz="0" w:space="0" w:color="auto"/>
        <w:left w:val="none" w:sz="0" w:space="0" w:color="auto"/>
        <w:bottom w:val="none" w:sz="0" w:space="0" w:color="auto"/>
        <w:right w:val="none" w:sz="0" w:space="0" w:color="auto"/>
      </w:divBdr>
    </w:div>
    <w:div w:id="1028486432">
      <w:bodyDiv w:val="1"/>
      <w:marLeft w:val="0"/>
      <w:marRight w:val="0"/>
      <w:marTop w:val="0"/>
      <w:marBottom w:val="0"/>
      <w:divBdr>
        <w:top w:val="none" w:sz="0" w:space="0" w:color="auto"/>
        <w:left w:val="none" w:sz="0" w:space="0" w:color="auto"/>
        <w:bottom w:val="none" w:sz="0" w:space="0" w:color="auto"/>
        <w:right w:val="none" w:sz="0" w:space="0" w:color="auto"/>
      </w:divBdr>
    </w:div>
    <w:div w:id="1061321170">
      <w:bodyDiv w:val="1"/>
      <w:marLeft w:val="0"/>
      <w:marRight w:val="0"/>
      <w:marTop w:val="0"/>
      <w:marBottom w:val="0"/>
      <w:divBdr>
        <w:top w:val="none" w:sz="0" w:space="0" w:color="auto"/>
        <w:left w:val="none" w:sz="0" w:space="0" w:color="auto"/>
        <w:bottom w:val="none" w:sz="0" w:space="0" w:color="auto"/>
        <w:right w:val="none" w:sz="0" w:space="0" w:color="auto"/>
      </w:divBdr>
    </w:div>
    <w:div w:id="1093741065">
      <w:bodyDiv w:val="1"/>
      <w:marLeft w:val="0"/>
      <w:marRight w:val="0"/>
      <w:marTop w:val="0"/>
      <w:marBottom w:val="0"/>
      <w:divBdr>
        <w:top w:val="none" w:sz="0" w:space="0" w:color="auto"/>
        <w:left w:val="none" w:sz="0" w:space="0" w:color="auto"/>
        <w:bottom w:val="none" w:sz="0" w:space="0" w:color="auto"/>
        <w:right w:val="none" w:sz="0" w:space="0" w:color="auto"/>
      </w:divBdr>
    </w:div>
    <w:div w:id="1150056404">
      <w:bodyDiv w:val="1"/>
      <w:marLeft w:val="0"/>
      <w:marRight w:val="0"/>
      <w:marTop w:val="0"/>
      <w:marBottom w:val="0"/>
      <w:divBdr>
        <w:top w:val="none" w:sz="0" w:space="0" w:color="auto"/>
        <w:left w:val="none" w:sz="0" w:space="0" w:color="auto"/>
        <w:bottom w:val="none" w:sz="0" w:space="0" w:color="auto"/>
        <w:right w:val="none" w:sz="0" w:space="0" w:color="auto"/>
      </w:divBdr>
    </w:div>
    <w:div w:id="1153452002">
      <w:bodyDiv w:val="1"/>
      <w:marLeft w:val="0"/>
      <w:marRight w:val="0"/>
      <w:marTop w:val="0"/>
      <w:marBottom w:val="0"/>
      <w:divBdr>
        <w:top w:val="none" w:sz="0" w:space="0" w:color="auto"/>
        <w:left w:val="none" w:sz="0" w:space="0" w:color="auto"/>
        <w:bottom w:val="none" w:sz="0" w:space="0" w:color="auto"/>
        <w:right w:val="none" w:sz="0" w:space="0" w:color="auto"/>
      </w:divBdr>
    </w:div>
    <w:div w:id="1217276789">
      <w:bodyDiv w:val="1"/>
      <w:marLeft w:val="0"/>
      <w:marRight w:val="0"/>
      <w:marTop w:val="0"/>
      <w:marBottom w:val="0"/>
      <w:divBdr>
        <w:top w:val="none" w:sz="0" w:space="0" w:color="auto"/>
        <w:left w:val="none" w:sz="0" w:space="0" w:color="auto"/>
        <w:bottom w:val="none" w:sz="0" w:space="0" w:color="auto"/>
        <w:right w:val="none" w:sz="0" w:space="0" w:color="auto"/>
      </w:divBdr>
    </w:div>
    <w:div w:id="1306426903">
      <w:bodyDiv w:val="1"/>
      <w:marLeft w:val="0"/>
      <w:marRight w:val="0"/>
      <w:marTop w:val="0"/>
      <w:marBottom w:val="0"/>
      <w:divBdr>
        <w:top w:val="none" w:sz="0" w:space="0" w:color="auto"/>
        <w:left w:val="none" w:sz="0" w:space="0" w:color="auto"/>
        <w:bottom w:val="none" w:sz="0" w:space="0" w:color="auto"/>
        <w:right w:val="none" w:sz="0" w:space="0" w:color="auto"/>
      </w:divBdr>
    </w:div>
    <w:div w:id="1321496474">
      <w:bodyDiv w:val="1"/>
      <w:marLeft w:val="0"/>
      <w:marRight w:val="0"/>
      <w:marTop w:val="0"/>
      <w:marBottom w:val="0"/>
      <w:divBdr>
        <w:top w:val="none" w:sz="0" w:space="0" w:color="auto"/>
        <w:left w:val="none" w:sz="0" w:space="0" w:color="auto"/>
        <w:bottom w:val="none" w:sz="0" w:space="0" w:color="auto"/>
        <w:right w:val="none" w:sz="0" w:space="0" w:color="auto"/>
      </w:divBdr>
    </w:div>
    <w:div w:id="1322275906">
      <w:bodyDiv w:val="1"/>
      <w:marLeft w:val="0"/>
      <w:marRight w:val="0"/>
      <w:marTop w:val="0"/>
      <w:marBottom w:val="0"/>
      <w:divBdr>
        <w:top w:val="none" w:sz="0" w:space="0" w:color="auto"/>
        <w:left w:val="none" w:sz="0" w:space="0" w:color="auto"/>
        <w:bottom w:val="none" w:sz="0" w:space="0" w:color="auto"/>
        <w:right w:val="none" w:sz="0" w:space="0" w:color="auto"/>
      </w:divBdr>
    </w:div>
    <w:div w:id="1384791424">
      <w:bodyDiv w:val="1"/>
      <w:marLeft w:val="0"/>
      <w:marRight w:val="0"/>
      <w:marTop w:val="0"/>
      <w:marBottom w:val="0"/>
      <w:divBdr>
        <w:top w:val="none" w:sz="0" w:space="0" w:color="auto"/>
        <w:left w:val="none" w:sz="0" w:space="0" w:color="auto"/>
        <w:bottom w:val="none" w:sz="0" w:space="0" w:color="auto"/>
        <w:right w:val="none" w:sz="0" w:space="0" w:color="auto"/>
      </w:divBdr>
    </w:div>
    <w:div w:id="1419599538">
      <w:bodyDiv w:val="1"/>
      <w:marLeft w:val="0"/>
      <w:marRight w:val="0"/>
      <w:marTop w:val="0"/>
      <w:marBottom w:val="0"/>
      <w:divBdr>
        <w:top w:val="none" w:sz="0" w:space="0" w:color="auto"/>
        <w:left w:val="none" w:sz="0" w:space="0" w:color="auto"/>
        <w:bottom w:val="none" w:sz="0" w:space="0" w:color="auto"/>
        <w:right w:val="none" w:sz="0" w:space="0" w:color="auto"/>
      </w:divBdr>
    </w:div>
    <w:div w:id="1528522343">
      <w:bodyDiv w:val="1"/>
      <w:marLeft w:val="0"/>
      <w:marRight w:val="0"/>
      <w:marTop w:val="0"/>
      <w:marBottom w:val="0"/>
      <w:divBdr>
        <w:top w:val="none" w:sz="0" w:space="0" w:color="auto"/>
        <w:left w:val="none" w:sz="0" w:space="0" w:color="auto"/>
        <w:bottom w:val="none" w:sz="0" w:space="0" w:color="auto"/>
        <w:right w:val="none" w:sz="0" w:space="0" w:color="auto"/>
      </w:divBdr>
    </w:div>
    <w:div w:id="1577011451">
      <w:bodyDiv w:val="1"/>
      <w:marLeft w:val="0"/>
      <w:marRight w:val="0"/>
      <w:marTop w:val="0"/>
      <w:marBottom w:val="0"/>
      <w:divBdr>
        <w:top w:val="none" w:sz="0" w:space="0" w:color="auto"/>
        <w:left w:val="none" w:sz="0" w:space="0" w:color="auto"/>
        <w:bottom w:val="none" w:sz="0" w:space="0" w:color="auto"/>
        <w:right w:val="none" w:sz="0" w:space="0" w:color="auto"/>
      </w:divBdr>
    </w:div>
    <w:div w:id="1585065058">
      <w:bodyDiv w:val="1"/>
      <w:marLeft w:val="0"/>
      <w:marRight w:val="0"/>
      <w:marTop w:val="0"/>
      <w:marBottom w:val="0"/>
      <w:divBdr>
        <w:top w:val="none" w:sz="0" w:space="0" w:color="auto"/>
        <w:left w:val="none" w:sz="0" w:space="0" w:color="auto"/>
        <w:bottom w:val="none" w:sz="0" w:space="0" w:color="auto"/>
        <w:right w:val="none" w:sz="0" w:space="0" w:color="auto"/>
      </w:divBdr>
    </w:div>
    <w:div w:id="1591306326">
      <w:bodyDiv w:val="1"/>
      <w:marLeft w:val="0"/>
      <w:marRight w:val="0"/>
      <w:marTop w:val="0"/>
      <w:marBottom w:val="0"/>
      <w:divBdr>
        <w:top w:val="none" w:sz="0" w:space="0" w:color="auto"/>
        <w:left w:val="none" w:sz="0" w:space="0" w:color="auto"/>
        <w:bottom w:val="none" w:sz="0" w:space="0" w:color="auto"/>
        <w:right w:val="none" w:sz="0" w:space="0" w:color="auto"/>
      </w:divBdr>
    </w:div>
    <w:div w:id="1592931566">
      <w:bodyDiv w:val="1"/>
      <w:marLeft w:val="0"/>
      <w:marRight w:val="0"/>
      <w:marTop w:val="0"/>
      <w:marBottom w:val="0"/>
      <w:divBdr>
        <w:top w:val="none" w:sz="0" w:space="0" w:color="auto"/>
        <w:left w:val="none" w:sz="0" w:space="0" w:color="auto"/>
        <w:bottom w:val="none" w:sz="0" w:space="0" w:color="auto"/>
        <w:right w:val="none" w:sz="0" w:space="0" w:color="auto"/>
      </w:divBdr>
    </w:div>
    <w:div w:id="1655333360">
      <w:bodyDiv w:val="1"/>
      <w:marLeft w:val="0"/>
      <w:marRight w:val="0"/>
      <w:marTop w:val="0"/>
      <w:marBottom w:val="0"/>
      <w:divBdr>
        <w:top w:val="none" w:sz="0" w:space="0" w:color="auto"/>
        <w:left w:val="none" w:sz="0" w:space="0" w:color="auto"/>
        <w:bottom w:val="none" w:sz="0" w:space="0" w:color="auto"/>
        <w:right w:val="none" w:sz="0" w:space="0" w:color="auto"/>
      </w:divBdr>
    </w:div>
    <w:div w:id="1740399732">
      <w:bodyDiv w:val="1"/>
      <w:marLeft w:val="0"/>
      <w:marRight w:val="0"/>
      <w:marTop w:val="0"/>
      <w:marBottom w:val="0"/>
      <w:divBdr>
        <w:top w:val="none" w:sz="0" w:space="0" w:color="auto"/>
        <w:left w:val="none" w:sz="0" w:space="0" w:color="auto"/>
        <w:bottom w:val="none" w:sz="0" w:space="0" w:color="auto"/>
        <w:right w:val="none" w:sz="0" w:space="0" w:color="auto"/>
      </w:divBdr>
    </w:div>
    <w:div w:id="1964119798">
      <w:bodyDiv w:val="1"/>
      <w:marLeft w:val="0"/>
      <w:marRight w:val="0"/>
      <w:marTop w:val="0"/>
      <w:marBottom w:val="0"/>
      <w:divBdr>
        <w:top w:val="none" w:sz="0" w:space="0" w:color="auto"/>
        <w:left w:val="none" w:sz="0" w:space="0" w:color="auto"/>
        <w:bottom w:val="none" w:sz="0" w:space="0" w:color="auto"/>
        <w:right w:val="none" w:sz="0" w:space="0" w:color="auto"/>
      </w:divBdr>
    </w:div>
    <w:div w:id="214168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www.sincere.com.hk/corporation/indexe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ifestylehk.com.hk/html/index.php"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cus.creditsuisse.com/data/_product_documents/_shop/360145/csri_gender_diversity_and_%20corporate_performance.pdf"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cbre.us/real-estate-services/real-estate-industries/retail-services/research-and-insights/us-marketflash-e-commerce-2017"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wingon.h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8-05T05:48:18.866"/>
    </inkml:context>
    <inkml:brush xml:id="br0">
      <inkml:brushProperty name="width" value="0.1" units="cm"/>
      <inkml:brushProperty name="height" value="0.6" units="cm"/>
      <inkml:brushProperty name="color" value="#849398"/>
      <inkml:brushProperty name="inkEffects" value="pencil"/>
    </inkml:brush>
  </inkml:definitions>
  <inkml:trace contextRef="#ctx0" brushRef="#br0">1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F5C72-93CA-DB44-B4E8-520575058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25</Pages>
  <Words>5494</Words>
  <Characters>31318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Chan</dc:creator>
  <cp:lastModifiedBy>Justin Chan</cp:lastModifiedBy>
  <cp:revision>13</cp:revision>
  <dcterms:created xsi:type="dcterms:W3CDTF">2020-08-04T09:08:00Z</dcterms:created>
  <dcterms:modified xsi:type="dcterms:W3CDTF">2020-08-15T09:49:00Z</dcterms:modified>
</cp:coreProperties>
</file>