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695086873"/>
        <w:docPartObj>
          <w:docPartGallery w:val="Cover Pages"/>
          <w:docPartUnique/>
        </w:docPartObj>
      </w:sdtPr>
      <w:sdtEndPr>
        <w:rPr>
          <w:rFonts w:ascii="Arial" w:hAnsi="Arial" w:cs="Arial"/>
          <w:b/>
          <w:bCs/>
          <w:i/>
          <w:iCs/>
          <w:color w:val="auto"/>
          <w:u w:val="single"/>
        </w:rPr>
      </w:sdtEndPr>
      <w:sdtContent>
        <w:p w14:paraId="400897B5" w14:textId="04708272" w:rsidR="006C4D55" w:rsidRDefault="006C4D55" w:rsidP="00633640">
          <w:pPr>
            <w:pStyle w:val="NoSpacing"/>
            <w:spacing w:before="1540" w:after="240" w:line="360" w:lineRule="auto"/>
            <w:jc w:val="center"/>
            <w:rPr>
              <w:color w:val="156082" w:themeColor="accent1"/>
            </w:rPr>
          </w:pPr>
          <w:r>
            <w:rPr>
              <w:noProof/>
              <w:color w:val="156082" w:themeColor="accent1"/>
            </w:rPr>
            <w:drawing>
              <wp:inline distT="0" distB="0" distL="0" distR="0" wp14:anchorId="751E8093" wp14:editId="2E37896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C7F3B6A950645D18F51B2F72B12571E"/>
            </w:placeholder>
            <w:dataBinding w:prefixMappings="xmlns:ns0='http://purl.org/dc/elements/1.1/' xmlns:ns1='http://schemas.openxmlformats.org/package/2006/metadata/core-properties' " w:xpath="/ns1:coreProperties[1]/ns0:title[1]" w:storeItemID="{6C3C8BC8-F283-45AE-878A-BAB7291924A1}"/>
            <w:text/>
          </w:sdtPr>
          <w:sdtContent>
            <w:p w14:paraId="24B0DFAF" w14:textId="573D48D0" w:rsidR="006C4D55" w:rsidRDefault="00271434" w:rsidP="00633640">
              <w:pPr>
                <w:pStyle w:val="NoSpacing"/>
                <w:pBdr>
                  <w:top w:val="single" w:sz="6" w:space="6" w:color="156082" w:themeColor="accent1"/>
                  <w:bottom w:val="single" w:sz="6" w:space="6" w:color="156082" w:themeColor="accent1"/>
                </w:pBdr>
                <w:spacing w:after="240" w:line="360" w:lineRule="auto"/>
                <w:jc w:val="center"/>
                <w:rPr>
                  <w:rFonts w:asciiTheme="majorHAnsi" w:eastAsiaTheme="majorEastAsia" w:hAnsiTheme="majorHAnsi" w:cstheme="majorBidi"/>
                  <w:caps/>
                  <w:color w:val="156082" w:themeColor="accent1"/>
                  <w:sz w:val="80"/>
                  <w:szCs w:val="80"/>
                </w:rPr>
              </w:pPr>
              <w:r w:rsidRPr="00271434">
                <w:rPr>
                  <w:rFonts w:asciiTheme="majorHAnsi" w:eastAsiaTheme="majorEastAsia" w:hAnsiTheme="majorHAnsi" w:cstheme="majorBidi"/>
                  <w:caps/>
                  <w:color w:val="156082" w:themeColor="accent1"/>
                  <w:sz w:val="72"/>
                  <w:szCs w:val="72"/>
                </w:rPr>
                <w:t>Business Research Proposal</w:t>
              </w:r>
            </w:p>
          </w:sdtContent>
        </w:sdt>
        <w:sdt>
          <w:sdtPr>
            <w:rPr>
              <w:color w:val="156082" w:themeColor="accent1"/>
              <w:sz w:val="28"/>
              <w:szCs w:val="28"/>
            </w:rPr>
            <w:alias w:val="Subtitle"/>
            <w:tag w:val=""/>
            <w:id w:val="328029620"/>
            <w:placeholder>
              <w:docPart w:val="0288B70CAB5241EC92B5DE8EAF38E120"/>
            </w:placeholder>
            <w:dataBinding w:prefixMappings="xmlns:ns0='http://purl.org/dc/elements/1.1/' xmlns:ns1='http://schemas.openxmlformats.org/package/2006/metadata/core-properties' " w:xpath="/ns1:coreProperties[1]/ns0:subject[1]" w:storeItemID="{6C3C8BC8-F283-45AE-878A-BAB7291924A1}"/>
            <w:text/>
          </w:sdtPr>
          <w:sdtContent>
            <w:p w14:paraId="308209C0" w14:textId="5664F8E0" w:rsidR="006C4D55" w:rsidRDefault="00271434" w:rsidP="00633640">
              <w:pPr>
                <w:pStyle w:val="NoSpacing"/>
                <w:spacing w:line="360" w:lineRule="auto"/>
                <w:jc w:val="center"/>
                <w:rPr>
                  <w:color w:val="156082" w:themeColor="accent1"/>
                  <w:sz w:val="28"/>
                  <w:szCs w:val="28"/>
                </w:rPr>
              </w:pPr>
              <w:r>
                <w:rPr>
                  <w:color w:val="156082" w:themeColor="accent1"/>
                  <w:sz w:val="28"/>
                  <w:szCs w:val="28"/>
                </w:rPr>
                <w:t>(</w:t>
              </w:r>
              <w:r w:rsidRPr="00271434">
                <w:rPr>
                  <w:color w:val="156082" w:themeColor="accent1"/>
                  <w:sz w:val="28"/>
                  <w:szCs w:val="28"/>
                </w:rPr>
                <w:t>Leadership and Management Skills in the Workplace</w:t>
              </w:r>
              <w:r>
                <w:rPr>
                  <w:color w:val="156082" w:themeColor="accent1"/>
                  <w:sz w:val="28"/>
                  <w:szCs w:val="28"/>
                </w:rPr>
                <w:t>)</w:t>
              </w:r>
            </w:p>
          </w:sdtContent>
        </w:sdt>
        <w:p w14:paraId="07BCE80A" w14:textId="097FD0E6" w:rsidR="006C4D55" w:rsidRDefault="006C4D55" w:rsidP="00633640">
          <w:pPr>
            <w:pStyle w:val="NoSpacing"/>
            <w:spacing w:before="480" w:line="360" w:lineRule="auto"/>
            <w:jc w:val="center"/>
            <w:rPr>
              <w:color w:val="156082" w:themeColor="accent1"/>
            </w:rPr>
          </w:pPr>
          <w:r>
            <w:rPr>
              <w:noProof/>
              <w:color w:val="156082" w:themeColor="accent1"/>
            </w:rPr>
            <w:drawing>
              <wp:inline distT="0" distB="0" distL="0" distR="0" wp14:anchorId="6562E862" wp14:editId="29321A9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F560B7" w14:textId="77777777" w:rsidR="00D825FE" w:rsidRDefault="00271434" w:rsidP="00633640">
          <w:pPr>
            <w:spacing w:line="360" w:lineRule="auto"/>
            <w:rPr>
              <w:rFonts w:ascii="Arial" w:hAnsi="Arial" w:cs="Arial"/>
              <w:b/>
              <w:bCs/>
              <w:i/>
              <w:iCs/>
              <w:sz w:val="22"/>
              <w:szCs w:val="22"/>
              <w:u w:val="single"/>
            </w:rPr>
          </w:pPr>
          <w:r>
            <w:rPr>
              <w:noProof/>
              <w:color w:val="156082" w:themeColor="accent1"/>
            </w:rPr>
            <mc:AlternateContent>
              <mc:Choice Requires="wps">
                <w:drawing>
                  <wp:anchor distT="0" distB="0" distL="114300" distR="114300" simplePos="0" relativeHeight="251659264" behindDoc="0" locked="0" layoutInCell="1" allowOverlap="1" wp14:anchorId="239F13F4" wp14:editId="31AFFD54">
                    <wp:simplePos x="0" y="0"/>
                    <wp:positionH relativeFrom="margin">
                      <wp:align>right</wp:align>
                    </wp:positionH>
                    <wp:positionV relativeFrom="page">
                      <wp:posOffset>8030136</wp:posOffset>
                    </wp:positionV>
                    <wp:extent cx="6553200" cy="717918"/>
                    <wp:effectExtent l="0" t="0" r="2540" b="6350"/>
                    <wp:wrapNone/>
                    <wp:docPr id="142" name="Text Box 146"/>
                    <wp:cNvGraphicFramePr/>
                    <a:graphic xmlns:a="http://schemas.openxmlformats.org/drawingml/2006/main">
                      <a:graphicData uri="http://schemas.microsoft.com/office/word/2010/wordprocessingShape">
                        <wps:wsp>
                          <wps:cNvSpPr txBox="1"/>
                          <wps:spPr>
                            <a:xfrm>
                              <a:off x="0" y="0"/>
                              <a:ext cx="6553200" cy="7179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9396C6" w14:textId="4E46554F" w:rsidR="006C4D55" w:rsidRPr="00271434" w:rsidRDefault="00000000">
                                <w:pPr>
                                  <w:pStyle w:val="NoSpacing"/>
                                  <w:jc w:val="center"/>
                                  <w:rPr>
                                    <w:color w:val="156082" w:themeColor="accent1"/>
                                    <w:sz w:val="36"/>
                                    <w:szCs w:val="36"/>
                                  </w:rPr>
                                </w:pPr>
                                <w:sdt>
                                  <w:sdtPr>
                                    <w:rPr>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271434" w:rsidRPr="00271434">
                                      <w:rPr>
                                        <w:caps/>
                                        <w:color w:val="156082" w:themeColor="accent1"/>
                                        <w:sz w:val="36"/>
                                        <w:szCs w:val="36"/>
                                      </w:rPr>
                                      <w:t>Mohammed irshad siddiqui (2236535)</w:t>
                                    </w:r>
                                  </w:sdtContent>
                                </w:sdt>
                              </w:p>
                              <w:p w14:paraId="370BE99F" w14:textId="47D6711E" w:rsidR="006C4D55" w:rsidRPr="00271434" w:rsidRDefault="00000000">
                                <w:pPr>
                                  <w:pStyle w:val="NoSpacing"/>
                                  <w:jc w:val="center"/>
                                  <w:rPr>
                                    <w:color w:val="156082" w:themeColor="accent1"/>
                                    <w:sz w:val="36"/>
                                    <w:szCs w:val="36"/>
                                  </w:rPr>
                                </w:pPr>
                                <w:sdt>
                                  <w:sdtPr>
                                    <w:rPr>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271434" w:rsidRPr="00271434">
                                      <w:rPr>
                                        <w:color w:val="156082" w:themeColor="accent1"/>
                                        <w:sz w:val="36"/>
                                        <w:szCs w:val="36"/>
                                      </w:rPr>
                                      <w:t>DR OLU ADEGBITE (LCLM6004</w:t>
                                    </w:r>
                                  </w:sdtContent>
                                </w:sdt>
                                <w:r w:rsidR="00271434">
                                  <w:rPr>
                                    <w:color w:val="156082" w:themeColor="accent1"/>
                                    <w:sz w:val="36"/>
                                    <w:szCs w:val="36"/>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39F13F4" id="_x0000_t202" coordsize="21600,21600" o:spt="202" path="m,l,21600r21600,l21600,xe">
                    <v:stroke joinstyle="miter"/>
                    <v:path gradientshapeok="t" o:connecttype="rect"/>
                  </v:shapetype>
                  <v:shape id="Text Box 146" o:spid="_x0000_s1026" type="#_x0000_t202" style="position:absolute;margin-left:464.8pt;margin-top:632.3pt;width:516pt;height:56.5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" filled="f" stroked="f" strokeweight=".5pt">
                    <v:textbox inset="0,0,0,0">
                      <w:txbxContent>
                        <w:p w14:paraId="169396C6" w14:textId="4E46554F" w:rsidR="006C4D55" w:rsidRPr="00271434" w:rsidRDefault="00000000">
                          <w:pPr>
                            <w:pStyle w:val="NoSpacing"/>
                            <w:jc w:val="center"/>
                            <w:rPr>
                              <w:color w:val="156082" w:themeColor="accent1"/>
                              <w:sz w:val="36"/>
                              <w:szCs w:val="36"/>
                            </w:rPr>
                          </w:pPr>
                          <w:sdt>
                            <w:sdtPr>
                              <w:rPr>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271434" w:rsidRPr="00271434">
                                <w:rPr>
                                  <w:caps/>
                                  <w:color w:val="156082" w:themeColor="accent1"/>
                                  <w:sz w:val="36"/>
                                  <w:szCs w:val="36"/>
                                </w:rPr>
                                <w:t>Mohammed irshad siddiqui (2236535)</w:t>
                              </w:r>
                            </w:sdtContent>
                          </w:sdt>
                        </w:p>
                        <w:p w14:paraId="370BE99F" w14:textId="47D6711E" w:rsidR="006C4D55" w:rsidRPr="00271434" w:rsidRDefault="00000000">
                          <w:pPr>
                            <w:pStyle w:val="NoSpacing"/>
                            <w:jc w:val="center"/>
                            <w:rPr>
                              <w:color w:val="156082" w:themeColor="accent1"/>
                              <w:sz w:val="36"/>
                              <w:szCs w:val="36"/>
                            </w:rPr>
                          </w:pPr>
                          <w:sdt>
                            <w:sdtPr>
                              <w:rPr>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271434" w:rsidRPr="00271434">
                                <w:rPr>
                                  <w:color w:val="156082" w:themeColor="accent1"/>
                                  <w:sz w:val="36"/>
                                  <w:szCs w:val="36"/>
                                </w:rPr>
                                <w:t>DR OLU ADEGBITE (LCLM6004</w:t>
                              </w:r>
                            </w:sdtContent>
                          </w:sdt>
                          <w:r w:rsidR="00271434">
                            <w:rPr>
                              <w:color w:val="156082" w:themeColor="accent1"/>
                              <w:sz w:val="36"/>
                              <w:szCs w:val="36"/>
                            </w:rPr>
                            <w:t>)</w:t>
                          </w:r>
                        </w:p>
                      </w:txbxContent>
                    </v:textbox>
                    <w10:wrap anchorx="margin" anchory="page"/>
                  </v:shape>
                </w:pict>
              </mc:Fallback>
            </mc:AlternateContent>
          </w:r>
          <w:r w:rsidR="006C4D55">
            <w:rPr>
              <w:rFonts w:ascii="Arial" w:hAnsi="Arial" w:cs="Arial"/>
              <w:b/>
              <w:bCs/>
              <w:i/>
              <w:iCs/>
              <w:sz w:val="22"/>
              <w:szCs w:val="22"/>
              <w:u w:val="single"/>
            </w:rPr>
            <w:br w:type="page"/>
          </w:r>
        </w:p>
        <w:sdt>
          <w:sdtPr>
            <w:rPr>
              <w:rFonts w:asciiTheme="minorHAnsi" w:eastAsiaTheme="minorHAnsi" w:hAnsiTheme="minorHAnsi" w:cstheme="minorBidi"/>
              <w:color w:val="auto"/>
              <w:kern w:val="2"/>
              <w:sz w:val="24"/>
              <w:szCs w:val="24"/>
              <w:lang w:val="en-GB"/>
              <w14:ligatures w14:val="standardContextual"/>
            </w:rPr>
            <w:id w:val="612018847"/>
            <w:docPartObj>
              <w:docPartGallery w:val="Table of Contents"/>
              <w:docPartUnique/>
            </w:docPartObj>
          </w:sdtPr>
          <w:sdtEndPr>
            <w:rPr>
              <w:b/>
              <w:bCs/>
              <w:noProof/>
            </w:rPr>
          </w:sdtEndPr>
          <w:sdtContent>
            <w:p w14:paraId="6A19F9F7" w14:textId="0EF03232" w:rsidR="00D825FE" w:rsidRPr="00135FFA" w:rsidRDefault="00D825FE" w:rsidP="00135FFA">
              <w:pPr>
                <w:pStyle w:val="TOCHeading"/>
                <w:rPr>
                  <w:rFonts w:ascii="Arial" w:hAnsi="Arial" w:cs="Arial"/>
                  <w:b/>
                  <w:bCs/>
                  <w:color w:val="auto"/>
                </w:rPr>
              </w:pPr>
              <w:r w:rsidRPr="00D825FE">
                <w:rPr>
                  <w:rFonts w:ascii="Arial" w:hAnsi="Arial" w:cs="Arial"/>
                  <w:b/>
                  <w:bCs/>
                  <w:color w:val="auto"/>
                </w:rPr>
                <w:t>Table of Contents</w:t>
              </w:r>
            </w:p>
            <w:p w14:paraId="33A3087A" w14:textId="29B64652" w:rsidR="00D825FE" w:rsidRPr="00D825FE" w:rsidRDefault="00D825FE" w:rsidP="00531581">
              <w:pPr>
                <w:pStyle w:val="TOC1"/>
                <w:rPr>
                  <w:rFonts w:eastAsiaTheme="minorEastAsia"/>
                </w:rPr>
              </w:pPr>
              <w:r w:rsidRPr="00D825FE">
                <w:fldChar w:fldCharType="begin"/>
              </w:r>
              <w:r w:rsidRPr="00D825FE">
                <w:instrText xml:space="preserve"> TOC \o "1-3" \h \z \u </w:instrText>
              </w:r>
              <w:r w:rsidRPr="00D825FE">
                <w:fldChar w:fldCharType="separate"/>
              </w:r>
              <w:hyperlink w:anchor="_Toc213434452" w:history="1">
                <w:r w:rsidRPr="00D825FE">
                  <w:rPr>
                    <w:rStyle w:val="Hyperlink"/>
                  </w:rPr>
                  <w:t>Business Research Proposal:</w:t>
                </w:r>
                <w:r w:rsidRPr="00D825FE">
                  <w:rPr>
                    <w:webHidden/>
                  </w:rPr>
                  <w:tab/>
                </w:r>
                <w:r w:rsidRPr="00D825FE">
                  <w:rPr>
                    <w:webHidden/>
                  </w:rPr>
                  <w:fldChar w:fldCharType="begin"/>
                </w:r>
                <w:r w:rsidRPr="00D825FE">
                  <w:rPr>
                    <w:webHidden/>
                  </w:rPr>
                  <w:instrText xml:space="preserve"> PAGEREF _Toc213434452 \h </w:instrText>
                </w:r>
                <w:r w:rsidRPr="00D825FE">
                  <w:rPr>
                    <w:webHidden/>
                  </w:rPr>
                </w:r>
                <w:r w:rsidRPr="00D825FE">
                  <w:rPr>
                    <w:webHidden/>
                  </w:rPr>
                  <w:fldChar w:fldCharType="separate"/>
                </w:r>
                <w:r w:rsidRPr="00D825FE">
                  <w:rPr>
                    <w:webHidden/>
                  </w:rPr>
                  <w:t>2</w:t>
                </w:r>
                <w:r w:rsidRPr="00D825FE">
                  <w:rPr>
                    <w:webHidden/>
                  </w:rPr>
                  <w:fldChar w:fldCharType="end"/>
                </w:r>
              </w:hyperlink>
            </w:p>
            <w:p w14:paraId="10890D76" w14:textId="386674A1" w:rsidR="00D825FE" w:rsidRPr="00D825FE" w:rsidRDefault="00D825FE" w:rsidP="00531581">
              <w:pPr>
                <w:pStyle w:val="TOC1"/>
                <w:rPr>
                  <w:rFonts w:eastAsiaTheme="minorEastAsia"/>
                </w:rPr>
              </w:pPr>
              <w:hyperlink w:anchor="_Toc213434453" w:history="1">
                <w:r w:rsidRPr="00D825FE">
                  <w:rPr>
                    <w:rStyle w:val="Hyperlink"/>
                  </w:rPr>
                  <w:t>1. Introduction:</w:t>
                </w:r>
                <w:r w:rsidRPr="00D825FE">
                  <w:rPr>
                    <w:webHidden/>
                  </w:rPr>
                  <w:tab/>
                </w:r>
                <w:r w:rsidRPr="00D825FE">
                  <w:rPr>
                    <w:webHidden/>
                  </w:rPr>
                  <w:fldChar w:fldCharType="begin"/>
                </w:r>
                <w:r w:rsidRPr="00D825FE">
                  <w:rPr>
                    <w:webHidden/>
                  </w:rPr>
                  <w:instrText xml:space="preserve"> PAGEREF _Toc213434453 \h </w:instrText>
                </w:r>
                <w:r w:rsidRPr="00D825FE">
                  <w:rPr>
                    <w:webHidden/>
                  </w:rPr>
                </w:r>
                <w:r w:rsidRPr="00D825FE">
                  <w:rPr>
                    <w:webHidden/>
                  </w:rPr>
                  <w:fldChar w:fldCharType="separate"/>
                </w:r>
                <w:r w:rsidRPr="00D825FE">
                  <w:rPr>
                    <w:webHidden/>
                  </w:rPr>
                  <w:t>2</w:t>
                </w:r>
                <w:r w:rsidRPr="00D825FE">
                  <w:rPr>
                    <w:webHidden/>
                  </w:rPr>
                  <w:fldChar w:fldCharType="end"/>
                </w:r>
              </w:hyperlink>
            </w:p>
            <w:p w14:paraId="74D612E0" w14:textId="6BB0DA15" w:rsidR="00D825FE" w:rsidRPr="00D825FE" w:rsidRDefault="00D825FE" w:rsidP="00531581">
              <w:pPr>
                <w:pStyle w:val="TOC1"/>
                <w:rPr>
                  <w:rFonts w:eastAsiaTheme="minorEastAsia"/>
                </w:rPr>
              </w:pPr>
              <w:hyperlink w:anchor="_Toc213434454" w:history="1">
                <w:r w:rsidRPr="00D825FE">
                  <w:rPr>
                    <w:rStyle w:val="Hyperlink"/>
                  </w:rPr>
                  <w:t>2. Identification of the Business Problem, Background and Rationale:</w:t>
                </w:r>
                <w:r w:rsidRPr="00D825FE">
                  <w:rPr>
                    <w:webHidden/>
                  </w:rPr>
                  <w:tab/>
                </w:r>
                <w:r w:rsidRPr="00D825FE">
                  <w:rPr>
                    <w:webHidden/>
                  </w:rPr>
                  <w:fldChar w:fldCharType="begin"/>
                </w:r>
                <w:r w:rsidRPr="00D825FE">
                  <w:rPr>
                    <w:webHidden/>
                  </w:rPr>
                  <w:instrText xml:space="preserve"> PAGEREF _Toc213434454 \h </w:instrText>
                </w:r>
                <w:r w:rsidRPr="00D825FE">
                  <w:rPr>
                    <w:webHidden/>
                  </w:rPr>
                </w:r>
                <w:r w:rsidRPr="00D825FE">
                  <w:rPr>
                    <w:webHidden/>
                  </w:rPr>
                  <w:fldChar w:fldCharType="separate"/>
                </w:r>
                <w:r w:rsidRPr="00D825FE">
                  <w:rPr>
                    <w:webHidden/>
                  </w:rPr>
                  <w:t>2</w:t>
                </w:r>
                <w:r w:rsidRPr="00D825FE">
                  <w:rPr>
                    <w:webHidden/>
                  </w:rPr>
                  <w:fldChar w:fldCharType="end"/>
                </w:r>
              </w:hyperlink>
            </w:p>
            <w:p w14:paraId="539EFF41" w14:textId="1997A0AA" w:rsidR="00D825FE" w:rsidRPr="00D825FE" w:rsidRDefault="00D825FE" w:rsidP="00531581">
              <w:pPr>
                <w:pStyle w:val="TOC1"/>
                <w:rPr>
                  <w:rFonts w:eastAsiaTheme="minorEastAsia"/>
                </w:rPr>
              </w:pPr>
              <w:hyperlink w:anchor="_Toc213434455" w:history="1">
                <w:r w:rsidRPr="00D825FE">
                  <w:rPr>
                    <w:rStyle w:val="Hyperlink"/>
                  </w:rPr>
                  <w:t>Business Problem:</w:t>
                </w:r>
                <w:r w:rsidRPr="00D825FE">
                  <w:rPr>
                    <w:webHidden/>
                  </w:rPr>
                  <w:tab/>
                </w:r>
                <w:r w:rsidRPr="00D825FE">
                  <w:rPr>
                    <w:webHidden/>
                  </w:rPr>
                  <w:fldChar w:fldCharType="begin"/>
                </w:r>
                <w:r w:rsidRPr="00D825FE">
                  <w:rPr>
                    <w:webHidden/>
                  </w:rPr>
                  <w:instrText xml:space="preserve"> PAGEREF _Toc213434455 \h </w:instrText>
                </w:r>
                <w:r w:rsidRPr="00D825FE">
                  <w:rPr>
                    <w:webHidden/>
                  </w:rPr>
                </w:r>
                <w:r w:rsidRPr="00D825FE">
                  <w:rPr>
                    <w:webHidden/>
                  </w:rPr>
                  <w:fldChar w:fldCharType="separate"/>
                </w:r>
                <w:r w:rsidRPr="00D825FE">
                  <w:rPr>
                    <w:webHidden/>
                  </w:rPr>
                  <w:t>2</w:t>
                </w:r>
                <w:r w:rsidRPr="00D825FE">
                  <w:rPr>
                    <w:webHidden/>
                  </w:rPr>
                  <w:fldChar w:fldCharType="end"/>
                </w:r>
              </w:hyperlink>
            </w:p>
            <w:p w14:paraId="15B33F67" w14:textId="0D4FF724" w:rsidR="00D825FE" w:rsidRPr="00D825FE" w:rsidRDefault="00D825FE" w:rsidP="00531581">
              <w:pPr>
                <w:pStyle w:val="TOC1"/>
                <w:rPr>
                  <w:rFonts w:eastAsiaTheme="minorEastAsia"/>
                </w:rPr>
              </w:pPr>
              <w:hyperlink w:anchor="_Toc213434456" w:history="1">
                <w:r w:rsidRPr="00D825FE">
                  <w:rPr>
                    <w:rStyle w:val="Hyperlink"/>
                  </w:rPr>
                  <w:t>Background and Context:</w:t>
                </w:r>
                <w:r w:rsidRPr="00D825FE">
                  <w:rPr>
                    <w:webHidden/>
                  </w:rPr>
                  <w:tab/>
                </w:r>
                <w:r w:rsidRPr="00D825FE">
                  <w:rPr>
                    <w:webHidden/>
                  </w:rPr>
                  <w:fldChar w:fldCharType="begin"/>
                </w:r>
                <w:r w:rsidRPr="00D825FE">
                  <w:rPr>
                    <w:webHidden/>
                  </w:rPr>
                  <w:instrText xml:space="preserve"> PAGEREF _Toc213434456 \h </w:instrText>
                </w:r>
                <w:r w:rsidRPr="00D825FE">
                  <w:rPr>
                    <w:webHidden/>
                  </w:rPr>
                </w:r>
                <w:r w:rsidRPr="00D825FE">
                  <w:rPr>
                    <w:webHidden/>
                  </w:rPr>
                  <w:fldChar w:fldCharType="separate"/>
                </w:r>
                <w:r w:rsidRPr="00D825FE">
                  <w:rPr>
                    <w:webHidden/>
                  </w:rPr>
                  <w:t>3</w:t>
                </w:r>
                <w:r w:rsidRPr="00D825FE">
                  <w:rPr>
                    <w:webHidden/>
                  </w:rPr>
                  <w:fldChar w:fldCharType="end"/>
                </w:r>
              </w:hyperlink>
            </w:p>
            <w:p w14:paraId="1893FD48" w14:textId="69D298F1" w:rsidR="00D825FE" w:rsidRPr="00D825FE" w:rsidRDefault="00D825FE" w:rsidP="00531581">
              <w:pPr>
                <w:pStyle w:val="TOC1"/>
                <w:rPr>
                  <w:rFonts w:eastAsiaTheme="minorEastAsia"/>
                </w:rPr>
              </w:pPr>
              <w:hyperlink w:anchor="_Toc213434457" w:history="1">
                <w:r w:rsidRPr="00D825FE">
                  <w:rPr>
                    <w:rStyle w:val="Hyperlink"/>
                  </w:rPr>
                  <w:t>Rationale:</w:t>
                </w:r>
                <w:r w:rsidRPr="00D825FE">
                  <w:rPr>
                    <w:webHidden/>
                  </w:rPr>
                  <w:tab/>
                </w:r>
                <w:r w:rsidRPr="00D825FE">
                  <w:rPr>
                    <w:webHidden/>
                  </w:rPr>
                  <w:fldChar w:fldCharType="begin"/>
                </w:r>
                <w:r w:rsidRPr="00D825FE">
                  <w:rPr>
                    <w:webHidden/>
                  </w:rPr>
                  <w:instrText xml:space="preserve"> PAGEREF _Toc213434457 \h </w:instrText>
                </w:r>
                <w:r w:rsidRPr="00D825FE">
                  <w:rPr>
                    <w:webHidden/>
                  </w:rPr>
                </w:r>
                <w:r w:rsidRPr="00D825FE">
                  <w:rPr>
                    <w:webHidden/>
                  </w:rPr>
                  <w:fldChar w:fldCharType="separate"/>
                </w:r>
                <w:r w:rsidRPr="00D825FE">
                  <w:rPr>
                    <w:webHidden/>
                  </w:rPr>
                  <w:t>3</w:t>
                </w:r>
                <w:r w:rsidRPr="00D825FE">
                  <w:rPr>
                    <w:webHidden/>
                  </w:rPr>
                  <w:fldChar w:fldCharType="end"/>
                </w:r>
              </w:hyperlink>
            </w:p>
            <w:p w14:paraId="006862BD" w14:textId="3B098B04" w:rsidR="00D825FE" w:rsidRPr="00D825FE" w:rsidRDefault="00D825FE" w:rsidP="00531581">
              <w:pPr>
                <w:pStyle w:val="TOC1"/>
                <w:rPr>
                  <w:rFonts w:eastAsiaTheme="minorEastAsia"/>
                </w:rPr>
              </w:pPr>
              <w:hyperlink w:anchor="_Toc213434458" w:history="1">
                <w:r w:rsidRPr="00D825FE">
                  <w:rPr>
                    <w:rStyle w:val="Hyperlink"/>
                  </w:rPr>
                  <w:t>3). Research Aim, Objectives and Questions:</w:t>
                </w:r>
                <w:r w:rsidRPr="00D825FE">
                  <w:rPr>
                    <w:webHidden/>
                  </w:rPr>
                  <w:tab/>
                </w:r>
                <w:r w:rsidRPr="00D825FE">
                  <w:rPr>
                    <w:webHidden/>
                  </w:rPr>
                  <w:fldChar w:fldCharType="begin"/>
                </w:r>
                <w:r w:rsidRPr="00D825FE">
                  <w:rPr>
                    <w:webHidden/>
                  </w:rPr>
                  <w:instrText xml:space="preserve"> PAGEREF _Toc213434458 \h </w:instrText>
                </w:r>
                <w:r w:rsidRPr="00D825FE">
                  <w:rPr>
                    <w:webHidden/>
                  </w:rPr>
                </w:r>
                <w:r w:rsidRPr="00D825FE">
                  <w:rPr>
                    <w:webHidden/>
                  </w:rPr>
                  <w:fldChar w:fldCharType="separate"/>
                </w:r>
                <w:r w:rsidRPr="00D825FE">
                  <w:rPr>
                    <w:webHidden/>
                  </w:rPr>
                  <w:t>4</w:t>
                </w:r>
                <w:r w:rsidRPr="00D825FE">
                  <w:rPr>
                    <w:webHidden/>
                  </w:rPr>
                  <w:fldChar w:fldCharType="end"/>
                </w:r>
              </w:hyperlink>
            </w:p>
            <w:p w14:paraId="3FA0AD40" w14:textId="4647A086" w:rsidR="00D825FE" w:rsidRPr="00531581" w:rsidRDefault="00D825FE" w:rsidP="00531581">
              <w:pPr>
                <w:pStyle w:val="TOC1"/>
                <w:rPr>
                  <w:rFonts w:eastAsiaTheme="minorEastAsia"/>
                </w:rPr>
              </w:pPr>
              <w:hyperlink w:anchor="_Toc213434459" w:history="1">
                <w:r w:rsidRPr="00531581">
                  <w:rPr>
                    <w:rStyle w:val="Hyperlink"/>
                  </w:rPr>
                  <w:t>Research Aim:.</w:t>
                </w:r>
                <w:r w:rsidRPr="00531581">
                  <w:rPr>
                    <w:webHidden/>
                  </w:rPr>
                  <w:tab/>
                </w:r>
                <w:r w:rsidRPr="00531581">
                  <w:rPr>
                    <w:webHidden/>
                  </w:rPr>
                  <w:fldChar w:fldCharType="begin"/>
                </w:r>
                <w:r w:rsidRPr="00531581">
                  <w:rPr>
                    <w:webHidden/>
                  </w:rPr>
                  <w:instrText xml:space="preserve"> PAGEREF _Toc213434459 \h </w:instrText>
                </w:r>
                <w:r w:rsidRPr="00531581">
                  <w:rPr>
                    <w:webHidden/>
                  </w:rPr>
                </w:r>
                <w:r w:rsidRPr="00531581">
                  <w:rPr>
                    <w:webHidden/>
                  </w:rPr>
                  <w:fldChar w:fldCharType="separate"/>
                </w:r>
                <w:r w:rsidRPr="00531581">
                  <w:rPr>
                    <w:webHidden/>
                  </w:rPr>
                  <w:t>4</w:t>
                </w:r>
                <w:r w:rsidRPr="00531581">
                  <w:rPr>
                    <w:webHidden/>
                  </w:rPr>
                  <w:fldChar w:fldCharType="end"/>
                </w:r>
              </w:hyperlink>
            </w:p>
            <w:p w14:paraId="122339C2" w14:textId="0655726C" w:rsidR="00D825FE" w:rsidRPr="00D825FE" w:rsidRDefault="00D825FE" w:rsidP="00531581">
              <w:pPr>
                <w:pStyle w:val="TOC1"/>
                <w:rPr>
                  <w:rFonts w:eastAsiaTheme="minorEastAsia"/>
                </w:rPr>
              </w:pPr>
              <w:hyperlink w:anchor="_Toc213434460" w:history="1">
                <w:r w:rsidRPr="00D825FE">
                  <w:rPr>
                    <w:rStyle w:val="Hyperlink"/>
                  </w:rPr>
                  <w:t>Objectives:</w:t>
                </w:r>
                <w:r w:rsidRPr="00D825FE">
                  <w:rPr>
                    <w:webHidden/>
                  </w:rPr>
                  <w:tab/>
                </w:r>
                <w:r w:rsidRPr="00D825FE">
                  <w:rPr>
                    <w:webHidden/>
                  </w:rPr>
                  <w:fldChar w:fldCharType="begin"/>
                </w:r>
                <w:r w:rsidRPr="00D825FE">
                  <w:rPr>
                    <w:webHidden/>
                  </w:rPr>
                  <w:instrText xml:space="preserve"> PAGEREF _Toc213434460 \h </w:instrText>
                </w:r>
                <w:r w:rsidRPr="00D825FE">
                  <w:rPr>
                    <w:webHidden/>
                  </w:rPr>
                </w:r>
                <w:r w:rsidRPr="00D825FE">
                  <w:rPr>
                    <w:webHidden/>
                  </w:rPr>
                  <w:fldChar w:fldCharType="separate"/>
                </w:r>
                <w:r w:rsidRPr="00D825FE">
                  <w:rPr>
                    <w:webHidden/>
                  </w:rPr>
                  <w:t>4</w:t>
                </w:r>
                <w:r w:rsidRPr="00D825FE">
                  <w:rPr>
                    <w:webHidden/>
                  </w:rPr>
                  <w:fldChar w:fldCharType="end"/>
                </w:r>
              </w:hyperlink>
            </w:p>
            <w:p w14:paraId="6C6B909B" w14:textId="5BFF61F1" w:rsidR="00D825FE" w:rsidRPr="00D825FE" w:rsidRDefault="00D825FE" w:rsidP="00531581">
              <w:pPr>
                <w:pStyle w:val="TOC1"/>
                <w:rPr>
                  <w:rFonts w:eastAsiaTheme="minorEastAsia"/>
                </w:rPr>
              </w:pPr>
              <w:hyperlink w:anchor="_Toc213434461" w:history="1">
                <w:r w:rsidRPr="00D825FE">
                  <w:rPr>
                    <w:rStyle w:val="Hyperlink"/>
                  </w:rPr>
                  <w:t>Research Questions:</w:t>
                </w:r>
                <w:r w:rsidRPr="00D825FE">
                  <w:rPr>
                    <w:webHidden/>
                  </w:rPr>
                  <w:tab/>
                </w:r>
                <w:r w:rsidRPr="00D825FE">
                  <w:rPr>
                    <w:webHidden/>
                  </w:rPr>
                  <w:fldChar w:fldCharType="begin"/>
                </w:r>
                <w:r w:rsidRPr="00D825FE">
                  <w:rPr>
                    <w:webHidden/>
                  </w:rPr>
                  <w:instrText xml:space="preserve"> PAGEREF _Toc213434461 \h </w:instrText>
                </w:r>
                <w:r w:rsidRPr="00D825FE">
                  <w:rPr>
                    <w:webHidden/>
                  </w:rPr>
                </w:r>
                <w:r w:rsidRPr="00D825FE">
                  <w:rPr>
                    <w:webHidden/>
                  </w:rPr>
                  <w:fldChar w:fldCharType="separate"/>
                </w:r>
                <w:r w:rsidRPr="00D825FE">
                  <w:rPr>
                    <w:webHidden/>
                  </w:rPr>
                  <w:t>5</w:t>
                </w:r>
                <w:r w:rsidRPr="00D825FE">
                  <w:rPr>
                    <w:webHidden/>
                  </w:rPr>
                  <w:fldChar w:fldCharType="end"/>
                </w:r>
              </w:hyperlink>
            </w:p>
            <w:p w14:paraId="75976EEF" w14:textId="66A12722" w:rsidR="00D825FE" w:rsidRPr="00D825FE" w:rsidRDefault="00D825FE" w:rsidP="00531581">
              <w:pPr>
                <w:pStyle w:val="TOC1"/>
                <w:rPr>
                  <w:rFonts w:eastAsiaTheme="minorEastAsia"/>
                </w:rPr>
              </w:pPr>
              <w:hyperlink w:anchor="_Toc213434462" w:history="1">
                <w:r w:rsidRPr="00D825FE">
                  <w:rPr>
                    <w:rStyle w:val="Hyperlink"/>
                  </w:rPr>
                  <w:t>4). Preliminary Literature Review:</w:t>
                </w:r>
                <w:r w:rsidRPr="00D825FE">
                  <w:rPr>
                    <w:webHidden/>
                  </w:rPr>
                  <w:tab/>
                </w:r>
                <w:r w:rsidRPr="00D825FE">
                  <w:rPr>
                    <w:webHidden/>
                  </w:rPr>
                  <w:fldChar w:fldCharType="begin"/>
                </w:r>
                <w:r w:rsidRPr="00D825FE">
                  <w:rPr>
                    <w:webHidden/>
                  </w:rPr>
                  <w:instrText xml:space="preserve"> PAGEREF _Toc213434462 \h </w:instrText>
                </w:r>
                <w:r w:rsidRPr="00D825FE">
                  <w:rPr>
                    <w:webHidden/>
                  </w:rPr>
                </w:r>
                <w:r w:rsidRPr="00D825FE">
                  <w:rPr>
                    <w:webHidden/>
                  </w:rPr>
                  <w:fldChar w:fldCharType="separate"/>
                </w:r>
                <w:r w:rsidRPr="00D825FE">
                  <w:rPr>
                    <w:webHidden/>
                  </w:rPr>
                  <w:t>5</w:t>
                </w:r>
                <w:r w:rsidRPr="00D825FE">
                  <w:rPr>
                    <w:webHidden/>
                  </w:rPr>
                  <w:fldChar w:fldCharType="end"/>
                </w:r>
              </w:hyperlink>
            </w:p>
            <w:p w14:paraId="4D87C4EE" w14:textId="47697254" w:rsidR="00D825FE" w:rsidRPr="00531581" w:rsidRDefault="00D825FE" w:rsidP="00531581">
              <w:pPr>
                <w:pStyle w:val="TOC1"/>
                <w:rPr>
                  <w:rFonts w:eastAsiaTheme="minorEastAsia"/>
                </w:rPr>
              </w:pPr>
              <w:hyperlink w:anchor="_Toc213434463" w:history="1">
                <w:r w:rsidRPr="00531581">
                  <w:rPr>
                    <w:rStyle w:val="Hyperlink"/>
                  </w:rPr>
                  <w:t>Rising demand for SEND provision:</w:t>
                </w:r>
                <w:r w:rsidRPr="00531581">
                  <w:rPr>
                    <w:webHidden/>
                  </w:rPr>
                  <w:tab/>
                </w:r>
                <w:r w:rsidRPr="00531581">
                  <w:rPr>
                    <w:webHidden/>
                  </w:rPr>
                  <w:fldChar w:fldCharType="begin"/>
                </w:r>
                <w:r w:rsidRPr="00531581">
                  <w:rPr>
                    <w:webHidden/>
                  </w:rPr>
                  <w:instrText xml:space="preserve"> PAGEREF _Toc213434463 \h </w:instrText>
                </w:r>
                <w:r w:rsidRPr="00531581">
                  <w:rPr>
                    <w:webHidden/>
                  </w:rPr>
                </w:r>
                <w:r w:rsidRPr="00531581">
                  <w:rPr>
                    <w:webHidden/>
                  </w:rPr>
                  <w:fldChar w:fldCharType="separate"/>
                </w:r>
                <w:r w:rsidRPr="00531581">
                  <w:rPr>
                    <w:webHidden/>
                  </w:rPr>
                  <w:t>5</w:t>
                </w:r>
                <w:r w:rsidRPr="00531581">
                  <w:rPr>
                    <w:webHidden/>
                  </w:rPr>
                  <w:fldChar w:fldCharType="end"/>
                </w:r>
              </w:hyperlink>
            </w:p>
            <w:p w14:paraId="6C9AACE9" w14:textId="313D7A21" w:rsidR="00D825FE" w:rsidRPr="00D825FE" w:rsidRDefault="00D825FE" w:rsidP="00531581">
              <w:pPr>
                <w:pStyle w:val="TOC1"/>
                <w:rPr>
                  <w:rFonts w:eastAsiaTheme="minorEastAsia"/>
                </w:rPr>
              </w:pPr>
              <w:hyperlink w:anchor="_Toc213434464" w:history="1">
                <w:r w:rsidRPr="00D825FE">
                  <w:rPr>
                    <w:rStyle w:val="Hyperlink"/>
                  </w:rPr>
                  <w:t>Funding challenges:</w:t>
                </w:r>
                <w:r w:rsidRPr="00D825FE">
                  <w:rPr>
                    <w:webHidden/>
                  </w:rPr>
                  <w:tab/>
                </w:r>
                <w:r w:rsidRPr="00D825FE">
                  <w:rPr>
                    <w:webHidden/>
                  </w:rPr>
                  <w:fldChar w:fldCharType="begin"/>
                </w:r>
                <w:r w:rsidRPr="00D825FE">
                  <w:rPr>
                    <w:webHidden/>
                  </w:rPr>
                  <w:instrText xml:space="preserve"> PAGEREF _Toc213434464 \h </w:instrText>
                </w:r>
                <w:r w:rsidRPr="00D825FE">
                  <w:rPr>
                    <w:webHidden/>
                  </w:rPr>
                </w:r>
                <w:r w:rsidRPr="00D825FE">
                  <w:rPr>
                    <w:webHidden/>
                  </w:rPr>
                  <w:fldChar w:fldCharType="separate"/>
                </w:r>
                <w:r w:rsidRPr="00D825FE">
                  <w:rPr>
                    <w:webHidden/>
                  </w:rPr>
                  <w:t>5</w:t>
                </w:r>
                <w:r w:rsidRPr="00D825FE">
                  <w:rPr>
                    <w:webHidden/>
                  </w:rPr>
                  <w:fldChar w:fldCharType="end"/>
                </w:r>
              </w:hyperlink>
            </w:p>
            <w:p w14:paraId="04E8474E" w14:textId="27B198F7" w:rsidR="00D825FE" w:rsidRPr="00D825FE" w:rsidRDefault="00D825FE" w:rsidP="00531581">
              <w:pPr>
                <w:pStyle w:val="TOC1"/>
                <w:rPr>
                  <w:rFonts w:eastAsiaTheme="minorEastAsia"/>
                </w:rPr>
              </w:pPr>
              <w:hyperlink w:anchor="_Toc213434465" w:history="1">
                <w:r w:rsidRPr="00D825FE">
                  <w:rPr>
                    <w:rStyle w:val="Hyperlink"/>
                  </w:rPr>
                  <w:t>Business Consequences:</w:t>
                </w:r>
                <w:r w:rsidRPr="00D825FE">
                  <w:rPr>
                    <w:webHidden/>
                  </w:rPr>
                  <w:tab/>
                </w:r>
                <w:r w:rsidRPr="00D825FE">
                  <w:rPr>
                    <w:webHidden/>
                  </w:rPr>
                  <w:fldChar w:fldCharType="begin"/>
                </w:r>
                <w:r w:rsidRPr="00D825FE">
                  <w:rPr>
                    <w:webHidden/>
                  </w:rPr>
                  <w:instrText xml:space="preserve"> PAGEREF _Toc213434465 \h </w:instrText>
                </w:r>
                <w:r w:rsidRPr="00D825FE">
                  <w:rPr>
                    <w:webHidden/>
                  </w:rPr>
                </w:r>
                <w:r w:rsidRPr="00D825FE">
                  <w:rPr>
                    <w:webHidden/>
                  </w:rPr>
                  <w:fldChar w:fldCharType="separate"/>
                </w:r>
                <w:r w:rsidRPr="00D825FE">
                  <w:rPr>
                    <w:webHidden/>
                  </w:rPr>
                  <w:t>6</w:t>
                </w:r>
                <w:r w:rsidRPr="00D825FE">
                  <w:rPr>
                    <w:webHidden/>
                  </w:rPr>
                  <w:fldChar w:fldCharType="end"/>
                </w:r>
              </w:hyperlink>
            </w:p>
            <w:p w14:paraId="5E043B19" w14:textId="0F46BB4A" w:rsidR="00D825FE" w:rsidRPr="00D825FE" w:rsidRDefault="00D825FE" w:rsidP="00531581">
              <w:pPr>
                <w:pStyle w:val="TOC1"/>
                <w:rPr>
                  <w:rFonts w:eastAsiaTheme="minorEastAsia"/>
                </w:rPr>
              </w:pPr>
              <w:hyperlink w:anchor="_Toc213434466" w:history="1">
                <w:r w:rsidRPr="00D825FE">
                  <w:rPr>
                    <w:rStyle w:val="Hyperlink"/>
                  </w:rPr>
                  <w:t>Inclusion Practices and Operational Challenges:</w:t>
                </w:r>
                <w:r w:rsidRPr="00D825FE">
                  <w:rPr>
                    <w:webHidden/>
                  </w:rPr>
                  <w:tab/>
                </w:r>
                <w:r w:rsidRPr="00D825FE">
                  <w:rPr>
                    <w:webHidden/>
                  </w:rPr>
                  <w:fldChar w:fldCharType="begin"/>
                </w:r>
                <w:r w:rsidRPr="00D825FE">
                  <w:rPr>
                    <w:webHidden/>
                  </w:rPr>
                  <w:instrText xml:space="preserve"> PAGEREF _Toc213434466 \h </w:instrText>
                </w:r>
                <w:r w:rsidRPr="00D825FE">
                  <w:rPr>
                    <w:webHidden/>
                  </w:rPr>
                </w:r>
                <w:r w:rsidRPr="00D825FE">
                  <w:rPr>
                    <w:webHidden/>
                  </w:rPr>
                  <w:fldChar w:fldCharType="separate"/>
                </w:r>
                <w:r w:rsidRPr="00D825FE">
                  <w:rPr>
                    <w:webHidden/>
                  </w:rPr>
                  <w:t>6</w:t>
                </w:r>
                <w:r w:rsidRPr="00D825FE">
                  <w:rPr>
                    <w:webHidden/>
                  </w:rPr>
                  <w:fldChar w:fldCharType="end"/>
                </w:r>
              </w:hyperlink>
            </w:p>
            <w:p w14:paraId="635C1E06" w14:textId="3583D968" w:rsidR="00D825FE" w:rsidRPr="00D825FE" w:rsidRDefault="00D825FE" w:rsidP="00531581">
              <w:pPr>
                <w:pStyle w:val="TOC1"/>
                <w:rPr>
                  <w:rFonts w:eastAsiaTheme="minorEastAsia"/>
                </w:rPr>
              </w:pPr>
              <w:hyperlink w:anchor="_Toc213434467" w:history="1">
                <w:r w:rsidRPr="00D825FE">
                  <w:rPr>
                    <w:rStyle w:val="Hyperlink"/>
                  </w:rPr>
                  <w:t>Gaps in Knowledge:</w:t>
                </w:r>
                <w:r w:rsidRPr="00D825FE">
                  <w:rPr>
                    <w:webHidden/>
                  </w:rPr>
                  <w:tab/>
                </w:r>
                <w:r w:rsidRPr="00D825FE">
                  <w:rPr>
                    <w:webHidden/>
                  </w:rPr>
                  <w:fldChar w:fldCharType="begin"/>
                </w:r>
                <w:r w:rsidRPr="00D825FE">
                  <w:rPr>
                    <w:webHidden/>
                  </w:rPr>
                  <w:instrText xml:space="preserve"> PAGEREF _Toc213434467 \h </w:instrText>
                </w:r>
                <w:r w:rsidRPr="00D825FE">
                  <w:rPr>
                    <w:webHidden/>
                  </w:rPr>
                </w:r>
                <w:r w:rsidRPr="00D825FE">
                  <w:rPr>
                    <w:webHidden/>
                  </w:rPr>
                  <w:fldChar w:fldCharType="separate"/>
                </w:r>
                <w:r w:rsidRPr="00D825FE">
                  <w:rPr>
                    <w:webHidden/>
                  </w:rPr>
                  <w:t>6</w:t>
                </w:r>
                <w:r w:rsidRPr="00D825FE">
                  <w:rPr>
                    <w:webHidden/>
                  </w:rPr>
                  <w:fldChar w:fldCharType="end"/>
                </w:r>
              </w:hyperlink>
            </w:p>
            <w:p w14:paraId="5FF8B441" w14:textId="6E152BCC" w:rsidR="00D825FE" w:rsidRPr="00D825FE" w:rsidRDefault="00D825FE" w:rsidP="00531581">
              <w:pPr>
                <w:pStyle w:val="TOC1"/>
                <w:rPr>
                  <w:rFonts w:eastAsiaTheme="minorEastAsia"/>
                </w:rPr>
              </w:pPr>
              <w:hyperlink w:anchor="_Toc213434468" w:history="1">
                <w:r w:rsidRPr="00D825FE">
                  <w:rPr>
                    <w:rStyle w:val="Hyperlink"/>
                  </w:rPr>
                  <w:t>5). Research Methodology and Design:</w:t>
                </w:r>
                <w:r w:rsidRPr="00D825FE">
                  <w:rPr>
                    <w:webHidden/>
                  </w:rPr>
                  <w:tab/>
                </w:r>
                <w:r w:rsidRPr="00D825FE">
                  <w:rPr>
                    <w:webHidden/>
                  </w:rPr>
                  <w:fldChar w:fldCharType="begin"/>
                </w:r>
                <w:r w:rsidRPr="00D825FE">
                  <w:rPr>
                    <w:webHidden/>
                  </w:rPr>
                  <w:instrText xml:space="preserve"> PAGEREF _Toc213434468 \h </w:instrText>
                </w:r>
                <w:r w:rsidRPr="00D825FE">
                  <w:rPr>
                    <w:webHidden/>
                  </w:rPr>
                </w:r>
                <w:r w:rsidRPr="00D825FE">
                  <w:rPr>
                    <w:webHidden/>
                  </w:rPr>
                  <w:fldChar w:fldCharType="separate"/>
                </w:r>
                <w:r w:rsidRPr="00D825FE">
                  <w:rPr>
                    <w:webHidden/>
                  </w:rPr>
                  <w:t>7</w:t>
                </w:r>
                <w:r w:rsidRPr="00D825FE">
                  <w:rPr>
                    <w:webHidden/>
                  </w:rPr>
                  <w:fldChar w:fldCharType="end"/>
                </w:r>
              </w:hyperlink>
            </w:p>
            <w:p w14:paraId="632806EA" w14:textId="119B4DFE" w:rsidR="00D825FE" w:rsidRPr="00D825FE" w:rsidRDefault="00D825FE" w:rsidP="00531581">
              <w:pPr>
                <w:pStyle w:val="TOC1"/>
                <w:rPr>
                  <w:rFonts w:eastAsiaTheme="minorEastAsia"/>
                </w:rPr>
              </w:pPr>
              <w:hyperlink w:anchor="_Toc213434469" w:history="1">
                <w:r w:rsidRPr="00D825FE">
                  <w:rPr>
                    <w:rStyle w:val="Hyperlink"/>
                  </w:rPr>
                  <w:t>Research Approach:</w:t>
                </w:r>
                <w:r w:rsidRPr="00D825FE">
                  <w:rPr>
                    <w:webHidden/>
                  </w:rPr>
                  <w:tab/>
                </w:r>
                <w:r w:rsidRPr="00D825FE">
                  <w:rPr>
                    <w:webHidden/>
                  </w:rPr>
                  <w:fldChar w:fldCharType="begin"/>
                </w:r>
                <w:r w:rsidRPr="00D825FE">
                  <w:rPr>
                    <w:webHidden/>
                  </w:rPr>
                  <w:instrText xml:space="preserve"> PAGEREF _Toc213434469 \h </w:instrText>
                </w:r>
                <w:r w:rsidRPr="00D825FE">
                  <w:rPr>
                    <w:webHidden/>
                  </w:rPr>
                </w:r>
                <w:r w:rsidRPr="00D825FE">
                  <w:rPr>
                    <w:webHidden/>
                  </w:rPr>
                  <w:fldChar w:fldCharType="separate"/>
                </w:r>
                <w:r w:rsidRPr="00D825FE">
                  <w:rPr>
                    <w:webHidden/>
                  </w:rPr>
                  <w:t>7</w:t>
                </w:r>
                <w:r w:rsidRPr="00D825FE">
                  <w:rPr>
                    <w:webHidden/>
                  </w:rPr>
                  <w:fldChar w:fldCharType="end"/>
                </w:r>
              </w:hyperlink>
            </w:p>
            <w:p w14:paraId="119E2F07" w14:textId="72778D61" w:rsidR="00D825FE" w:rsidRPr="00D825FE" w:rsidRDefault="00D825FE" w:rsidP="00531581">
              <w:pPr>
                <w:pStyle w:val="TOC1"/>
                <w:rPr>
                  <w:rFonts w:eastAsiaTheme="minorEastAsia"/>
                </w:rPr>
              </w:pPr>
              <w:hyperlink w:anchor="_Toc213434470" w:history="1">
                <w:r w:rsidRPr="00D825FE">
                  <w:rPr>
                    <w:rStyle w:val="Hyperlink"/>
                  </w:rPr>
                  <w:t>Quantitative Component:</w:t>
                </w:r>
                <w:r w:rsidRPr="00D825FE">
                  <w:rPr>
                    <w:webHidden/>
                  </w:rPr>
                  <w:tab/>
                </w:r>
                <w:r w:rsidRPr="00D825FE">
                  <w:rPr>
                    <w:webHidden/>
                  </w:rPr>
                  <w:fldChar w:fldCharType="begin"/>
                </w:r>
                <w:r w:rsidRPr="00D825FE">
                  <w:rPr>
                    <w:webHidden/>
                  </w:rPr>
                  <w:instrText xml:space="preserve"> PAGEREF _Toc213434470 \h </w:instrText>
                </w:r>
                <w:r w:rsidRPr="00D825FE">
                  <w:rPr>
                    <w:webHidden/>
                  </w:rPr>
                </w:r>
                <w:r w:rsidRPr="00D825FE">
                  <w:rPr>
                    <w:webHidden/>
                  </w:rPr>
                  <w:fldChar w:fldCharType="separate"/>
                </w:r>
                <w:r w:rsidRPr="00D825FE">
                  <w:rPr>
                    <w:webHidden/>
                  </w:rPr>
                  <w:t>7</w:t>
                </w:r>
                <w:r w:rsidRPr="00D825FE">
                  <w:rPr>
                    <w:webHidden/>
                  </w:rPr>
                  <w:fldChar w:fldCharType="end"/>
                </w:r>
              </w:hyperlink>
            </w:p>
            <w:p w14:paraId="7C7EE838" w14:textId="5C29CBBC" w:rsidR="00D825FE" w:rsidRPr="00D825FE" w:rsidRDefault="00D825FE" w:rsidP="00531581">
              <w:pPr>
                <w:pStyle w:val="TOC1"/>
                <w:rPr>
                  <w:rFonts w:eastAsiaTheme="minorEastAsia"/>
                </w:rPr>
              </w:pPr>
              <w:hyperlink w:anchor="_Toc213434471" w:history="1">
                <w:r w:rsidRPr="00D825FE">
                  <w:rPr>
                    <w:rStyle w:val="Hyperlink"/>
                  </w:rPr>
                  <w:t>The Survey Will Collect Data On:</w:t>
                </w:r>
                <w:r w:rsidRPr="00D825FE">
                  <w:rPr>
                    <w:webHidden/>
                  </w:rPr>
                  <w:tab/>
                </w:r>
                <w:r w:rsidRPr="00D825FE">
                  <w:rPr>
                    <w:webHidden/>
                  </w:rPr>
                  <w:fldChar w:fldCharType="begin"/>
                </w:r>
                <w:r w:rsidRPr="00D825FE">
                  <w:rPr>
                    <w:webHidden/>
                  </w:rPr>
                  <w:instrText xml:space="preserve"> PAGEREF _Toc213434471 \h </w:instrText>
                </w:r>
                <w:r w:rsidRPr="00D825FE">
                  <w:rPr>
                    <w:webHidden/>
                  </w:rPr>
                </w:r>
                <w:r w:rsidRPr="00D825FE">
                  <w:rPr>
                    <w:webHidden/>
                  </w:rPr>
                  <w:fldChar w:fldCharType="separate"/>
                </w:r>
                <w:r w:rsidRPr="00D825FE">
                  <w:rPr>
                    <w:webHidden/>
                  </w:rPr>
                  <w:t>7</w:t>
                </w:r>
                <w:r w:rsidRPr="00D825FE">
                  <w:rPr>
                    <w:webHidden/>
                  </w:rPr>
                  <w:fldChar w:fldCharType="end"/>
                </w:r>
              </w:hyperlink>
            </w:p>
            <w:p w14:paraId="2B9FB3E4" w14:textId="409772D4" w:rsidR="00D825FE" w:rsidRPr="00D825FE" w:rsidRDefault="00D825FE" w:rsidP="00531581">
              <w:pPr>
                <w:pStyle w:val="TOC1"/>
                <w:rPr>
                  <w:rFonts w:eastAsiaTheme="minorEastAsia"/>
                </w:rPr>
              </w:pPr>
              <w:hyperlink w:anchor="_Toc213434472" w:history="1">
                <w:r w:rsidRPr="00D825FE">
                  <w:rPr>
                    <w:rStyle w:val="Hyperlink"/>
                  </w:rPr>
                  <w:t>Qualitative Component:</w:t>
                </w:r>
                <w:r w:rsidRPr="00D825FE">
                  <w:rPr>
                    <w:webHidden/>
                  </w:rPr>
                  <w:tab/>
                </w:r>
                <w:r w:rsidRPr="00D825FE">
                  <w:rPr>
                    <w:webHidden/>
                  </w:rPr>
                  <w:fldChar w:fldCharType="begin"/>
                </w:r>
                <w:r w:rsidRPr="00D825FE">
                  <w:rPr>
                    <w:webHidden/>
                  </w:rPr>
                  <w:instrText xml:space="preserve"> PAGEREF _Toc213434472 \h </w:instrText>
                </w:r>
                <w:r w:rsidRPr="00D825FE">
                  <w:rPr>
                    <w:webHidden/>
                  </w:rPr>
                </w:r>
                <w:r w:rsidRPr="00D825FE">
                  <w:rPr>
                    <w:webHidden/>
                  </w:rPr>
                  <w:fldChar w:fldCharType="separate"/>
                </w:r>
                <w:r w:rsidRPr="00D825FE">
                  <w:rPr>
                    <w:webHidden/>
                  </w:rPr>
                  <w:t>8</w:t>
                </w:r>
                <w:r w:rsidRPr="00D825FE">
                  <w:rPr>
                    <w:webHidden/>
                  </w:rPr>
                  <w:fldChar w:fldCharType="end"/>
                </w:r>
              </w:hyperlink>
            </w:p>
            <w:p w14:paraId="28C4FBEF" w14:textId="2FBB3648" w:rsidR="00D825FE" w:rsidRPr="00D825FE" w:rsidRDefault="00D825FE" w:rsidP="00531581">
              <w:pPr>
                <w:pStyle w:val="TOC1"/>
                <w:rPr>
                  <w:rFonts w:eastAsiaTheme="minorEastAsia"/>
                </w:rPr>
              </w:pPr>
              <w:hyperlink w:anchor="_Toc213434473" w:history="1">
                <w:r w:rsidRPr="00D825FE">
                  <w:rPr>
                    <w:rStyle w:val="Hyperlink"/>
                  </w:rPr>
                  <w:t>Sampling Strategy:</w:t>
                </w:r>
                <w:r w:rsidRPr="00D825FE">
                  <w:rPr>
                    <w:webHidden/>
                  </w:rPr>
                  <w:tab/>
                </w:r>
                <w:r w:rsidRPr="00D825FE">
                  <w:rPr>
                    <w:webHidden/>
                  </w:rPr>
                  <w:fldChar w:fldCharType="begin"/>
                </w:r>
                <w:r w:rsidRPr="00D825FE">
                  <w:rPr>
                    <w:webHidden/>
                  </w:rPr>
                  <w:instrText xml:space="preserve"> PAGEREF _Toc213434473 \h </w:instrText>
                </w:r>
                <w:r w:rsidRPr="00D825FE">
                  <w:rPr>
                    <w:webHidden/>
                  </w:rPr>
                </w:r>
                <w:r w:rsidRPr="00D825FE">
                  <w:rPr>
                    <w:webHidden/>
                  </w:rPr>
                  <w:fldChar w:fldCharType="separate"/>
                </w:r>
                <w:r w:rsidRPr="00D825FE">
                  <w:rPr>
                    <w:webHidden/>
                  </w:rPr>
                  <w:t>8</w:t>
                </w:r>
                <w:r w:rsidRPr="00D825FE">
                  <w:rPr>
                    <w:webHidden/>
                  </w:rPr>
                  <w:fldChar w:fldCharType="end"/>
                </w:r>
              </w:hyperlink>
            </w:p>
            <w:p w14:paraId="2801CBF4" w14:textId="6D7540B9" w:rsidR="00D825FE" w:rsidRPr="00D825FE" w:rsidRDefault="00D825FE" w:rsidP="00531581">
              <w:pPr>
                <w:pStyle w:val="TOC1"/>
                <w:rPr>
                  <w:rFonts w:eastAsiaTheme="minorEastAsia"/>
                </w:rPr>
              </w:pPr>
              <w:hyperlink w:anchor="_Toc213434474" w:history="1">
                <w:r w:rsidRPr="00D825FE">
                  <w:rPr>
                    <w:rStyle w:val="Hyperlink"/>
                  </w:rPr>
                  <w:t>Ethics and Data Protection:</w:t>
                </w:r>
                <w:r w:rsidRPr="00D825FE">
                  <w:rPr>
                    <w:webHidden/>
                  </w:rPr>
                  <w:tab/>
                </w:r>
                <w:r w:rsidRPr="00D825FE">
                  <w:rPr>
                    <w:webHidden/>
                  </w:rPr>
                  <w:fldChar w:fldCharType="begin"/>
                </w:r>
                <w:r w:rsidRPr="00D825FE">
                  <w:rPr>
                    <w:webHidden/>
                  </w:rPr>
                  <w:instrText xml:space="preserve"> PAGEREF _Toc213434474 \h </w:instrText>
                </w:r>
                <w:r w:rsidRPr="00D825FE">
                  <w:rPr>
                    <w:webHidden/>
                  </w:rPr>
                </w:r>
                <w:r w:rsidRPr="00D825FE">
                  <w:rPr>
                    <w:webHidden/>
                  </w:rPr>
                  <w:fldChar w:fldCharType="separate"/>
                </w:r>
                <w:r w:rsidRPr="00D825FE">
                  <w:rPr>
                    <w:webHidden/>
                  </w:rPr>
                  <w:t>8</w:t>
                </w:r>
                <w:r w:rsidRPr="00D825FE">
                  <w:rPr>
                    <w:webHidden/>
                  </w:rPr>
                  <w:fldChar w:fldCharType="end"/>
                </w:r>
              </w:hyperlink>
            </w:p>
            <w:p w14:paraId="67FA1818" w14:textId="444E52AB" w:rsidR="00D825FE" w:rsidRPr="00D825FE" w:rsidRDefault="00D825FE" w:rsidP="00531581">
              <w:pPr>
                <w:pStyle w:val="TOC1"/>
                <w:rPr>
                  <w:rFonts w:eastAsiaTheme="minorEastAsia"/>
                </w:rPr>
              </w:pPr>
              <w:hyperlink w:anchor="_Toc213434475" w:history="1">
                <w:r w:rsidRPr="00D825FE">
                  <w:rPr>
                    <w:rStyle w:val="Hyperlink"/>
                  </w:rPr>
                  <w:t>Validity and Reliability:</w:t>
                </w:r>
                <w:r w:rsidRPr="00D825FE">
                  <w:rPr>
                    <w:webHidden/>
                  </w:rPr>
                  <w:tab/>
                </w:r>
                <w:r w:rsidRPr="00D825FE">
                  <w:rPr>
                    <w:webHidden/>
                  </w:rPr>
                  <w:fldChar w:fldCharType="begin"/>
                </w:r>
                <w:r w:rsidRPr="00D825FE">
                  <w:rPr>
                    <w:webHidden/>
                  </w:rPr>
                  <w:instrText xml:space="preserve"> PAGEREF _Toc213434475 \h </w:instrText>
                </w:r>
                <w:r w:rsidRPr="00D825FE">
                  <w:rPr>
                    <w:webHidden/>
                  </w:rPr>
                </w:r>
                <w:r w:rsidRPr="00D825FE">
                  <w:rPr>
                    <w:webHidden/>
                  </w:rPr>
                  <w:fldChar w:fldCharType="separate"/>
                </w:r>
                <w:r w:rsidRPr="00D825FE">
                  <w:rPr>
                    <w:webHidden/>
                  </w:rPr>
                  <w:t>9</w:t>
                </w:r>
                <w:r w:rsidRPr="00D825FE">
                  <w:rPr>
                    <w:webHidden/>
                  </w:rPr>
                  <w:fldChar w:fldCharType="end"/>
                </w:r>
              </w:hyperlink>
            </w:p>
            <w:p w14:paraId="007B435D" w14:textId="51BF53CE" w:rsidR="00D825FE" w:rsidRPr="00D825FE" w:rsidRDefault="00D825FE" w:rsidP="00531581">
              <w:pPr>
                <w:pStyle w:val="TOC1"/>
                <w:rPr>
                  <w:rFonts w:eastAsiaTheme="minorEastAsia"/>
                </w:rPr>
              </w:pPr>
              <w:hyperlink w:anchor="_Toc213434476" w:history="1">
                <w:r w:rsidRPr="00D825FE">
                  <w:rPr>
                    <w:rStyle w:val="Hyperlink"/>
                  </w:rPr>
                  <w:t>6). Business Relevance and Practical Implications</w:t>
                </w:r>
                <w:r w:rsidRPr="00D825FE">
                  <w:rPr>
                    <w:webHidden/>
                  </w:rPr>
                  <w:tab/>
                </w:r>
                <w:r w:rsidRPr="00D825FE">
                  <w:rPr>
                    <w:webHidden/>
                  </w:rPr>
                  <w:fldChar w:fldCharType="begin"/>
                </w:r>
                <w:r w:rsidRPr="00D825FE">
                  <w:rPr>
                    <w:webHidden/>
                  </w:rPr>
                  <w:instrText xml:space="preserve"> PAGEREF _Toc213434476 \h </w:instrText>
                </w:r>
                <w:r w:rsidRPr="00D825FE">
                  <w:rPr>
                    <w:webHidden/>
                  </w:rPr>
                </w:r>
                <w:r w:rsidRPr="00D825FE">
                  <w:rPr>
                    <w:webHidden/>
                  </w:rPr>
                  <w:fldChar w:fldCharType="separate"/>
                </w:r>
                <w:r w:rsidRPr="00D825FE">
                  <w:rPr>
                    <w:webHidden/>
                  </w:rPr>
                  <w:t>9</w:t>
                </w:r>
                <w:r w:rsidRPr="00D825FE">
                  <w:rPr>
                    <w:webHidden/>
                  </w:rPr>
                  <w:fldChar w:fldCharType="end"/>
                </w:r>
              </w:hyperlink>
            </w:p>
            <w:p w14:paraId="13D3F6D1" w14:textId="52EEEBFE" w:rsidR="00D825FE" w:rsidRPr="00D825FE" w:rsidRDefault="00D825FE" w:rsidP="00531581">
              <w:pPr>
                <w:pStyle w:val="TOC1"/>
                <w:rPr>
                  <w:rFonts w:eastAsiaTheme="minorEastAsia"/>
                </w:rPr>
              </w:pPr>
              <w:hyperlink w:anchor="_Toc213434477" w:history="1">
                <w:r w:rsidRPr="00D825FE">
                  <w:rPr>
                    <w:rStyle w:val="Hyperlink"/>
                  </w:rPr>
                  <w:t>Supporting Sustainable Business Models:</w:t>
                </w:r>
                <w:r w:rsidRPr="00D825FE">
                  <w:rPr>
                    <w:webHidden/>
                  </w:rPr>
                  <w:tab/>
                </w:r>
                <w:r w:rsidRPr="00D825FE">
                  <w:rPr>
                    <w:webHidden/>
                  </w:rPr>
                  <w:fldChar w:fldCharType="begin"/>
                </w:r>
                <w:r w:rsidRPr="00D825FE">
                  <w:rPr>
                    <w:webHidden/>
                  </w:rPr>
                  <w:instrText xml:space="preserve"> PAGEREF _Toc213434477 \h </w:instrText>
                </w:r>
                <w:r w:rsidRPr="00D825FE">
                  <w:rPr>
                    <w:webHidden/>
                  </w:rPr>
                </w:r>
                <w:r w:rsidRPr="00D825FE">
                  <w:rPr>
                    <w:webHidden/>
                  </w:rPr>
                  <w:fldChar w:fldCharType="separate"/>
                </w:r>
                <w:r w:rsidRPr="00D825FE">
                  <w:rPr>
                    <w:webHidden/>
                  </w:rPr>
                  <w:t>9</w:t>
                </w:r>
                <w:r w:rsidRPr="00D825FE">
                  <w:rPr>
                    <w:webHidden/>
                  </w:rPr>
                  <w:fldChar w:fldCharType="end"/>
                </w:r>
              </w:hyperlink>
            </w:p>
            <w:p w14:paraId="45B073F6" w14:textId="6558618E" w:rsidR="00D825FE" w:rsidRPr="00D825FE" w:rsidRDefault="00D825FE" w:rsidP="00531581">
              <w:pPr>
                <w:pStyle w:val="TOC1"/>
                <w:rPr>
                  <w:rFonts w:eastAsiaTheme="minorEastAsia"/>
                </w:rPr>
              </w:pPr>
              <w:hyperlink w:anchor="_Toc213434478" w:history="1">
                <w:r w:rsidRPr="00D825FE">
                  <w:rPr>
                    <w:rStyle w:val="Hyperlink"/>
                  </w:rPr>
                  <w:t>Informing Local Authority and Government Policy:</w:t>
                </w:r>
                <w:r w:rsidRPr="00D825FE">
                  <w:rPr>
                    <w:webHidden/>
                  </w:rPr>
                  <w:tab/>
                </w:r>
                <w:r w:rsidRPr="00D825FE">
                  <w:rPr>
                    <w:webHidden/>
                  </w:rPr>
                  <w:fldChar w:fldCharType="begin"/>
                </w:r>
                <w:r w:rsidRPr="00D825FE">
                  <w:rPr>
                    <w:webHidden/>
                  </w:rPr>
                  <w:instrText xml:space="preserve"> PAGEREF _Toc213434478 \h </w:instrText>
                </w:r>
                <w:r w:rsidRPr="00D825FE">
                  <w:rPr>
                    <w:webHidden/>
                  </w:rPr>
                </w:r>
                <w:r w:rsidRPr="00D825FE">
                  <w:rPr>
                    <w:webHidden/>
                  </w:rPr>
                  <w:fldChar w:fldCharType="separate"/>
                </w:r>
                <w:r w:rsidRPr="00D825FE">
                  <w:rPr>
                    <w:webHidden/>
                  </w:rPr>
                  <w:t>9</w:t>
                </w:r>
                <w:r w:rsidRPr="00D825FE">
                  <w:rPr>
                    <w:webHidden/>
                  </w:rPr>
                  <w:fldChar w:fldCharType="end"/>
                </w:r>
              </w:hyperlink>
            </w:p>
            <w:p w14:paraId="1D5D8703" w14:textId="38CEE8BE" w:rsidR="00D825FE" w:rsidRPr="00D825FE" w:rsidRDefault="00D825FE" w:rsidP="00531581">
              <w:pPr>
                <w:pStyle w:val="TOC1"/>
                <w:rPr>
                  <w:rFonts w:eastAsiaTheme="minorEastAsia"/>
                </w:rPr>
              </w:pPr>
              <w:hyperlink w:anchor="_Toc213434479" w:history="1">
                <w:r w:rsidRPr="00D825FE">
                  <w:rPr>
                    <w:rStyle w:val="Hyperlink"/>
                  </w:rPr>
                  <w:t>Implications for Workforce Development and Inclusion Practice:</w:t>
                </w:r>
                <w:r w:rsidRPr="00D825FE">
                  <w:rPr>
                    <w:webHidden/>
                  </w:rPr>
                  <w:tab/>
                </w:r>
                <w:r w:rsidRPr="00D825FE">
                  <w:rPr>
                    <w:webHidden/>
                  </w:rPr>
                  <w:fldChar w:fldCharType="begin"/>
                </w:r>
                <w:r w:rsidRPr="00D825FE">
                  <w:rPr>
                    <w:webHidden/>
                  </w:rPr>
                  <w:instrText xml:space="preserve"> PAGEREF _Toc213434479 \h </w:instrText>
                </w:r>
                <w:r w:rsidRPr="00D825FE">
                  <w:rPr>
                    <w:webHidden/>
                  </w:rPr>
                </w:r>
                <w:r w:rsidRPr="00D825FE">
                  <w:rPr>
                    <w:webHidden/>
                  </w:rPr>
                  <w:fldChar w:fldCharType="separate"/>
                </w:r>
                <w:r w:rsidRPr="00D825FE">
                  <w:rPr>
                    <w:webHidden/>
                  </w:rPr>
                  <w:t>10</w:t>
                </w:r>
                <w:r w:rsidRPr="00D825FE">
                  <w:rPr>
                    <w:webHidden/>
                  </w:rPr>
                  <w:fldChar w:fldCharType="end"/>
                </w:r>
              </w:hyperlink>
            </w:p>
            <w:p w14:paraId="281149C5" w14:textId="106932D4" w:rsidR="00D825FE" w:rsidRPr="00D825FE" w:rsidRDefault="00D825FE" w:rsidP="00531581">
              <w:pPr>
                <w:pStyle w:val="TOC1"/>
                <w:rPr>
                  <w:rFonts w:eastAsiaTheme="minorEastAsia"/>
                </w:rPr>
              </w:pPr>
              <w:hyperlink w:anchor="_Toc213434480" w:history="1">
                <w:r w:rsidRPr="00D825FE">
                  <w:rPr>
                    <w:rStyle w:val="Hyperlink"/>
                  </w:rPr>
                  <w:t>7). Work Plan and Time Schedule:</w:t>
                </w:r>
                <w:r w:rsidRPr="00D825FE">
                  <w:rPr>
                    <w:webHidden/>
                  </w:rPr>
                  <w:tab/>
                </w:r>
                <w:r w:rsidRPr="00D825FE">
                  <w:rPr>
                    <w:webHidden/>
                  </w:rPr>
                  <w:fldChar w:fldCharType="begin"/>
                </w:r>
                <w:r w:rsidRPr="00D825FE">
                  <w:rPr>
                    <w:webHidden/>
                  </w:rPr>
                  <w:instrText xml:space="preserve"> PAGEREF _Toc213434480 \h </w:instrText>
                </w:r>
                <w:r w:rsidRPr="00D825FE">
                  <w:rPr>
                    <w:webHidden/>
                  </w:rPr>
                </w:r>
                <w:r w:rsidRPr="00D825FE">
                  <w:rPr>
                    <w:webHidden/>
                  </w:rPr>
                  <w:fldChar w:fldCharType="separate"/>
                </w:r>
                <w:r w:rsidRPr="00D825FE">
                  <w:rPr>
                    <w:webHidden/>
                  </w:rPr>
                  <w:t>11</w:t>
                </w:r>
                <w:r w:rsidRPr="00D825FE">
                  <w:rPr>
                    <w:webHidden/>
                  </w:rPr>
                  <w:fldChar w:fldCharType="end"/>
                </w:r>
              </w:hyperlink>
            </w:p>
            <w:p w14:paraId="3A47CF93" w14:textId="71067182" w:rsidR="00D825FE" w:rsidRPr="00D825FE" w:rsidRDefault="00D825FE" w:rsidP="00531581">
              <w:pPr>
                <w:pStyle w:val="TOC1"/>
                <w:rPr>
                  <w:rFonts w:eastAsiaTheme="minorEastAsia"/>
                </w:rPr>
              </w:pPr>
              <w:hyperlink w:anchor="_Toc213434481" w:history="1">
                <w:r w:rsidRPr="00D825FE">
                  <w:rPr>
                    <w:rStyle w:val="Hyperlink"/>
                  </w:rPr>
                  <w:t>10-Week Gantt Chart (8 Sept – 16 Nov 2025</w:t>
                </w:r>
                <w:r w:rsidRPr="00D825FE">
                  <w:rPr>
                    <w:webHidden/>
                  </w:rPr>
                  <w:tab/>
                </w:r>
                <w:r w:rsidRPr="00D825FE">
                  <w:rPr>
                    <w:webHidden/>
                  </w:rPr>
                  <w:fldChar w:fldCharType="begin"/>
                </w:r>
                <w:r w:rsidRPr="00D825FE">
                  <w:rPr>
                    <w:webHidden/>
                  </w:rPr>
                  <w:instrText xml:space="preserve"> PAGEREF _Toc213434481 \h </w:instrText>
                </w:r>
                <w:r w:rsidRPr="00D825FE">
                  <w:rPr>
                    <w:webHidden/>
                  </w:rPr>
                </w:r>
                <w:r w:rsidRPr="00D825FE">
                  <w:rPr>
                    <w:webHidden/>
                  </w:rPr>
                  <w:fldChar w:fldCharType="separate"/>
                </w:r>
                <w:r w:rsidRPr="00D825FE">
                  <w:rPr>
                    <w:webHidden/>
                  </w:rPr>
                  <w:t>11</w:t>
                </w:r>
                <w:r w:rsidRPr="00D825FE">
                  <w:rPr>
                    <w:webHidden/>
                  </w:rPr>
                  <w:fldChar w:fldCharType="end"/>
                </w:r>
              </w:hyperlink>
            </w:p>
            <w:p w14:paraId="6FF31F67" w14:textId="156B83F0" w:rsidR="00D825FE" w:rsidRPr="00D825FE" w:rsidRDefault="00D825FE" w:rsidP="00531581">
              <w:pPr>
                <w:pStyle w:val="TOC1"/>
                <w:rPr>
                  <w:rFonts w:eastAsiaTheme="minorEastAsia"/>
                </w:rPr>
              </w:pPr>
              <w:hyperlink w:anchor="_Toc213434482" w:history="1">
                <w:r w:rsidRPr="00D825FE">
                  <w:rPr>
                    <w:rStyle w:val="Hyperlink"/>
                  </w:rPr>
                  <w:t>(Fig 2). Gantt Chart (8 Sept – 16 Nov 2025).</w:t>
                </w:r>
                <w:r w:rsidRPr="00D825FE">
                  <w:rPr>
                    <w:webHidden/>
                  </w:rPr>
                  <w:tab/>
                </w:r>
                <w:r w:rsidRPr="00D825FE">
                  <w:rPr>
                    <w:webHidden/>
                  </w:rPr>
                  <w:fldChar w:fldCharType="begin"/>
                </w:r>
                <w:r w:rsidRPr="00D825FE">
                  <w:rPr>
                    <w:webHidden/>
                  </w:rPr>
                  <w:instrText xml:space="preserve"> PAGEREF _Toc213434482 \h </w:instrText>
                </w:r>
                <w:r w:rsidRPr="00D825FE">
                  <w:rPr>
                    <w:webHidden/>
                  </w:rPr>
                </w:r>
                <w:r w:rsidRPr="00D825FE">
                  <w:rPr>
                    <w:webHidden/>
                  </w:rPr>
                  <w:fldChar w:fldCharType="separate"/>
                </w:r>
                <w:r w:rsidRPr="00D825FE">
                  <w:rPr>
                    <w:webHidden/>
                  </w:rPr>
                  <w:t>12</w:t>
                </w:r>
                <w:r w:rsidRPr="00D825FE">
                  <w:rPr>
                    <w:webHidden/>
                  </w:rPr>
                  <w:fldChar w:fldCharType="end"/>
                </w:r>
              </w:hyperlink>
            </w:p>
            <w:p w14:paraId="5D08ACED" w14:textId="231CC956" w:rsidR="00D825FE" w:rsidRPr="00D825FE" w:rsidRDefault="00D825FE" w:rsidP="00531581">
              <w:pPr>
                <w:pStyle w:val="TOC1"/>
                <w:rPr>
                  <w:rFonts w:eastAsiaTheme="minorEastAsia"/>
                </w:rPr>
              </w:pPr>
              <w:hyperlink w:anchor="_Toc213434483" w:history="1">
                <w:r w:rsidRPr="00D825FE">
                  <w:rPr>
                    <w:rStyle w:val="Hyperlink"/>
                  </w:rPr>
                  <w:t>Conclusion:</w:t>
                </w:r>
                <w:r w:rsidRPr="00D825FE">
                  <w:rPr>
                    <w:webHidden/>
                  </w:rPr>
                  <w:tab/>
                </w:r>
                <w:r w:rsidRPr="00D825FE">
                  <w:rPr>
                    <w:webHidden/>
                  </w:rPr>
                  <w:fldChar w:fldCharType="begin"/>
                </w:r>
                <w:r w:rsidRPr="00D825FE">
                  <w:rPr>
                    <w:webHidden/>
                  </w:rPr>
                  <w:instrText xml:space="preserve"> PAGEREF _Toc213434483 \h </w:instrText>
                </w:r>
                <w:r w:rsidRPr="00D825FE">
                  <w:rPr>
                    <w:webHidden/>
                  </w:rPr>
                </w:r>
                <w:r w:rsidRPr="00D825FE">
                  <w:rPr>
                    <w:webHidden/>
                  </w:rPr>
                  <w:fldChar w:fldCharType="separate"/>
                </w:r>
                <w:r w:rsidRPr="00D825FE">
                  <w:rPr>
                    <w:webHidden/>
                  </w:rPr>
                  <w:t>12</w:t>
                </w:r>
                <w:r w:rsidRPr="00D825FE">
                  <w:rPr>
                    <w:webHidden/>
                  </w:rPr>
                  <w:fldChar w:fldCharType="end"/>
                </w:r>
              </w:hyperlink>
            </w:p>
            <w:p w14:paraId="30DED957" w14:textId="0CF82281" w:rsidR="00D825FE" w:rsidRPr="00D825FE" w:rsidRDefault="00D825FE" w:rsidP="00531581">
              <w:pPr>
                <w:pStyle w:val="TOC1"/>
                <w:rPr>
                  <w:rFonts w:eastAsiaTheme="minorEastAsia"/>
                </w:rPr>
              </w:pPr>
              <w:hyperlink w:anchor="_Toc213434484" w:history="1">
                <w:r w:rsidRPr="00D825FE">
                  <w:rPr>
                    <w:rStyle w:val="Hyperlink"/>
                  </w:rPr>
                  <w:t>References:</w:t>
                </w:r>
                <w:r w:rsidRPr="00D825FE">
                  <w:rPr>
                    <w:webHidden/>
                  </w:rPr>
                  <w:tab/>
                </w:r>
                <w:r w:rsidRPr="00D825FE">
                  <w:rPr>
                    <w:webHidden/>
                  </w:rPr>
                  <w:fldChar w:fldCharType="begin"/>
                </w:r>
                <w:r w:rsidRPr="00D825FE">
                  <w:rPr>
                    <w:webHidden/>
                  </w:rPr>
                  <w:instrText xml:space="preserve"> PAGEREF _Toc213434484 \h </w:instrText>
                </w:r>
                <w:r w:rsidRPr="00D825FE">
                  <w:rPr>
                    <w:webHidden/>
                  </w:rPr>
                </w:r>
                <w:r w:rsidRPr="00D825FE">
                  <w:rPr>
                    <w:webHidden/>
                  </w:rPr>
                  <w:fldChar w:fldCharType="separate"/>
                </w:r>
                <w:r w:rsidRPr="00D825FE">
                  <w:rPr>
                    <w:webHidden/>
                  </w:rPr>
                  <w:t>12</w:t>
                </w:r>
                <w:r w:rsidRPr="00D825FE">
                  <w:rPr>
                    <w:webHidden/>
                  </w:rPr>
                  <w:fldChar w:fldCharType="end"/>
                </w:r>
              </w:hyperlink>
            </w:p>
            <w:p w14:paraId="1DFA44E2" w14:textId="77777777" w:rsidR="00531581" w:rsidRDefault="00D825FE" w:rsidP="00D825FE">
              <w:pPr>
                <w:rPr>
                  <w:rFonts w:ascii="Arial" w:hAnsi="Arial" w:cs="Arial"/>
                  <w:b/>
                  <w:bCs/>
                  <w:i/>
                  <w:iCs/>
                  <w:u w:val="single"/>
                </w:rPr>
              </w:pPr>
              <w:r w:rsidRPr="00D825FE">
                <w:rPr>
                  <w:rFonts w:ascii="Arial" w:hAnsi="Arial" w:cs="Arial"/>
                  <w:b/>
                  <w:bCs/>
                  <w:noProof/>
                  <w:sz w:val="22"/>
                  <w:szCs w:val="22"/>
                </w:rPr>
                <w:fldChar w:fldCharType="end"/>
              </w:r>
            </w:p>
          </w:sdtContent>
        </w:sdt>
      </w:sdtContent>
    </w:sdt>
    <w:bookmarkStart w:id="0" w:name="_Toc213434452" w:displacedByCustomXml="prev"/>
    <w:bookmarkStart w:id="1" w:name="_Toc212920167" w:displacedByCustomXml="prev"/>
    <w:p w14:paraId="589F0D0F" w14:textId="505668AB" w:rsidR="008A1EE8" w:rsidRPr="00135FFA" w:rsidRDefault="008A1EE8" w:rsidP="008771CF">
      <w:pPr>
        <w:spacing w:line="360" w:lineRule="auto"/>
        <w:rPr>
          <w:rFonts w:ascii="Arial" w:hAnsi="Arial" w:cs="Arial"/>
          <w:b/>
          <w:bCs/>
          <w:i/>
          <w:iCs/>
          <w:u w:val="single"/>
        </w:rPr>
      </w:pPr>
      <w:r w:rsidRPr="00135FFA">
        <w:rPr>
          <w:rFonts w:ascii="Arial" w:hAnsi="Arial" w:cs="Arial"/>
          <w:b/>
          <w:bCs/>
          <w:i/>
          <w:iCs/>
          <w:sz w:val="22"/>
          <w:szCs w:val="22"/>
          <w:u w:val="single"/>
        </w:rPr>
        <w:lastRenderedPageBreak/>
        <w:t>Business Research Proposal:</w:t>
      </w:r>
      <w:bookmarkEnd w:id="1"/>
      <w:bookmarkEnd w:id="0"/>
    </w:p>
    <w:p w14:paraId="44E3A966" w14:textId="0C4145F9" w:rsidR="008A1EE8" w:rsidRPr="00351D9F" w:rsidRDefault="008A1EE8" w:rsidP="008771CF">
      <w:pPr>
        <w:spacing w:line="360" w:lineRule="auto"/>
        <w:rPr>
          <w:rFonts w:ascii="Arial" w:hAnsi="Arial" w:cs="Arial"/>
          <w:sz w:val="22"/>
          <w:szCs w:val="22"/>
          <w:lang w:eastAsia="en-GB"/>
        </w:rPr>
      </w:pPr>
      <w:r w:rsidRPr="00351D9F">
        <w:rPr>
          <w:rFonts w:ascii="Arial" w:hAnsi="Arial" w:cs="Arial"/>
          <w:b/>
          <w:bCs/>
          <w:i/>
          <w:iCs/>
          <w:sz w:val="22"/>
          <w:szCs w:val="22"/>
          <w:lang w:eastAsia="en-GB"/>
        </w:rPr>
        <w:t>Financial and Operational Strategies for Nurseries Coping with the Rising Number of Children with Special Educational Needs and Disabilities (SEND) in England</w:t>
      </w:r>
      <w:r w:rsidR="00663AEE">
        <w:rPr>
          <w:rFonts w:ascii="Arial" w:hAnsi="Arial" w:cs="Arial"/>
          <w:b/>
          <w:bCs/>
          <w:i/>
          <w:iCs/>
          <w:sz w:val="22"/>
          <w:szCs w:val="22"/>
          <w:lang w:eastAsia="en-GB"/>
        </w:rPr>
        <w:t>.</w:t>
      </w:r>
    </w:p>
    <w:p w14:paraId="2450AAE0" w14:textId="085788F4" w:rsidR="00A248E2" w:rsidRPr="00531581" w:rsidRDefault="00A248E2" w:rsidP="008771CF">
      <w:pPr>
        <w:pStyle w:val="Heading1"/>
        <w:spacing w:line="360" w:lineRule="auto"/>
        <w:rPr>
          <w:rFonts w:ascii="Arial" w:hAnsi="Arial" w:cs="Arial"/>
          <w:b/>
          <w:bCs/>
          <w:color w:val="auto"/>
          <w:sz w:val="22"/>
          <w:szCs w:val="22"/>
          <w:lang w:eastAsia="en-GB"/>
        </w:rPr>
      </w:pPr>
      <w:bookmarkStart w:id="2" w:name="_Toc213434453"/>
      <w:r w:rsidRPr="00531581">
        <w:rPr>
          <w:rFonts w:ascii="Arial" w:hAnsi="Arial" w:cs="Arial"/>
          <w:b/>
          <w:bCs/>
          <w:color w:val="auto"/>
          <w:sz w:val="22"/>
          <w:szCs w:val="22"/>
          <w:lang w:eastAsia="en-GB"/>
        </w:rPr>
        <w:t>1. Introduction</w:t>
      </w:r>
      <w:r w:rsidR="007E2250" w:rsidRPr="00531581">
        <w:rPr>
          <w:rFonts w:ascii="Arial" w:hAnsi="Arial" w:cs="Arial"/>
          <w:b/>
          <w:bCs/>
          <w:color w:val="auto"/>
          <w:sz w:val="22"/>
          <w:szCs w:val="22"/>
          <w:lang w:eastAsia="en-GB"/>
        </w:rPr>
        <w:t>:</w:t>
      </w:r>
      <w:bookmarkEnd w:id="2"/>
    </w:p>
    <w:p w14:paraId="45B81F5A" w14:textId="7D16AC46" w:rsidR="00A248E2" w:rsidRPr="00A248E2" w:rsidRDefault="00A248E2" w:rsidP="008771CF">
      <w:pPr>
        <w:spacing w:line="360" w:lineRule="auto"/>
        <w:rPr>
          <w:rFonts w:ascii="Arial" w:hAnsi="Arial" w:cs="Arial"/>
          <w:sz w:val="22"/>
          <w:szCs w:val="22"/>
          <w:lang w:eastAsia="en-GB"/>
        </w:rPr>
      </w:pPr>
      <w:r w:rsidRPr="00A248E2">
        <w:rPr>
          <w:rFonts w:ascii="Arial" w:hAnsi="Arial" w:cs="Arial"/>
          <w:sz w:val="22"/>
          <w:szCs w:val="22"/>
          <w:lang w:eastAsia="en-GB"/>
        </w:rPr>
        <w:t>The early years education sector plays a vital role in child development, family wellbeing, and supporting parents to participate in the workforce. In England, nurseries are increasingly expected to provide inclusive education for children with Special Educational Needs and Disabilities (SEND). However, this expectation has brought significant financial and operational pressures</w:t>
      </w:r>
      <w:r w:rsidR="00171D87" w:rsidRPr="00171D87">
        <w:t xml:space="preserve"> </w:t>
      </w:r>
      <w:r w:rsidR="00171D87" w:rsidRPr="00171D87">
        <w:rPr>
          <w:rFonts w:ascii="Arial" w:hAnsi="Arial" w:cs="Arial"/>
          <w:sz w:val="22"/>
          <w:szCs w:val="22"/>
          <w:lang w:eastAsia="en-GB"/>
        </w:rPr>
        <w:t>(Griggs and Bussard, 2017)</w:t>
      </w:r>
      <w:r w:rsidRPr="00A248E2">
        <w:rPr>
          <w:rFonts w:ascii="Arial" w:hAnsi="Arial" w:cs="Arial"/>
          <w:sz w:val="22"/>
          <w:szCs w:val="22"/>
          <w:lang w:eastAsia="en-GB"/>
        </w:rPr>
        <w:t>.</w:t>
      </w:r>
    </w:p>
    <w:p w14:paraId="4397A094" w14:textId="72A4C3A0" w:rsidR="00A248E2" w:rsidRPr="00A248E2" w:rsidRDefault="00A248E2" w:rsidP="008771CF">
      <w:pPr>
        <w:spacing w:line="360" w:lineRule="auto"/>
        <w:rPr>
          <w:rFonts w:ascii="Arial" w:hAnsi="Arial" w:cs="Arial"/>
          <w:sz w:val="22"/>
          <w:szCs w:val="22"/>
          <w:lang w:eastAsia="en-GB"/>
        </w:rPr>
      </w:pPr>
      <w:r w:rsidRPr="00A248E2">
        <w:rPr>
          <w:rFonts w:ascii="Arial" w:hAnsi="Arial" w:cs="Arial"/>
          <w:sz w:val="22"/>
          <w:szCs w:val="22"/>
          <w:lang w:eastAsia="en-GB"/>
        </w:rPr>
        <w:t>According to the Department for Education (DfE, 2024), over 1.7 million pupils in England are identified as having SEND, and this trend is rising. Nurseries face higher staff costs, specialised training needs, and the expense of adapted facilities and resources. Yet government funding often falls below the real cost of delivery, forcing many nurseries to absorb additional expenses or limit SEND admissions</w:t>
      </w:r>
      <w:r w:rsidR="00CB09DE">
        <w:rPr>
          <w:rFonts w:ascii="Arial" w:hAnsi="Arial" w:cs="Arial"/>
          <w:sz w:val="22"/>
          <w:szCs w:val="22"/>
          <w:lang w:eastAsia="en-GB"/>
        </w:rPr>
        <w:t xml:space="preserve"> </w:t>
      </w:r>
      <w:r w:rsidR="00CB09DE" w:rsidRPr="00CB09DE">
        <w:rPr>
          <w:rFonts w:ascii="Arial" w:hAnsi="Arial" w:cs="Arial"/>
          <w:sz w:val="22"/>
          <w:szCs w:val="22"/>
          <w:lang w:eastAsia="en-GB"/>
        </w:rPr>
        <w:t>(DfE, 2022)</w:t>
      </w:r>
      <w:r w:rsidRPr="00A248E2">
        <w:rPr>
          <w:rFonts w:ascii="Arial" w:hAnsi="Arial" w:cs="Arial"/>
          <w:sz w:val="22"/>
          <w:szCs w:val="22"/>
          <w:lang w:eastAsia="en-GB"/>
        </w:rPr>
        <w:t xml:space="preserve">. This situation raises concerns about both the financial sustainability of nurseries and the fairness of access for children with additional </w:t>
      </w:r>
      <w:r w:rsidR="0072340F" w:rsidRPr="00A248E2">
        <w:rPr>
          <w:rFonts w:ascii="Arial" w:hAnsi="Arial" w:cs="Arial"/>
          <w:sz w:val="22"/>
          <w:szCs w:val="22"/>
          <w:lang w:eastAsia="en-GB"/>
        </w:rPr>
        <w:t>need</w:t>
      </w:r>
      <w:r w:rsidR="00CB09DE">
        <w:rPr>
          <w:rFonts w:ascii="Arial" w:hAnsi="Arial" w:cs="Arial"/>
          <w:sz w:val="22"/>
          <w:szCs w:val="22"/>
          <w:lang w:eastAsia="en-GB"/>
        </w:rPr>
        <w:t>s.</w:t>
      </w:r>
    </w:p>
    <w:p w14:paraId="2AF82249" w14:textId="77777777" w:rsidR="00A248E2" w:rsidRPr="00A248E2" w:rsidRDefault="00A248E2" w:rsidP="008771CF">
      <w:pPr>
        <w:spacing w:line="360" w:lineRule="auto"/>
        <w:rPr>
          <w:rFonts w:ascii="Arial" w:hAnsi="Arial" w:cs="Arial"/>
          <w:sz w:val="22"/>
          <w:szCs w:val="22"/>
          <w:lang w:eastAsia="en-GB"/>
        </w:rPr>
      </w:pPr>
      <w:r w:rsidRPr="00A248E2">
        <w:rPr>
          <w:rFonts w:ascii="Arial" w:hAnsi="Arial" w:cs="Arial"/>
          <w:sz w:val="22"/>
          <w:szCs w:val="22"/>
          <w:lang w:eastAsia="en-GB"/>
        </w:rPr>
        <w:t>This research seeks to explore how nurseries in England are managing these pressures and what strategies they use to remain sustainable while providing high-quality, inclusive education. The study aims to provide practical recommendations for early years managers, policymakers, and local authorities.</w:t>
      </w:r>
    </w:p>
    <w:p w14:paraId="263B1591" w14:textId="77777777" w:rsidR="008771CF" w:rsidRDefault="00A248E2" w:rsidP="008771CF">
      <w:pPr>
        <w:pStyle w:val="Heading1"/>
        <w:spacing w:line="360" w:lineRule="auto"/>
        <w:rPr>
          <w:rFonts w:ascii="Arial" w:hAnsi="Arial" w:cs="Arial"/>
          <w:b/>
          <w:bCs/>
          <w:color w:val="auto"/>
          <w:sz w:val="22"/>
          <w:szCs w:val="22"/>
          <w:lang w:eastAsia="en-GB"/>
        </w:rPr>
      </w:pPr>
      <w:bookmarkStart w:id="3" w:name="_Toc213434454"/>
      <w:r w:rsidRPr="00531581">
        <w:rPr>
          <w:rFonts w:ascii="Arial" w:hAnsi="Arial" w:cs="Arial"/>
          <w:b/>
          <w:bCs/>
          <w:color w:val="auto"/>
          <w:sz w:val="22"/>
          <w:szCs w:val="22"/>
          <w:lang w:eastAsia="en-GB"/>
        </w:rPr>
        <w:t>2. Identification of the Business Problem, Background and Rationale:</w:t>
      </w:r>
      <w:bookmarkStart w:id="4" w:name="_Toc213434455"/>
      <w:bookmarkEnd w:id="3"/>
    </w:p>
    <w:p w14:paraId="0A8DDB3C" w14:textId="21DFEAB0" w:rsidR="00A248E2" w:rsidRPr="00531581" w:rsidRDefault="00393A32" w:rsidP="008771CF">
      <w:pPr>
        <w:pStyle w:val="Heading1"/>
        <w:spacing w:line="360" w:lineRule="auto"/>
        <w:rPr>
          <w:rFonts w:ascii="Arial" w:hAnsi="Arial" w:cs="Arial"/>
          <w:b/>
          <w:bCs/>
          <w:color w:val="auto"/>
          <w:sz w:val="22"/>
          <w:szCs w:val="22"/>
          <w:lang w:eastAsia="en-GB"/>
        </w:rPr>
      </w:pPr>
      <w:r>
        <w:rPr>
          <w:rFonts w:ascii="Arial" w:hAnsi="Arial" w:cs="Arial"/>
          <w:b/>
          <w:bCs/>
          <w:color w:val="auto"/>
          <w:sz w:val="22"/>
          <w:szCs w:val="22"/>
          <w:lang w:eastAsia="en-GB"/>
        </w:rPr>
        <w:t xml:space="preserve">a). </w:t>
      </w:r>
      <w:r w:rsidR="00A248E2" w:rsidRPr="00531581">
        <w:rPr>
          <w:rFonts w:ascii="Arial" w:hAnsi="Arial" w:cs="Arial"/>
          <w:b/>
          <w:bCs/>
          <w:color w:val="auto"/>
          <w:sz w:val="22"/>
          <w:szCs w:val="22"/>
          <w:lang w:eastAsia="en-GB"/>
        </w:rPr>
        <w:t>Business Problem:</w:t>
      </w:r>
      <w:bookmarkEnd w:id="4"/>
    </w:p>
    <w:p w14:paraId="7F20460A" w14:textId="5757AA88" w:rsidR="00A248E2" w:rsidRPr="00A248E2" w:rsidRDefault="00A248E2" w:rsidP="008771CF">
      <w:pPr>
        <w:spacing w:line="360" w:lineRule="auto"/>
        <w:rPr>
          <w:rFonts w:ascii="Arial" w:hAnsi="Arial" w:cs="Arial"/>
          <w:sz w:val="22"/>
          <w:szCs w:val="22"/>
          <w:lang w:eastAsia="en-GB"/>
        </w:rPr>
      </w:pPr>
      <w:r w:rsidRPr="00A248E2">
        <w:rPr>
          <w:rFonts w:ascii="Arial" w:hAnsi="Arial" w:cs="Arial"/>
          <w:sz w:val="22"/>
          <w:szCs w:val="22"/>
          <w:lang w:eastAsia="en-GB"/>
        </w:rPr>
        <w:t>Nurseries in England face increasing financial strain due to the rising number of children requiring SEND support. Delivering appropriate care involves higher staffing ratios, specialised staff training, and adjustments to physical environments. While these are essential for inclusive, high-quality provision, they significantly raise operating costs</w:t>
      </w:r>
      <w:r w:rsidR="00663AEE">
        <w:rPr>
          <w:rFonts w:ascii="Arial" w:hAnsi="Arial" w:cs="Arial"/>
          <w:sz w:val="22"/>
          <w:szCs w:val="22"/>
          <w:lang w:eastAsia="en-GB"/>
        </w:rPr>
        <w:t xml:space="preserve"> </w:t>
      </w:r>
      <w:r w:rsidR="00663AEE" w:rsidRPr="00663AEE">
        <w:rPr>
          <w:rFonts w:ascii="Arial" w:hAnsi="Arial" w:cs="Arial"/>
          <w:sz w:val="22"/>
          <w:szCs w:val="22"/>
          <w:lang w:eastAsia="en-GB"/>
        </w:rPr>
        <w:t>(Anne-Marie Argile, 2024</w:t>
      </w:r>
      <w:r w:rsidR="00663AEE">
        <w:rPr>
          <w:rFonts w:ascii="Arial" w:hAnsi="Arial" w:cs="Arial"/>
          <w:sz w:val="22"/>
          <w:szCs w:val="22"/>
          <w:lang w:eastAsia="en-GB"/>
        </w:rPr>
        <w:t>)</w:t>
      </w:r>
      <w:r w:rsidRPr="00A248E2">
        <w:rPr>
          <w:rFonts w:ascii="Arial" w:hAnsi="Arial" w:cs="Arial"/>
          <w:sz w:val="22"/>
          <w:szCs w:val="22"/>
          <w:lang w:eastAsia="en-GB"/>
        </w:rPr>
        <w:t>.</w:t>
      </w:r>
    </w:p>
    <w:p w14:paraId="142BE525" w14:textId="0C8FAFAD" w:rsidR="00A248E2" w:rsidRPr="00A248E2" w:rsidRDefault="00A248E2" w:rsidP="008771CF">
      <w:pPr>
        <w:spacing w:line="360" w:lineRule="auto"/>
        <w:rPr>
          <w:rFonts w:ascii="Arial" w:hAnsi="Arial" w:cs="Arial"/>
          <w:sz w:val="22"/>
          <w:szCs w:val="22"/>
          <w:lang w:eastAsia="en-GB"/>
        </w:rPr>
      </w:pPr>
      <w:r w:rsidRPr="00A248E2">
        <w:rPr>
          <w:rFonts w:ascii="Arial" w:hAnsi="Arial" w:cs="Arial"/>
          <w:sz w:val="22"/>
          <w:szCs w:val="22"/>
          <w:lang w:eastAsia="en-GB"/>
        </w:rPr>
        <w:t xml:space="preserve">Government funding, particularly for SEND support in early years settings, is widely regarded as insufficient. Many nurseries report that SEND-related funding covers only a fraction of actual costs. As a result, some nurseries restrict the number of children with SEND they can accept, while others rely on voluntary parental contributions. This creates an </w:t>
      </w:r>
      <w:r w:rsidRPr="00A248E2">
        <w:rPr>
          <w:rFonts w:ascii="Arial" w:hAnsi="Arial" w:cs="Arial"/>
          <w:sz w:val="22"/>
          <w:szCs w:val="22"/>
          <w:lang w:eastAsia="en-GB"/>
        </w:rPr>
        <w:lastRenderedPageBreak/>
        <w:t>unsustainable business model and raises ethical questions about equity and access</w:t>
      </w:r>
      <w:r w:rsidR="00682EF3" w:rsidRPr="00682EF3">
        <w:t xml:space="preserve"> </w:t>
      </w:r>
      <w:r w:rsidR="00682EF3" w:rsidRPr="00682EF3">
        <w:rPr>
          <w:rFonts w:ascii="Arial" w:hAnsi="Arial" w:cs="Arial"/>
          <w:sz w:val="22"/>
          <w:szCs w:val="22"/>
          <w:lang w:eastAsia="en-GB"/>
        </w:rPr>
        <w:t>(Department for Education, 2024)</w:t>
      </w:r>
      <w:r w:rsidR="00682EF3">
        <w:rPr>
          <w:rFonts w:ascii="Arial" w:hAnsi="Arial" w:cs="Arial"/>
          <w:sz w:val="22"/>
          <w:szCs w:val="22"/>
          <w:lang w:eastAsia="en-GB"/>
        </w:rPr>
        <w:t xml:space="preserve">. </w:t>
      </w:r>
    </w:p>
    <w:p w14:paraId="73028B7D" w14:textId="383D0246" w:rsidR="00A248E2" w:rsidRPr="00531581" w:rsidRDefault="00393A32" w:rsidP="008771CF">
      <w:pPr>
        <w:pStyle w:val="Heading1"/>
        <w:spacing w:line="360" w:lineRule="auto"/>
        <w:rPr>
          <w:rFonts w:ascii="Arial" w:hAnsi="Arial" w:cs="Arial"/>
          <w:b/>
          <w:bCs/>
          <w:color w:val="auto"/>
          <w:sz w:val="22"/>
          <w:szCs w:val="22"/>
          <w:lang w:eastAsia="en-GB"/>
        </w:rPr>
      </w:pPr>
      <w:bookmarkStart w:id="5" w:name="_Toc213434456"/>
      <w:r>
        <w:rPr>
          <w:rFonts w:ascii="Arial" w:hAnsi="Arial" w:cs="Arial"/>
          <w:b/>
          <w:bCs/>
          <w:color w:val="auto"/>
          <w:sz w:val="22"/>
          <w:szCs w:val="22"/>
          <w:lang w:eastAsia="en-GB"/>
        </w:rPr>
        <w:t xml:space="preserve">b). </w:t>
      </w:r>
      <w:r w:rsidR="00A248E2" w:rsidRPr="00531581">
        <w:rPr>
          <w:rFonts w:ascii="Arial" w:hAnsi="Arial" w:cs="Arial"/>
          <w:b/>
          <w:bCs/>
          <w:color w:val="auto"/>
          <w:sz w:val="22"/>
          <w:szCs w:val="22"/>
          <w:lang w:eastAsia="en-GB"/>
        </w:rPr>
        <w:t>Background and Context</w:t>
      </w:r>
      <w:r w:rsidR="006C686A" w:rsidRPr="00531581">
        <w:rPr>
          <w:rFonts w:ascii="Arial" w:hAnsi="Arial" w:cs="Arial"/>
          <w:b/>
          <w:bCs/>
          <w:color w:val="auto"/>
          <w:sz w:val="22"/>
          <w:szCs w:val="22"/>
          <w:lang w:eastAsia="en-GB"/>
        </w:rPr>
        <w:t>:</w:t>
      </w:r>
      <w:bookmarkEnd w:id="5"/>
    </w:p>
    <w:p w14:paraId="43AE2C73" w14:textId="77777777" w:rsidR="00A248E2" w:rsidRPr="00A248E2" w:rsidRDefault="00A248E2" w:rsidP="008771CF">
      <w:pPr>
        <w:spacing w:line="360" w:lineRule="auto"/>
        <w:rPr>
          <w:rFonts w:ascii="Arial" w:hAnsi="Arial" w:cs="Arial"/>
          <w:sz w:val="22"/>
          <w:szCs w:val="22"/>
          <w:lang w:eastAsia="en-GB"/>
        </w:rPr>
      </w:pPr>
      <w:r w:rsidRPr="00A248E2">
        <w:rPr>
          <w:rFonts w:ascii="Arial" w:hAnsi="Arial" w:cs="Arial"/>
          <w:sz w:val="22"/>
          <w:szCs w:val="22"/>
          <w:lang w:eastAsia="en-GB"/>
        </w:rPr>
        <w:t>Research from sector organisations highlights a growing funding gap. The Early Years Alliance (2023) found that 87% of nurseries viewed SEND funding as inadequate, while 42% had turned away children with high needs due to financial constraints. The National Day Nurseries Association (NDNA, 2023) reported similar findings, warning that many providers operate on narrow margins and are at risk of closure.</w:t>
      </w:r>
    </w:p>
    <w:p w14:paraId="50EDEC5A" w14:textId="77777777" w:rsidR="008771CF" w:rsidRDefault="00A248E2" w:rsidP="008771CF">
      <w:pPr>
        <w:spacing w:line="360" w:lineRule="auto"/>
        <w:rPr>
          <w:rFonts w:ascii="Arial" w:hAnsi="Arial" w:cs="Arial"/>
          <w:sz w:val="22"/>
          <w:szCs w:val="22"/>
          <w:lang w:eastAsia="en-GB"/>
        </w:rPr>
      </w:pPr>
      <w:r w:rsidRPr="00A248E2">
        <w:rPr>
          <w:rFonts w:ascii="Arial" w:hAnsi="Arial" w:cs="Arial"/>
          <w:sz w:val="22"/>
          <w:szCs w:val="22"/>
          <w:lang w:eastAsia="en-GB"/>
        </w:rPr>
        <w:t>Nursery closures have wider economic consequences. When childcare becomes inaccessible, parents</w:t>
      </w:r>
      <w:r w:rsidR="00CB09DE">
        <w:rPr>
          <w:rFonts w:ascii="Arial" w:hAnsi="Arial" w:cs="Arial"/>
          <w:sz w:val="22"/>
          <w:szCs w:val="22"/>
          <w:lang w:eastAsia="en-GB"/>
        </w:rPr>
        <w:t xml:space="preserve"> </w:t>
      </w:r>
      <w:r w:rsidRPr="00A248E2">
        <w:rPr>
          <w:rFonts w:ascii="Arial" w:hAnsi="Arial" w:cs="Arial"/>
          <w:sz w:val="22"/>
          <w:szCs w:val="22"/>
          <w:lang w:eastAsia="en-GB"/>
        </w:rPr>
        <w:t>particularly mothers</w:t>
      </w:r>
      <w:r w:rsidR="00CB09DE">
        <w:rPr>
          <w:rFonts w:ascii="Arial" w:hAnsi="Arial" w:cs="Arial"/>
          <w:sz w:val="22"/>
          <w:szCs w:val="22"/>
          <w:lang w:eastAsia="en-GB"/>
        </w:rPr>
        <w:t xml:space="preserve"> </w:t>
      </w:r>
      <w:r w:rsidRPr="00A248E2">
        <w:rPr>
          <w:rFonts w:ascii="Arial" w:hAnsi="Arial" w:cs="Arial"/>
          <w:sz w:val="22"/>
          <w:szCs w:val="22"/>
          <w:lang w:eastAsia="en-GB"/>
        </w:rPr>
        <w:t>find it difficult to stay in employment, reducing overall workforce participation</w:t>
      </w:r>
      <w:r w:rsidR="00377E7A" w:rsidRPr="00377E7A">
        <w:t xml:space="preserve"> </w:t>
      </w:r>
      <w:r w:rsidR="00377E7A" w:rsidRPr="00377E7A">
        <w:rPr>
          <w:rFonts w:ascii="Arial" w:hAnsi="Arial" w:cs="Arial"/>
          <w:sz w:val="22"/>
          <w:szCs w:val="22"/>
          <w:lang w:eastAsia="en-GB"/>
        </w:rPr>
        <w:t>productivity (Pisanu, 2024)</w:t>
      </w:r>
      <w:r w:rsidRPr="00A248E2">
        <w:rPr>
          <w:rFonts w:ascii="Arial" w:hAnsi="Arial" w:cs="Arial"/>
          <w:sz w:val="22"/>
          <w:szCs w:val="22"/>
          <w:lang w:eastAsia="en-GB"/>
        </w:rPr>
        <w:t>. At the policy level, both the National Audit Office (2024) and Institute for Fiscal Studies (2024) describe the current system as financially unsustainable, with local authorities accumulating high-needs budget deficits.</w:t>
      </w:r>
      <w:bookmarkStart w:id="6" w:name="_Toc213434457"/>
    </w:p>
    <w:p w14:paraId="7D130D8C" w14:textId="6333AFD8" w:rsidR="00A248E2" w:rsidRPr="008771CF" w:rsidRDefault="00393A32" w:rsidP="008771CF">
      <w:pPr>
        <w:spacing w:line="360" w:lineRule="auto"/>
        <w:rPr>
          <w:rFonts w:ascii="Arial" w:hAnsi="Arial" w:cs="Arial"/>
          <w:sz w:val="22"/>
          <w:szCs w:val="22"/>
          <w:lang w:eastAsia="en-GB"/>
        </w:rPr>
      </w:pPr>
      <w:r>
        <w:rPr>
          <w:rFonts w:ascii="Arial" w:hAnsi="Arial" w:cs="Arial"/>
          <w:b/>
          <w:bCs/>
          <w:sz w:val="22"/>
          <w:szCs w:val="22"/>
          <w:lang w:eastAsia="en-GB"/>
        </w:rPr>
        <w:t xml:space="preserve">C). </w:t>
      </w:r>
      <w:r w:rsidR="00A248E2" w:rsidRPr="00531581">
        <w:rPr>
          <w:rFonts w:ascii="Arial" w:hAnsi="Arial" w:cs="Arial"/>
          <w:b/>
          <w:bCs/>
          <w:sz w:val="22"/>
          <w:szCs w:val="22"/>
          <w:lang w:eastAsia="en-GB"/>
        </w:rPr>
        <w:t>Rationale:</w:t>
      </w:r>
      <w:bookmarkEnd w:id="6"/>
    </w:p>
    <w:p w14:paraId="1B43BD9F" w14:textId="476900EE" w:rsidR="00447B84" w:rsidRPr="00BE0D4A" w:rsidRDefault="00FF359B" w:rsidP="008771CF">
      <w:pPr>
        <w:spacing w:line="360" w:lineRule="auto"/>
        <w:rPr>
          <w:rFonts w:ascii="Arial" w:hAnsi="Arial" w:cs="Arial"/>
          <w:sz w:val="22"/>
          <w:szCs w:val="22"/>
          <w:lang w:eastAsia="en-GB"/>
        </w:rPr>
      </w:pPr>
      <w:r w:rsidRPr="00FF359B">
        <w:rPr>
          <w:rFonts w:ascii="Arial" w:hAnsi="Arial" w:cs="Arial"/>
          <w:sz w:val="22"/>
          <w:szCs w:val="22"/>
          <w:lang w:eastAsia="en-GB"/>
        </w:rPr>
        <w:t>This research addresses a pressing management problem with national relevance: how nurseries can remain financially viable while fulfilling inclusion duties. While extensive literature exists on SEND policy and funding (Rad et al., 2022; Early Years Alliance, 2025), limited empirical research connects nursery-level business strategies such as staffing models, partnership approaches, and financial planning to sustainability and inclusive outcomes. Addressing this gap can generate practical solutions for managers and evidence for policy reform.</w:t>
      </w:r>
      <w:r w:rsidR="00447B84" w:rsidRPr="00447B84">
        <w:rPr>
          <w:rFonts w:ascii="Arial" w:hAnsi="Arial" w:cs="Arial"/>
          <w:noProof/>
          <w:sz w:val="22"/>
          <w:szCs w:val="22"/>
          <w:lang w:eastAsia="en-GB"/>
        </w:rPr>
        <w:drawing>
          <wp:inline distT="0" distB="0" distL="0" distR="0" wp14:anchorId="445D58E2" wp14:editId="6469BC48">
            <wp:extent cx="6155055" cy="2432957"/>
            <wp:effectExtent l="0" t="0" r="0" b="5715"/>
            <wp:docPr id="1098678031" name="Picture 1" descr="A graph of costs and fun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78031" name="Picture 1" descr="A graph of costs and funding&#10;&#10;AI-generated content may be incorrect."/>
                    <pic:cNvPicPr/>
                  </pic:nvPicPr>
                  <pic:blipFill>
                    <a:blip r:embed="rId11"/>
                    <a:stretch>
                      <a:fillRect/>
                    </a:stretch>
                  </pic:blipFill>
                  <pic:spPr>
                    <a:xfrm>
                      <a:off x="0" y="0"/>
                      <a:ext cx="6217370" cy="2457589"/>
                    </a:xfrm>
                    <a:prstGeom prst="rect">
                      <a:avLst/>
                    </a:prstGeom>
                  </pic:spPr>
                </pic:pic>
              </a:graphicData>
            </a:graphic>
          </wp:inline>
        </w:drawing>
      </w:r>
      <w:r w:rsidR="002768AF" w:rsidRPr="008771CF">
        <w:rPr>
          <w:rFonts w:ascii="Arial" w:hAnsi="Arial" w:cs="Arial"/>
          <w:b/>
          <w:bCs/>
          <w:i/>
          <w:iCs/>
          <w:sz w:val="22"/>
          <w:szCs w:val="22"/>
        </w:rPr>
        <w:t>Figure 1</w:t>
      </w:r>
      <w:r w:rsidR="008771CF">
        <w:rPr>
          <w:rFonts w:ascii="Arial" w:hAnsi="Arial" w:cs="Arial"/>
          <w:b/>
          <w:bCs/>
          <w:i/>
          <w:iCs/>
          <w:sz w:val="22"/>
          <w:szCs w:val="22"/>
        </w:rPr>
        <w:t>)</w:t>
      </w:r>
      <w:r w:rsidR="002768AF" w:rsidRPr="008771CF">
        <w:rPr>
          <w:rFonts w:ascii="Arial" w:hAnsi="Arial" w:cs="Arial"/>
          <w:b/>
          <w:bCs/>
          <w:i/>
          <w:iCs/>
          <w:sz w:val="22"/>
          <w:szCs w:val="22"/>
        </w:rPr>
        <w:t>: Rising nursery costs outpace funding, highlighting financial strain and need for SEND policy reform (Smith, 2023</w:t>
      </w:r>
      <w:r w:rsidR="002768AF" w:rsidRPr="002768AF">
        <w:rPr>
          <w:rFonts w:ascii="Arial" w:hAnsi="Arial" w:cs="Arial"/>
          <w:i/>
          <w:iCs/>
          <w:sz w:val="22"/>
          <w:szCs w:val="22"/>
        </w:rPr>
        <w:t>).</w:t>
      </w:r>
    </w:p>
    <w:p w14:paraId="3958EA42" w14:textId="193B1992" w:rsidR="004D644F" w:rsidRPr="00531581" w:rsidRDefault="00A97E1E" w:rsidP="00D825FE">
      <w:pPr>
        <w:pStyle w:val="Heading1"/>
        <w:rPr>
          <w:rFonts w:ascii="Arial" w:hAnsi="Arial" w:cs="Arial"/>
          <w:b/>
          <w:bCs/>
          <w:color w:val="auto"/>
          <w:sz w:val="22"/>
          <w:szCs w:val="22"/>
          <w:lang w:eastAsia="en-GB"/>
        </w:rPr>
      </w:pPr>
      <w:bookmarkStart w:id="7" w:name="_Toc212920170"/>
      <w:bookmarkStart w:id="8" w:name="_Toc213434458"/>
      <w:r w:rsidRPr="00531581">
        <w:rPr>
          <w:rFonts w:ascii="Arial" w:hAnsi="Arial" w:cs="Arial"/>
          <w:b/>
          <w:bCs/>
          <w:color w:val="auto"/>
          <w:sz w:val="22"/>
          <w:szCs w:val="22"/>
          <w:lang w:eastAsia="en-GB"/>
        </w:rPr>
        <w:lastRenderedPageBreak/>
        <w:t>3)</w:t>
      </w:r>
      <w:r w:rsidR="004D644F" w:rsidRPr="00531581">
        <w:rPr>
          <w:rFonts w:ascii="Arial" w:hAnsi="Arial" w:cs="Arial"/>
          <w:b/>
          <w:bCs/>
          <w:color w:val="auto"/>
          <w:sz w:val="22"/>
          <w:szCs w:val="22"/>
          <w:lang w:eastAsia="en-GB"/>
        </w:rPr>
        <w:t>. Research Aim, Objectives and Questions:</w:t>
      </w:r>
      <w:bookmarkEnd w:id="7"/>
      <w:bookmarkEnd w:id="8"/>
    </w:p>
    <w:p w14:paraId="41C56131" w14:textId="54D6D42E" w:rsidR="00FD1BB8" w:rsidRPr="00531581" w:rsidRDefault="00393A32" w:rsidP="00531581">
      <w:pPr>
        <w:pStyle w:val="Heading1"/>
        <w:spacing w:line="360" w:lineRule="auto"/>
        <w:rPr>
          <w:rFonts w:ascii="Arial" w:hAnsi="Arial" w:cs="Arial"/>
          <w:color w:val="auto"/>
          <w:sz w:val="22"/>
          <w:szCs w:val="22"/>
          <w:lang w:eastAsia="en-GB"/>
        </w:rPr>
      </w:pPr>
      <w:bookmarkStart w:id="9" w:name="_Toc212920171"/>
      <w:bookmarkStart w:id="10" w:name="_Toc213434459"/>
      <w:r>
        <w:rPr>
          <w:rStyle w:val="Heading1Char"/>
          <w:rFonts w:ascii="Arial" w:hAnsi="Arial" w:cs="Arial"/>
          <w:b/>
          <w:bCs/>
          <w:color w:val="auto"/>
          <w:sz w:val="22"/>
          <w:szCs w:val="22"/>
        </w:rPr>
        <w:t xml:space="preserve">a). </w:t>
      </w:r>
      <w:r w:rsidR="004D644F" w:rsidRPr="00531581">
        <w:rPr>
          <w:rStyle w:val="Heading1Char"/>
          <w:rFonts w:ascii="Arial" w:hAnsi="Arial" w:cs="Arial"/>
          <w:b/>
          <w:bCs/>
          <w:color w:val="auto"/>
          <w:sz w:val="22"/>
          <w:szCs w:val="22"/>
        </w:rPr>
        <w:t>Research Aim:</w:t>
      </w:r>
      <w:bookmarkEnd w:id="9"/>
      <w:r w:rsidR="004D644F" w:rsidRPr="00531581">
        <w:rPr>
          <w:rStyle w:val="Heading1Char"/>
          <w:rFonts w:ascii="Arial" w:hAnsi="Arial" w:cs="Arial"/>
          <w:b/>
          <w:bCs/>
          <w:color w:val="auto"/>
          <w:sz w:val="22"/>
          <w:szCs w:val="22"/>
        </w:rPr>
        <w:br/>
      </w:r>
      <w:r w:rsidR="004D644F" w:rsidRPr="00531581">
        <w:rPr>
          <w:rFonts w:ascii="Arial" w:hAnsi="Arial" w:cs="Arial"/>
          <w:color w:val="auto"/>
          <w:sz w:val="22"/>
          <w:szCs w:val="22"/>
          <w:lang w:eastAsia="en-GB"/>
        </w:rPr>
        <w:t>To investigate how nurseries in England are coping financially and operationally with the increasing number of children with SEND, and to identify strategies that balance inclusion with long-term sustainability.</w:t>
      </w:r>
      <w:bookmarkStart w:id="11" w:name="_Toc212920172"/>
      <w:bookmarkEnd w:id="10"/>
    </w:p>
    <w:p w14:paraId="1281D873" w14:textId="7C741DB7" w:rsidR="004D644F" w:rsidRPr="00531581" w:rsidRDefault="00393A32" w:rsidP="00D825FE">
      <w:pPr>
        <w:pStyle w:val="Heading1"/>
        <w:rPr>
          <w:rFonts w:ascii="Arial" w:hAnsi="Arial" w:cs="Arial"/>
          <w:b/>
          <w:bCs/>
          <w:color w:val="auto"/>
          <w:sz w:val="22"/>
          <w:szCs w:val="22"/>
          <w:lang w:eastAsia="en-GB"/>
        </w:rPr>
      </w:pPr>
      <w:bookmarkStart w:id="12" w:name="_Toc213434460"/>
      <w:r>
        <w:rPr>
          <w:rFonts w:ascii="Arial" w:hAnsi="Arial" w:cs="Arial"/>
          <w:b/>
          <w:bCs/>
          <w:color w:val="auto"/>
          <w:sz w:val="22"/>
          <w:szCs w:val="22"/>
          <w:lang w:eastAsia="en-GB"/>
        </w:rPr>
        <w:t xml:space="preserve">b). </w:t>
      </w:r>
      <w:r w:rsidR="004D644F" w:rsidRPr="00531581">
        <w:rPr>
          <w:rFonts w:ascii="Arial" w:hAnsi="Arial" w:cs="Arial"/>
          <w:b/>
          <w:bCs/>
          <w:color w:val="auto"/>
          <w:sz w:val="22"/>
          <w:szCs w:val="22"/>
          <w:lang w:eastAsia="en-GB"/>
        </w:rPr>
        <w:t>Objectives:</w:t>
      </w:r>
      <w:bookmarkEnd w:id="11"/>
      <w:bookmarkEnd w:id="12"/>
    </w:p>
    <w:p w14:paraId="1A596010" w14:textId="24818B91" w:rsidR="004D644F" w:rsidRPr="004D644F" w:rsidRDefault="004D644F" w:rsidP="00633640">
      <w:pPr>
        <w:pStyle w:val="ListParagraph"/>
        <w:numPr>
          <w:ilvl w:val="0"/>
          <w:numId w:val="3"/>
        </w:numPr>
        <w:spacing w:line="360" w:lineRule="auto"/>
        <w:rPr>
          <w:rFonts w:ascii="Arial" w:hAnsi="Arial" w:cs="Arial"/>
          <w:sz w:val="22"/>
          <w:szCs w:val="22"/>
          <w:lang w:eastAsia="en-GB"/>
        </w:rPr>
      </w:pPr>
      <w:r w:rsidRPr="004D644F">
        <w:rPr>
          <w:rFonts w:ascii="Arial" w:hAnsi="Arial" w:cs="Arial"/>
          <w:sz w:val="22"/>
          <w:szCs w:val="22"/>
          <w:lang w:eastAsia="en-GB"/>
        </w:rPr>
        <w:t>To examine the cost drivers associated with admitting and supporting children with SEND in nurseries.</w:t>
      </w:r>
    </w:p>
    <w:p w14:paraId="71C706B3" w14:textId="32812C53" w:rsidR="004D644F" w:rsidRPr="004D644F" w:rsidRDefault="004D644F" w:rsidP="00633640">
      <w:pPr>
        <w:pStyle w:val="ListParagraph"/>
        <w:numPr>
          <w:ilvl w:val="0"/>
          <w:numId w:val="3"/>
        </w:numPr>
        <w:spacing w:line="360" w:lineRule="auto"/>
        <w:rPr>
          <w:rFonts w:ascii="Arial" w:hAnsi="Arial" w:cs="Arial"/>
          <w:sz w:val="22"/>
          <w:szCs w:val="22"/>
          <w:lang w:eastAsia="en-GB"/>
        </w:rPr>
      </w:pPr>
      <w:r w:rsidRPr="004D644F">
        <w:rPr>
          <w:rFonts w:ascii="Arial" w:hAnsi="Arial" w:cs="Arial"/>
          <w:sz w:val="22"/>
          <w:szCs w:val="22"/>
          <w:lang w:eastAsia="en-GB"/>
        </w:rPr>
        <w:t xml:space="preserve">To analyse the </w:t>
      </w:r>
      <w:r w:rsidR="0017649E">
        <w:rPr>
          <w:rFonts w:ascii="Arial" w:hAnsi="Arial" w:cs="Arial"/>
          <w:sz w:val="22"/>
          <w:szCs w:val="22"/>
          <w:lang w:eastAsia="en-GB"/>
        </w:rPr>
        <w:t xml:space="preserve">financial and operational </w:t>
      </w:r>
      <w:r w:rsidRPr="004D644F">
        <w:rPr>
          <w:rFonts w:ascii="Arial" w:hAnsi="Arial" w:cs="Arial"/>
          <w:sz w:val="22"/>
          <w:szCs w:val="22"/>
          <w:lang w:eastAsia="en-GB"/>
        </w:rPr>
        <w:t xml:space="preserve">strategies </w:t>
      </w:r>
      <w:r w:rsidR="0081137D" w:rsidRPr="004D644F">
        <w:rPr>
          <w:rFonts w:ascii="Arial" w:hAnsi="Arial" w:cs="Arial"/>
          <w:sz w:val="22"/>
          <w:szCs w:val="22"/>
          <w:lang w:eastAsia="en-GB"/>
        </w:rPr>
        <w:t>nurseries</w:t>
      </w:r>
      <w:r w:rsidR="0017649E">
        <w:rPr>
          <w:rFonts w:ascii="Arial" w:hAnsi="Arial" w:cs="Arial"/>
          <w:sz w:val="22"/>
          <w:szCs w:val="22"/>
          <w:lang w:eastAsia="en-GB"/>
        </w:rPr>
        <w:t xml:space="preserve"> need to </w:t>
      </w:r>
      <w:r w:rsidRPr="004D644F">
        <w:rPr>
          <w:rFonts w:ascii="Arial" w:hAnsi="Arial" w:cs="Arial"/>
          <w:sz w:val="22"/>
          <w:szCs w:val="22"/>
          <w:lang w:eastAsia="en-GB"/>
        </w:rPr>
        <w:t>adopt</w:t>
      </w:r>
      <w:r w:rsidR="0017649E">
        <w:rPr>
          <w:rFonts w:ascii="Arial" w:hAnsi="Arial" w:cs="Arial"/>
          <w:sz w:val="22"/>
          <w:szCs w:val="22"/>
          <w:lang w:eastAsia="en-GB"/>
        </w:rPr>
        <w:t xml:space="preserve"> and</w:t>
      </w:r>
      <w:r w:rsidRPr="004D644F">
        <w:rPr>
          <w:rFonts w:ascii="Arial" w:hAnsi="Arial" w:cs="Arial"/>
          <w:sz w:val="22"/>
          <w:szCs w:val="22"/>
          <w:lang w:eastAsia="en-GB"/>
        </w:rPr>
        <w:t xml:space="preserve"> cope with these pressures.</w:t>
      </w:r>
    </w:p>
    <w:p w14:paraId="7B58E667" w14:textId="64CC2A18" w:rsidR="004D644F" w:rsidRPr="004D644F" w:rsidRDefault="004D644F" w:rsidP="00633640">
      <w:pPr>
        <w:pStyle w:val="ListParagraph"/>
        <w:numPr>
          <w:ilvl w:val="0"/>
          <w:numId w:val="3"/>
        </w:numPr>
        <w:spacing w:line="360" w:lineRule="auto"/>
        <w:rPr>
          <w:rFonts w:ascii="Arial" w:hAnsi="Arial" w:cs="Arial"/>
          <w:sz w:val="22"/>
          <w:szCs w:val="22"/>
          <w:lang w:eastAsia="en-GB"/>
        </w:rPr>
      </w:pPr>
      <w:r w:rsidRPr="004D644F">
        <w:rPr>
          <w:rFonts w:ascii="Arial" w:hAnsi="Arial" w:cs="Arial"/>
          <w:sz w:val="22"/>
          <w:szCs w:val="22"/>
          <w:lang w:eastAsia="en-GB"/>
        </w:rPr>
        <w:t>To evaluate the adequacy of external funding and support mechanisms (e.g. Early Years Inclusion Fund, Disability Access Fund, LA top-ups).</w:t>
      </w:r>
    </w:p>
    <w:p w14:paraId="1C8BF47B" w14:textId="61259D32" w:rsidR="004D644F" w:rsidRDefault="004D644F" w:rsidP="00633640">
      <w:pPr>
        <w:pStyle w:val="ListParagraph"/>
        <w:numPr>
          <w:ilvl w:val="0"/>
          <w:numId w:val="3"/>
        </w:numPr>
        <w:spacing w:line="360" w:lineRule="auto"/>
        <w:rPr>
          <w:rFonts w:ascii="Arial" w:hAnsi="Arial" w:cs="Arial"/>
          <w:sz w:val="22"/>
          <w:szCs w:val="22"/>
          <w:lang w:eastAsia="en-GB"/>
        </w:rPr>
      </w:pPr>
      <w:r w:rsidRPr="004D644F">
        <w:rPr>
          <w:rFonts w:ascii="Arial" w:hAnsi="Arial" w:cs="Arial"/>
          <w:sz w:val="22"/>
          <w:szCs w:val="22"/>
          <w:lang w:eastAsia="en-GB"/>
        </w:rPr>
        <w:t>To identify best practices that can inform nursery management strategies and influence policy.</w:t>
      </w:r>
    </w:p>
    <w:p w14:paraId="402EDE49" w14:textId="6498B1C0" w:rsidR="004D644F" w:rsidRPr="00531581" w:rsidRDefault="00393A32" w:rsidP="00D825FE">
      <w:pPr>
        <w:pStyle w:val="Heading1"/>
        <w:rPr>
          <w:rFonts w:ascii="Arial" w:hAnsi="Arial" w:cs="Arial"/>
          <w:b/>
          <w:bCs/>
          <w:color w:val="auto"/>
          <w:sz w:val="22"/>
          <w:szCs w:val="22"/>
          <w:lang w:eastAsia="en-GB"/>
        </w:rPr>
      </w:pPr>
      <w:bookmarkStart w:id="13" w:name="_Toc212920173"/>
      <w:bookmarkStart w:id="14" w:name="_Toc213434461"/>
      <w:r>
        <w:rPr>
          <w:rFonts w:ascii="Arial" w:hAnsi="Arial" w:cs="Arial"/>
          <w:b/>
          <w:bCs/>
          <w:color w:val="auto"/>
          <w:sz w:val="22"/>
          <w:szCs w:val="22"/>
          <w:lang w:eastAsia="en-GB"/>
        </w:rPr>
        <w:t xml:space="preserve">c). </w:t>
      </w:r>
      <w:r w:rsidR="004D644F" w:rsidRPr="00531581">
        <w:rPr>
          <w:rFonts w:ascii="Arial" w:hAnsi="Arial" w:cs="Arial"/>
          <w:b/>
          <w:bCs/>
          <w:color w:val="auto"/>
          <w:sz w:val="22"/>
          <w:szCs w:val="22"/>
          <w:lang w:eastAsia="en-GB"/>
        </w:rPr>
        <w:t>Research Questions:</w:t>
      </w:r>
      <w:bookmarkEnd w:id="13"/>
      <w:bookmarkEnd w:id="14"/>
    </w:p>
    <w:p w14:paraId="61127AEC" w14:textId="382553E8" w:rsidR="004D644F" w:rsidRPr="004D644F" w:rsidRDefault="004D644F" w:rsidP="00633640">
      <w:pPr>
        <w:pStyle w:val="ListParagraph"/>
        <w:numPr>
          <w:ilvl w:val="0"/>
          <w:numId w:val="5"/>
        </w:numPr>
        <w:spacing w:line="360" w:lineRule="auto"/>
        <w:rPr>
          <w:rFonts w:ascii="Arial" w:hAnsi="Arial" w:cs="Arial"/>
          <w:sz w:val="22"/>
          <w:szCs w:val="22"/>
          <w:lang w:eastAsia="en-GB"/>
        </w:rPr>
      </w:pPr>
      <w:r w:rsidRPr="004D644F">
        <w:rPr>
          <w:rFonts w:ascii="Arial" w:hAnsi="Arial" w:cs="Arial"/>
          <w:sz w:val="22"/>
          <w:szCs w:val="22"/>
          <w:lang w:eastAsia="en-GB"/>
        </w:rPr>
        <w:t>What are the financial and operational challenges nurseries face when supporting children with SEND?</w:t>
      </w:r>
    </w:p>
    <w:p w14:paraId="1D0298DC" w14:textId="19058D8D" w:rsidR="004D644F" w:rsidRPr="004D644F" w:rsidRDefault="004D644F" w:rsidP="00633640">
      <w:pPr>
        <w:pStyle w:val="ListParagraph"/>
        <w:numPr>
          <w:ilvl w:val="0"/>
          <w:numId w:val="5"/>
        </w:numPr>
        <w:spacing w:line="360" w:lineRule="auto"/>
        <w:rPr>
          <w:rFonts w:ascii="Arial" w:hAnsi="Arial" w:cs="Arial"/>
          <w:sz w:val="22"/>
          <w:szCs w:val="22"/>
          <w:lang w:eastAsia="en-GB"/>
        </w:rPr>
      </w:pPr>
      <w:r w:rsidRPr="004D644F">
        <w:rPr>
          <w:rFonts w:ascii="Arial" w:hAnsi="Arial" w:cs="Arial"/>
          <w:sz w:val="22"/>
          <w:szCs w:val="22"/>
          <w:lang w:eastAsia="en-GB"/>
        </w:rPr>
        <w:t>What coping strategies are nurseries adopting, and how effective are these strategies in sustaining their operations?</w:t>
      </w:r>
    </w:p>
    <w:p w14:paraId="07AF03B2" w14:textId="755EE059" w:rsidR="004D644F" w:rsidRPr="004D644F" w:rsidRDefault="004D644F" w:rsidP="00633640">
      <w:pPr>
        <w:pStyle w:val="ListParagraph"/>
        <w:numPr>
          <w:ilvl w:val="0"/>
          <w:numId w:val="5"/>
        </w:numPr>
        <w:spacing w:line="360" w:lineRule="auto"/>
        <w:rPr>
          <w:rFonts w:ascii="Arial" w:hAnsi="Arial" w:cs="Arial"/>
          <w:sz w:val="22"/>
          <w:szCs w:val="22"/>
          <w:lang w:eastAsia="en-GB"/>
        </w:rPr>
      </w:pPr>
      <w:r w:rsidRPr="004D644F">
        <w:rPr>
          <w:rFonts w:ascii="Arial" w:hAnsi="Arial" w:cs="Arial"/>
          <w:sz w:val="22"/>
          <w:szCs w:val="22"/>
          <w:lang w:eastAsia="en-GB"/>
        </w:rPr>
        <w:t>How do external funding mechanisms affect nurseries’ ability to provide inclusive early years education?</w:t>
      </w:r>
    </w:p>
    <w:p w14:paraId="602D79FC" w14:textId="48CFB547" w:rsidR="004D644F" w:rsidRDefault="004D644F" w:rsidP="00633640">
      <w:pPr>
        <w:pStyle w:val="ListParagraph"/>
        <w:numPr>
          <w:ilvl w:val="0"/>
          <w:numId w:val="5"/>
        </w:numPr>
        <w:spacing w:line="360" w:lineRule="auto"/>
        <w:rPr>
          <w:rFonts w:ascii="Arial" w:hAnsi="Arial" w:cs="Arial"/>
          <w:sz w:val="22"/>
          <w:szCs w:val="22"/>
          <w:lang w:eastAsia="en-GB"/>
        </w:rPr>
      </w:pPr>
      <w:r w:rsidRPr="004D644F">
        <w:rPr>
          <w:rFonts w:ascii="Arial" w:hAnsi="Arial" w:cs="Arial"/>
          <w:sz w:val="22"/>
          <w:szCs w:val="22"/>
          <w:lang w:eastAsia="en-GB"/>
        </w:rPr>
        <w:t>What recommendations can be developed to improve nursery sustainability and outcomes for children with SEND?</w:t>
      </w:r>
    </w:p>
    <w:p w14:paraId="01061F67" w14:textId="356AF0CF" w:rsidR="00C65538" w:rsidRPr="00531581" w:rsidRDefault="00A97E1E" w:rsidP="00D825FE">
      <w:pPr>
        <w:pStyle w:val="Heading1"/>
        <w:rPr>
          <w:rFonts w:ascii="Arial" w:hAnsi="Arial" w:cs="Arial"/>
          <w:b/>
          <w:bCs/>
          <w:color w:val="auto"/>
          <w:sz w:val="22"/>
          <w:szCs w:val="22"/>
          <w:lang w:eastAsia="en-GB"/>
        </w:rPr>
      </w:pPr>
      <w:bookmarkStart w:id="15" w:name="_Toc212920174"/>
      <w:bookmarkStart w:id="16" w:name="_Toc213434462"/>
      <w:r w:rsidRPr="00531581">
        <w:rPr>
          <w:rFonts w:ascii="Arial" w:hAnsi="Arial" w:cs="Arial"/>
          <w:b/>
          <w:bCs/>
          <w:color w:val="auto"/>
          <w:sz w:val="22"/>
          <w:szCs w:val="22"/>
          <w:lang w:eastAsia="en-GB"/>
        </w:rPr>
        <w:t>4)</w:t>
      </w:r>
      <w:r w:rsidR="00C65538" w:rsidRPr="00531581">
        <w:rPr>
          <w:rFonts w:ascii="Arial" w:hAnsi="Arial" w:cs="Arial"/>
          <w:b/>
          <w:bCs/>
          <w:color w:val="auto"/>
          <w:sz w:val="22"/>
          <w:szCs w:val="22"/>
          <w:lang w:eastAsia="en-GB"/>
        </w:rPr>
        <w:t>. Preliminary Literature Review</w:t>
      </w:r>
      <w:r w:rsidR="006034F1" w:rsidRPr="00531581">
        <w:rPr>
          <w:rFonts w:ascii="Arial" w:hAnsi="Arial" w:cs="Arial"/>
          <w:b/>
          <w:bCs/>
          <w:color w:val="auto"/>
          <w:sz w:val="22"/>
          <w:szCs w:val="22"/>
          <w:lang w:eastAsia="en-GB"/>
        </w:rPr>
        <w:t>:</w:t>
      </w:r>
      <w:bookmarkEnd w:id="15"/>
      <w:bookmarkEnd w:id="16"/>
    </w:p>
    <w:p w14:paraId="13F9817C" w14:textId="6E92B6A1" w:rsidR="00C65538" w:rsidRPr="00580CC5" w:rsidRDefault="00C65538" w:rsidP="00633640">
      <w:pPr>
        <w:pStyle w:val="Heading1"/>
        <w:spacing w:line="360" w:lineRule="auto"/>
        <w:rPr>
          <w:rFonts w:ascii="Arial" w:hAnsi="Arial" w:cs="Arial"/>
          <w:b/>
          <w:bCs/>
          <w:color w:val="auto"/>
          <w:sz w:val="22"/>
          <w:szCs w:val="22"/>
          <w:lang w:eastAsia="en-GB"/>
        </w:rPr>
      </w:pPr>
      <w:bookmarkStart w:id="17" w:name="_Toc212920175"/>
      <w:bookmarkStart w:id="18" w:name="_Toc213434463"/>
      <w:r w:rsidRPr="00580CC5">
        <w:rPr>
          <w:rFonts w:ascii="Arial" w:hAnsi="Arial" w:cs="Arial"/>
          <w:b/>
          <w:bCs/>
          <w:color w:val="auto"/>
          <w:sz w:val="22"/>
          <w:szCs w:val="22"/>
          <w:lang w:eastAsia="en-GB"/>
        </w:rPr>
        <w:t>Rising demand for SEND provision</w:t>
      </w:r>
      <w:r w:rsidR="00E93F4F" w:rsidRPr="00580CC5">
        <w:rPr>
          <w:rFonts w:ascii="Arial" w:hAnsi="Arial" w:cs="Arial"/>
          <w:b/>
          <w:bCs/>
          <w:color w:val="auto"/>
          <w:sz w:val="22"/>
          <w:szCs w:val="22"/>
          <w:lang w:eastAsia="en-GB"/>
        </w:rPr>
        <w:t>:</w:t>
      </w:r>
      <w:bookmarkEnd w:id="17"/>
      <w:bookmarkEnd w:id="18"/>
    </w:p>
    <w:p w14:paraId="5A0B8260" w14:textId="18F79024" w:rsidR="004D644F" w:rsidRPr="00C65538" w:rsidRDefault="00C65538" w:rsidP="00633640">
      <w:pPr>
        <w:spacing w:line="360" w:lineRule="auto"/>
        <w:rPr>
          <w:rFonts w:ascii="Arial" w:hAnsi="Arial" w:cs="Arial"/>
          <w:sz w:val="22"/>
          <w:szCs w:val="22"/>
        </w:rPr>
      </w:pPr>
      <w:r w:rsidRPr="00C65538">
        <w:rPr>
          <w:rFonts w:ascii="Arial" w:hAnsi="Arial" w:cs="Arial"/>
          <w:sz w:val="22"/>
          <w:szCs w:val="22"/>
        </w:rPr>
        <w:t>The number of children identified with</w:t>
      </w:r>
      <w:r w:rsidR="0009437D">
        <w:rPr>
          <w:rFonts w:ascii="Arial" w:hAnsi="Arial" w:cs="Arial"/>
          <w:sz w:val="22"/>
          <w:szCs w:val="22"/>
        </w:rPr>
        <w:t xml:space="preserve"> </w:t>
      </w:r>
      <w:r w:rsidRPr="00C65538">
        <w:rPr>
          <w:rFonts w:ascii="Arial" w:hAnsi="Arial" w:cs="Arial"/>
          <w:sz w:val="22"/>
          <w:szCs w:val="22"/>
        </w:rPr>
        <w:t>(SEND) has been steadily rising across England. According to the Department for Education (DfE, 2024), 17.4% of pupils are now recorded as having SEND, and 4.9% have an Education, Health and Care (EHC) plan. This upward trend is also evident in early years settings. The DfE’s 202</w:t>
      </w:r>
      <w:r w:rsidR="0065273A">
        <w:rPr>
          <w:rFonts w:ascii="Arial" w:hAnsi="Arial" w:cs="Arial"/>
          <w:sz w:val="22"/>
          <w:szCs w:val="22"/>
        </w:rPr>
        <w:t>3</w:t>
      </w:r>
      <w:r w:rsidRPr="00C65538">
        <w:rPr>
          <w:rFonts w:ascii="Arial" w:hAnsi="Arial" w:cs="Arial"/>
          <w:sz w:val="22"/>
          <w:szCs w:val="22"/>
        </w:rPr>
        <w:t xml:space="preserve"> report on early years SEND provision found that local authorities are dealing with growing caseloads and nurseries are seeing a greater demand for specialist support and interventions.</w:t>
      </w:r>
    </w:p>
    <w:p w14:paraId="2971D2E2" w14:textId="44D2BA61" w:rsidR="00C65538" w:rsidRPr="00531581" w:rsidRDefault="00C65538" w:rsidP="00D825FE">
      <w:pPr>
        <w:pStyle w:val="Heading1"/>
        <w:rPr>
          <w:rFonts w:ascii="Arial" w:hAnsi="Arial" w:cs="Arial"/>
          <w:b/>
          <w:bCs/>
          <w:color w:val="auto"/>
          <w:sz w:val="22"/>
          <w:szCs w:val="22"/>
          <w:lang w:eastAsia="en-GB"/>
        </w:rPr>
      </w:pPr>
      <w:bookmarkStart w:id="19" w:name="_Toc212920176"/>
      <w:bookmarkStart w:id="20" w:name="_Toc213434464"/>
      <w:r w:rsidRPr="00531581">
        <w:rPr>
          <w:rFonts w:ascii="Arial" w:hAnsi="Arial" w:cs="Arial"/>
          <w:b/>
          <w:bCs/>
          <w:color w:val="auto"/>
          <w:sz w:val="22"/>
          <w:szCs w:val="22"/>
          <w:lang w:eastAsia="en-GB"/>
        </w:rPr>
        <w:lastRenderedPageBreak/>
        <w:t xml:space="preserve">Funding </w:t>
      </w:r>
      <w:r w:rsidR="008771CF">
        <w:rPr>
          <w:rFonts w:ascii="Arial" w:hAnsi="Arial" w:cs="Arial"/>
          <w:b/>
          <w:bCs/>
          <w:color w:val="auto"/>
          <w:sz w:val="22"/>
          <w:szCs w:val="22"/>
          <w:lang w:eastAsia="en-GB"/>
        </w:rPr>
        <w:t>C</w:t>
      </w:r>
      <w:r w:rsidRPr="00531581">
        <w:rPr>
          <w:rFonts w:ascii="Arial" w:hAnsi="Arial" w:cs="Arial"/>
          <w:b/>
          <w:bCs/>
          <w:color w:val="auto"/>
          <w:sz w:val="22"/>
          <w:szCs w:val="22"/>
          <w:lang w:eastAsia="en-GB"/>
        </w:rPr>
        <w:t>hallenges</w:t>
      </w:r>
      <w:r w:rsidR="006034F1" w:rsidRPr="00531581">
        <w:rPr>
          <w:rFonts w:ascii="Arial" w:hAnsi="Arial" w:cs="Arial"/>
          <w:b/>
          <w:bCs/>
          <w:color w:val="auto"/>
          <w:sz w:val="22"/>
          <w:szCs w:val="22"/>
          <w:lang w:eastAsia="en-GB"/>
        </w:rPr>
        <w:t>:</w:t>
      </w:r>
      <w:bookmarkEnd w:id="19"/>
      <w:bookmarkEnd w:id="20"/>
    </w:p>
    <w:p w14:paraId="0EB3F595" w14:textId="77777777" w:rsidR="00C65538" w:rsidRPr="00C65538" w:rsidRDefault="00C65538" w:rsidP="00633640">
      <w:pPr>
        <w:spacing w:line="360" w:lineRule="auto"/>
        <w:rPr>
          <w:rFonts w:ascii="Arial" w:hAnsi="Arial" w:cs="Arial"/>
          <w:sz w:val="22"/>
          <w:szCs w:val="22"/>
          <w:lang w:eastAsia="en-GB"/>
        </w:rPr>
      </w:pPr>
      <w:r w:rsidRPr="00C65538">
        <w:rPr>
          <w:rFonts w:ascii="Arial" w:hAnsi="Arial" w:cs="Arial"/>
          <w:sz w:val="22"/>
          <w:szCs w:val="22"/>
          <w:lang w:eastAsia="en-GB"/>
        </w:rPr>
        <w:t>There is a clear gap between the funding nurseries receive to support children with SEND and the real costs of providing that support. Research by the Early Years Alliance (2023) shows that most nurseries receive funding that is either too low or arrives too late to cover their additional expenses. As a result, many providers are forced to absorb these extra costs themselves or, in some cases, ask families to make voluntary contributions.</w:t>
      </w:r>
    </w:p>
    <w:p w14:paraId="28E10190" w14:textId="77777777" w:rsidR="00C65538" w:rsidRPr="00C65538" w:rsidRDefault="00C65538" w:rsidP="00633640">
      <w:pPr>
        <w:spacing w:line="360" w:lineRule="auto"/>
        <w:rPr>
          <w:rFonts w:ascii="Arial" w:hAnsi="Arial" w:cs="Arial"/>
          <w:sz w:val="22"/>
          <w:szCs w:val="22"/>
          <w:lang w:eastAsia="en-GB"/>
        </w:rPr>
      </w:pPr>
      <w:r w:rsidRPr="00C65538">
        <w:rPr>
          <w:rFonts w:ascii="Arial" w:hAnsi="Arial" w:cs="Arial"/>
          <w:sz w:val="22"/>
          <w:szCs w:val="22"/>
          <w:lang w:eastAsia="en-GB"/>
        </w:rPr>
        <w:t>Similarly, the National Day Nurseries Association (NDNA, 2023) found that nurseries often face significant budget shortfalls when caring for children who need extra staffing or resources. At a wider level, both the National Audit Office (2024) and the Institute for Fiscal Studies (2024) report that local authorities are consistently overspending on their high-needs budgets. This suggests that the current funding system is not keeping pace with the growing demand for SEND support. In many areas, councils are running ongoing deficits, relying on temporary government bailouts that disguise deeper, long-term financial problems.</w:t>
      </w:r>
    </w:p>
    <w:p w14:paraId="1B198890" w14:textId="08FB42AC" w:rsidR="00D65EFA" w:rsidRPr="00531581" w:rsidRDefault="00D65EFA" w:rsidP="00D825FE">
      <w:pPr>
        <w:pStyle w:val="Heading1"/>
        <w:rPr>
          <w:rFonts w:ascii="Arial" w:hAnsi="Arial" w:cs="Arial"/>
          <w:b/>
          <w:bCs/>
          <w:color w:val="auto"/>
          <w:sz w:val="22"/>
          <w:szCs w:val="22"/>
          <w:lang w:eastAsia="en-GB"/>
        </w:rPr>
      </w:pPr>
      <w:bookmarkStart w:id="21" w:name="_Toc212920177"/>
      <w:bookmarkStart w:id="22" w:name="_Toc213434465"/>
      <w:r w:rsidRPr="00531581">
        <w:rPr>
          <w:rFonts w:ascii="Arial" w:hAnsi="Arial" w:cs="Arial"/>
          <w:b/>
          <w:bCs/>
          <w:color w:val="auto"/>
          <w:sz w:val="22"/>
          <w:szCs w:val="22"/>
          <w:lang w:eastAsia="en-GB"/>
        </w:rPr>
        <w:t xml:space="preserve">Business </w:t>
      </w:r>
      <w:r w:rsidR="0017649E" w:rsidRPr="00531581">
        <w:rPr>
          <w:rFonts w:ascii="Arial" w:hAnsi="Arial" w:cs="Arial"/>
          <w:b/>
          <w:bCs/>
          <w:color w:val="auto"/>
          <w:sz w:val="22"/>
          <w:szCs w:val="22"/>
          <w:lang w:eastAsia="en-GB"/>
        </w:rPr>
        <w:t>C</w:t>
      </w:r>
      <w:r w:rsidRPr="00531581">
        <w:rPr>
          <w:rFonts w:ascii="Arial" w:hAnsi="Arial" w:cs="Arial"/>
          <w:b/>
          <w:bCs/>
          <w:color w:val="auto"/>
          <w:sz w:val="22"/>
          <w:szCs w:val="22"/>
          <w:lang w:eastAsia="en-GB"/>
        </w:rPr>
        <w:t>onsequences:</w:t>
      </w:r>
      <w:bookmarkEnd w:id="21"/>
      <w:bookmarkEnd w:id="22"/>
    </w:p>
    <w:p w14:paraId="3D98B03E" w14:textId="77777777" w:rsidR="00D65EFA" w:rsidRDefault="00D65EFA" w:rsidP="00FD1BB8">
      <w:pPr>
        <w:spacing w:line="360" w:lineRule="auto"/>
        <w:rPr>
          <w:rFonts w:ascii="Arial" w:hAnsi="Arial" w:cs="Arial"/>
          <w:sz w:val="22"/>
          <w:szCs w:val="22"/>
          <w:lang w:eastAsia="en-GB"/>
        </w:rPr>
      </w:pPr>
      <w:r w:rsidRPr="008E4B19">
        <w:rPr>
          <w:rFonts w:ascii="Arial" w:hAnsi="Arial" w:cs="Arial"/>
          <w:sz w:val="22"/>
          <w:szCs w:val="22"/>
          <w:lang w:eastAsia="en-GB"/>
        </w:rPr>
        <w:t>Financial pressures are forcing some nurseries to</w:t>
      </w:r>
      <w:r w:rsidRPr="00D65EFA">
        <w:rPr>
          <w:rFonts w:ascii="Arial" w:hAnsi="Arial" w:cs="Arial"/>
          <w:sz w:val="22"/>
          <w:szCs w:val="22"/>
          <w:lang w:eastAsia="en-GB"/>
        </w:rPr>
        <w:t xml:space="preserve"> make difficult choices. According to the National Day Nurseries Association (2023), some providers have reduced the number of children with SEND they can admit, even though they are legally required to promote inclusion. Others have introduced voluntary top-up charges to help cover additional costs, but this raises important ethical and equality concerns. The Early Years Alliance (2023) warns that such practices could lead to a “two-tier system,” where only better-funded nurseries can afford to offer high-quality SEND provision.</w:t>
      </w:r>
    </w:p>
    <w:p w14:paraId="25AE0049" w14:textId="452CC045" w:rsidR="00D65EFA" w:rsidRPr="00531581" w:rsidRDefault="00D65EFA" w:rsidP="00D825FE">
      <w:pPr>
        <w:pStyle w:val="Heading1"/>
        <w:rPr>
          <w:rFonts w:ascii="Arial" w:hAnsi="Arial" w:cs="Arial"/>
          <w:b/>
          <w:bCs/>
          <w:color w:val="auto"/>
          <w:sz w:val="22"/>
          <w:szCs w:val="22"/>
          <w:lang w:eastAsia="en-GB"/>
        </w:rPr>
      </w:pPr>
      <w:bookmarkStart w:id="23" w:name="_Toc212920178"/>
      <w:bookmarkStart w:id="24" w:name="_Toc213434466"/>
      <w:r w:rsidRPr="00531581">
        <w:rPr>
          <w:rFonts w:ascii="Arial" w:hAnsi="Arial" w:cs="Arial"/>
          <w:b/>
          <w:bCs/>
          <w:color w:val="auto"/>
          <w:sz w:val="22"/>
          <w:szCs w:val="22"/>
          <w:lang w:eastAsia="en-GB"/>
        </w:rPr>
        <w:t xml:space="preserve">Inclusion </w:t>
      </w:r>
      <w:r w:rsidR="0017649E" w:rsidRPr="00531581">
        <w:rPr>
          <w:rFonts w:ascii="Arial" w:hAnsi="Arial" w:cs="Arial"/>
          <w:b/>
          <w:bCs/>
          <w:color w:val="auto"/>
          <w:sz w:val="22"/>
          <w:szCs w:val="22"/>
          <w:lang w:eastAsia="en-GB"/>
        </w:rPr>
        <w:t>P</w:t>
      </w:r>
      <w:r w:rsidRPr="00531581">
        <w:rPr>
          <w:rFonts w:ascii="Arial" w:hAnsi="Arial" w:cs="Arial"/>
          <w:b/>
          <w:bCs/>
          <w:color w:val="auto"/>
          <w:sz w:val="22"/>
          <w:szCs w:val="22"/>
          <w:lang w:eastAsia="en-GB"/>
        </w:rPr>
        <w:t xml:space="preserve">ractices and </w:t>
      </w:r>
      <w:r w:rsidR="0017649E" w:rsidRPr="00531581">
        <w:rPr>
          <w:rFonts w:ascii="Arial" w:hAnsi="Arial" w:cs="Arial"/>
          <w:b/>
          <w:bCs/>
          <w:color w:val="auto"/>
          <w:sz w:val="22"/>
          <w:szCs w:val="22"/>
          <w:lang w:eastAsia="en-GB"/>
        </w:rPr>
        <w:t>O</w:t>
      </w:r>
      <w:r w:rsidRPr="00531581">
        <w:rPr>
          <w:rFonts w:ascii="Arial" w:hAnsi="Arial" w:cs="Arial"/>
          <w:b/>
          <w:bCs/>
          <w:color w:val="auto"/>
          <w:sz w:val="22"/>
          <w:szCs w:val="22"/>
          <w:lang w:eastAsia="en-GB"/>
        </w:rPr>
        <w:t xml:space="preserve">perational </w:t>
      </w:r>
      <w:r w:rsidR="0017649E" w:rsidRPr="00531581">
        <w:rPr>
          <w:rFonts w:ascii="Arial" w:hAnsi="Arial" w:cs="Arial"/>
          <w:b/>
          <w:bCs/>
          <w:color w:val="auto"/>
          <w:sz w:val="22"/>
          <w:szCs w:val="22"/>
          <w:lang w:eastAsia="en-GB"/>
        </w:rPr>
        <w:t>C</w:t>
      </w:r>
      <w:r w:rsidRPr="00531581">
        <w:rPr>
          <w:rFonts w:ascii="Arial" w:hAnsi="Arial" w:cs="Arial"/>
          <w:b/>
          <w:bCs/>
          <w:color w:val="auto"/>
          <w:sz w:val="22"/>
          <w:szCs w:val="22"/>
          <w:lang w:eastAsia="en-GB"/>
        </w:rPr>
        <w:t>hallenges:</w:t>
      </w:r>
      <w:bookmarkEnd w:id="23"/>
      <w:bookmarkEnd w:id="24"/>
    </w:p>
    <w:p w14:paraId="1F4DA81E" w14:textId="77777777" w:rsidR="00D65EFA" w:rsidRPr="00D65EFA" w:rsidRDefault="00D65EFA" w:rsidP="00FD1BB8">
      <w:pPr>
        <w:spacing w:line="360" w:lineRule="auto"/>
        <w:rPr>
          <w:rFonts w:ascii="Arial" w:hAnsi="Arial" w:cs="Arial"/>
          <w:sz w:val="22"/>
          <w:szCs w:val="22"/>
          <w:lang w:eastAsia="en-GB"/>
        </w:rPr>
      </w:pPr>
      <w:r w:rsidRPr="00D65EFA">
        <w:rPr>
          <w:rFonts w:ascii="Arial" w:hAnsi="Arial" w:cs="Arial"/>
          <w:sz w:val="22"/>
          <w:szCs w:val="22"/>
          <w:lang w:eastAsia="en-GB"/>
        </w:rPr>
        <w:t>Research shows that several barriers make it difficult for nurseries to deliver fully inclusive care. These include inconsistent access to Special Educational Needs Coordinators (SENCOs), limited training opportunities for staff, and a lack of suitable equipment or resources (Rix, Hall and Nind, 2021). Although early intervention is widely recognised as key to improving children’s long-term outcomes (Pascal and Bertram, 2019), many nurseries simply do not have the funding or staff capacity to put these practices in place effectively.</w:t>
      </w:r>
    </w:p>
    <w:p w14:paraId="01375833" w14:textId="7C4B9536" w:rsidR="00D65EFA" w:rsidRPr="00531581" w:rsidRDefault="00D65EFA" w:rsidP="00D825FE">
      <w:pPr>
        <w:pStyle w:val="Heading1"/>
        <w:rPr>
          <w:rFonts w:ascii="Arial" w:hAnsi="Arial" w:cs="Arial"/>
          <w:b/>
          <w:bCs/>
          <w:color w:val="auto"/>
          <w:sz w:val="22"/>
          <w:szCs w:val="22"/>
          <w:lang w:eastAsia="en-GB"/>
        </w:rPr>
      </w:pPr>
      <w:bookmarkStart w:id="25" w:name="_Toc212920179"/>
      <w:bookmarkStart w:id="26" w:name="_Toc213434467"/>
      <w:r w:rsidRPr="00531581">
        <w:rPr>
          <w:rFonts w:ascii="Arial" w:hAnsi="Arial" w:cs="Arial"/>
          <w:b/>
          <w:bCs/>
          <w:color w:val="auto"/>
          <w:sz w:val="22"/>
          <w:szCs w:val="22"/>
          <w:lang w:eastAsia="en-GB"/>
        </w:rPr>
        <w:t xml:space="preserve">Gaps in </w:t>
      </w:r>
      <w:r w:rsidR="0017649E" w:rsidRPr="00531581">
        <w:rPr>
          <w:rFonts w:ascii="Arial" w:hAnsi="Arial" w:cs="Arial"/>
          <w:b/>
          <w:bCs/>
          <w:color w:val="auto"/>
          <w:sz w:val="22"/>
          <w:szCs w:val="22"/>
          <w:lang w:eastAsia="en-GB"/>
        </w:rPr>
        <w:t>K</w:t>
      </w:r>
      <w:r w:rsidRPr="00531581">
        <w:rPr>
          <w:rFonts w:ascii="Arial" w:hAnsi="Arial" w:cs="Arial"/>
          <w:b/>
          <w:bCs/>
          <w:color w:val="auto"/>
          <w:sz w:val="22"/>
          <w:szCs w:val="22"/>
          <w:lang w:eastAsia="en-GB"/>
        </w:rPr>
        <w:t>nowledge:</w:t>
      </w:r>
      <w:bookmarkEnd w:id="25"/>
      <w:bookmarkEnd w:id="26"/>
    </w:p>
    <w:p w14:paraId="38D7197C" w14:textId="77777777" w:rsidR="00580CC5" w:rsidRDefault="00D65EFA" w:rsidP="00633640">
      <w:pPr>
        <w:spacing w:line="360" w:lineRule="auto"/>
        <w:rPr>
          <w:rFonts w:ascii="Arial" w:hAnsi="Arial" w:cs="Arial"/>
          <w:sz w:val="22"/>
          <w:szCs w:val="22"/>
        </w:rPr>
      </w:pPr>
      <w:r w:rsidRPr="00AA1ECB">
        <w:rPr>
          <w:rFonts w:ascii="Arial" w:hAnsi="Arial" w:cs="Arial"/>
          <w:sz w:val="22"/>
          <w:szCs w:val="22"/>
        </w:rPr>
        <w:t xml:space="preserve">Existing </w:t>
      </w:r>
      <w:r w:rsidR="00AA1ECB" w:rsidRPr="00AA1ECB">
        <w:rPr>
          <w:rFonts w:ascii="Arial" w:hAnsi="Arial" w:cs="Arial"/>
          <w:sz w:val="22"/>
          <w:szCs w:val="22"/>
        </w:rPr>
        <w:t>studies (Early Years Alliance, 2023; National Day Nurseries Association, 2023; National Audit Office, 2024</w:t>
      </w:r>
      <w:r w:rsidR="0017649E" w:rsidRPr="00AA1ECB">
        <w:rPr>
          <w:rFonts w:ascii="Arial" w:hAnsi="Arial" w:cs="Arial"/>
          <w:sz w:val="22"/>
          <w:szCs w:val="22"/>
        </w:rPr>
        <w:t xml:space="preserve">) </w:t>
      </w:r>
      <w:r w:rsidRPr="00AA1ECB">
        <w:rPr>
          <w:rFonts w:ascii="Arial" w:hAnsi="Arial" w:cs="Arial"/>
          <w:sz w:val="22"/>
          <w:szCs w:val="22"/>
        </w:rPr>
        <w:t>have outlined the scale of the funding shortfall and the challenges faced by providers, but there is still limited evidence on how nurseries are adapting to survive financially. It is not yet clear which strategies</w:t>
      </w:r>
      <w:r w:rsidR="002F2687" w:rsidRPr="00AA1ECB">
        <w:rPr>
          <w:rFonts w:ascii="Arial" w:hAnsi="Arial" w:cs="Arial"/>
          <w:sz w:val="22"/>
          <w:szCs w:val="22"/>
        </w:rPr>
        <w:t xml:space="preserve">, </w:t>
      </w:r>
      <w:r w:rsidRPr="00AA1ECB">
        <w:rPr>
          <w:rFonts w:ascii="Arial" w:hAnsi="Arial" w:cs="Arial"/>
          <w:sz w:val="22"/>
          <w:szCs w:val="22"/>
        </w:rPr>
        <w:t xml:space="preserve">such as reallocating staff, </w:t>
      </w:r>
      <w:r w:rsidRPr="00AA1ECB">
        <w:rPr>
          <w:rFonts w:ascii="Arial" w:hAnsi="Arial" w:cs="Arial"/>
          <w:sz w:val="22"/>
          <w:szCs w:val="22"/>
        </w:rPr>
        <w:lastRenderedPageBreak/>
        <w:t>forming partnerships with local schools, applying for grants, or sharing resources</w:t>
      </w:r>
      <w:r w:rsidR="002F2687" w:rsidRPr="00AA1ECB">
        <w:rPr>
          <w:rFonts w:ascii="Arial" w:hAnsi="Arial" w:cs="Arial"/>
          <w:sz w:val="22"/>
          <w:szCs w:val="22"/>
        </w:rPr>
        <w:t xml:space="preserve"> </w:t>
      </w:r>
      <w:r w:rsidRPr="00AA1ECB">
        <w:rPr>
          <w:rFonts w:ascii="Arial" w:hAnsi="Arial" w:cs="Arial"/>
          <w:sz w:val="22"/>
          <w:szCs w:val="22"/>
        </w:rPr>
        <w:t>are the most effective in maintaining both inclusion and financial stability. This research aims to fill that gap by systematically analysing these strategies and assessing how they impact nursery sustainability and quality of SEND provision.</w:t>
      </w:r>
    </w:p>
    <w:p w14:paraId="5492297A" w14:textId="18596728" w:rsidR="008B3687" w:rsidRPr="00531581" w:rsidRDefault="00A97E1E" w:rsidP="00D825FE">
      <w:pPr>
        <w:pStyle w:val="Heading1"/>
        <w:rPr>
          <w:rFonts w:ascii="Arial" w:hAnsi="Arial" w:cs="Arial"/>
          <w:b/>
          <w:bCs/>
          <w:color w:val="auto"/>
          <w:sz w:val="22"/>
          <w:szCs w:val="22"/>
        </w:rPr>
      </w:pPr>
      <w:bookmarkStart w:id="27" w:name="_Toc213434468"/>
      <w:r w:rsidRPr="00531581">
        <w:rPr>
          <w:rFonts w:ascii="Arial" w:hAnsi="Arial" w:cs="Arial"/>
          <w:b/>
          <w:bCs/>
          <w:color w:val="auto"/>
          <w:sz w:val="22"/>
          <w:szCs w:val="22"/>
          <w:lang w:eastAsia="en-GB"/>
        </w:rPr>
        <w:t>5)</w:t>
      </w:r>
      <w:r w:rsidR="008B3687" w:rsidRPr="00531581">
        <w:rPr>
          <w:rFonts w:ascii="Arial" w:hAnsi="Arial" w:cs="Arial"/>
          <w:b/>
          <w:bCs/>
          <w:color w:val="auto"/>
          <w:sz w:val="22"/>
          <w:szCs w:val="22"/>
          <w:lang w:eastAsia="en-GB"/>
        </w:rPr>
        <w:t>. Research Methodology and Design:</w:t>
      </w:r>
      <w:bookmarkEnd w:id="27"/>
    </w:p>
    <w:p w14:paraId="064E0464" w14:textId="2760F7D6" w:rsidR="008B3687" w:rsidRPr="00531581" w:rsidRDefault="008B3687" w:rsidP="00D825FE">
      <w:pPr>
        <w:pStyle w:val="Heading1"/>
        <w:rPr>
          <w:rFonts w:ascii="Arial" w:hAnsi="Arial" w:cs="Arial"/>
          <w:b/>
          <w:bCs/>
          <w:color w:val="auto"/>
          <w:sz w:val="22"/>
          <w:szCs w:val="22"/>
          <w:lang w:eastAsia="en-GB"/>
        </w:rPr>
      </w:pPr>
      <w:bookmarkStart w:id="28" w:name="_Toc212920180"/>
      <w:bookmarkStart w:id="29" w:name="_Toc213434469"/>
      <w:r w:rsidRPr="00531581">
        <w:rPr>
          <w:rFonts w:ascii="Arial" w:hAnsi="Arial" w:cs="Arial"/>
          <w:b/>
          <w:bCs/>
          <w:color w:val="auto"/>
          <w:sz w:val="22"/>
          <w:szCs w:val="22"/>
          <w:lang w:eastAsia="en-GB"/>
        </w:rPr>
        <w:t xml:space="preserve">Research </w:t>
      </w:r>
      <w:r w:rsidR="0017649E" w:rsidRPr="00531581">
        <w:rPr>
          <w:rFonts w:ascii="Arial" w:hAnsi="Arial" w:cs="Arial"/>
          <w:b/>
          <w:bCs/>
          <w:color w:val="auto"/>
          <w:sz w:val="22"/>
          <w:szCs w:val="22"/>
          <w:lang w:eastAsia="en-GB"/>
        </w:rPr>
        <w:t>A</w:t>
      </w:r>
      <w:r w:rsidRPr="00531581">
        <w:rPr>
          <w:rFonts w:ascii="Arial" w:hAnsi="Arial" w:cs="Arial"/>
          <w:b/>
          <w:bCs/>
          <w:color w:val="auto"/>
          <w:sz w:val="22"/>
          <w:szCs w:val="22"/>
          <w:lang w:eastAsia="en-GB"/>
        </w:rPr>
        <w:t>pproach:</w:t>
      </w:r>
      <w:bookmarkEnd w:id="28"/>
      <w:bookmarkEnd w:id="29"/>
    </w:p>
    <w:p w14:paraId="3A542B9E" w14:textId="77777777" w:rsidR="00415715" w:rsidRPr="00415715" w:rsidRDefault="00415715" w:rsidP="00633640">
      <w:pPr>
        <w:spacing w:line="360" w:lineRule="auto"/>
        <w:rPr>
          <w:rFonts w:ascii="Arial" w:hAnsi="Arial" w:cs="Arial"/>
          <w:sz w:val="22"/>
          <w:szCs w:val="22"/>
        </w:rPr>
      </w:pPr>
      <w:r w:rsidRPr="00415715">
        <w:rPr>
          <w:rFonts w:ascii="Arial" w:hAnsi="Arial" w:cs="Arial"/>
          <w:sz w:val="22"/>
          <w:szCs w:val="22"/>
        </w:rPr>
        <w:t>This study will use a mixed-methods approach, combining quantitative and qualitative research to understand both the scale and depth of the issue. Surveys will be used to gather broad numerical data, while case studies will provide detailed, real-world insights. The research follows a convergent parallel design, meaning both types of data will be collected and analysed separately, then brought together to form a complete picture (Creswell and Plano Clark, 2018; Bryman, 2016). This approach is well suited to organisational and educational settings, where it is important to explore not only measurable outcomes but also the human experiences behind them (Saunders, Lewis and Thornhill, 2019).</w:t>
      </w:r>
    </w:p>
    <w:p w14:paraId="18CB231D" w14:textId="47B8EF85" w:rsidR="008B3687" w:rsidRPr="00531581" w:rsidRDefault="008B3687" w:rsidP="00D825FE">
      <w:pPr>
        <w:pStyle w:val="Heading1"/>
        <w:rPr>
          <w:rFonts w:ascii="Arial" w:hAnsi="Arial" w:cs="Arial"/>
          <w:b/>
          <w:bCs/>
          <w:color w:val="auto"/>
          <w:sz w:val="22"/>
          <w:szCs w:val="22"/>
          <w:lang w:eastAsia="en-GB"/>
        </w:rPr>
      </w:pPr>
      <w:bookmarkStart w:id="30" w:name="_Toc212920181"/>
      <w:bookmarkStart w:id="31" w:name="_Toc213434470"/>
      <w:r w:rsidRPr="00531581">
        <w:rPr>
          <w:rFonts w:ascii="Arial" w:hAnsi="Arial" w:cs="Arial"/>
          <w:b/>
          <w:bCs/>
          <w:color w:val="auto"/>
          <w:sz w:val="22"/>
          <w:szCs w:val="22"/>
          <w:lang w:eastAsia="en-GB"/>
        </w:rPr>
        <w:t xml:space="preserve">Quantitative </w:t>
      </w:r>
      <w:r w:rsidR="00926F0A" w:rsidRPr="00531581">
        <w:rPr>
          <w:rFonts w:ascii="Arial" w:hAnsi="Arial" w:cs="Arial"/>
          <w:b/>
          <w:bCs/>
          <w:color w:val="auto"/>
          <w:sz w:val="22"/>
          <w:szCs w:val="22"/>
          <w:lang w:eastAsia="en-GB"/>
        </w:rPr>
        <w:t>C</w:t>
      </w:r>
      <w:r w:rsidRPr="00531581">
        <w:rPr>
          <w:rFonts w:ascii="Arial" w:hAnsi="Arial" w:cs="Arial"/>
          <w:b/>
          <w:bCs/>
          <w:color w:val="auto"/>
          <w:sz w:val="22"/>
          <w:szCs w:val="22"/>
          <w:lang w:eastAsia="en-GB"/>
        </w:rPr>
        <w:t>omponent:</w:t>
      </w:r>
      <w:bookmarkEnd w:id="30"/>
      <w:bookmarkEnd w:id="31"/>
    </w:p>
    <w:p w14:paraId="33214CAF" w14:textId="7ED7FDF8" w:rsidR="005B26E5" w:rsidRDefault="008B3687" w:rsidP="00633640">
      <w:pPr>
        <w:spacing w:line="360" w:lineRule="auto"/>
        <w:rPr>
          <w:rFonts w:ascii="Arial" w:hAnsi="Arial" w:cs="Arial"/>
          <w:sz w:val="22"/>
          <w:szCs w:val="22"/>
          <w:lang w:eastAsia="en-GB"/>
        </w:rPr>
      </w:pPr>
      <w:r w:rsidRPr="008B3687">
        <w:rPr>
          <w:rFonts w:ascii="Arial" w:hAnsi="Arial" w:cs="Arial"/>
          <w:sz w:val="22"/>
          <w:szCs w:val="22"/>
          <w:lang w:eastAsia="en-GB"/>
        </w:rPr>
        <w:t>The quantitative phase will involve an online survey distributed to a</w:t>
      </w:r>
      <w:r w:rsidR="00F4752B">
        <w:rPr>
          <w:rFonts w:ascii="Arial" w:hAnsi="Arial" w:cs="Arial"/>
          <w:sz w:val="22"/>
          <w:szCs w:val="22"/>
          <w:lang w:eastAsia="en-GB"/>
        </w:rPr>
        <w:t xml:space="preserve">round </w:t>
      </w:r>
      <w:r w:rsidR="00976B86">
        <w:rPr>
          <w:rFonts w:ascii="Arial" w:hAnsi="Arial" w:cs="Arial"/>
          <w:sz w:val="22"/>
          <w:szCs w:val="22"/>
          <w:lang w:eastAsia="en-GB"/>
        </w:rPr>
        <w:t>5</w:t>
      </w:r>
      <w:r w:rsidR="00F4752B">
        <w:rPr>
          <w:rFonts w:ascii="Arial" w:hAnsi="Arial" w:cs="Arial"/>
          <w:sz w:val="22"/>
          <w:szCs w:val="22"/>
          <w:lang w:eastAsia="en-GB"/>
        </w:rPr>
        <w:t xml:space="preserve">0 </w:t>
      </w:r>
      <w:r w:rsidRPr="008B3687">
        <w:rPr>
          <w:rFonts w:ascii="Arial" w:hAnsi="Arial" w:cs="Arial"/>
          <w:sz w:val="22"/>
          <w:szCs w:val="22"/>
          <w:lang w:eastAsia="en-GB"/>
        </w:rPr>
        <w:t>nurseries across England. A stratified sampling approach will be used to ensure representation across different provider types (private, voluntary, independent, and maintained), geographical regions, and levels of area deprivation (Saunders, Lewis and Thornhill, 2019).</w:t>
      </w:r>
    </w:p>
    <w:p w14:paraId="074A8585" w14:textId="7160CFC6" w:rsidR="008B3687" w:rsidRPr="006C7DFF" w:rsidRDefault="008B3687" w:rsidP="00D825FE">
      <w:pPr>
        <w:pStyle w:val="Heading1"/>
        <w:rPr>
          <w:rFonts w:ascii="Arial" w:hAnsi="Arial" w:cs="Arial"/>
          <w:color w:val="auto"/>
          <w:sz w:val="22"/>
          <w:szCs w:val="22"/>
          <w:lang w:eastAsia="en-GB"/>
        </w:rPr>
      </w:pPr>
      <w:bookmarkStart w:id="32" w:name="_Toc212920182"/>
      <w:bookmarkStart w:id="33" w:name="_Toc213434471"/>
      <w:r w:rsidRPr="006C7DFF">
        <w:rPr>
          <w:rFonts w:ascii="Arial" w:hAnsi="Arial" w:cs="Arial"/>
          <w:color w:val="auto"/>
          <w:sz w:val="22"/>
          <w:szCs w:val="22"/>
          <w:lang w:eastAsia="en-GB"/>
        </w:rPr>
        <w:t xml:space="preserve">The </w:t>
      </w:r>
      <w:r w:rsidR="00926F0A" w:rsidRPr="006C7DFF">
        <w:rPr>
          <w:rFonts w:ascii="Arial" w:hAnsi="Arial" w:cs="Arial"/>
          <w:color w:val="auto"/>
          <w:sz w:val="22"/>
          <w:szCs w:val="22"/>
          <w:lang w:eastAsia="en-GB"/>
        </w:rPr>
        <w:t>S</w:t>
      </w:r>
      <w:r w:rsidRPr="006C7DFF">
        <w:rPr>
          <w:rFonts w:ascii="Arial" w:hAnsi="Arial" w:cs="Arial"/>
          <w:color w:val="auto"/>
          <w:sz w:val="22"/>
          <w:szCs w:val="22"/>
          <w:lang w:eastAsia="en-GB"/>
        </w:rPr>
        <w:t xml:space="preserve">urvey </w:t>
      </w:r>
      <w:r w:rsidR="00926F0A" w:rsidRPr="006C7DFF">
        <w:rPr>
          <w:rFonts w:ascii="Arial" w:hAnsi="Arial" w:cs="Arial"/>
          <w:color w:val="auto"/>
          <w:sz w:val="22"/>
          <w:szCs w:val="22"/>
          <w:lang w:eastAsia="en-GB"/>
        </w:rPr>
        <w:t>W</w:t>
      </w:r>
      <w:r w:rsidRPr="006C7DFF">
        <w:rPr>
          <w:rFonts w:ascii="Arial" w:hAnsi="Arial" w:cs="Arial"/>
          <w:color w:val="auto"/>
          <w:sz w:val="22"/>
          <w:szCs w:val="22"/>
          <w:lang w:eastAsia="en-GB"/>
        </w:rPr>
        <w:t xml:space="preserve">ill </w:t>
      </w:r>
      <w:r w:rsidR="00926F0A" w:rsidRPr="006C7DFF">
        <w:rPr>
          <w:rFonts w:ascii="Arial" w:hAnsi="Arial" w:cs="Arial"/>
          <w:color w:val="auto"/>
          <w:sz w:val="22"/>
          <w:szCs w:val="22"/>
          <w:lang w:eastAsia="en-GB"/>
        </w:rPr>
        <w:t>C</w:t>
      </w:r>
      <w:r w:rsidRPr="006C7DFF">
        <w:rPr>
          <w:rFonts w:ascii="Arial" w:hAnsi="Arial" w:cs="Arial"/>
          <w:color w:val="auto"/>
          <w:sz w:val="22"/>
          <w:szCs w:val="22"/>
          <w:lang w:eastAsia="en-GB"/>
        </w:rPr>
        <w:t xml:space="preserve">ollect </w:t>
      </w:r>
      <w:r w:rsidR="00926F0A" w:rsidRPr="006C7DFF">
        <w:rPr>
          <w:rFonts w:ascii="Arial" w:hAnsi="Arial" w:cs="Arial"/>
          <w:color w:val="auto"/>
          <w:sz w:val="22"/>
          <w:szCs w:val="22"/>
          <w:lang w:eastAsia="en-GB"/>
        </w:rPr>
        <w:t>D</w:t>
      </w:r>
      <w:r w:rsidRPr="006C7DFF">
        <w:rPr>
          <w:rFonts w:ascii="Arial" w:hAnsi="Arial" w:cs="Arial"/>
          <w:color w:val="auto"/>
          <w:sz w:val="22"/>
          <w:szCs w:val="22"/>
          <w:lang w:eastAsia="en-GB"/>
        </w:rPr>
        <w:t xml:space="preserve">ata </w:t>
      </w:r>
      <w:r w:rsidR="00926F0A" w:rsidRPr="006C7DFF">
        <w:rPr>
          <w:rFonts w:ascii="Arial" w:hAnsi="Arial" w:cs="Arial"/>
          <w:color w:val="auto"/>
          <w:sz w:val="22"/>
          <w:szCs w:val="22"/>
          <w:lang w:eastAsia="en-GB"/>
        </w:rPr>
        <w:t>O</w:t>
      </w:r>
      <w:r w:rsidRPr="006C7DFF">
        <w:rPr>
          <w:rFonts w:ascii="Arial" w:hAnsi="Arial" w:cs="Arial"/>
          <w:color w:val="auto"/>
          <w:sz w:val="22"/>
          <w:szCs w:val="22"/>
          <w:lang w:eastAsia="en-GB"/>
        </w:rPr>
        <w:t>n:</w:t>
      </w:r>
      <w:bookmarkEnd w:id="32"/>
      <w:bookmarkEnd w:id="33"/>
    </w:p>
    <w:p w14:paraId="50F1066C" w14:textId="77777777" w:rsidR="008B3687" w:rsidRPr="00B221FE" w:rsidRDefault="008B3687" w:rsidP="00B221FE">
      <w:pPr>
        <w:pStyle w:val="ListParagraph"/>
        <w:numPr>
          <w:ilvl w:val="0"/>
          <w:numId w:val="8"/>
        </w:numPr>
        <w:spacing w:line="360" w:lineRule="auto"/>
        <w:rPr>
          <w:rFonts w:ascii="Arial" w:hAnsi="Arial" w:cs="Arial"/>
          <w:sz w:val="22"/>
          <w:szCs w:val="22"/>
          <w:lang w:eastAsia="en-GB"/>
        </w:rPr>
      </w:pPr>
      <w:r w:rsidRPr="00B221FE">
        <w:rPr>
          <w:rFonts w:ascii="Arial" w:hAnsi="Arial" w:cs="Arial"/>
          <w:sz w:val="22"/>
          <w:szCs w:val="22"/>
          <w:lang w:eastAsia="en-GB"/>
        </w:rPr>
        <w:t>Financial indicators, including annual budgets, revenues, and staffing costs.</w:t>
      </w:r>
    </w:p>
    <w:p w14:paraId="49904589" w14:textId="77777777" w:rsidR="008B3687" w:rsidRPr="00B221FE" w:rsidRDefault="008B3687" w:rsidP="00B221FE">
      <w:pPr>
        <w:pStyle w:val="ListParagraph"/>
        <w:numPr>
          <w:ilvl w:val="0"/>
          <w:numId w:val="8"/>
        </w:numPr>
        <w:spacing w:line="360" w:lineRule="auto"/>
        <w:rPr>
          <w:rFonts w:ascii="Arial" w:hAnsi="Arial" w:cs="Arial"/>
          <w:sz w:val="22"/>
          <w:szCs w:val="22"/>
          <w:lang w:eastAsia="en-GB"/>
        </w:rPr>
      </w:pPr>
      <w:r w:rsidRPr="00B221FE">
        <w:rPr>
          <w:rFonts w:ascii="Arial" w:hAnsi="Arial" w:cs="Arial"/>
          <w:sz w:val="22"/>
          <w:szCs w:val="22"/>
          <w:lang w:eastAsia="en-GB"/>
        </w:rPr>
        <w:t>SEND profiles, such as the number and type of children with special needs enrolled.</w:t>
      </w:r>
    </w:p>
    <w:p w14:paraId="3EC86C9D" w14:textId="77777777" w:rsidR="008B3687" w:rsidRPr="00B221FE" w:rsidRDefault="008B3687" w:rsidP="00B221FE">
      <w:pPr>
        <w:pStyle w:val="ListParagraph"/>
        <w:numPr>
          <w:ilvl w:val="0"/>
          <w:numId w:val="8"/>
        </w:numPr>
        <w:spacing w:line="360" w:lineRule="auto"/>
        <w:rPr>
          <w:rFonts w:ascii="Arial" w:hAnsi="Arial" w:cs="Arial"/>
          <w:sz w:val="22"/>
          <w:szCs w:val="22"/>
          <w:lang w:eastAsia="en-GB"/>
        </w:rPr>
      </w:pPr>
      <w:r w:rsidRPr="00B221FE">
        <w:rPr>
          <w:rFonts w:ascii="Arial" w:hAnsi="Arial" w:cs="Arial"/>
          <w:sz w:val="22"/>
          <w:szCs w:val="22"/>
          <w:lang w:eastAsia="en-GB"/>
        </w:rPr>
        <w:t>External funding sources, including the Early Years Inclusion Fund, Disability Access Fund, and local authority top-ups.</w:t>
      </w:r>
    </w:p>
    <w:p w14:paraId="29FBA6B1" w14:textId="77777777" w:rsidR="008B3687" w:rsidRPr="00B221FE" w:rsidRDefault="008B3687" w:rsidP="00B221FE">
      <w:pPr>
        <w:pStyle w:val="ListParagraph"/>
        <w:numPr>
          <w:ilvl w:val="0"/>
          <w:numId w:val="8"/>
        </w:numPr>
        <w:spacing w:line="360" w:lineRule="auto"/>
        <w:rPr>
          <w:rFonts w:ascii="Arial" w:hAnsi="Arial" w:cs="Arial"/>
          <w:sz w:val="22"/>
          <w:szCs w:val="22"/>
          <w:lang w:eastAsia="en-GB"/>
        </w:rPr>
      </w:pPr>
      <w:r w:rsidRPr="00B221FE">
        <w:rPr>
          <w:rFonts w:ascii="Arial" w:hAnsi="Arial" w:cs="Arial"/>
          <w:sz w:val="22"/>
          <w:szCs w:val="22"/>
          <w:lang w:eastAsia="en-GB"/>
        </w:rPr>
        <w:t>Operational strategies, for example fundraising, differential pricing, and partnership models.</w:t>
      </w:r>
    </w:p>
    <w:p w14:paraId="36369E1B" w14:textId="77777777" w:rsidR="008B3687" w:rsidRPr="00B221FE" w:rsidRDefault="008B3687" w:rsidP="00B221FE">
      <w:pPr>
        <w:pStyle w:val="ListParagraph"/>
        <w:numPr>
          <w:ilvl w:val="0"/>
          <w:numId w:val="8"/>
        </w:numPr>
        <w:spacing w:line="360" w:lineRule="auto"/>
        <w:rPr>
          <w:rFonts w:ascii="Arial" w:hAnsi="Arial" w:cs="Arial"/>
          <w:sz w:val="22"/>
          <w:szCs w:val="22"/>
          <w:lang w:eastAsia="en-GB"/>
        </w:rPr>
      </w:pPr>
      <w:r w:rsidRPr="00B221FE">
        <w:rPr>
          <w:rFonts w:ascii="Arial" w:hAnsi="Arial" w:cs="Arial"/>
          <w:sz w:val="22"/>
          <w:szCs w:val="22"/>
          <w:lang w:eastAsia="en-GB"/>
        </w:rPr>
        <w:t>Outcomes, including occupancy rates, operating margins, and indicators of closure risk.</w:t>
      </w:r>
    </w:p>
    <w:p w14:paraId="685C486C" w14:textId="77777777" w:rsidR="008B3687" w:rsidRPr="008B3687" w:rsidRDefault="008B3687" w:rsidP="00633640">
      <w:pPr>
        <w:spacing w:line="360" w:lineRule="auto"/>
        <w:rPr>
          <w:rFonts w:ascii="Arial" w:hAnsi="Arial" w:cs="Arial"/>
          <w:sz w:val="22"/>
          <w:szCs w:val="22"/>
          <w:lang w:eastAsia="en-GB"/>
        </w:rPr>
      </w:pPr>
      <w:r w:rsidRPr="008B3687">
        <w:rPr>
          <w:rFonts w:ascii="Arial" w:hAnsi="Arial" w:cs="Arial"/>
          <w:sz w:val="22"/>
          <w:szCs w:val="22"/>
          <w:lang w:eastAsia="en-GB"/>
        </w:rPr>
        <w:t xml:space="preserve">Descriptive statistics will be used to identify key trends, while regression modelling will test associations between coping strategies and financial outcomes, controlling for factors such as nursery size, region, and SEND caseload (Saunders, Lewis and Thornhill, 2019). This </w:t>
      </w:r>
      <w:r w:rsidRPr="008B3687">
        <w:rPr>
          <w:rFonts w:ascii="Arial" w:hAnsi="Arial" w:cs="Arial"/>
          <w:sz w:val="22"/>
          <w:szCs w:val="22"/>
          <w:lang w:eastAsia="en-GB"/>
        </w:rPr>
        <w:lastRenderedPageBreak/>
        <w:t>quantitative component will provide a broad overview of sector-wide patterns and relationships.</w:t>
      </w:r>
    </w:p>
    <w:p w14:paraId="3753568A" w14:textId="22C0BA31" w:rsidR="008B3687" w:rsidRPr="00531581" w:rsidRDefault="008B3687" w:rsidP="00D825FE">
      <w:pPr>
        <w:pStyle w:val="Heading1"/>
        <w:rPr>
          <w:rFonts w:ascii="Arial" w:hAnsi="Arial" w:cs="Arial"/>
          <w:b/>
          <w:bCs/>
          <w:color w:val="auto"/>
          <w:sz w:val="22"/>
          <w:szCs w:val="22"/>
          <w:lang w:eastAsia="en-GB"/>
        </w:rPr>
      </w:pPr>
      <w:bookmarkStart w:id="34" w:name="_Toc212920183"/>
      <w:bookmarkStart w:id="35" w:name="_Toc213434472"/>
      <w:r w:rsidRPr="00531581">
        <w:rPr>
          <w:rFonts w:ascii="Arial" w:hAnsi="Arial" w:cs="Arial"/>
          <w:b/>
          <w:bCs/>
          <w:color w:val="auto"/>
          <w:sz w:val="22"/>
          <w:szCs w:val="22"/>
          <w:lang w:eastAsia="en-GB"/>
        </w:rPr>
        <w:t xml:space="preserve">Qualitative </w:t>
      </w:r>
      <w:r w:rsidR="00926F0A" w:rsidRPr="00531581">
        <w:rPr>
          <w:rFonts w:ascii="Arial" w:hAnsi="Arial" w:cs="Arial"/>
          <w:b/>
          <w:bCs/>
          <w:color w:val="auto"/>
          <w:sz w:val="22"/>
          <w:szCs w:val="22"/>
          <w:lang w:eastAsia="en-GB"/>
        </w:rPr>
        <w:t>C</w:t>
      </w:r>
      <w:r w:rsidRPr="00531581">
        <w:rPr>
          <w:rFonts w:ascii="Arial" w:hAnsi="Arial" w:cs="Arial"/>
          <w:b/>
          <w:bCs/>
          <w:color w:val="auto"/>
          <w:sz w:val="22"/>
          <w:szCs w:val="22"/>
          <w:lang w:eastAsia="en-GB"/>
        </w:rPr>
        <w:t>omponent:</w:t>
      </w:r>
      <w:bookmarkEnd w:id="34"/>
      <w:bookmarkEnd w:id="35"/>
    </w:p>
    <w:p w14:paraId="132BB6EA" w14:textId="28534913" w:rsidR="008B3687" w:rsidRPr="008B3687" w:rsidRDefault="008B3687" w:rsidP="00633640">
      <w:pPr>
        <w:spacing w:line="360" w:lineRule="auto"/>
        <w:rPr>
          <w:rFonts w:ascii="Arial" w:hAnsi="Arial" w:cs="Arial"/>
          <w:sz w:val="22"/>
          <w:szCs w:val="22"/>
          <w:lang w:eastAsia="en-GB"/>
        </w:rPr>
      </w:pPr>
      <w:r w:rsidRPr="008B3687">
        <w:rPr>
          <w:rFonts w:ascii="Arial" w:hAnsi="Arial" w:cs="Arial"/>
          <w:sz w:val="22"/>
          <w:szCs w:val="22"/>
          <w:lang w:eastAsia="en-GB"/>
        </w:rPr>
        <w:t xml:space="preserve">To complement the survey, </w:t>
      </w:r>
      <w:r w:rsidR="00B1274A">
        <w:rPr>
          <w:rFonts w:ascii="Arial" w:hAnsi="Arial" w:cs="Arial"/>
          <w:sz w:val="22"/>
          <w:szCs w:val="22"/>
          <w:lang w:eastAsia="en-GB"/>
        </w:rPr>
        <w:t xml:space="preserve">around </w:t>
      </w:r>
      <w:r w:rsidRPr="008B3687">
        <w:rPr>
          <w:rFonts w:ascii="Arial" w:hAnsi="Arial" w:cs="Arial"/>
          <w:sz w:val="22"/>
          <w:szCs w:val="22"/>
          <w:lang w:eastAsia="en-GB"/>
        </w:rPr>
        <w:t>10 detailed case studies will be carried out to explore how nurseries implement financial and operational strategies in practice. Case study research allows for an in-depth understanding of complex, context-specific phenomena (Yin, 2018; Robson and McCartan, 2016).</w:t>
      </w:r>
    </w:p>
    <w:p w14:paraId="3ED3C58C" w14:textId="77777777" w:rsidR="00113374" w:rsidRDefault="008B3687" w:rsidP="00633640">
      <w:pPr>
        <w:spacing w:line="360" w:lineRule="auto"/>
        <w:rPr>
          <w:rFonts w:ascii="Arial" w:hAnsi="Arial" w:cs="Arial"/>
          <w:sz w:val="22"/>
          <w:szCs w:val="22"/>
          <w:lang w:eastAsia="en-GB"/>
        </w:rPr>
      </w:pPr>
      <w:r w:rsidRPr="008B3687">
        <w:rPr>
          <w:rFonts w:ascii="Arial" w:hAnsi="Arial" w:cs="Arial"/>
          <w:sz w:val="22"/>
          <w:szCs w:val="22"/>
          <w:lang w:eastAsia="en-GB"/>
        </w:rPr>
        <w:t>Nurseries will be chosen to represent a variety of contexts</w:t>
      </w:r>
      <w:r w:rsidR="00D534CF">
        <w:rPr>
          <w:rFonts w:ascii="Arial" w:hAnsi="Arial" w:cs="Arial"/>
          <w:sz w:val="22"/>
          <w:szCs w:val="22"/>
          <w:lang w:eastAsia="en-GB"/>
        </w:rPr>
        <w:t xml:space="preserve">, </w:t>
      </w:r>
      <w:r w:rsidRPr="008B3687">
        <w:rPr>
          <w:rFonts w:ascii="Arial" w:hAnsi="Arial" w:cs="Arial"/>
          <w:sz w:val="22"/>
          <w:szCs w:val="22"/>
          <w:lang w:eastAsia="en-GB"/>
        </w:rPr>
        <w:t xml:space="preserve">urban and rural settings, different levels of SEND enrolment, and diverse ownership models. </w:t>
      </w:r>
    </w:p>
    <w:p w14:paraId="04AEDB6E" w14:textId="77777777" w:rsidR="00113374" w:rsidRDefault="008B3687" w:rsidP="00633640">
      <w:pPr>
        <w:spacing w:line="360" w:lineRule="auto"/>
        <w:rPr>
          <w:rFonts w:ascii="Arial" w:hAnsi="Arial" w:cs="Arial"/>
          <w:sz w:val="22"/>
          <w:szCs w:val="22"/>
          <w:lang w:eastAsia="en-GB"/>
        </w:rPr>
      </w:pPr>
      <w:r w:rsidRPr="008B3687">
        <w:rPr>
          <w:rFonts w:ascii="Arial" w:hAnsi="Arial" w:cs="Arial"/>
          <w:sz w:val="22"/>
          <w:szCs w:val="22"/>
          <w:lang w:eastAsia="en-GB"/>
        </w:rPr>
        <w:t>Data will be collected through</w:t>
      </w:r>
      <w:r w:rsidR="00113374">
        <w:rPr>
          <w:rFonts w:ascii="Arial" w:hAnsi="Arial" w:cs="Arial"/>
          <w:sz w:val="22"/>
          <w:szCs w:val="22"/>
          <w:lang w:eastAsia="en-GB"/>
        </w:rPr>
        <w:t>:</w:t>
      </w:r>
    </w:p>
    <w:p w14:paraId="30D9AE5B" w14:textId="78CDDDF2" w:rsidR="008B3687" w:rsidRPr="00113374" w:rsidRDefault="008B3687" w:rsidP="00113374">
      <w:pPr>
        <w:pStyle w:val="ListParagraph"/>
        <w:numPr>
          <w:ilvl w:val="0"/>
          <w:numId w:val="9"/>
        </w:numPr>
        <w:spacing w:line="360" w:lineRule="auto"/>
        <w:rPr>
          <w:rFonts w:ascii="Arial" w:hAnsi="Arial" w:cs="Arial"/>
          <w:sz w:val="22"/>
          <w:szCs w:val="22"/>
          <w:lang w:eastAsia="en-GB"/>
        </w:rPr>
      </w:pPr>
      <w:r w:rsidRPr="00113374">
        <w:rPr>
          <w:rFonts w:ascii="Arial" w:hAnsi="Arial" w:cs="Arial"/>
          <w:sz w:val="22"/>
          <w:szCs w:val="22"/>
          <w:lang w:eastAsia="en-GB"/>
        </w:rPr>
        <w:t>Semi-structured interviews with managers</w:t>
      </w:r>
      <w:r w:rsidR="00113374" w:rsidRPr="00113374">
        <w:rPr>
          <w:rFonts w:ascii="Arial" w:hAnsi="Arial" w:cs="Arial"/>
          <w:sz w:val="22"/>
          <w:szCs w:val="22"/>
          <w:lang w:eastAsia="en-GB"/>
        </w:rPr>
        <w:t xml:space="preserve"> and</w:t>
      </w:r>
      <w:r w:rsidRPr="00113374">
        <w:rPr>
          <w:rFonts w:ascii="Arial" w:hAnsi="Arial" w:cs="Arial"/>
          <w:sz w:val="22"/>
          <w:szCs w:val="22"/>
          <w:lang w:eastAsia="en-GB"/>
        </w:rPr>
        <w:t xml:space="preserve"> SENCOs to explore their experiences and decision-making processes (Rix, Hall and Nind, 2021).</w:t>
      </w:r>
    </w:p>
    <w:p w14:paraId="2A02A8B6" w14:textId="77777777" w:rsidR="008B3687" w:rsidRPr="00113374" w:rsidRDefault="008B3687" w:rsidP="00113374">
      <w:pPr>
        <w:pStyle w:val="ListParagraph"/>
        <w:numPr>
          <w:ilvl w:val="0"/>
          <w:numId w:val="9"/>
        </w:numPr>
        <w:spacing w:line="360" w:lineRule="auto"/>
        <w:rPr>
          <w:rFonts w:ascii="Arial" w:hAnsi="Arial" w:cs="Arial"/>
          <w:sz w:val="22"/>
          <w:szCs w:val="22"/>
          <w:lang w:eastAsia="en-GB"/>
        </w:rPr>
      </w:pPr>
      <w:r w:rsidRPr="00113374">
        <w:rPr>
          <w:rFonts w:ascii="Arial" w:hAnsi="Arial" w:cs="Arial"/>
          <w:sz w:val="22"/>
          <w:szCs w:val="22"/>
          <w:lang w:eastAsia="en-GB"/>
        </w:rPr>
        <w:t>Document analysis of anonymised financial records, such as profit and loss statements and staffing rotas.</w:t>
      </w:r>
    </w:p>
    <w:p w14:paraId="430F04D1" w14:textId="77777777" w:rsidR="008B3687" w:rsidRPr="00113374" w:rsidRDefault="008B3687" w:rsidP="00113374">
      <w:pPr>
        <w:pStyle w:val="ListParagraph"/>
        <w:numPr>
          <w:ilvl w:val="0"/>
          <w:numId w:val="9"/>
        </w:numPr>
        <w:spacing w:line="360" w:lineRule="auto"/>
        <w:rPr>
          <w:rFonts w:ascii="Arial" w:hAnsi="Arial" w:cs="Arial"/>
          <w:sz w:val="22"/>
          <w:szCs w:val="22"/>
          <w:lang w:eastAsia="en-GB"/>
        </w:rPr>
      </w:pPr>
      <w:r w:rsidRPr="00113374">
        <w:rPr>
          <w:rFonts w:ascii="Arial" w:hAnsi="Arial" w:cs="Arial"/>
          <w:sz w:val="22"/>
          <w:szCs w:val="22"/>
          <w:lang w:eastAsia="en-GB"/>
        </w:rPr>
        <w:t>Observations of day-to-day practice, focusing on staff deployment and the use of resources.</w:t>
      </w:r>
    </w:p>
    <w:p w14:paraId="32389055" w14:textId="77777777" w:rsidR="008B3687" w:rsidRPr="00113374" w:rsidRDefault="008B3687" w:rsidP="00113374">
      <w:pPr>
        <w:pStyle w:val="ListParagraph"/>
        <w:numPr>
          <w:ilvl w:val="0"/>
          <w:numId w:val="9"/>
        </w:numPr>
        <w:spacing w:line="360" w:lineRule="auto"/>
        <w:rPr>
          <w:rFonts w:ascii="Arial" w:hAnsi="Arial" w:cs="Arial"/>
          <w:sz w:val="22"/>
          <w:szCs w:val="22"/>
          <w:lang w:eastAsia="en-GB"/>
        </w:rPr>
      </w:pPr>
      <w:r w:rsidRPr="00113374">
        <w:rPr>
          <w:rFonts w:ascii="Arial" w:hAnsi="Arial" w:cs="Arial"/>
          <w:sz w:val="22"/>
          <w:szCs w:val="22"/>
          <w:lang w:eastAsia="en-GB"/>
        </w:rPr>
        <w:t>Optional parent interviews, capturing family perspectives on inclusion and funding challenges (Pascal and Bertram, 2019).</w:t>
      </w:r>
    </w:p>
    <w:p w14:paraId="3F05CE84" w14:textId="6F8A09D2" w:rsidR="008B3687" w:rsidRDefault="008B3687" w:rsidP="00633640">
      <w:pPr>
        <w:spacing w:line="360" w:lineRule="auto"/>
        <w:rPr>
          <w:rFonts w:ascii="Arial" w:hAnsi="Arial" w:cs="Arial"/>
          <w:sz w:val="22"/>
          <w:szCs w:val="22"/>
          <w:lang w:eastAsia="en-GB"/>
        </w:rPr>
      </w:pPr>
      <w:r w:rsidRPr="008B3687">
        <w:rPr>
          <w:rFonts w:ascii="Arial" w:hAnsi="Arial" w:cs="Arial"/>
          <w:sz w:val="22"/>
          <w:szCs w:val="22"/>
          <w:lang w:eastAsia="en-GB"/>
        </w:rPr>
        <w:t xml:space="preserve">Data </w:t>
      </w:r>
      <w:r w:rsidR="00AC48F7">
        <w:rPr>
          <w:rFonts w:ascii="Arial" w:hAnsi="Arial" w:cs="Arial"/>
          <w:sz w:val="22"/>
          <w:szCs w:val="22"/>
          <w:lang w:eastAsia="en-GB"/>
        </w:rPr>
        <w:t xml:space="preserve">can be </w:t>
      </w:r>
      <w:r w:rsidRPr="008B3687">
        <w:rPr>
          <w:rFonts w:ascii="Arial" w:hAnsi="Arial" w:cs="Arial"/>
          <w:sz w:val="22"/>
          <w:szCs w:val="22"/>
          <w:lang w:eastAsia="en-GB"/>
        </w:rPr>
        <w:t>analysed thematically using NVivo software to identify recurring patterns, challenges, and innovative practices (Braun and Clarke, 2013).</w:t>
      </w:r>
    </w:p>
    <w:p w14:paraId="5CD07C49" w14:textId="3BA2A7B0" w:rsidR="008B3687" w:rsidRPr="00531581" w:rsidRDefault="008B3687" w:rsidP="00D825FE">
      <w:pPr>
        <w:pStyle w:val="Heading1"/>
        <w:rPr>
          <w:rFonts w:ascii="Arial" w:hAnsi="Arial" w:cs="Arial"/>
          <w:b/>
          <w:bCs/>
          <w:color w:val="auto"/>
          <w:sz w:val="22"/>
          <w:szCs w:val="22"/>
          <w:lang w:eastAsia="en-GB"/>
        </w:rPr>
      </w:pPr>
      <w:bookmarkStart w:id="36" w:name="_Toc212920184"/>
      <w:bookmarkStart w:id="37" w:name="_Toc213434473"/>
      <w:r w:rsidRPr="00531581">
        <w:rPr>
          <w:rFonts w:ascii="Arial" w:hAnsi="Arial" w:cs="Arial"/>
          <w:b/>
          <w:bCs/>
          <w:color w:val="auto"/>
          <w:sz w:val="22"/>
          <w:szCs w:val="22"/>
          <w:lang w:eastAsia="en-GB"/>
        </w:rPr>
        <w:t xml:space="preserve">Sampling </w:t>
      </w:r>
      <w:r w:rsidR="00926F0A" w:rsidRPr="00531581">
        <w:rPr>
          <w:rFonts w:ascii="Arial" w:hAnsi="Arial" w:cs="Arial"/>
          <w:b/>
          <w:bCs/>
          <w:color w:val="auto"/>
          <w:sz w:val="22"/>
          <w:szCs w:val="22"/>
          <w:lang w:eastAsia="en-GB"/>
        </w:rPr>
        <w:t>S</w:t>
      </w:r>
      <w:r w:rsidRPr="00531581">
        <w:rPr>
          <w:rFonts w:ascii="Arial" w:hAnsi="Arial" w:cs="Arial"/>
          <w:b/>
          <w:bCs/>
          <w:color w:val="auto"/>
          <w:sz w:val="22"/>
          <w:szCs w:val="22"/>
          <w:lang w:eastAsia="en-GB"/>
        </w:rPr>
        <w:t>trategy:</w:t>
      </w:r>
      <w:bookmarkEnd w:id="36"/>
      <w:bookmarkEnd w:id="37"/>
    </w:p>
    <w:p w14:paraId="5104ABA0" w14:textId="77777777" w:rsidR="00F73150" w:rsidRPr="00F73150" w:rsidRDefault="00F73150" w:rsidP="00633640">
      <w:pPr>
        <w:spacing w:line="360" w:lineRule="auto"/>
        <w:rPr>
          <w:rFonts w:ascii="Arial" w:hAnsi="Arial" w:cs="Arial"/>
          <w:sz w:val="22"/>
          <w:szCs w:val="22"/>
        </w:rPr>
      </w:pPr>
      <w:r w:rsidRPr="00F73150">
        <w:rPr>
          <w:rFonts w:ascii="Arial" w:hAnsi="Arial" w:cs="Arial"/>
          <w:sz w:val="22"/>
          <w:szCs w:val="22"/>
        </w:rPr>
        <w:t>The survey will use a stratified random sampling method, drawing from publicly available nursery registers to ensure a balanced representation of different provider types and regions (Saunders, Lewis and Thornhill, 2019). For the case studies, a purposive sampling approach will be applied to choose nurseries that differ in size, location, and the number of children with SEND. This will allow the research to capture a wide range of experiences and identify lessons that can be applied across various settings (Yin, 2018).</w:t>
      </w:r>
    </w:p>
    <w:p w14:paraId="4DE94BB3" w14:textId="6600CD3C" w:rsidR="008B3687" w:rsidRPr="00531581" w:rsidRDefault="008B3687" w:rsidP="00D825FE">
      <w:pPr>
        <w:pStyle w:val="Heading1"/>
        <w:rPr>
          <w:rFonts w:ascii="Arial" w:hAnsi="Arial" w:cs="Arial"/>
          <w:b/>
          <w:bCs/>
          <w:color w:val="auto"/>
          <w:sz w:val="22"/>
          <w:szCs w:val="22"/>
          <w:lang w:eastAsia="en-GB"/>
        </w:rPr>
      </w:pPr>
      <w:bookmarkStart w:id="38" w:name="_Toc212920185"/>
      <w:bookmarkStart w:id="39" w:name="_Toc213434474"/>
      <w:r w:rsidRPr="00531581">
        <w:rPr>
          <w:rFonts w:ascii="Arial" w:hAnsi="Arial" w:cs="Arial"/>
          <w:b/>
          <w:bCs/>
          <w:color w:val="auto"/>
          <w:sz w:val="22"/>
          <w:szCs w:val="22"/>
          <w:lang w:eastAsia="en-GB"/>
        </w:rPr>
        <w:t xml:space="preserve">Ethics </w:t>
      </w:r>
      <w:r w:rsidR="00926F0A" w:rsidRPr="00531581">
        <w:rPr>
          <w:rFonts w:ascii="Arial" w:hAnsi="Arial" w:cs="Arial"/>
          <w:b/>
          <w:bCs/>
          <w:color w:val="auto"/>
          <w:sz w:val="22"/>
          <w:szCs w:val="22"/>
          <w:lang w:eastAsia="en-GB"/>
        </w:rPr>
        <w:t>a</w:t>
      </w:r>
      <w:r w:rsidRPr="00531581">
        <w:rPr>
          <w:rFonts w:ascii="Arial" w:hAnsi="Arial" w:cs="Arial"/>
          <w:b/>
          <w:bCs/>
          <w:color w:val="auto"/>
          <w:sz w:val="22"/>
          <w:szCs w:val="22"/>
          <w:lang w:eastAsia="en-GB"/>
        </w:rPr>
        <w:t xml:space="preserve">nd </w:t>
      </w:r>
      <w:r w:rsidR="00926F0A" w:rsidRPr="00531581">
        <w:rPr>
          <w:rFonts w:ascii="Arial" w:hAnsi="Arial" w:cs="Arial"/>
          <w:b/>
          <w:bCs/>
          <w:color w:val="auto"/>
          <w:sz w:val="22"/>
          <w:szCs w:val="22"/>
          <w:lang w:eastAsia="en-GB"/>
        </w:rPr>
        <w:t>Da</w:t>
      </w:r>
      <w:r w:rsidRPr="00531581">
        <w:rPr>
          <w:rFonts w:ascii="Arial" w:hAnsi="Arial" w:cs="Arial"/>
          <w:b/>
          <w:bCs/>
          <w:color w:val="auto"/>
          <w:sz w:val="22"/>
          <w:szCs w:val="22"/>
          <w:lang w:eastAsia="en-GB"/>
        </w:rPr>
        <w:t xml:space="preserve">ta </w:t>
      </w:r>
      <w:r w:rsidR="00926F0A" w:rsidRPr="00531581">
        <w:rPr>
          <w:rFonts w:ascii="Arial" w:hAnsi="Arial" w:cs="Arial"/>
          <w:b/>
          <w:bCs/>
          <w:color w:val="auto"/>
          <w:sz w:val="22"/>
          <w:szCs w:val="22"/>
          <w:lang w:eastAsia="en-GB"/>
        </w:rPr>
        <w:t>P</w:t>
      </w:r>
      <w:r w:rsidRPr="00531581">
        <w:rPr>
          <w:rFonts w:ascii="Arial" w:hAnsi="Arial" w:cs="Arial"/>
          <w:b/>
          <w:bCs/>
          <w:color w:val="auto"/>
          <w:sz w:val="22"/>
          <w:szCs w:val="22"/>
          <w:lang w:eastAsia="en-GB"/>
        </w:rPr>
        <w:t>rotection:</w:t>
      </w:r>
      <w:bookmarkEnd w:id="38"/>
      <w:bookmarkEnd w:id="39"/>
    </w:p>
    <w:p w14:paraId="04E10D8F" w14:textId="77777777" w:rsidR="00692037" w:rsidRDefault="008B3687" w:rsidP="00692037">
      <w:pPr>
        <w:spacing w:line="360" w:lineRule="auto"/>
        <w:rPr>
          <w:rFonts w:ascii="Arial" w:hAnsi="Arial" w:cs="Arial"/>
          <w:sz w:val="22"/>
          <w:szCs w:val="22"/>
          <w:lang w:eastAsia="en-GB"/>
        </w:rPr>
      </w:pPr>
      <w:r w:rsidRPr="008B3687">
        <w:rPr>
          <w:rFonts w:ascii="Arial" w:hAnsi="Arial" w:cs="Arial"/>
          <w:sz w:val="22"/>
          <w:szCs w:val="22"/>
          <w:lang w:eastAsia="en-GB"/>
        </w:rPr>
        <w:t xml:space="preserve">All participants will receive a clear explanation of the research purpose and process before giving informed consent, following the ethical principles set out by the British Educational Research Association (BERA, 2018). All data will be stored securely and anonymised in </w:t>
      </w:r>
      <w:r w:rsidRPr="008B3687">
        <w:rPr>
          <w:rFonts w:ascii="Arial" w:hAnsi="Arial" w:cs="Arial"/>
          <w:sz w:val="22"/>
          <w:szCs w:val="22"/>
          <w:lang w:eastAsia="en-GB"/>
        </w:rPr>
        <w:lastRenderedPageBreak/>
        <w:t>accordance with the General Data Protection Regulation (GDPR) (European Commission, 2018).</w:t>
      </w:r>
      <w:bookmarkStart w:id="40" w:name="_Toc212920186"/>
    </w:p>
    <w:p w14:paraId="3B4B4292" w14:textId="362D59F6" w:rsidR="008B3687" w:rsidRPr="00531581" w:rsidRDefault="008B3687" w:rsidP="00D825FE">
      <w:pPr>
        <w:pStyle w:val="Heading1"/>
        <w:rPr>
          <w:rFonts w:ascii="Arial" w:hAnsi="Arial" w:cs="Arial"/>
          <w:b/>
          <w:bCs/>
          <w:color w:val="auto"/>
          <w:sz w:val="22"/>
          <w:szCs w:val="22"/>
          <w:lang w:eastAsia="en-GB"/>
        </w:rPr>
      </w:pPr>
      <w:bookmarkStart w:id="41" w:name="_Toc213434475"/>
      <w:r w:rsidRPr="00531581">
        <w:rPr>
          <w:rFonts w:ascii="Arial" w:hAnsi="Arial" w:cs="Arial"/>
          <w:b/>
          <w:bCs/>
          <w:color w:val="auto"/>
          <w:sz w:val="22"/>
          <w:szCs w:val="22"/>
          <w:lang w:eastAsia="en-GB"/>
        </w:rPr>
        <w:t xml:space="preserve">Validity and </w:t>
      </w:r>
      <w:r w:rsidR="00926F0A" w:rsidRPr="00531581">
        <w:rPr>
          <w:rFonts w:ascii="Arial" w:hAnsi="Arial" w:cs="Arial"/>
          <w:b/>
          <w:bCs/>
          <w:color w:val="auto"/>
          <w:sz w:val="22"/>
          <w:szCs w:val="22"/>
          <w:lang w:eastAsia="en-GB"/>
        </w:rPr>
        <w:t>R</w:t>
      </w:r>
      <w:r w:rsidRPr="00531581">
        <w:rPr>
          <w:rFonts w:ascii="Arial" w:hAnsi="Arial" w:cs="Arial"/>
          <w:b/>
          <w:bCs/>
          <w:color w:val="auto"/>
          <w:sz w:val="22"/>
          <w:szCs w:val="22"/>
          <w:lang w:eastAsia="en-GB"/>
        </w:rPr>
        <w:t>eliability:</w:t>
      </w:r>
      <w:bookmarkEnd w:id="40"/>
      <w:bookmarkEnd w:id="41"/>
    </w:p>
    <w:p w14:paraId="3608B585" w14:textId="7EE1E262" w:rsidR="00692037" w:rsidRDefault="00A20732" w:rsidP="00692037">
      <w:pPr>
        <w:spacing w:line="360" w:lineRule="auto"/>
      </w:pPr>
      <w:r w:rsidRPr="00A20732">
        <w:rPr>
          <w:rFonts w:ascii="Arial" w:hAnsi="Arial" w:cs="Arial"/>
          <w:sz w:val="22"/>
          <w:szCs w:val="22"/>
        </w:rPr>
        <w:t>To ensure the findings are valid, this study will use triangulation, comparing data from both quantitative surveys and qualitative case studies to cross-check results (Creswell and Plano Clark, 2018; Bryman, 2016). The survey will be pilot tested with a small group of nurseries to confirm that questions are clear and reliable. For the qualitative data, coding will be carried out systematically and transparently, with a clear audit trail to support dependability (Yin, 2018). These combined measures will help make the study’s conclusions both credible and robust</w:t>
      </w:r>
      <w:r>
        <w:t>.</w:t>
      </w:r>
      <w:bookmarkStart w:id="42" w:name="_Toc212920187"/>
    </w:p>
    <w:p w14:paraId="72084203" w14:textId="5B1A4C73" w:rsidR="00F1574F" w:rsidRPr="00531581" w:rsidRDefault="00A97E1E" w:rsidP="00D825FE">
      <w:pPr>
        <w:pStyle w:val="Heading1"/>
        <w:rPr>
          <w:rFonts w:ascii="Arial" w:hAnsi="Arial" w:cs="Arial"/>
          <w:b/>
          <w:bCs/>
          <w:color w:val="auto"/>
          <w:sz w:val="22"/>
          <w:szCs w:val="22"/>
        </w:rPr>
      </w:pPr>
      <w:bookmarkStart w:id="43" w:name="_Toc213434476"/>
      <w:r w:rsidRPr="00531581">
        <w:rPr>
          <w:rFonts w:ascii="Arial" w:hAnsi="Arial" w:cs="Arial"/>
          <w:b/>
          <w:bCs/>
          <w:color w:val="auto"/>
          <w:sz w:val="22"/>
          <w:szCs w:val="22"/>
        </w:rPr>
        <w:t>6)</w:t>
      </w:r>
      <w:r w:rsidR="00F1574F" w:rsidRPr="00531581">
        <w:rPr>
          <w:rFonts w:ascii="Arial" w:hAnsi="Arial" w:cs="Arial"/>
          <w:b/>
          <w:bCs/>
          <w:color w:val="auto"/>
          <w:sz w:val="22"/>
          <w:szCs w:val="22"/>
          <w:lang w:eastAsia="en-GB"/>
        </w:rPr>
        <w:t>. Business Relevance and Practical Implications</w:t>
      </w:r>
      <w:bookmarkEnd w:id="42"/>
      <w:bookmarkEnd w:id="43"/>
    </w:p>
    <w:p w14:paraId="41D95AEF" w14:textId="77777777" w:rsidR="00F1574F" w:rsidRPr="00F1574F" w:rsidRDefault="00F1574F" w:rsidP="00633640">
      <w:pPr>
        <w:spacing w:line="360" w:lineRule="auto"/>
        <w:rPr>
          <w:rFonts w:ascii="Arial" w:hAnsi="Arial" w:cs="Arial"/>
          <w:sz w:val="22"/>
          <w:szCs w:val="22"/>
          <w:lang w:eastAsia="en-GB"/>
        </w:rPr>
      </w:pPr>
      <w:r w:rsidRPr="00F1574F">
        <w:rPr>
          <w:rFonts w:ascii="Arial" w:hAnsi="Arial" w:cs="Arial"/>
          <w:sz w:val="22"/>
          <w:szCs w:val="22"/>
          <w:lang w:eastAsia="en-GB"/>
        </w:rPr>
        <w:t>The findings from this study will have significant implications for both nursery management practice and early years policy. Understanding how nurseries are coping financially with the increasing number of children with special educational needs and disabilities (SEND) will help identify strategies that promote both financial sustainability and inclusive education.</w:t>
      </w:r>
    </w:p>
    <w:p w14:paraId="4A8267C1" w14:textId="67476C16" w:rsidR="00F1574F" w:rsidRPr="00531581" w:rsidRDefault="00135FFA" w:rsidP="00D825FE">
      <w:pPr>
        <w:pStyle w:val="Heading1"/>
        <w:rPr>
          <w:rFonts w:ascii="Arial" w:hAnsi="Arial" w:cs="Arial"/>
          <w:b/>
          <w:bCs/>
          <w:color w:val="auto"/>
          <w:sz w:val="22"/>
          <w:szCs w:val="22"/>
          <w:lang w:eastAsia="en-GB"/>
        </w:rPr>
      </w:pPr>
      <w:bookmarkStart w:id="44" w:name="_Toc212920188"/>
      <w:bookmarkStart w:id="45" w:name="_Toc213434477"/>
      <w:r>
        <w:rPr>
          <w:rFonts w:ascii="Arial" w:hAnsi="Arial" w:cs="Arial"/>
          <w:b/>
          <w:bCs/>
          <w:color w:val="auto"/>
          <w:sz w:val="22"/>
          <w:szCs w:val="22"/>
          <w:lang w:eastAsia="en-GB"/>
        </w:rPr>
        <w:t xml:space="preserve">a). </w:t>
      </w:r>
      <w:r w:rsidR="00F1574F" w:rsidRPr="00531581">
        <w:rPr>
          <w:rFonts w:ascii="Arial" w:hAnsi="Arial" w:cs="Arial"/>
          <w:b/>
          <w:bCs/>
          <w:color w:val="auto"/>
          <w:sz w:val="22"/>
          <w:szCs w:val="22"/>
          <w:lang w:eastAsia="en-GB"/>
        </w:rPr>
        <w:t xml:space="preserve">Supporting </w:t>
      </w:r>
      <w:r w:rsidR="00926F0A" w:rsidRPr="00531581">
        <w:rPr>
          <w:rFonts w:ascii="Arial" w:hAnsi="Arial" w:cs="Arial"/>
          <w:b/>
          <w:bCs/>
          <w:color w:val="auto"/>
          <w:sz w:val="22"/>
          <w:szCs w:val="22"/>
          <w:lang w:eastAsia="en-GB"/>
        </w:rPr>
        <w:t>S</w:t>
      </w:r>
      <w:r w:rsidR="00F1574F" w:rsidRPr="00531581">
        <w:rPr>
          <w:rFonts w:ascii="Arial" w:hAnsi="Arial" w:cs="Arial"/>
          <w:b/>
          <w:bCs/>
          <w:color w:val="auto"/>
          <w:sz w:val="22"/>
          <w:szCs w:val="22"/>
          <w:lang w:eastAsia="en-GB"/>
        </w:rPr>
        <w:t xml:space="preserve">ustainable </w:t>
      </w:r>
      <w:r w:rsidR="00926F0A" w:rsidRPr="00531581">
        <w:rPr>
          <w:rFonts w:ascii="Arial" w:hAnsi="Arial" w:cs="Arial"/>
          <w:b/>
          <w:bCs/>
          <w:color w:val="auto"/>
          <w:sz w:val="22"/>
          <w:szCs w:val="22"/>
          <w:lang w:eastAsia="en-GB"/>
        </w:rPr>
        <w:t>B</w:t>
      </w:r>
      <w:r w:rsidR="00F1574F" w:rsidRPr="00531581">
        <w:rPr>
          <w:rFonts w:ascii="Arial" w:hAnsi="Arial" w:cs="Arial"/>
          <w:b/>
          <w:bCs/>
          <w:color w:val="auto"/>
          <w:sz w:val="22"/>
          <w:szCs w:val="22"/>
          <w:lang w:eastAsia="en-GB"/>
        </w:rPr>
        <w:t xml:space="preserve">usiness </w:t>
      </w:r>
      <w:r w:rsidR="00C969F2" w:rsidRPr="00531581">
        <w:rPr>
          <w:rFonts w:ascii="Arial" w:hAnsi="Arial" w:cs="Arial"/>
          <w:b/>
          <w:bCs/>
          <w:color w:val="auto"/>
          <w:sz w:val="22"/>
          <w:szCs w:val="22"/>
          <w:lang w:eastAsia="en-GB"/>
        </w:rPr>
        <w:t>M</w:t>
      </w:r>
      <w:r w:rsidR="00F1574F" w:rsidRPr="00531581">
        <w:rPr>
          <w:rFonts w:ascii="Arial" w:hAnsi="Arial" w:cs="Arial"/>
          <w:b/>
          <w:bCs/>
          <w:color w:val="auto"/>
          <w:sz w:val="22"/>
          <w:szCs w:val="22"/>
          <w:lang w:eastAsia="en-GB"/>
        </w:rPr>
        <w:t>odels</w:t>
      </w:r>
      <w:r w:rsidR="00A20732" w:rsidRPr="00531581">
        <w:rPr>
          <w:rFonts w:ascii="Arial" w:hAnsi="Arial" w:cs="Arial"/>
          <w:b/>
          <w:bCs/>
          <w:color w:val="auto"/>
          <w:sz w:val="22"/>
          <w:szCs w:val="22"/>
          <w:lang w:eastAsia="en-GB"/>
        </w:rPr>
        <w:t>:</w:t>
      </w:r>
      <w:bookmarkEnd w:id="44"/>
      <w:bookmarkEnd w:id="45"/>
    </w:p>
    <w:p w14:paraId="6C7C9538" w14:textId="51FAEEFD" w:rsidR="00264111" w:rsidRPr="00264111" w:rsidRDefault="00264111" w:rsidP="00633640">
      <w:pPr>
        <w:spacing w:line="360" w:lineRule="auto"/>
        <w:rPr>
          <w:rFonts w:ascii="Arial" w:hAnsi="Arial" w:cs="Arial"/>
          <w:sz w:val="22"/>
          <w:szCs w:val="22"/>
          <w:lang w:eastAsia="en-GB"/>
        </w:rPr>
      </w:pPr>
      <w:r w:rsidRPr="00264111">
        <w:rPr>
          <w:rFonts w:ascii="Arial" w:hAnsi="Arial" w:cs="Arial"/>
          <w:sz w:val="22"/>
          <w:szCs w:val="22"/>
          <w:lang w:eastAsia="en-GB"/>
        </w:rPr>
        <w:t>Nurseries are facing increasing pressure to balance inclusive provision with financial viability. Many operate on tight budgets, and supporting children with SEND often adds significant staffing and resource costs (Early Years Alliance, 2023; National Day Nurseries Association, 2023). By exploring effective financial strategies</w:t>
      </w:r>
      <w:r w:rsidR="00DA0FEC">
        <w:rPr>
          <w:rFonts w:ascii="Arial" w:hAnsi="Arial" w:cs="Arial"/>
          <w:sz w:val="22"/>
          <w:szCs w:val="22"/>
          <w:lang w:eastAsia="en-GB"/>
        </w:rPr>
        <w:t xml:space="preserve"> </w:t>
      </w:r>
      <w:r w:rsidRPr="00264111">
        <w:rPr>
          <w:rFonts w:ascii="Arial" w:hAnsi="Arial" w:cs="Arial"/>
          <w:sz w:val="22"/>
          <w:szCs w:val="22"/>
          <w:lang w:eastAsia="en-GB"/>
        </w:rPr>
        <w:t>such as sharing resources with other providers, targeted fundraising, or flexible staffing models</w:t>
      </w:r>
      <w:r w:rsidR="00DA0FEC">
        <w:rPr>
          <w:rFonts w:ascii="Arial" w:hAnsi="Arial" w:cs="Arial"/>
          <w:sz w:val="22"/>
          <w:szCs w:val="22"/>
          <w:lang w:eastAsia="en-GB"/>
        </w:rPr>
        <w:t>. T</w:t>
      </w:r>
      <w:r w:rsidRPr="00264111">
        <w:rPr>
          <w:rFonts w:ascii="Arial" w:hAnsi="Arial" w:cs="Arial"/>
          <w:sz w:val="22"/>
          <w:szCs w:val="22"/>
          <w:lang w:eastAsia="en-GB"/>
        </w:rPr>
        <w:t>his research will offer practical guidance for managers aiming to remain sustainable while delivering high-quality inclusive care.</w:t>
      </w:r>
    </w:p>
    <w:p w14:paraId="2D89A898" w14:textId="77777777" w:rsidR="00692037" w:rsidRDefault="00264111" w:rsidP="00692037">
      <w:pPr>
        <w:spacing w:line="360" w:lineRule="auto"/>
        <w:rPr>
          <w:rFonts w:ascii="Arial" w:hAnsi="Arial" w:cs="Arial"/>
          <w:sz w:val="22"/>
          <w:szCs w:val="22"/>
          <w:lang w:eastAsia="en-GB"/>
        </w:rPr>
      </w:pPr>
      <w:r w:rsidRPr="00264111">
        <w:rPr>
          <w:rFonts w:ascii="Arial" w:hAnsi="Arial" w:cs="Arial"/>
          <w:sz w:val="22"/>
          <w:szCs w:val="22"/>
          <w:lang w:eastAsia="en-GB"/>
        </w:rPr>
        <w:t>The findings can also inform broader business strategy in the early years sector. For example, understanding how operational decisions, like redeploying staff or diversifying revenue streams, affect long-term stability can help nurseries plan more effectively. These insights contribute to wider discussions about organisational resilience and sustainability in an environment of policy and funding uncertainty (Blanden, Crawford and Farquharson, 2020; National Audit Office, 2024).</w:t>
      </w:r>
      <w:bookmarkStart w:id="46" w:name="_Toc212920189"/>
    </w:p>
    <w:p w14:paraId="6DD6C88A" w14:textId="7111D760" w:rsidR="00264111" w:rsidRPr="00531581" w:rsidRDefault="00135FFA" w:rsidP="00D825FE">
      <w:pPr>
        <w:pStyle w:val="Heading1"/>
        <w:rPr>
          <w:rFonts w:ascii="Arial" w:hAnsi="Arial" w:cs="Arial"/>
          <w:b/>
          <w:bCs/>
          <w:color w:val="auto"/>
          <w:sz w:val="22"/>
          <w:szCs w:val="22"/>
          <w:lang w:eastAsia="en-GB"/>
        </w:rPr>
      </w:pPr>
      <w:bookmarkStart w:id="47" w:name="_Toc213434478"/>
      <w:r>
        <w:rPr>
          <w:rFonts w:ascii="Arial" w:hAnsi="Arial" w:cs="Arial"/>
          <w:b/>
          <w:bCs/>
          <w:color w:val="auto"/>
          <w:sz w:val="22"/>
          <w:szCs w:val="22"/>
          <w:lang w:eastAsia="en-GB"/>
        </w:rPr>
        <w:t xml:space="preserve">b). </w:t>
      </w:r>
      <w:r w:rsidR="00264111" w:rsidRPr="00531581">
        <w:rPr>
          <w:rFonts w:ascii="Arial" w:hAnsi="Arial" w:cs="Arial"/>
          <w:b/>
          <w:bCs/>
          <w:color w:val="auto"/>
          <w:sz w:val="22"/>
          <w:szCs w:val="22"/>
          <w:lang w:eastAsia="en-GB"/>
        </w:rPr>
        <w:t>Informing Local Authority and Government Policy</w:t>
      </w:r>
      <w:r w:rsidR="00725ED7" w:rsidRPr="00531581">
        <w:rPr>
          <w:rFonts w:ascii="Arial" w:hAnsi="Arial" w:cs="Arial"/>
          <w:b/>
          <w:bCs/>
          <w:color w:val="auto"/>
          <w:sz w:val="22"/>
          <w:szCs w:val="22"/>
          <w:lang w:eastAsia="en-GB"/>
        </w:rPr>
        <w:t>:</w:t>
      </w:r>
      <w:bookmarkEnd w:id="46"/>
      <w:bookmarkEnd w:id="47"/>
    </w:p>
    <w:p w14:paraId="63D84FF7" w14:textId="063C4E42" w:rsidR="00264111" w:rsidRPr="00264111" w:rsidRDefault="00264111" w:rsidP="00633640">
      <w:pPr>
        <w:spacing w:line="360" w:lineRule="auto"/>
        <w:rPr>
          <w:rFonts w:ascii="Arial" w:hAnsi="Arial" w:cs="Arial"/>
          <w:sz w:val="22"/>
          <w:szCs w:val="22"/>
          <w:lang w:eastAsia="en-GB"/>
        </w:rPr>
      </w:pPr>
      <w:r w:rsidRPr="00264111">
        <w:rPr>
          <w:rFonts w:ascii="Arial" w:hAnsi="Arial" w:cs="Arial"/>
          <w:sz w:val="22"/>
          <w:szCs w:val="22"/>
          <w:lang w:eastAsia="en-GB"/>
        </w:rPr>
        <w:t xml:space="preserve">At the policy level, this study can provide evidence to support reforms in SEND funding. Local authorities are often overspending on high-needs budgets, leading to structural deficits </w:t>
      </w:r>
      <w:r w:rsidRPr="00264111">
        <w:rPr>
          <w:rFonts w:ascii="Arial" w:hAnsi="Arial" w:cs="Arial"/>
          <w:sz w:val="22"/>
          <w:szCs w:val="22"/>
          <w:lang w:eastAsia="en-GB"/>
        </w:rPr>
        <w:lastRenderedPageBreak/>
        <w:t>(Institute for Fiscal Studies, 2024). The research will help policymakers understand how funding shortfalls impact frontline providers and identify interventions</w:t>
      </w:r>
      <w:r w:rsidR="00DA0FEC">
        <w:rPr>
          <w:rFonts w:ascii="Arial" w:hAnsi="Arial" w:cs="Arial"/>
          <w:sz w:val="22"/>
          <w:szCs w:val="22"/>
          <w:lang w:eastAsia="en-GB"/>
        </w:rPr>
        <w:t xml:space="preserve">, </w:t>
      </w:r>
      <w:r w:rsidRPr="00264111">
        <w:rPr>
          <w:rFonts w:ascii="Arial" w:hAnsi="Arial" w:cs="Arial"/>
          <w:sz w:val="22"/>
          <w:szCs w:val="22"/>
          <w:lang w:eastAsia="en-GB"/>
        </w:rPr>
        <w:t>such as flexible funding models or earlier grants</w:t>
      </w:r>
      <w:r w:rsidR="00DA0FEC">
        <w:rPr>
          <w:rFonts w:ascii="Arial" w:hAnsi="Arial" w:cs="Arial"/>
          <w:sz w:val="22"/>
          <w:szCs w:val="22"/>
          <w:lang w:eastAsia="en-GB"/>
        </w:rPr>
        <w:t xml:space="preserve"> </w:t>
      </w:r>
      <w:r w:rsidRPr="00264111">
        <w:rPr>
          <w:rFonts w:ascii="Arial" w:hAnsi="Arial" w:cs="Arial"/>
          <w:sz w:val="22"/>
          <w:szCs w:val="22"/>
          <w:lang w:eastAsia="en-GB"/>
        </w:rPr>
        <w:t>that could have the greatest effect (Department for Education, 2022).</w:t>
      </w:r>
    </w:p>
    <w:p w14:paraId="7C80B4FB" w14:textId="56F29192" w:rsidR="00264111" w:rsidRDefault="00264111" w:rsidP="00633640">
      <w:pPr>
        <w:spacing w:line="360" w:lineRule="auto"/>
        <w:rPr>
          <w:rFonts w:ascii="Arial" w:hAnsi="Arial" w:cs="Arial"/>
          <w:sz w:val="22"/>
          <w:szCs w:val="22"/>
          <w:lang w:eastAsia="en-GB"/>
        </w:rPr>
      </w:pPr>
      <w:r w:rsidRPr="00264111">
        <w:rPr>
          <w:rFonts w:ascii="Arial" w:hAnsi="Arial" w:cs="Arial"/>
          <w:sz w:val="22"/>
          <w:szCs w:val="22"/>
          <w:lang w:eastAsia="en-GB"/>
        </w:rPr>
        <w:t>Additionally, identifying which nursery strategies work best in different contexts could inform DfE or Ofsted guidance on inclusion practices and resource management. Insights from this study may also guide local authorities in capacity-building initiatives, such as leadership training for nursery managers or expanded access to Special Educational Needs Coordinators (SENCOs).</w:t>
      </w:r>
    </w:p>
    <w:p w14:paraId="70AC03DB" w14:textId="2D49EC79" w:rsidR="00264111" w:rsidRPr="00531581" w:rsidRDefault="00135FFA" w:rsidP="00D825FE">
      <w:pPr>
        <w:pStyle w:val="Heading1"/>
        <w:rPr>
          <w:rFonts w:ascii="Arial" w:hAnsi="Arial" w:cs="Arial"/>
          <w:b/>
          <w:bCs/>
          <w:color w:val="auto"/>
          <w:sz w:val="22"/>
          <w:szCs w:val="22"/>
          <w:lang w:eastAsia="en-GB"/>
        </w:rPr>
      </w:pPr>
      <w:bookmarkStart w:id="48" w:name="_Toc212920190"/>
      <w:bookmarkStart w:id="49" w:name="_Toc213434479"/>
      <w:r>
        <w:rPr>
          <w:rFonts w:ascii="Arial" w:hAnsi="Arial" w:cs="Arial"/>
          <w:b/>
          <w:bCs/>
          <w:color w:val="auto"/>
          <w:sz w:val="22"/>
          <w:szCs w:val="22"/>
          <w:lang w:eastAsia="en-GB"/>
        </w:rPr>
        <w:t xml:space="preserve">c). </w:t>
      </w:r>
      <w:r w:rsidR="00264111" w:rsidRPr="00531581">
        <w:rPr>
          <w:rFonts w:ascii="Arial" w:hAnsi="Arial" w:cs="Arial"/>
          <w:b/>
          <w:bCs/>
          <w:color w:val="auto"/>
          <w:sz w:val="22"/>
          <w:szCs w:val="22"/>
          <w:lang w:eastAsia="en-GB"/>
        </w:rPr>
        <w:t>Implications for Workforce Development and Inclusion Practice</w:t>
      </w:r>
      <w:r w:rsidR="00725ED7" w:rsidRPr="00531581">
        <w:rPr>
          <w:rFonts w:ascii="Arial" w:hAnsi="Arial" w:cs="Arial"/>
          <w:b/>
          <w:bCs/>
          <w:color w:val="auto"/>
          <w:sz w:val="22"/>
          <w:szCs w:val="22"/>
          <w:lang w:eastAsia="en-GB"/>
        </w:rPr>
        <w:t>:</w:t>
      </w:r>
      <w:bookmarkEnd w:id="48"/>
      <w:bookmarkEnd w:id="49"/>
    </w:p>
    <w:p w14:paraId="121CE05F" w14:textId="77777777" w:rsidR="00264111" w:rsidRPr="00264111" w:rsidRDefault="00264111" w:rsidP="00633640">
      <w:pPr>
        <w:spacing w:line="360" w:lineRule="auto"/>
        <w:rPr>
          <w:rFonts w:ascii="Arial" w:hAnsi="Arial" w:cs="Arial"/>
          <w:sz w:val="22"/>
          <w:szCs w:val="22"/>
          <w:lang w:eastAsia="en-GB"/>
        </w:rPr>
      </w:pPr>
      <w:r w:rsidRPr="00264111">
        <w:rPr>
          <w:rFonts w:ascii="Arial" w:hAnsi="Arial" w:cs="Arial"/>
          <w:sz w:val="22"/>
          <w:szCs w:val="22"/>
          <w:lang w:eastAsia="en-GB"/>
        </w:rPr>
        <w:t>Workforce capability is a key factor in delivering quality SEND support, yet access to training is often inconsistent (Rix, Hall and Nind, 2021). The case studies will highlight best practices for building staff confidence and competence, showing how professional development can directly improve inclusion outcomes.</w:t>
      </w:r>
    </w:p>
    <w:p w14:paraId="78D86111" w14:textId="6A0BF719" w:rsidR="00264111" w:rsidRDefault="00264111" w:rsidP="00633640">
      <w:pPr>
        <w:spacing w:line="360" w:lineRule="auto"/>
        <w:rPr>
          <w:rFonts w:ascii="Arial" w:hAnsi="Arial" w:cs="Arial"/>
          <w:sz w:val="22"/>
          <w:szCs w:val="22"/>
          <w:lang w:eastAsia="en-GB"/>
        </w:rPr>
      </w:pPr>
      <w:r w:rsidRPr="00264111">
        <w:rPr>
          <w:rFonts w:ascii="Arial" w:hAnsi="Arial" w:cs="Arial"/>
          <w:sz w:val="22"/>
          <w:szCs w:val="22"/>
          <w:lang w:eastAsia="en-GB"/>
        </w:rPr>
        <w:t>By linking financial sustainability with the quality of inclusion, this research aligns with the Department for Education’s (2022) principle of providing the “right support, right place, right time.” The findings will therefore support efforts to ensure early years inclusion is both ethical and economically viable.</w:t>
      </w:r>
    </w:p>
    <w:p w14:paraId="5F26ED55" w14:textId="77777777" w:rsidR="009B1820" w:rsidRDefault="009B1820" w:rsidP="00692037">
      <w:pPr>
        <w:spacing w:line="360" w:lineRule="auto"/>
        <w:rPr>
          <w:rFonts w:ascii="Arial" w:hAnsi="Arial" w:cs="Arial"/>
          <w:b/>
          <w:bCs/>
          <w:sz w:val="22"/>
          <w:szCs w:val="22"/>
          <w:lang w:eastAsia="en-GB"/>
        </w:rPr>
      </w:pPr>
    </w:p>
    <w:p w14:paraId="0682E909" w14:textId="77777777" w:rsidR="009B1820" w:rsidRDefault="009B1820" w:rsidP="00692037">
      <w:pPr>
        <w:spacing w:line="360" w:lineRule="auto"/>
        <w:rPr>
          <w:rFonts w:ascii="Arial" w:hAnsi="Arial" w:cs="Arial"/>
          <w:b/>
          <w:bCs/>
          <w:sz w:val="22"/>
          <w:szCs w:val="22"/>
          <w:lang w:eastAsia="en-GB"/>
        </w:rPr>
      </w:pPr>
    </w:p>
    <w:p w14:paraId="1EA040A6" w14:textId="77777777" w:rsidR="009B1820" w:rsidRDefault="009B1820" w:rsidP="00692037">
      <w:pPr>
        <w:spacing w:line="360" w:lineRule="auto"/>
        <w:rPr>
          <w:rFonts w:ascii="Arial" w:hAnsi="Arial" w:cs="Arial"/>
          <w:b/>
          <w:bCs/>
          <w:sz w:val="22"/>
          <w:szCs w:val="22"/>
          <w:lang w:eastAsia="en-GB"/>
        </w:rPr>
      </w:pPr>
    </w:p>
    <w:p w14:paraId="277EA847" w14:textId="77777777" w:rsidR="009B1820" w:rsidRDefault="009B1820" w:rsidP="00692037">
      <w:pPr>
        <w:spacing w:line="360" w:lineRule="auto"/>
        <w:rPr>
          <w:rFonts w:ascii="Arial" w:hAnsi="Arial" w:cs="Arial"/>
          <w:b/>
          <w:bCs/>
          <w:sz w:val="22"/>
          <w:szCs w:val="22"/>
          <w:lang w:eastAsia="en-GB"/>
        </w:rPr>
      </w:pPr>
    </w:p>
    <w:p w14:paraId="48A78CB3" w14:textId="77777777" w:rsidR="009B1820" w:rsidRDefault="009B1820" w:rsidP="00692037">
      <w:pPr>
        <w:spacing w:line="360" w:lineRule="auto"/>
        <w:rPr>
          <w:rFonts w:ascii="Arial" w:hAnsi="Arial" w:cs="Arial"/>
          <w:b/>
          <w:bCs/>
          <w:sz w:val="22"/>
          <w:szCs w:val="22"/>
          <w:lang w:eastAsia="en-GB"/>
        </w:rPr>
      </w:pPr>
    </w:p>
    <w:p w14:paraId="0F39309D" w14:textId="77777777" w:rsidR="009B1820" w:rsidRDefault="009B1820" w:rsidP="00692037">
      <w:pPr>
        <w:spacing w:line="360" w:lineRule="auto"/>
        <w:rPr>
          <w:rFonts w:ascii="Arial" w:hAnsi="Arial" w:cs="Arial"/>
          <w:b/>
          <w:bCs/>
          <w:sz w:val="22"/>
          <w:szCs w:val="22"/>
          <w:lang w:eastAsia="en-GB"/>
        </w:rPr>
      </w:pPr>
    </w:p>
    <w:p w14:paraId="57B18D6E" w14:textId="77777777" w:rsidR="009B1820" w:rsidRDefault="009B1820" w:rsidP="00692037">
      <w:pPr>
        <w:spacing w:line="360" w:lineRule="auto"/>
        <w:rPr>
          <w:rFonts w:ascii="Arial" w:hAnsi="Arial" w:cs="Arial"/>
          <w:b/>
          <w:bCs/>
          <w:sz w:val="22"/>
          <w:szCs w:val="22"/>
          <w:lang w:eastAsia="en-GB"/>
        </w:rPr>
      </w:pPr>
    </w:p>
    <w:p w14:paraId="7162669C" w14:textId="77777777" w:rsidR="009B1820" w:rsidRDefault="009B1820" w:rsidP="00692037">
      <w:pPr>
        <w:spacing w:line="360" w:lineRule="auto"/>
        <w:rPr>
          <w:rFonts w:ascii="Arial" w:hAnsi="Arial" w:cs="Arial"/>
          <w:b/>
          <w:bCs/>
          <w:sz w:val="22"/>
          <w:szCs w:val="22"/>
          <w:lang w:eastAsia="en-GB"/>
        </w:rPr>
      </w:pPr>
    </w:p>
    <w:p w14:paraId="3F110D5C" w14:textId="77777777" w:rsidR="009B1820" w:rsidRDefault="009B1820" w:rsidP="00692037">
      <w:pPr>
        <w:spacing w:line="360" w:lineRule="auto"/>
        <w:rPr>
          <w:rFonts w:ascii="Arial" w:hAnsi="Arial" w:cs="Arial"/>
          <w:b/>
          <w:bCs/>
          <w:sz w:val="22"/>
          <w:szCs w:val="22"/>
          <w:lang w:eastAsia="en-GB"/>
        </w:rPr>
      </w:pPr>
    </w:p>
    <w:p w14:paraId="4317A25B" w14:textId="06712E7C" w:rsidR="00692037" w:rsidRPr="00531581" w:rsidRDefault="0087519F" w:rsidP="00D825FE">
      <w:pPr>
        <w:pStyle w:val="Heading1"/>
        <w:rPr>
          <w:rFonts w:ascii="Arial" w:hAnsi="Arial" w:cs="Arial"/>
          <w:b/>
          <w:bCs/>
          <w:color w:val="auto"/>
          <w:sz w:val="22"/>
          <w:szCs w:val="22"/>
          <w:lang w:eastAsia="en-GB"/>
        </w:rPr>
      </w:pPr>
      <w:bookmarkStart w:id="50" w:name="_Toc213434480"/>
      <w:r w:rsidRPr="00531581">
        <w:rPr>
          <w:rFonts w:ascii="Arial" w:hAnsi="Arial" w:cs="Arial"/>
          <w:b/>
          <w:bCs/>
          <w:color w:val="auto"/>
          <w:sz w:val="22"/>
          <w:szCs w:val="22"/>
          <w:lang w:eastAsia="en-GB"/>
        </w:rPr>
        <w:lastRenderedPageBreak/>
        <w:t>7)</w:t>
      </w:r>
      <w:r w:rsidR="007661DD" w:rsidRPr="00531581">
        <w:rPr>
          <w:rFonts w:ascii="Arial" w:hAnsi="Arial" w:cs="Arial"/>
          <w:b/>
          <w:bCs/>
          <w:color w:val="auto"/>
          <w:sz w:val="22"/>
          <w:szCs w:val="22"/>
          <w:lang w:eastAsia="en-GB"/>
        </w:rPr>
        <w:t xml:space="preserve">. </w:t>
      </w:r>
      <w:r w:rsidR="009B1820" w:rsidRPr="00531581">
        <w:rPr>
          <w:rFonts w:ascii="Arial" w:hAnsi="Arial" w:cs="Arial"/>
          <w:b/>
          <w:bCs/>
          <w:color w:val="auto"/>
          <w:sz w:val="22"/>
          <w:szCs w:val="22"/>
          <w:lang w:eastAsia="en-GB"/>
        </w:rPr>
        <w:t>Work Plan and Time Schedule:</w:t>
      </w:r>
      <w:bookmarkEnd w:id="50"/>
    </w:p>
    <w:p w14:paraId="1710F0DE" w14:textId="75C8D241" w:rsidR="009170B1" w:rsidRPr="006C5A75" w:rsidRDefault="006C5A75" w:rsidP="00135FFA">
      <w:pPr>
        <w:spacing w:line="360" w:lineRule="auto"/>
        <w:jc w:val="center"/>
        <w:rPr>
          <w:rFonts w:ascii="Arial" w:hAnsi="Arial" w:cs="Arial"/>
          <w:b/>
          <w:bCs/>
          <w:sz w:val="22"/>
          <w:szCs w:val="22"/>
          <w:lang w:eastAsia="en-GB"/>
        </w:rPr>
      </w:pPr>
      <w:r w:rsidRPr="00531581">
        <w:rPr>
          <w:rStyle w:val="Heading1Char"/>
          <w:rFonts w:ascii="Arial" w:hAnsi="Arial" w:cs="Arial"/>
          <w:b/>
          <w:bCs/>
          <w:noProof/>
          <w:color w:val="auto"/>
          <w:sz w:val="22"/>
          <w:szCs w:val="22"/>
        </w:rPr>
        <w:drawing>
          <wp:anchor distT="0" distB="0" distL="114300" distR="114300" simplePos="0" relativeHeight="251660288" behindDoc="1" locked="0" layoutInCell="1" allowOverlap="1" wp14:anchorId="04D75E4A" wp14:editId="1D960825">
            <wp:simplePos x="0" y="0"/>
            <wp:positionH relativeFrom="margin">
              <wp:posOffset>-449580</wp:posOffset>
            </wp:positionH>
            <wp:positionV relativeFrom="paragraph">
              <wp:posOffset>4420235</wp:posOffset>
            </wp:positionV>
            <wp:extent cx="6623050" cy="3649345"/>
            <wp:effectExtent l="0" t="0" r="6350" b="8255"/>
            <wp:wrapSquare wrapText="bothSides"/>
            <wp:docPr id="8554635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23050" cy="3649345"/>
                    </a:xfrm>
                    <a:prstGeom prst="rect">
                      <a:avLst/>
                    </a:prstGeom>
                    <a:noFill/>
                  </pic:spPr>
                </pic:pic>
              </a:graphicData>
            </a:graphic>
            <wp14:sizeRelH relativeFrom="margin">
              <wp14:pctWidth>0</wp14:pctWidth>
            </wp14:sizeRelH>
            <wp14:sizeRelV relativeFrom="margin">
              <wp14:pctHeight>0</wp14:pctHeight>
            </wp14:sizeRelV>
          </wp:anchor>
        </w:drawing>
      </w:r>
      <w:r w:rsidR="000B11CC" w:rsidRPr="00531581">
        <w:rPr>
          <w:rStyle w:val="Heading1Char"/>
          <w:rFonts w:ascii="Arial" w:hAnsi="Arial" w:cs="Arial"/>
          <w:b/>
          <w:bCs/>
          <w:noProof/>
          <w:color w:val="auto"/>
          <w:sz w:val="22"/>
          <w:szCs w:val="22"/>
        </w:rPr>
        <w:drawing>
          <wp:anchor distT="0" distB="0" distL="114300" distR="114300" simplePos="0" relativeHeight="251661312" behindDoc="1" locked="0" layoutInCell="1" allowOverlap="1" wp14:anchorId="2A26920D" wp14:editId="5972BDEB">
            <wp:simplePos x="0" y="0"/>
            <wp:positionH relativeFrom="column">
              <wp:posOffset>-598170</wp:posOffset>
            </wp:positionH>
            <wp:positionV relativeFrom="paragraph">
              <wp:posOffset>372745</wp:posOffset>
            </wp:positionV>
            <wp:extent cx="6882765" cy="3981450"/>
            <wp:effectExtent l="0" t="0" r="0" b="0"/>
            <wp:wrapTight wrapText="bothSides">
              <wp:wrapPolygon edited="0">
                <wp:start x="0" y="0"/>
                <wp:lineTo x="0" y="21497"/>
                <wp:lineTo x="21522" y="21497"/>
                <wp:lineTo x="21522" y="0"/>
                <wp:lineTo x="0" y="0"/>
              </wp:wrapPolygon>
            </wp:wrapTight>
            <wp:docPr id="1615346333"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346333" name="Picture 1" descr="A white sheet with black text&#10;&#10;AI-generated content may be incorrect."/>
                    <pic:cNvPicPr/>
                  </pic:nvPicPr>
                  <pic:blipFill rotWithShape="1">
                    <a:blip r:embed="rId13">
                      <a:extLst>
                        <a:ext uri="{28A0092B-C50C-407E-A947-70E740481C1C}">
                          <a14:useLocalDpi xmlns:a14="http://schemas.microsoft.com/office/drawing/2010/main" val="0"/>
                        </a:ext>
                      </a:extLst>
                    </a:blip>
                    <a:srcRect t="8208"/>
                    <a:stretch>
                      <a:fillRect/>
                    </a:stretch>
                  </pic:blipFill>
                  <pic:spPr bwMode="auto">
                    <a:xfrm>
                      <a:off x="0" y="0"/>
                      <a:ext cx="6882765" cy="3981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51" w:name="_Toc213434481"/>
      <w:r w:rsidR="009170B1" w:rsidRPr="00531581">
        <w:rPr>
          <w:rStyle w:val="Heading1Char"/>
          <w:rFonts w:ascii="Arial" w:hAnsi="Arial" w:cs="Arial"/>
          <w:b/>
          <w:bCs/>
          <w:color w:val="auto"/>
          <w:sz w:val="22"/>
          <w:szCs w:val="22"/>
        </w:rPr>
        <w:t>10-Week Gantt Chart (8 Sept – 16 Nov 2025</w:t>
      </w:r>
      <w:bookmarkEnd w:id="51"/>
      <w:r w:rsidR="009170B1" w:rsidRPr="003E0DED">
        <w:rPr>
          <w:rFonts w:ascii="Arial" w:hAnsi="Arial" w:cs="Arial"/>
          <w:b/>
          <w:bCs/>
          <w:sz w:val="22"/>
          <w:szCs w:val="22"/>
        </w:rPr>
        <w:t>)</w:t>
      </w:r>
      <w:bookmarkStart w:id="52" w:name="_Toc212920191"/>
    </w:p>
    <w:p w14:paraId="15648ADE" w14:textId="75C8D241" w:rsidR="00DA665E" w:rsidRPr="00531581" w:rsidRDefault="00DE6A4C" w:rsidP="00D825FE">
      <w:pPr>
        <w:pStyle w:val="Heading1"/>
        <w:rPr>
          <w:rFonts w:ascii="Arial" w:hAnsi="Arial" w:cs="Arial"/>
          <w:b/>
          <w:bCs/>
          <w:color w:val="auto"/>
          <w:sz w:val="22"/>
          <w:szCs w:val="22"/>
          <w:lang w:eastAsia="en-GB"/>
        </w:rPr>
      </w:pPr>
      <w:bookmarkStart w:id="53" w:name="_Toc213434482"/>
      <w:r w:rsidRPr="00531581">
        <w:rPr>
          <w:rFonts w:ascii="Arial" w:hAnsi="Arial" w:cs="Arial"/>
          <w:b/>
          <w:bCs/>
          <w:color w:val="auto"/>
          <w:sz w:val="22"/>
          <w:szCs w:val="22"/>
          <w:lang w:eastAsia="en-GB"/>
        </w:rPr>
        <w:t>(Fig 2).</w:t>
      </w:r>
      <w:r w:rsidR="009B1820" w:rsidRPr="00531581">
        <w:rPr>
          <w:rFonts w:ascii="Arial" w:hAnsi="Arial" w:cs="Arial"/>
          <w:b/>
          <w:bCs/>
          <w:color w:val="auto"/>
          <w:sz w:val="22"/>
          <w:szCs w:val="22"/>
          <w:lang w:eastAsia="en-GB"/>
        </w:rPr>
        <w:t xml:space="preserve"> Gantt Chart (8 Sept – 16 Nov 2025).</w:t>
      </w:r>
      <w:bookmarkEnd w:id="53"/>
    </w:p>
    <w:p w14:paraId="4A726345" w14:textId="77777777" w:rsidR="00DA665E" w:rsidRPr="00531581" w:rsidRDefault="00DA665E" w:rsidP="00DA665E">
      <w:pPr>
        <w:spacing w:line="360" w:lineRule="auto"/>
        <w:rPr>
          <w:rFonts w:ascii="Arial" w:hAnsi="Arial" w:cs="Arial"/>
          <w:b/>
          <w:bCs/>
          <w:sz w:val="22"/>
          <w:szCs w:val="22"/>
          <w:lang w:eastAsia="en-GB"/>
        </w:rPr>
      </w:pPr>
    </w:p>
    <w:p w14:paraId="2010D119" w14:textId="6E498F72" w:rsidR="00264111" w:rsidRPr="00531581" w:rsidRDefault="00CF6DC0" w:rsidP="00D825FE">
      <w:pPr>
        <w:pStyle w:val="Heading1"/>
        <w:rPr>
          <w:rFonts w:ascii="Arial" w:hAnsi="Arial" w:cs="Arial"/>
          <w:b/>
          <w:bCs/>
          <w:color w:val="auto"/>
          <w:sz w:val="22"/>
          <w:szCs w:val="22"/>
        </w:rPr>
      </w:pPr>
      <w:bookmarkStart w:id="54" w:name="_Toc213434483"/>
      <w:r w:rsidRPr="00531581">
        <w:rPr>
          <w:rFonts w:ascii="Arial" w:hAnsi="Arial" w:cs="Arial"/>
          <w:b/>
          <w:bCs/>
          <w:color w:val="auto"/>
          <w:sz w:val="22"/>
          <w:szCs w:val="22"/>
        </w:rPr>
        <w:lastRenderedPageBreak/>
        <w:t>Conclusion</w:t>
      </w:r>
      <w:r w:rsidR="00725ED7" w:rsidRPr="00531581">
        <w:rPr>
          <w:rFonts w:ascii="Arial" w:hAnsi="Arial" w:cs="Arial"/>
          <w:b/>
          <w:bCs/>
          <w:color w:val="auto"/>
          <w:sz w:val="22"/>
          <w:szCs w:val="22"/>
        </w:rPr>
        <w:t>:</w:t>
      </w:r>
      <w:bookmarkEnd w:id="52"/>
      <w:bookmarkEnd w:id="54"/>
    </w:p>
    <w:p w14:paraId="03F198E5" w14:textId="125BB594" w:rsidR="00F1574F" w:rsidRPr="00CF6DC0" w:rsidRDefault="00CF6DC0" w:rsidP="00633640">
      <w:pPr>
        <w:spacing w:line="360" w:lineRule="auto"/>
        <w:rPr>
          <w:rFonts w:ascii="Arial" w:hAnsi="Arial" w:cs="Arial"/>
          <w:sz w:val="22"/>
          <w:szCs w:val="22"/>
        </w:rPr>
      </w:pPr>
      <w:r w:rsidRPr="00CF6DC0">
        <w:rPr>
          <w:rFonts w:ascii="Arial" w:hAnsi="Arial" w:cs="Arial"/>
          <w:sz w:val="22"/>
          <w:szCs w:val="22"/>
          <w:lang w:eastAsia="en-GB"/>
        </w:rPr>
        <w:t>In conclusion, this research will contribute valuable insights into how nurseries in England can achieve financial sustainability while delivering inclusive education for children with SEND</w:t>
      </w:r>
      <w:r w:rsidRPr="00CF6DC0">
        <w:rPr>
          <w:rFonts w:ascii="Arial" w:hAnsi="Arial" w:cs="Arial"/>
          <w:sz w:val="22"/>
          <w:szCs w:val="22"/>
        </w:rPr>
        <w:t>. By examining</w:t>
      </w:r>
      <w:r w:rsidRPr="00CF6DC0">
        <w:rPr>
          <w:rFonts w:ascii="Arial" w:hAnsi="Arial" w:cs="Arial"/>
          <w:sz w:val="22"/>
          <w:szCs w:val="22"/>
          <w:lang w:eastAsia="en-GB"/>
        </w:rPr>
        <w:t xml:space="preserve"> how small and medium-sized early years providers manage limited resources and adapt to funding and policy pressures. The research </w:t>
      </w:r>
      <w:r w:rsidRPr="00CF6DC0">
        <w:rPr>
          <w:rFonts w:ascii="Arial" w:hAnsi="Arial" w:cs="Arial"/>
          <w:sz w:val="22"/>
          <w:szCs w:val="22"/>
        </w:rPr>
        <w:t xml:space="preserve">identifies </w:t>
      </w:r>
      <w:r w:rsidRPr="00CF6DC0">
        <w:rPr>
          <w:rFonts w:ascii="Arial" w:hAnsi="Arial" w:cs="Arial"/>
          <w:sz w:val="22"/>
          <w:szCs w:val="22"/>
          <w:lang w:eastAsia="en-GB"/>
        </w:rPr>
        <w:t>practical ways to make inclusive education more sustainable. The findings are expected to guide nursery leaders, local authorities, and policymakers in improving both financial management and inclusion practices, ensuring that every child has access to high-quality early education (Pascal and Bertram, 2019; Bryman, 2016).</w:t>
      </w:r>
    </w:p>
    <w:p w14:paraId="47F4C855" w14:textId="77777777" w:rsidR="001F34A2" w:rsidRDefault="001F34A2" w:rsidP="00633640">
      <w:pPr>
        <w:spacing w:line="360" w:lineRule="auto"/>
        <w:rPr>
          <w:rFonts w:ascii="Arial" w:hAnsi="Arial" w:cs="Arial"/>
          <w:sz w:val="22"/>
          <w:szCs w:val="22"/>
        </w:rPr>
      </w:pPr>
    </w:p>
    <w:p w14:paraId="316DE98A" w14:textId="77777777" w:rsidR="001F34A2" w:rsidRDefault="001F34A2" w:rsidP="00633640">
      <w:pPr>
        <w:spacing w:line="360" w:lineRule="auto"/>
        <w:rPr>
          <w:rFonts w:ascii="Arial" w:hAnsi="Arial" w:cs="Arial"/>
          <w:sz w:val="22"/>
          <w:szCs w:val="22"/>
        </w:rPr>
      </w:pPr>
    </w:p>
    <w:p w14:paraId="6E0AA3CB" w14:textId="14B651D4" w:rsidR="001F34A2" w:rsidRPr="00531581" w:rsidRDefault="001F34A2" w:rsidP="00D825FE">
      <w:pPr>
        <w:pStyle w:val="Heading1"/>
        <w:rPr>
          <w:rFonts w:ascii="Arial" w:hAnsi="Arial" w:cs="Arial"/>
          <w:b/>
          <w:bCs/>
          <w:color w:val="auto"/>
          <w:sz w:val="22"/>
          <w:szCs w:val="22"/>
        </w:rPr>
      </w:pPr>
      <w:bookmarkStart w:id="55" w:name="_Toc213434484"/>
      <w:r w:rsidRPr="00531581">
        <w:rPr>
          <w:rFonts w:ascii="Arial" w:hAnsi="Arial" w:cs="Arial"/>
          <w:b/>
          <w:bCs/>
          <w:color w:val="auto"/>
          <w:sz w:val="22"/>
          <w:szCs w:val="22"/>
        </w:rPr>
        <w:t>References:</w:t>
      </w:r>
      <w:bookmarkEnd w:id="55"/>
    </w:p>
    <w:p w14:paraId="20D98728" w14:textId="3D04D296" w:rsidR="00871124" w:rsidRDefault="00871124" w:rsidP="00633640">
      <w:pPr>
        <w:spacing w:line="360" w:lineRule="auto"/>
        <w:rPr>
          <w:rFonts w:ascii="Arial" w:hAnsi="Arial" w:cs="Arial"/>
          <w:sz w:val="22"/>
          <w:szCs w:val="22"/>
        </w:rPr>
      </w:pPr>
      <w:r w:rsidRPr="00747666">
        <w:rPr>
          <w:rFonts w:ascii="Arial" w:hAnsi="Arial" w:cs="Arial"/>
          <w:sz w:val="22"/>
          <w:szCs w:val="22"/>
        </w:rPr>
        <w:t>Anne-Marie Argile (2024</w:t>
      </w:r>
      <w:r w:rsidRPr="00747666">
        <w:rPr>
          <w:rFonts w:ascii="Arial" w:hAnsi="Arial" w:cs="Arial"/>
          <w:i/>
          <w:iCs/>
          <w:sz w:val="22"/>
          <w:szCs w:val="22"/>
        </w:rPr>
        <w:t>). Nurseries continue to close as government-funded childcare expands - NDNA. [online] NDNA</w:t>
      </w:r>
      <w:r w:rsidRPr="00747666">
        <w:rPr>
          <w:rFonts w:ascii="Arial" w:hAnsi="Arial" w:cs="Arial"/>
          <w:sz w:val="22"/>
          <w:szCs w:val="22"/>
        </w:rPr>
        <w:t>. Available at: https://ndna.org.uk/nurseries-continue-to-close-as-government-funded-childcare-expands</w:t>
      </w:r>
      <w:r>
        <w:rPr>
          <w:rFonts w:ascii="Arial" w:hAnsi="Arial" w:cs="Arial"/>
          <w:sz w:val="22"/>
          <w:szCs w:val="22"/>
        </w:rPr>
        <w:t xml:space="preserve"> (</w:t>
      </w:r>
      <w:r w:rsidRPr="00747666">
        <w:rPr>
          <w:rFonts w:ascii="Arial" w:hAnsi="Arial" w:cs="Arial"/>
          <w:sz w:val="22"/>
          <w:szCs w:val="22"/>
        </w:rPr>
        <w:t>Accessed 30</w:t>
      </w:r>
      <w:r w:rsidR="00976B86">
        <w:rPr>
          <w:rFonts w:ascii="Arial" w:hAnsi="Arial" w:cs="Arial"/>
          <w:sz w:val="22"/>
          <w:szCs w:val="22"/>
        </w:rPr>
        <w:t>th</w:t>
      </w:r>
      <w:r w:rsidRPr="00747666">
        <w:rPr>
          <w:rFonts w:ascii="Arial" w:hAnsi="Arial" w:cs="Arial"/>
          <w:sz w:val="22"/>
          <w:szCs w:val="22"/>
        </w:rPr>
        <w:t xml:space="preserve"> </w:t>
      </w:r>
      <w:r w:rsidR="00976B86">
        <w:rPr>
          <w:rFonts w:ascii="Arial" w:hAnsi="Arial" w:cs="Arial"/>
          <w:sz w:val="22"/>
          <w:szCs w:val="22"/>
        </w:rPr>
        <w:t>Oct</w:t>
      </w:r>
      <w:r w:rsidRPr="00747666">
        <w:rPr>
          <w:rFonts w:ascii="Arial" w:hAnsi="Arial" w:cs="Arial"/>
          <w:sz w:val="22"/>
          <w:szCs w:val="22"/>
        </w:rPr>
        <w:t>. 2025</w:t>
      </w:r>
      <w:r>
        <w:rPr>
          <w:rFonts w:ascii="Arial" w:hAnsi="Arial" w:cs="Arial"/>
          <w:sz w:val="22"/>
          <w:szCs w:val="22"/>
        </w:rPr>
        <w:t>)</w:t>
      </w:r>
      <w:r w:rsidRPr="00747666">
        <w:rPr>
          <w:rFonts w:ascii="Arial" w:hAnsi="Arial" w:cs="Arial"/>
          <w:sz w:val="22"/>
          <w:szCs w:val="22"/>
        </w:rPr>
        <w:t>.</w:t>
      </w:r>
    </w:p>
    <w:p w14:paraId="5422CC37" w14:textId="74D2CD82"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Braun, V. and Clarke, V. (2013) </w:t>
      </w:r>
      <w:r w:rsidRPr="007F05CB">
        <w:rPr>
          <w:rStyle w:val="Emphasis"/>
          <w:rFonts w:ascii="Arial" w:eastAsiaTheme="majorEastAsia" w:hAnsi="Arial" w:cs="Arial"/>
          <w:sz w:val="22"/>
          <w:szCs w:val="22"/>
        </w:rPr>
        <w:t>Successful Qualitative Research: A Practical Guide for Beginners</w:t>
      </w:r>
      <w:r w:rsidRPr="007F05CB">
        <w:rPr>
          <w:rFonts w:ascii="Arial" w:hAnsi="Arial" w:cs="Arial"/>
          <w:sz w:val="22"/>
          <w:szCs w:val="22"/>
        </w:rPr>
        <w:t>. London: Sage</w:t>
      </w:r>
      <w:r w:rsidR="00976B86">
        <w:rPr>
          <w:rFonts w:ascii="Arial" w:hAnsi="Arial" w:cs="Arial"/>
          <w:sz w:val="22"/>
          <w:szCs w:val="22"/>
        </w:rPr>
        <w:t xml:space="preserve"> </w:t>
      </w:r>
      <w:r w:rsidR="00976B86" w:rsidRPr="00976B86">
        <w:rPr>
          <w:rFonts w:ascii="Arial" w:hAnsi="Arial" w:cs="Arial"/>
          <w:sz w:val="22"/>
          <w:szCs w:val="22"/>
        </w:rPr>
        <w:t xml:space="preserve">(Accessed </w:t>
      </w:r>
      <w:r w:rsidR="00976B86">
        <w:rPr>
          <w:rFonts w:ascii="Arial" w:hAnsi="Arial" w:cs="Arial"/>
          <w:sz w:val="22"/>
          <w:szCs w:val="22"/>
        </w:rPr>
        <w:t>24th</w:t>
      </w:r>
      <w:r w:rsidR="00976B86" w:rsidRPr="00976B86">
        <w:rPr>
          <w:rFonts w:ascii="Arial" w:hAnsi="Arial" w:cs="Arial"/>
          <w:sz w:val="22"/>
          <w:szCs w:val="22"/>
        </w:rPr>
        <w:t xml:space="preserve"> </w:t>
      </w:r>
      <w:r w:rsidR="00976B86">
        <w:rPr>
          <w:rFonts w:ascii="Arial" w:hAnsi="Arial" w:cs="Arial"/>
          <w:sz w:val="22"/>
          <w:szCs w:val="22"/>
        </w:rPr>
        <w:t>Oct</w:t>
      </w:r>
      <w:r w:rsidR="00976B86" w:rsidRPr="00976B86">
        <w:rPr>
          <w:rFonts w:ascii="Arial" w:hAnsi="Arial" w:cs="Arial"/>
          <w:sz w:val="22"/>
          <w:szCs w:val="22"/>
        </w:rPr>
        <w:t>. 2025)</w:t>
      </w:r>
      <w:r w:rsidR="00976B86">
        <w:rPr>
          <w:rFonts w:ascii="Arial" w:hAnsi="Arial" w:cs="Arial"/>
          <w:sz w:val="22"/>
          <w:szCs w:val="22"/>
        </w:rPr>
        <w:t>.</w:t>
      </w:r>
    </w:p>
    <w:p w14:paraId="56014D25" w14:textId="22B4CDB1" w:rsidR="00871124"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British Educational Research Association (BERA) (2018) </w:t>
      </w:r>
      <w:r w:rsidRPr="007F05CB">
        <w:rPr>
          <w:rStyle w:val="Emphasis"/>
          <w:rFonts w:ascii="Arial" w:eastAsiaTheme="majorEastAsia" w:hAnsi="Arial" w:cs="Arial"/>
          <w:sz w:val="22"/>
          <w:szCs w:val="22"/>
        </w:rPr>
        <w:t>Ethical Guidelines for Educational Research</w:t>
      </w:r>
      <w:r w:rsidRPr="007F05CB">
        <w:rPr>
          <w:rFonts w:ascii="Arial" w:hAnsi="Arial" w:cs="Arial"/>
          <w:sz w:val="22"/>
          <w:szCs w:val="22"/>
        </w:rPr>
        <w:t>. 4th ed</w:t>
      </w:r>
      <w:r>
        <w:rPr>
          <w:rFonts w:ascii="Arial" w:hAnsi="Arial" w:cs="Arial"/>
          <w:sz w:val="22"/>
          <w:szCs w:val="22"/>
        </w:rPr>
        <w:t>itio</w:t>
      </w:r>
      <w:r w:rsidRPr="007F05CB">
        <w:rPr>
          <w:rFonts w:ascii="Arial" w:hAnsi="Arial" w:cs="Arial"/>
          <w:sz w:val="22"/>
          <w:szCs w:val="22"/>
        </w:rPr>
        <w:t>n. London: BERA</w:t>
      </w:r>
      <w:r w:rsidR="00976B86">
        <w:rPr>
          <w:rFonts w:ascii="Arial" w:hAnsi="Arial" w:cs="Arial"/>
          <w:sz w:val="22"/>
          <w:szCs w:val="22"/>
        </w:rPr>
        <w:t xml:space="preserve"> </w:t>
      </w:r>
      <w:r w:rsidR="00976B86" w:rsidRPr="00976B86">
        <w:rPr>
          <w:rFonts w:ascii="Arial" w:hAnsi="Arial" w:cs="Arial"/>
          <w:sz w:val="22"/>
          <w:szCs w:val="22"/>
        </w:rPr>
        <w:t xml:space="preserve">(Accessed </w:t>
      </w:r>
      <w:r w:rsidR="00976B86">
        <w:rPr>
          <w:rFonts w:ascii="Arial" w:hAnsi="Arial" w:cs="Arial"/>
          <w:sz w:val="22"/>
          <w:szCs w:val="22"/>
        </w:rPr>
        <w:t>23</w:t>
      </w:r>
      <w:r w:rsidR="00976B86" w:rsidRPr="00976B86">
        <w:rPr>
          <w:rFonts w:ascii="Arial" w:hAnsi="Arial" w:cs="Arial"/>
          <w:sz w:val="22"/>
          <w:szCs w:val="22"/>
        </w:rPr>
        <w:t xml:space="preserve"> </w:t>
      </w:r>
      <w:r w:rsidR="00976B86">
        <w:rPr>
          <w:rFonts w:ascii="Arial" w:hAnsi="Arial" w:cs="Arial"/>
          <w:sz w:val="22"/>
          <w:szCs w:val="22"/>
        </w:rPr>
        <w:t>Oct</w:t>
      </w:r>
      <w:r w:rsidR="00976B86" w:rsidRPr="00976B86">
        <w:rPr>
          <w:rFonts w:ascii="Arial" w:hAnsi="Arial" w:cs="Arial"/>
          <w:sz w:val="22"/>
          <w:szCs w:val="22"/>
        </w:rPr>
        <w:t>. 2025).</w:t>
      </w:r>
    </w:p>
    <w:p w14:paraId="0AF96541" w14:textId="77777777"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Bryman, A. (2016) </w:t>
      </w:r>
      <w:r w:rsidRPr="007F05CB">
        <w:rPr>
          <w:rStyle w:val="Emphasis"/>
          <w:rFonts w:ascii="Arial" w:eastAsiaTheme="majorEastAsia" w:hAnsi="Arial" w:cs="Arial"/>
          <w:sz w:val="22"/>
          <w:szCs w:val="22"/>
        </w:rPr>
        <w:t>Social Research Methods</w:t>
      </w:r>
      <w:r w:rsidRPr="007F05CB">
        <w:rPr>
          <w:rFonts w:ascii="Arial" w:hAnsi="Arial" w:cs="Arial"/>
          <w:sz w:val="22"/>
          <w:szCs w:val="22"/>
        </w:rPr>
        <w:t>. 5th ed</w:t>
      </w:r>
      <w:r>
        <w:rPr>
          <w:rFonts w:ascii="Arial" w:hAnsi="Arial" w:cs="Arial"/>
          <w:sz w:val="22"/>
          <w:szCs w:val="22"/>
        </w:rPr>
        <w:t>itio</w:t>
      </w:r>
      <w:r w:rsidRPr="007F05CB">
        <w:rPr>
          <w:rFonts w:ascii="Arial" w:hAnsi="Arial" w:cs="Arial"/>
          <w:sz w:val="22"/>
          <w:szCs w:val="22"/>
        </w:rPr>
        <w:t>n. Oxford: Oxford University Press.</w:t>
      </w:r>
    </w:p>
    <w:p w14:paraId="1CAE15CE" w14:textId="4FEA8DA0"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Creswell, J. W. and Plano Clark, V. L. (2018) </w:t>
      </w:r>
      <w:r w:rsidRPr="007F05CB">
        <w:rPr>
          <w:rStyle w:val="Emphasis"/>
          <w:rFonts w:ascii="Arial" w:eastAsiaTheme="majorEastAsia" w:hAnsi="Arial" w:cs="Arial"/>
          <w:sz w:val="22"/>
          <w:szCs w:val="22"/>
        </w:rPr>
        <w:t>Designing and Conducting Mixed Methods Research</w:t>
      </w:r>
      <w:r w:rsidRPr="007F05CB">
        <w:rPr>
          <w:rFonts w:ascii="Arial" w:hAnsi="Arial" w:cs="Arial"/>
          <w:sz w:val="22"/>
          <w:szCs w:val="22"/>
        </w:rPr>
        <w:t>. 3rd ed</w:t>
      </w:r>
      <w:r>
        <w:rPr>
          <w:rFonts w:ascii="Arial" w:hAnsi="Arial" w:cs="Arial"/>
          <w:sz w:val="22"/>
          <w:szCs w:val="22"/>
        </w:rPr>
        <w:t>itio</w:t>
      </w:r>
      <w:r w:rsidRPr="007F05CB">
        <w:rPr>
          <w:rFonts w:ascii="Arial" w:hAnsi="Arial" w:cs="Arial"/>
          <w:sz w:val="22"/>
          <w:szCs w:val="22"/>
        </w:rPr>
        <w:t>n. Thousand Oaks, CA: Sage Publications</w:t>
      </w:r>
      <w:r w:rsidR="00976B86" w:rsidRPr="00976B86">
        <w:t xml:space="preserve"> </w:t>
      </w:r>
      <w:r w:rsidR="00976B86" w:rsidRPr="00976B86">
        <w:rPr>
          <w:rFonts w:ascii="Arial" w:hAnsi="Arial" w:cs="Arial"/>
          <w:sz w:val="22"/>
          <w:szCs w:val="22"/>
        </w:rPr>
        <w:t>(Accessed 30 Sep. 2025).</w:t>
      </w:r>
    </w:p>
    <w:p w14:paraId="5D87333C" w14:textId="588B182D" w:rsidR="00871124" w:rsidRDefault="00871124" w:rsidP="00682EF3">
      <w:pPr>
        <w:pStyle w:val="NormalWeb"/>
        <w:spacing w:line="360" w:lineRule="auto"/>
        <w:rPr>
          <w:rFonts w:ascii="Arial" w:hAnsi="Arial" w:cs="Arial"/>
          <w:sz w:val="22"/>
          <w:szCs w:val="22"/>
        </w:rPr>
      </w:pPr>
      <w:r w:rsidRPr="00682EF3">
        <w:rPr>
          <w:rFonts w:ascii="Arial" w:hAnsi="Arial" w:cs="Arial"/>
          <w:sz w:val="22"/>
          <w:szCs w:val="22"/>
        </w:rPr>
        <w:t>Department for Education (2024) Early years provision for children with SEND and in deprived areas: research report. London: Department for Education. Available at: https://www.gov.uk/government/publications/early-years-provision-for-children-with-send-and-in-deprived-areas</w:t>
      </w:r>
      <w:r>
        <w:rPr>
          <w:rFonts w:ascii="Arial" w:hAnsi="Arial" w:cs="Arial"/>
          <w:sz w:val="22"/>
          <w:szCs w:val="22"/>
        </w:rPr>
        <w:t xml:space="preserve"> </w:t>
      </w:r>
      <w:r w:rsidRPr="00682EF3">
        <w:rPr>
          <w:rFonts w:ascii="Arial" w:hAnsi="Arial" w:cs="Arial"/>
          <w:sz w:val="22"/>
          <w:szCs w:val="22"/>
        </w:rPr>
        <w:t xml:space="preserve">(Accessed: 6 </w:t>
      </w:r>
      <w:r w:rsidR="00976B86">
        <w:rPr>
          <w:rFonts w:ascii="Arial" w:hAnsi="Arial" w:cs="Arial"/>
          <w:sz w:val="22"/>
          <w:szCs w:val="22"/>
        </w:rPr>
        <w:t>Oct</w:t>
      </w:r>
      <w:r w:rsidRPr="00682EF3">
        <w:rPr>
          <w:rFonts w:ascii="Arial" w:hAnsi="Arial" w:cs="Arial"/>
          <w:sz w:val="22"/>
          <w:szCs w:val="22"/>
        </w:rPr>
        <w:t xml:space="preserve"> 2025).</w:t>
      </w:r>
    </w:p>
    <w:p w14:paraId="26C575DE" w14:textId="77777777" w:rsidR="00871124" w:rsidRPr="00351D9F" w:rsidRDefault="00871124" w:rsidP="00633640">
      <w:pPr>
        <w:spacing w:line="360" w:lineRule="auto"/>
        <w:rPr>
          <w:rFonts w:ascii="Arial" w:hAnsi="Arial" w:cs="Arial"/>
          <w:sz w:val="22"/>
          <w:szCs w:val="22"/>
        </w:rPr>
      </w:pPr>
      <w:r w:rsidRPr="00351D9F">
        <w:rPr>
          <w:rFonts w:ascii="Arial" w:hAnsi="Arial" w:cs="Arial"/>
          <w:sz w:val="22"/>
          <w:szCs w:val="22"/>
        </w:rPr>
        <w:t xml:space="preserve">Department for Education (DfE) (2022) </w:t>
      </w:r>
      <w:r w:rsidRPr="00351D9F">
        <w:rPr>
          <w:rFonts w:ascii="Arial" w:hAnsi="Arial" w:cs="Arial"/>
          <w:i/>
          <w:iCs/>
          <w:sz w:val="22"/>
          <w:szCs w:val="22"/>
        </w:rPr>
        <w:t>SEND Review: Right Support, Right Place, Right Time.</w:t>
      </w:r>
      <w:r w:rsidRPr="00351D9F">
        <w:rPr>
          <w:rFonts w:ascii="Arial" w:hAnsi="Arial" w:cs="Arial"/>
          <w:sz w:val="22"/>
          <w:szCs w:val="22"/>
        </w:rPr>
        <w:t xml:space="preserve"> London: DfE.</w:t>
      </w:r>
    </w:p>
    <w:p w14:paraId="00477CCD" w14:textId="6ABA939A" w:rsidR="00871124" w:rsidRPr="00351D9F" w:rsidRDefault="00871124" w:rsidP="00633640">
      <w:pPr>
        <w:spacing w:line="360" w:lineRule="auto"/>
        <w:rPr>
          <w:rFonts w:ascii="Arial" w:hAnsi="Arial" w:cs="Arial"/>
          <w:sz w:val="22"/>
          <w:szCs w:val="22"/>
        </w:rPr>
      </w:pPr>
      <w:r w:rsidRPr="00351D9F">
        <w:rPr>
          <w:rFonts w:ascii="Arial" w:hAnsi="Arial" w:cs="Arial"/>
          <w:sz w:val="22"/>
          <w:szCs w:val="22"/>
        </w:rPr>
        <w:t xml:space="preserve">Department for Education (DfE) (2024) </w:t>
      </w:r>
      <w:r w:rsidRPr="00351D9F">
        <w:rPr>
          <w:rFonts w:ascii="Arial" w:hAnsi="Arial" w:cs="Arial"/>
          <w:i/>
          <w:iCs/>
          <w:sz w:val="22"/>
          <w:szCs w:val="22"/>
        </w:rPr>
        <w:t xml:space="preserve">Special Educational Needs in England: Academic Year 2024/25. </w:t>
      </w:r>
      <w:r w:rsidRPr="00351D9F">
        <w:rPr>
          <w:rFonts w:ascii="Arial" w:hAnsi="Arial" w:cs="Arial"/>
          <w:sz w:val="22"/>
          <w:szCs w:val="22"/>
        </w:rPr>
        <w:t>London: DfE</w:t>
      </w:r>
      <w:r w:rsidR="00976B86">
        <w:rPr>
          <w:rFonts w:ascii="Arial" w:hAnsi="Arial" w:cs="Arial"/>
          <w:sz w:val="22"/>
          <w:szCs w:val="22"/>
        </w:rPr>
        <w:t xml:space="preserve"> </w:t>
      </w:r>
      <w:r w:rsidR="00976B86" w:rsidRPr="00976B86">
        <w:rPr>
          <w:rFonts w:ascii="Arial" w:hAnsi="Arial" w:cs="Arial"/>
          <w:sz w:val="22"/>
          <w:szCs w:val="22"/>
        </w:rPr>
        <w:t>(Accessed 30 Sep. 2025).</w:t>
      </w:r>
    </w:p>
    <w:p w14:paraId="518B6BF6" w14:textId="77777777" w:rsidR="00871124" w:rsidRPr="00351D9F" w:rsidRDefault="00871124" w:rsidP="00633640">
      <w:pPr>
        <w:spacing w:line="360" w:lineRule="auto"/>
        <w:rPr>
          <w:rFonts w:ascii="Arial" w:hAnsi="Arial" w:cs="Arial"/>
          <w:sz w:val="22"/>
          <w:szCs w:val="22"/>
        </w:rPr>
      </w:pPr>
      <w:r w:rsidRPr="00351D9F">
        <w:rPr>
          <w:rFonts w:ascii="Arial" w:hAnsi="Arial" w:cs="Arial"/>
          <w:sz w:val="22"/>
          <w:szCs w:val="22"/>
        </w:rPr>
        <w:lastRenderedPageBreak/>
        <w:t xml:space="preserve">Early Years Alliance (2023) </w:t>
      </w:r>
      <w:r w:rsidRPr="00351D9F">
        <w:rPr>
          <w:rFonts w:ascii="Arial" w:hAnsi="Arial" w:cs="Arial"/>
          <w:i/>
          <w:iCs/>
          <w:sz w:val="22"/>
          <w:szCs w:val="22"/>
        </w:rPr>
        <w:t>Too Little, Too Late: SEND Funding in the Early Years</w:t>
      </w:r>
      <w:r w:rsidRPr="00351D9F">
        <w:rPr>
          <w:rFonts w:ascii="Arial" w:hAnsi="Arial" w:cs="Arial"/>
          <w:sz w:val="22"/>
          <w:szCs w:val="22"/>
        </w:rPr>
        <w:t>. London: Early Years Alliance.</w:t>
      </w:r>
    </w:p>
    <w:p w14:paraId="6CB98BA4" w14:textId="77777777" w:rsidR="00871124" w:rsidRDefault="00871124" w:rsidP="00633640">
      <w:pPr>
        <w:spacing w:line="360" w:lineRule="auto"/>
        <w:rPr>
          <w:rFonts w:ascii="Arial" w:hAnsi="Arial" w:cs="Arial"/>
          <w:sz w:val="22"/>
          <w:szCs w:val="22"/>
        </w:rPr>
      </w:pPr>
      <w:r w:rsidRPr="007E1426">
        <w:rPr>
          <w:rFonts w:ascii="Arial" w:hAnsi="Arial" w:cs="Arial"/>
          <w:sz w:val="22"/>
          <w:szCs w:val="22"/>
        </w:rPr>
        <w:t>Early Years Alliance (2025). </w:t>
      </w:r>
      <w:r w:rsidRPr="007E1426">
        <w:rPr>
          <w:rFonts w:ascii="Arial" w:hAnsi="Arial" w:cs="Arial"/>
          <w:i/>
          <w:iCs/>
          <w:sz w:val="22"/>
          <w:szCs w:val="22"/>
        </w:rPr>
        <w:t>New analysis estimates funding needed to improve early years quality and inclusion | www.eyalliance.org.uk. [online] Eyalliance.org.uk</w:t>
      </w:r>
      <w:r w:rsidRPr="007E1426">
        <w:rPr>
          <w:rFonts w:ascii="Arial" w:hAnsi="Arial" w:cs="Arial"/>
          <w:sz w:val="22"/>
          <w:szCs w:val="22"/>
        </w:rPr>
        <w:t>. Available at: https://www.eyalliance.org.uk/news-events/news/new-analysis-estimates-funding-needed-improve-early-years-quality-and-inclusion/?utm (Accessed 30 Sep. 2025).</w:t>
      </w:r>
    </w:p>
    <w:p w14:paraId="252F018D" w14:textId="77777777" w:rsidR="00871124" w:rsidRDefault="00871124" w:rsidP="00633640">
      <w:pPr>
        <w:spacing w:line="360" w:lineRule="auto"/>
        <w:rPr>
          <w:rFonts w:ascii="Arial" w:hAnsi="Arial" w:cs="Arial"/>
          <w:sz w:val="22"/>
          <w:szCs w:val="22"/>
        </w:rPr>
      </w:pPr>
      <w:r w:rsidRPr="00642EAE">
        <w:rPr>
          <w:rFonts w:ascii="Arial" w:hAnsi="Arial" w:cs="Arial"/>
          <w:sz w:val="22"/>
          <w:szCs w:val="22"/>
        </w:rPr>
        <w:t xml:space="preserve">Early Years Alliance, 2022. Too Little, </w:t>
      </w:r>
      <w:r w:rsidRPr="00642EAE">
        <w:rPr>
          <w:rFonts w:ascii="Arial" w:hAnsi="Arial" w:cs="Arial"/>
          <w:i/>
          <w:iCs/>
          <w:sz w:val="22"/>
          <w:szCs w:val="22"/>
        </w:rPr>
        <w:t>Too Late: SEND funding and the early years sector</w:t>
      </w:r>
      <w:r w:rsidRPr="00642EAE">
        <w:rPr>
          <w:rFonts w:ascii="Arial" w:hAnsi="Arial" w:cs="Arial"/>
          <w:sz w:val="22"/>
          <w:szCs w:val="22"/>
        </w:rPr>
        <w:t xml:space="preserve">. Early Years Alliance (report, Feb 2022). Available from Early Years Alliance. </w:t>
      </w:r>
    </w:p>
    <w:p w14:paraId="175B3227" w14:textId="77777777"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European Commission (2018) </w:t>
      </w:r>
      <w:r w:rsidRPr="007F05CB">
        <w:rPr>
          <w:rStyle w:val="Emphasis"/>
          <w:rFonts w:ascii="Arial" w:eastAsiaTheme="majorEastAsia" w:hAnsi="Arial" w:cs="Arial"/>
          <w:sz w:val="22"/>
          <w:szCs w:val="22"/>
        </w:rPr>
        <w:t>General Data Protection Regulation (EU) 2016/679</w:t>
      </w:r>
      <w:r w:rsidRPr="007F05CB">
        <w:rPr>
          <w:rFonts w:ascii="Arial" w:hAnsi="Arial" w:cs="Arial"/>
          <w:sz w:val="22"/>
          <w:szCs w:val="22"/>
        </w:rPr>
        <w:t>. Brussels: European Commission.</w:t>
      </w:r>
    </w:p>
    <w:p w14:paraId="209FB0ED" w14:textId="77777777" w:rsidR="00871124" w:rsidRDefault="00871124" w:rsidP="003C5324">
      <w:pPr>
        <w:pStyle w:val="NormalWeb"/>
        <w:spacing w:line="360" w:lineRule="auto"/>
        <w:rPr>
          <w:rFonts w:ascii="Arial" w:hAnsi="Arial" w:cs="Arial"/>
          <w:sz w:val="22"/>
          <w:szCs w:val="22"/>
        </w:rPr>
      </w:pPr>
      <w:r w:rsidRPr="003C5324">
        <w:rPr>
          <w:rFonts w:ascii="Arial" w:hAnsi="Arial" w:cs="Arial"/>
          <w:sz w:val="22"/>
          <w:szCs w:val="22"/>
        </w:rPr>
        <w:t>Griggs, J. and Bussard, L. (2017) Study of Early Education and Development (SEED): Meeting the needs of children with special educational needs and disabilities in the early years. Department for Education Research Report, RR554. Available at: https://assets.publishing.service.gov.uk/media/5a7f0e5de5274a2e87db3857/SEED RR554.pdf</w:t>
      </w:r>
      <w:r>
        <w:rPr>
          <w:rFonts w:ascii="Arial" w:hAnsi="Arial" w:cs="Arial"/>
          <w:sz w:val="22"/>
          <w:szCs w:val="22"/>
        </w:rPr>
        <w:t xml:space="preserve"> </w:t>
      </w:r>
      <w:r w:rsidRPr="003C5324">
        <w:rPr>
          <w:rFonts w:ascii="Arial" w:hAnsi="Arial" w:cs="Arial"/>
          <w:sz w:val="22"/>
          <w:szCs w:val="22"/>
        </w:rPr>
        <w:t>(Accessed: 6 November 2025).</w:t>
      </w:r>
    </w:p>
    <w:p w14:paraId="295334C3" w14:textId="77777777" w:rsidR="00871124" w:rsidRDefault="00871124" w:rsidP="00633640">
      <w:pPr>
        <w:spacing w:line="360" w:lineRule="auto"/>
        <w:rPr>
          <w:rFonts w:ascii="Arial" w:hAnsi="Arial" w:cs="Arial"/>
          <w:sz w:val="22"/>
          <w:szCs w:val="22"/>
        </w:rPr>
      </w:pPr>
      <w:r w:rsidRPr="00351D9F">
        <w:rPr>
          <w:rFonts w:ascii="Arial" w:hAnsi="Arial" w:cs="Arial"/>
          <w:sz w:val="22"/>
          <w:szCs w:val="22"/>
        </w:rPr>
        <w:t xml:space="preserve">National Day Nurseries Association (NDNA) (2023) </w:t>
      </w:r>
      <w:r w:rsidRPr="00351D9F">
        <w:rPr>
          <w:rFonts w:ascii="Arial" w:hAnsi="Arial" w:cs="Arial"/>
          <w:i/>
          <w:iCs/>
          <w:sz w:val="22"/>
          <w:szCs w:val="22"/>
        </w:rPr>
        <w:t>Survey of Early Years Providers: SEND Challenges</w:t>
      </w:r>
      <w:r w:rsidRPr="00351D9F">
        <w:rPr>
          <w:rFonts w:ascii="Arial" w:hAnsi="Arial" w:cs="Arial"/>
          <w:sz w:val="22"/>
          <w:szCs w:val="22"/>
        </w:rPr>
        <w:t>. Huddersfield: NDNA.</w:t>
      </w:r>
    </w:p>
    <w:p w14:paraId="781BED4F" w14:textId="77777777"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Pascal, C. and Bertram, T. (2019) ‘Developing early years inclusion practice: evidence and challenges’, </w:t>
      </w:r>
      <w:r w:rsidRPr="007F05CB">
        <w:rPr>
          <w:rStyle w:val="Emphasis"/>
          <w:rFonts w:ascii="Arial" w:eastAsiaTheme="majorEastAsia" w:hAnsi="Arial" w:cs="Arial"/>
          <w:sz w:val="22"/>
          <w:szCs w:val="22"/>
        </w:rPr>
        <w:t>European Early Childhood Education Research Journal</w:t>
      </w:r>
      <w:r w:rsidRPr="007F05CB">
        <w:rPr>
          <w:rFonts w:ascii="Arial" w:hAnsi="Arial" w:cs="Arial"/>
          <w:sz w:val="22"/>
          <w:szCs w:val="22"/>
        </w:rPr>
        <w:t>, 27(3), pp. 305–317.</w:t>
      </w:r>
    </w:p>
    <w:p w14:paraId="626BF30C" w14:textId="6C7EEA83" w:rsidR="00871124" w:rsidRDefault="00871124" w:rsidP="00633640">
      <w:pPr>
        <w:spacing w:line="360" w:lineRule="auto"/>
        <w:rPr>
          <w:rFonts w:ascii="Arial" w:hAnsi="Arial" w:cs="Arial"/>
          <w:sz w:val="22"/>
          <w:szCs w:val="22"/>
        </w:rPr>
      </w:pPr>
      <w:r w:rsidRPr="00A52B49">
        <w:rPr>
          <w:rFonts w:ascii="Arial" w:hAnsi="Arial" w:cs="Arial"/>
          <w:sz w:val="22"/>
          <w:szCs w:val="22"/>
        </w:rPr>
        <w:t>Pisanu, A. (2024). </w:t>
      </w:r>
      <w:r w:rsidRPr="00A52B49">
        <w:rPr>
          <w:rFonts w:ascii="Arial" w:hAnsi="Arial" w:cs="Arial"/>
          <w:i/>
          <w:iCs/>
          <w:sz w:val="22"/>
          <w:szCs w:val="22"/>
        </w:rPr>
        <w:t>SEN system is financially ‘unsustainable’, finds report</w:t>
      </w:r>
      <w:r w:rsidRPr="00A52B49">
        <w:rPr>
          <w:rFonts w:ascii="Arial" w:hAnsi="Arial" w:cs="Arial"/>
          <w:sz w:val="22"/>
          <w:szCs w:val="22"/>
        </w:rPr>
        <w:t xml:space="preserve">. [online] Education Business. </w:t>
      </w:r>
      <w:r>
        <w:rPr>
          <w:rFonts w:ascii="Arial" w:hAnsi="Arial" w:cs="Arial"/>
          <w:sz w:val="22"/>
          <w:szCs w:val="22"/>
        </w:rPr>
        <w:t>(</w:t>
      </w:r>
      <w:r w:rsidRPr="00A52B49">
        <w:rPr>
          <w:rFonts w:ascii="Arial" w:hAnsi="Arial" w:cs="Arial"/>
          <w:sz w:val="22"/>
          <w:szCs w:val="22"/>
        </w:rPr>
        <w:t>Accessed 30 Sep. 2025</w:t>
      </w:r>
      <w:r>
        <w:rPr>
          <w:rFonts w:ascii="Arial" w:hAnsi="Arial" w:cs="Arial"/>
          <w:sz w:val="22"/>
          <w:szCs w:val="22"/>
        </w:rPr>
        <w:t>)</w:t>
      </w:r>
      <w:r w:rsidRPr="00A52B49">
        <w:rPr>
          <w:rFonts w:ascii="Arial" w:hAnsi="Arial" w:cs="Arial"/>
          <w:sz w:val="22"/>
          <w:szCs w:val="22"/>
        </w:rPr>
        <w:t>.</w:t>
      </w:r>
    </w:p>
    <w:p w14:paraId="1DE5F585" w14:textId="77777777"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Rix, J., Hall, K. and Nind, M. (2021) ‘Inclusive early childhood education: Models and challenges’, </w:t>
      </w:r>
      <w:r w:rsidRPr="007F05CB">
        <w:rPr>
          <w:rStyle w:val="Emphasis"/>
          <w:rFonts w:ascii="Arial" w:eastAsiaTheme="majorEastAsia" w:hAnsi="Arial" w:cs="Arial"/>
          <w:sz w:val="22"/>
          <w:szCs w:val="22"/>
        </w:rPr>
        <w:t>British Journal of Special Education</w:t>
      </w:r>
      <w:r w:rsidRPr="007F05CB">
        <w:rPr>
          <w:rFonts w:ascii="Arial" w:hAnsi="Arial" w:cs="Arial"/>
          <w:sz w:val="22"/>
          <w:szCs w:val="22"/>
        </w:rPr>
        <w:t>, 48(2), pp. 145–162.</w:t>
      </w:r>
    </w:p>
    <w:p w14:paraId="1A08C0FE" w14:textId="77777777"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Robson, C. and McCartan, K. (2016) </w:t>
      </w:r>
      <w:r w:rsidRPr="007F05CB">
        <w:rPr>
          <w:rStyle w:val="Emphasis"/>
          <w:rFonts w:ascii="Arial" w:eastAsiaTheme="majorEastAsia" w:hAnsi="Arial" w:cs="Arial"/>
          <w:sz w:val="22"/>
          <w:szCs w:val="22"/>
        </w:rPr>
        <w:t>Real World Research</w:t>
      </w:r>
      <w:r w:rsidRPr="007F05CB">
        <w:rPr>
          <w:rFonts w:ascii="Arial" w:hAnsi="Arial" w:cs="Arial"/>
          <w:sz w:val="22"/>
          <w:szCs w:val="22"/>
        </w:rPr>
        <w:t>. 4th ed</w:t>
      </w:r>
      <w:r>
        <w:rPr>
          <w:rFonts w:ascii="Arial" w:hAnsi="Arial" w:cs="Arial"/>
          <w:sz w:val="22"/>
          <w:szCs w:val="22"/>
        </w:rPr>
        <w:t>itio</w:t>
      </w:r>
      <w:r w:rsidRPr="007F05CB">
        <w:rPr>
          <w:rFonts w:ascii="Arial" w:hAnsi="Arial" w:cs="Arial"/>
          <w:sz w:val="22"/>
          <w:szCs w:val="22"/>
        </w:rPr>
        <w:t>n. Chichester: Wiley.</w:t>
      </w:r>
    </w:p>
    <w:p w14:paraId="5CE0834C" w14:textId="77777777" w:rsidR="00871124" w:rsidRPr="007F05CB" w:rsidRDefault="00871124" w:rsidP="00633640">
      <w:pPr>
        <w:pStyle w:val="NormalWeb"/>
        <w:spacing w:line="360" w:lineRule="auto"/>
        <w:rPr>
          <w:rFonts w:ascii="Arial" w:hAnsi="Arial" w:cs="Arial"/>
          <w:sz w:val="22"/>
          <w:szCs w:val="22"/>
        </w:rPr>
      </w:pPr>
      <w:r w:rsidRPr="007F05CB">
        <w:rPr>
          <w:rFonts w:ascii="Arial" w:hAnsi="Arial" w:cs="Arial"/>
          <w:sz w:val="22"/>
          <w:szCs w:val="22"/>
        </w:rPr>
        <w:t xml:space="preserve">Saunders, M., Lewis, P. and Thornhill, A. (2019) </w:t>
      </w:r>
      <w:r w:rsidRPr="007F05CB">
        <w:rPr>
          <w:rStyle w:val="Emphasis"/>
          <w:rFonts w:ascii="Arial" w:eastAsiaTheme="majorEastAsia" w:hAnsi="Arial" w:cs="Arial"/>
          <w:sz w:val="22"/>
          <w:szCs w:val="22"/>
        </w:rPr>
        <w:t>Research Methods for Business Students</w:t>
      </w:r>
      <w:r w:rsidRPr="007F05CB">
        <w:rPr>
          <w:rFonts w:ascii="Arial" w:hAnsi="Arial" w:cs="Arial"/>
          <w:sz w:val="22"/>
          <w:szCs w:val="22"/>
        </w:rPr>
        <w:t>. 8th ed</w:t>
      </w:r>
      <w:r>
        <w:rPr>
          <w:rFonts w:ascii="Arial" w:hAnsi="Arial" w:cs="Arial"/>
          <w:sz w:val="22"/>
          <w:szCs w:val="22"/>
        </w:rPr>
        <w:t>itio</w:t>
      </w:r>
      <w:r w:rsidRPr="007F05CB">
        <w:rPr>
          <w:rFonts w:ascii="Arial" w:hAnsi="Arial" w:cs="Arial"/>
          <w:sz w:val="22"/>
          <w:szCs w:val="22"/>
        </w:rPr>
        <w:t>n. Harlow: Pearson Education.</w:t>
      </w:r>
    </w:p>
    <w:p w14:paraId="2C19EF33" w14:textId="77777777" w:rsidR="00871124" w:rsidRPr="009D4E07" w:rsidRDefault="00871124" w:rsidP="00633640">
      <w:pPr>
        <w:spacing w:line="360" w:lineRule="auto"/>
        <w:rPr>
          <w:rFonts w:ascii="Arial" w:hAnsi="Arial" w:cs="Arial"/>
          <w:sz w:val="22"/>
          <w:szCs w:val="22"/>
        </w:rPr>
      </w:pPr>
      <w:r w:rsidRPr="009D4E07">
        <w:rPr>
          <w:rFonts w:ascii="Arial" w:hAnsi="Arial" w:cs="Arial"/>
          <w:sz w:val="22"/>
          <w:szCs w:val="22"/>
        </w:rPr>
        <w:t>Smith, R. (2023). </w:t>
      </w:r>
      <w:r w:rsidRPr="009D4E07">
        <w:rPr>
          <w:rFonts w:ascii="Arial" w:hAnsi="Arial" w:cs="Arial"/>
          <w:i/>
          <w:iCs/>
          <w:sz w:val="22"/>
          <w:szCs w:val="22"/>
        </w:rPr>
        <w:t>Childcare funding rates 2024-25.</w:t>
      </w:r>
      <w:r w:rsidRPr="009D4E07">
        <w:rPr>
          <w:rFonts w:ascii="Arial" w:hAnsi="Arial" w:cs="Arial"/>
          <w:sz w:val="22"/>
          <w:szCs w:val="22"/>
        </w:rPr>
        <w:t xml:space="preserve"> [online] NDNA. Available at: https://ndna.org.uk/funding-rates-2024-25-average-rate-increase-lower-than-wages-rise/ </w:t>
      </w:r>
      <w:bookmarkStart w:id="56" w:name="_Hlk211289123"/>
      <w:r>
        <w:rPr>
          <w:rFonts w:ascii="Arial" w:hAnsi="Arial" w:cs="Arial"/>
          <w:sz w:val="22"/>
          <w:szCs w:val="22"/>
        </w:rPr>
        <w:t>(</w:t>
      </w:r>
      <w:r w:rsidRPr="009D4E07">
        <w:rPr>
          <w:rFonts w:ascii="Arial" w:hAnsi="Arial" w:cs="Arial"/>
          <w:sz w:val="22"/>
          <w:szCs w:val="22"/>
        </w:rPr>
        <w:t>Accessed 12 Oct. 2025</w:t>
      </w:r>
      <w:r>
        <w:rPr>
          <w:rFonts w:ascii="Arial" w:hAnsi="Arial" w:cs="Arial"/>
          <w:sz w:val="22"/>
          <w:szCs w:val="22"/>
        </w:rPr>
        <w:t>)</w:t>
      </w:r>
      <w:r w:rsidRPr="009D4E07">
        <w:rPr>
          <w:rFonts w:ascii="Arial" w:hAnsi="Arial" w:cs="Arial"/>
          <w:sz w:val="22"/>
          <w:szCs w:val="22"/>
        </w:rPr>
        <w:t>.</w:t>
      </w:r>
      <w:bookmarkEnd w:id="56"/>
    </w:p>
    <w:p w14:paraId="79FA4347" w14:textId="77777777" w:rsidR="00871124" w:rsidRDefault="00871124" w:rsidP="00633640">
      <w:pPr>
        <w:pStyle w:val="NormalWeb"/>
        <w:spacing w:line="360" w:lineRule="auto"/>
        <w:rPr>
          <w:rFonts w:ascii="Arial" w:hAnsi="Arial" w:cs="Arial"/>
          <w:sz w:val="22"/>
          <w:szCs w:val="22"/>
        </w:rPr>
      </w:pPr>
      <w:r w:rsidRPr="007F05CB">
        <w:rPr>
          <w:rFonts w:ascii="Arial" w:hAnsi="Arial" w:cs="Arial"/>
          <w:sz w:val="22"/>
          <w:szCs w:val="22"/>
        </w:rPr>
        <w:lastRenderedPageBreak/>
        <w:t xml:space="preserve">Yin, R. K. (2018) </w:t>
      </w:r>
      <w:r w:rsidRPr="007F05CB">
        <w:rPr>
          <w:rStyle w:val="Emphasis"/>
          <w:rFonts w:ascii="Arial" w:eastAsiaTheme="majorEastAsia" w:hAnsi="Arial" w:cs="Arial"/>
          <w:sz w:val="22"/>
          <w:szCs w:val="22"/>
        </w:rPr>
        <w:t>Case Study Research and Applications: Design and Methods</w:t>
      </w:r>
      <w:r w:rsidRPr="007F05CB">
        <w:rPr>
          <w:rFonts w:ascii="Arial" w:hAnsi="Arial" w:cs="Arial"/>
          <w:sz w:val="22"/>
          <w:szCs w:val="22"/>
        </w:rPr>
        <w:t>. 6th ed</w:t>
      </w:r>
      <w:r>
        <w:rPr>
          <w:rFonts w:ascii="Arial" w:hAnsi="Arial" w:cs="Arial"/>
          <w:sz w:val="22"/>
          <w:szCs w:val="22"/>
        </w:rPr>
        <w:t>itio</w:t>
      </w:r>
      <w:r w:rsidRPr="007F05CB">
        <w:rPr>
          <w:rFonts w:ascii="Arial" w:hAnsi="Arial" w:cs="Arial"/>
          <w:sz w:val="22"/>
          <w:szCs w:val="22"/>
        </w:rPr>
        <w:t>n. Thousand Oaks, CA: Sage Publications</w:t>
      </w:r>
      <w:r w:rsidRPr="00D53F08">
        <w:t xml:space="preserve"> </w:t>
      </w:r>
      <w:r w:rsidRPr="00D53F08">
        <w:rPr>
          <w:rFonts w:ascii="Arial" w:hAnsi="Arial" w:cs="Arial"/>
          <w:sz w:val="22"/>
          <w:szCs w:val="22"/>
        </w:rPr>
        <w:t>(Accessed 1</w:t>
      </w:r>
      <w:r>
        <w:rPr>
          <w:rFonts w:ascii="Arial" w:hAnsi="Arial" w:cs="Arial"/>
          <w:sz w:val="22"/>
          <w:szCs w:val="22"/>
        </w:rPr>
        <w:t>0</w:t>
      </w:r>
      <w:r w:rsidRPr="00D53F08">
        <w:rPr>
          <w:rFonts w:ascii="Arial" w:hAnsi="Arial" w:cs="Arial"/>
          <w:sz w:val="22"/>
          <w:szCs w:val="22"/>
        </w:rPr>
        <w:t xml:space="preserve"> Oct. 2025).</w:t>
      </w:r>
    </w:p>
    <w:p w14:paraId="5106A536" w14:textId="684BF139" w:rsidR="00747666" w:rsidRPr="00747666" w:rsidRDefault="00747666" w:rsidP="00633640">
      <w:pPr>
        <w:spacing w:line="360" w:lineRule="auto"/>
        <w:rPr>
          <w:rFonts w:ascii="Arial" w:hAnsi="Arial" w:cs="Arial"/>
          <w:sz w:val="22"/>
          <w:szCs w:val="22"/>
        </w:rPr>
      </w:pPr>
    </w:p>
    <w:p w14:paraId="587D2797" w14:textId="77777777" w:rsidR="00747666" w:rsidRPr="007E1426" w:rsidRDefault="00747666" w:rsidP="00633640">
      <w:pPr>
        <w:spacing w:line="360" w:lineRule="auto"/>
        <w:rPr>
          <w:rFonts w:ascii="Arial" w:hAnsi="Arial" w:cs="Arial"/>
          <w:sz w:val="22"/>
          <w:szCs w:val="22"/>
        </w:rPr>
      </w:pPr>
    </w:p>
    <w:p w14:paraId="334C90D3" w14:textId="77777777" w:rsidR="007E1426" w:rsidRDefault="007E1426" w:rsidP="00633640">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3FCF42D1" w14:textId="77777777" w:rsidR="007E1426" w:rsidRPr="00642EAE" w:rsidRDefault="007E1426" w:rsidP="00633640">
      <w:pPr>
        <w:spacing w:line="360" w:lineRule="auto"/>
        <w:rPr>
          <w:rFonts w:ascii="Arial" w:hAnsi="Arial" w:cs="Arial"/>
          <w:sz w:val="22"/>
          <w:szCs w:val="22"/>
        </w:rPr>
      </w:pPr>
    </w:p>
    <w:p w14:paraId="46940D78" w14:textId="77777777" w:rsidR="00642EAE" w:rsidRPr="00351D9F" w:rsidRDefault="00642EAE" w:rsidP="00633640">
      <w:pPr>
        <w:spacing w:line="360" w:lineRule="auto"/>
        <w:rPr>
          <w:rFonts w:ascii="Arial" w:hAnsi="Arial" w:cs="Arial"/>
          <w:sz w:val="22"/>
          <w:szCs w:val="22"/>
        </w:rPr>
      </w:pPr>
    </w:p>
    <w:sectPr w:rsidR="00642EAE" w:rsidRPr="00351D9F" w:rsidSect="00633640">
      <w:footerReference w:type="default" r:id="rId1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E57D86" w14:textId="77777777" w:rsidR="0064033D" w:rsidRDefault="0064033D" w:rsidP="00580CC5">
      <w:pPr>
        <w:spacing w:after="0" w:line="240" w:lineRule="auto"/>
      </w:pPr>
      <w:r>
        <w:separator/>
      </w:r>
    </w:p>
  </w:endnote>
  <w:endnote w:type="continuationSeparator" w:id="0">
    <w:p w14:paraId="79E2816F" w14:textId="77777777" w:rsidR="0064033D" w:rsidRDefault="0064033D" w:rsidP="00580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2953041"/>
      <w:docPartObj>
        <w:docPartGallery w:val="Page Numbers (Bottom of Page)"/>
        <w:docPartUnique/>
      </w:docPartObj>
    </w:sdtPr>
    <w:sdtEndPr>
      <w:rPr>
        <w:noProof/>
      </w:rPr>
    </w:sdtEndPr>
    <w:sdtContent>
      <w:p w14:paraId="7736D2D7" w14:textId="000FBC05" w:rsidR="00633640" w:rsidRDefault="006336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7A9490" w14:textId="77777777" w:rsidR="00633640" w:rsidRDefault="00633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6DFB3" w14:textId="77777777" w:rsidR="0064033D" w:rsidRDefault="0064033D" w:rsidP="00580CC5">
      <w:pPr>
        <w:spacing w:after="0" w:line="240" w:lineRule="auto"/>
      </w:pPr>
      <w:r>
        <w:separator/>
      </w:r>
    </w:p>
  </w:footnote>
  <w:footnote w:type="continuationSeparator" w:id="0">
    <w:p w14:paraId="240A5394" w14:textId="77777777" w:rsidR="0064033D" w:rsidRDefault="0064033D" w:rsidP="00580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64EAC"/>
    <w:multiLevelType w:val="hybridMultilevel"/>
    <w:tmpl w:val="FCD651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D0651"/>
    <w:multiLevelType w:val="multilevel"/>
    <w:tmpl w:val="E83E4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01E07"/>
    <w:multiLevelType w:val="hybridMultilevel"/>
    <w:tmpl w:val="E2A8D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33F9D"/>
    <w:multiLevelType w:val="multilevel"/>
    <w:tmpl w:val="6EB8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924C7"/>
    <w:multiLevelType w:val="multilevel"/>
    <w:tmpl w:val="1AF46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B95DCC"/>
    <w:multiLevelType w:val="hybridMultilevel"/>
    <w:tmpl w:val="4E3A64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740BA5"/>
    <w:multiLevelType w:val="hybridMultilevel"/>
    <w:tmpl w:val="7138E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8C5D83"/>
    <w:multiLevelType w:val="multilevel"/>
    <w:tmpl w:val="757A5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2D0A62"/>
    <w:multiLevelType w:val="hybridMultilevel"/>
    <w:tmpl w:val="221872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7718779">
    <w:abstractNumId w:val="1"/>
  </w:num>
  <w:num w:numId="2" w16cid:durableId="594360894">
    <w:abstractNumId w:val="4"/>
  </w:num>
  <w:num w:numId="3" w16cid:durableId="242885346">
    <w:abstractNumId w:val="0"/>
  </w:num>
  <w:num w:numId="4" w16cid:durableId="1172142475">
    <w:abstractNumId w:val="8"/>
  </w:num>
  <w:num w:numId="5" w16cid:durableId="1964186923">
    <w:abstractNumId w:val="5"/>
  </w:num>
  <w:num w:numId="6" w16cid:durableId="2028633337">
    <w:abstractNumId w:val="7"/>
  </w:num>
  <w:num w:numId="7" w16cid:durableId="951087031">
    <w:abstractNumId w:val="3"/>
  </w:num>
  <w:num w:numId="8" w16cid:durableId="1676835982">
    <w:abstractNumId w:val="6"/>
  </w:num>
  <w:num w:numId="9" w16cid:durableId="1857384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EE8"/>
    <w:rsid w:val="00005779"/>
    <w:rsid w:val="0004076C"/>
    <w:rsid w:val="0009437D"/>
    <w:rsid w:val="000B11CC"/>
    <w:rsid w:val="000B3778"/>
    <w:rsid w:val="000E47C5"/>
    <w:rsid w:val="00113374"/>
    <w:rsid w:val="00135FFA"/>
    <w:rsid w:val="00171D87"/>
    <w:rsid w:val="0017649E"/>
    <w:rsid w:val="001A6F57"/>
    <w:rsid w:val="001E19A0"/>
    <w:rsid w:val="001F34A2"/>
    <w:rsid w:val="00264111"/>
    <w:rsid w:val="00270694"/>
    <w:rsid w:val="00271434"/>
    <w:rsid w:val="002768AF"/>
    <w:rsid w:val="00276E8F"/>
    <w:rsid w:val="002A0A56"/>
    <w:rsid w:val="002D623D"/>
    <w:rsid w:val="002F2687"/>
    <w:rsid w:val="0031100B"/>
    <w:rsid w:val="0034751B"/>
    <w:rsid w:val="00350BCB"/>
    <w:rsid w:val="00351D9F"/>
    <w:rsid w:val="00377E7A"/>
    <w:rsid w:val="00390EC9"/>
    <w:rsid w:val="00393A32"/>
    <w:rsid w:val="003C3390"/>
    <w:rsid w:val="003C5324"/>
    <w:rsid w:val="003E13B9"/>
    <w:rsid w:val="004057B4"/>
    <w:rsid w:val="00415715"/>
    <w:rsid w:val="00447B84"/>
    <w:rsid w:val="0047267F"/>
    <w:rsid w:val="004D644F"/>
    <w:rsid w:val="00531581"/>
    <w:rsid w:val="0055607A"/>
    <w:rsid w:val="00580CC5"/>
    <w:rsid w:val="00585214"/>
    <w:rsid w:val="005B26E5"/>
    <w:rsid w:val="006034F1"/>
    <w:rsid w:val="006135A8"/>
    <w:rsid w:val="00633640"/>
    <w:rsid w:val="0063439A"/>
    <w:rsid w:val="0064033D"/>
    <w:rsid w:val="00642EAE"/>
    <w:rsid w:val="0065273A"/>
    <w:rsid w:val="00663AEE"/>
    <w:rsid w:val="006816F4"/>
    <w:rsid w:val="00682EF3"/>
    <w:rsid w:val="00692037"/>
    <w:rsid w:val="006A3282"/>
    <w:rsid w:val="006A4C59"/>
    <w:rsid w:val="006C4D55"/>
    <w:rsid w:val="006C5A75"/>
    <w:rsid w:val="006C686A"/>
    <w:rsid w:val="006C7DFF"/>
    <w:rsid w:val="006D5450"/>
    <w:rsid w:val="006F5305"/>
    <w:rsid w:val="007121AC"/>
    <w:rsid w:val="0072340F"/>
    <w:rsid w:val="00725ED7"/>
    <w:rsid w:val="00726583"/>
    <w:rsid w:val="00746DAD"/>
    <w:rsid w:val="00747666"/>
    <w:rsid w:val="007661DD"/>
    <w:rsid w:val="0079003A"/>
    <w:rsid w:val="007E1426"/>
    <w:rsid w:val="007E2250"/>
    <w:rsid w:val="0081137D"/>
    <w:rsid w:val="00827D75"/>
    <w:rsid w:val="00836E55"/>
    <w:rsid w:val="00871124"/>
    <w:rsid w:val="0087366B"/>
    <w:rsid w:val="0087519F"/>
    <w:rsid w:val="008771CF"/>
    <w:rsid w:val="008A1EE8"/>
    <w:rsid w:val="008B3687"/>
    <w:rsid w:val="008C76AC"/>
    <w:rsid w:val="008E4B19"/>
    <w:rsid w:val="009170B1"/>
    <w:rsid w:val="00926F0A"/>
    <w:rsid w:val="00970692"/>
    <w:rsid w:val="00976B86"/>
    <w:rsid w:val="00993F5B"/>
    <w:rsid w:val="0099714C"/>
    <w:rsid w:val="009B1820"/>
    <w:rsid w:val="009D5573"/>
    <w:rsid w:val="00A20732"/>
    <w:rsid w:val="00A248E2"/>
    <w:rsid w:val="00A52B49"/>
    <w:rsid w:val="00A97E1E"/>
    <w:rsid w:val="00AA1ECB"/>
    <w:rsid w:val="00AC48F7"/>
    <w:rsid w:val="00AC5FC5"/>
    <w:rsid w:val="00AD2C49"/>
    <w:rsid w:val="00AF3D96"/>
    <w:rsid w:val="00B1274A"/>
    <w:rsid w:val="00B221FE"/>
    <w:rsid w:val="00B258DE"/>
    <w:rsid w:val="00B67D3F"/>
    <w:rsid w:val="00B852EE"/>
    <w:rsid w:val="00BE0D4A"/>
    <w:rsid w:val="00C0722A"/>
    <w:rsid w:val="00C53BC3"/>
    <w:rsid w:val="00C54C1B"/>
    <w:rsid w:val="00C65538"/>
    <w:rsid w:val="00C65704"/>
    <w:rsid w:val="00C969F2"/>
    <w:rsid w:val="00CB09DE"/>
    <w:rsid w:val="00CE6BA0"/>
    <w:rsid w:val="00CF6DC0"/>
    <w:rsid w:val="00D12557"/>
    <w:rsid w:val="00D15CAB"/>
    <w:rsid w:val="00D2362A"/>
    <w:rsid w:val="00D534CF"/>
    <w:rsid w:val="00D65EFA"/>
    <w:rsid w:val="00D825FE"/>
    <w:rsid w:val="00DA0FEC"/>
    <w:rsid w:val="00DA5FD1"/>
    <w:rsid w:val="00DA665E"/>
    <w:rsid w:val="00DC70B7"/>
    <w:rsid w:val="00DE6A4C"/>
    <w:rsid w:val="00E93F4F"/>
    <w:rsid w:val="00ED52EF"/>
    <w:rsid w:val="00F1574F"/>
    <w:rsid w:val="00F41579"/>
    <w:rsid w:val="00F4752B"/>
    <w:rsid w:val="00F73150"/>
    <w:rsid w:val="00FA6727"/>
    <w:rsid w:val="00FD1BB8"/>
    <w:rsid w:val="00FF3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E84747"/>
  <w15:chartTrackingRefBased/>
  <w15:docId w15:val="{2739A02E-A3D0-4EE8-9E74-600468C4D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E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1E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1E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1E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1E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1E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E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E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E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E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1E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1E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1E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1E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1E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E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E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EE8"/>
    <w:rPr>
      <w:rFonts w:eastAsiaTheme="majorEastAsia" w:cstheme="majorBidi"/>
      <w:color w:val="272727" w:themeColor="text1" w:themeTint="D8"/>
    </w:rPr>
  </w:style>
  <w:style w:type="paragraph" w:styleId="Title">
    <w:name w:val="Title"/>
    <w:basedOn w:val="Normal"/>
    <w:next w:val="Normal"/>
    <w:link w:val="TitleChar"/>
    <w:uiPriority w:val="10"/>
    <w:qFormat/>
    <w:rsid w:val="008A1E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E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E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E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EE8"/>
    <w:pPr>
      <w:spacing w:before="160"/>
      <w:jc w:val="center"/>
    </w:pPr>
    <w:rPr>
      <w:i/>
      <w:iCs/>
      <w:color w:val="404040" w:themeColor="text1" w:themeTint="BF"/>
    </w:rPr>
  </w:style>
  <w:style w:type="character" w:customStyle="1" w:styleId="QuoteChar">
    <w:name w:val="Quote Char"/>
    <w:basedOn w:val="DefaultParagraphFont"/>
    <w:link w:val="Quote"/>
    <w:uiPriority w:val="29"/>
    <w:rsid w:val="008A1EE8"/>
    <w:rPr>
      <w:i/>
      <w:iCs/>
      <w:color w:val="404040" w:themeColor="text1" w:themeTint="BF"/>
    </w:rPr>
  </w:style>
  <w:style w:type="paragraph" w:styleId="ListParagraph">
    <w:name w:val="List Paragraph"/>
    <w:basedOn w:val="Normal"/>
    <w:uiPriority w:val="34"/>
    <w:qFormat/>
    <w:rsid w:val="008A1EE8"/>
    <w:pPr>
      <w:ind w:left="720"/>
      <w:contextualSpacing/>
    </w:pPr>
  </w:style>
  <w:style w:type="character" w:styleId="IntenseEmphasis">
    <w:name w:val="Intense Emphasis"/>
    <w:basedOn w:val="DefaultParagraphFont"/>
    <w:uiPriority w:val="21"/>
    <w:qFormat/>
    <w:rsid w:val="008A1EE8"/>
    <w:rPr>
      <w:i/>
      <w:iCs/>
      <w:color w:val="0F4761" w:themeColor="accent1" w:themeShade="BF"/>
    </w:rPr>
  </w:style>
  <w:style w:type="paragraph" w:styleId="IntenseQuote">
    <w:name w:val="Intense Quote"/>
    <w:basedOn w:val="Normal"/>
    <w:next w:val="Normal"/>
    <w:link w:val="IntenseQuoteChar"/>
    <w:uiPriority w:val="30"/>
    <w:qFormat/>
    <w:rsid w:val="008A1E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EE8"/>
    <w:rPr>
      <w:i/>
      <w:iCs/>
      <w:color w:val="0F4761" w:themeColor="accent1" w:themeShade="BF"/>
    </w:rPr>
  </w:style>
  <w:style w:type="character" w:styleId="IntenseReference">
    <w:name w:val="Intense Reference"/>
    <w:basedOn w:val="DefaultParagraphFont"/>
    <w:uiPriority w:val="32"/>
    <w:qFormat/>
    <w:rsid w:val="008A1EE8"/>
    <w:rPr>
      <w:b/>
      <w:bCs/>
      <w:smallCaps/>
      <w:color w:val="0F4761" w:themeColor="accent1" w:themeShade="BF"/>
      <w:spacing w:val="5"/>
    </w:rPr>
  </w:style>
  <w:style w:type="character" w:styleId="Emphasis">
    <w:name w:val="Emphasis"/>
    <w:basedOn w:val="DefaultParagraphFont"/>
    <w:uiPriority w:val="20"/>
    <w:qFormat/>
    <w:rsid w:val="009D5573"/>
    <w:rPr>
      <w:i/>
      <w:iCs/>
    </w:rPr>
  </w:style>
  <w:style w:type="paragraph" w:styleId="NormalWeb">
    <w:name w:val="Normal (Web)"/>
    <w:basedOn w:val="Normal"/>
    <w:uiPriority w:val="99"/>
    <w:semiHidden/>
    <w:unhideWhenUsed/>
    <w:rsid w:val="006135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s-1">
    <w:name w:val="ms-1"/>
    <w:basedOn w:val="DefaultParagraphFont"/>
    <w:rsid w:val="00642EAE"/>
  </w:style>
  <w:style w:type="character" w:customStyle="1" w:styleId="max-w-15ch">
    <w:name w:val="max-w-[15ch]"/>
    <w:basedOn w:val="DefaultParagraphFont"/>
    <w:rsid w:val="00642EAE"/>
  </w:style>
  <w:style w:type="character" w:customStyle="1" w:styleId="-me-1">
    <w:name w:val="-me-1"/>
    <w:basedOn w:val="DefaultParagraphFont"/>
    <w:rsid w:val="00642EAE"/>
  </w:style>
  <w:style w:type="character" w:styleId="Hyperlink">
    <w:name w:val="Hyperlink"/>
    <w:basedOn w:val="DefaultParagraphFont"/>
    <w:uiPriority w:val="99"/>
    <w:unhideWhenUsed/>
    <w:rsid w:val="00C54C1B"/>
    <w:rPr>
      <w:color w:val="467886" w:themeColor="hyperlink"/>
      <w:u w:val="single"/>
    </w:rPr>
  </w:style>
  <w:style w:type="character" w:styleId="UnresolvedMention">
    <w:name w:val="Unresolved Mention"/>
    <w:basedOn w:val="DefaultParagraphFont"/>
    <w:uiPriority w:val="99"/>
    <w:semiHidden/>
    <w:unhideWhenUsed/>
    <w:rsid w:val="00C54C1B"/>
    <w:rPr>
      <w:color w:val="605E5C"/>
      <w:shd w:val="clear" w:color="auto" w:fill="E1DFDD"/>
    </w:rPr>
  </w:style>
  <w:style w:type="paragraph" w:styleId="NoSpacing">
    <w:name w:val="No Spacing"/>
    <w:link w:val="NoSpacingChar"/>
    <w:uiPriority w:val="1"/>
    <w:qFormat/>
    <w:rsid w:val="006C4D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C4D5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80CC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31581"/>
    <w:pPr>
      <w:tabs>
        <w:tab w:val="right" w:leader="dot" w:pos="9016"/>
      </w:tabs>
      <w:spacing w:after="100"/>
    </w:pPr>
    <w:rPr>
      <w:rFonts w:ascii="Arial" w:hAnsi="Arial" w:cs="Arial"/>
      <w:b/>
      <w:bCs/>
      <w:noProof/>
      <w:sz w:val="22"/>
      <w:szCs w:val="22"/>
      <w:lang w:eastAsia="en-GB"/>
    </w:rPr>
  </w:style>
  <w:style w:type="paragraph" w:styleId="Header">
    <w:name w:val="header"/>
    <w:basedOn w:val="Normal"/>
    <w:link w:val="HeaderChar"/>
    <w:uiPriority w:val="99"/>
    <w:unhideWhenUsed/>
    <w:rsid w:val="00580C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CC5"/>
  </w:style>
  <w:style w:type="paragraph" w:styleId="Footer">
    <w:name w:val="footer"/>
    <w:basedOn w:val="Normal"/>
    <w:link w:val="FooterChar"/>
    <w:uiPriority w:val="99"/>
    <w:unhideWhenUsed/>
    <w:rsid w:val="00580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CC5"/>
  </w:style>
  <w:style w:type="paragraph" w:styleId="Caption">
    <w:name w:val="caption"/>
    <w:basedOn w:val="Normal"/>
    <w:next w:val="Normal"/>
    <w:uiPriority w:val="35"/>
    <w:unhideWhenUsed/>
    <w:qFormat/>
    <w:rsid w:val="000E47C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7F3B6A950645D18F51B2F72B12571E"/>
        <w:category>
          <w:name w:val="General"/>
          <w:gallery w:val="placeholder"/>
        </w:category>
        <w:types>
          <w:type w:val="bbPlcHdr"/>
        </w:types>
        <w:behaviors>
          <w:behavior w:val="content"/>
        </w:behaviors>
        <w:guid w:val="{8D60D582-6C63-467E-A9D2-F58AAA3D2CED}"/>
      </w:docPartPr>
      <w:docPartBody>
        <w:p w:rsidR="00DA6BB1" w:rsidRDefault="00493255" w:rsidP="00493255">
          <w:pPr>
            <w:pStyle w:val="2C7F3B6A950645D18F51B2F72B12571E"/>
          </w:pPr>
          <w:r>
            <w:rPr>
              <w:rFonts w:asciiTheme="majorHAnsi" w:eastAsiaTheme="majorEastAsia" w:hAnsiTheme="majorHAnsi" w:cstheme="majorBidi"/>
              <w:caps/>
              <w:color w:val="156082" w:themeColor="accent1"/>
              <w:sz w:val="80"/>
              <w:szCs w:val="80"/>
            </w:rPr>
            <w:t>[Document title]</w:t>
          </w:r>
        </w:p>
      </w:docPartBody>
    </w:docPart>
    <w:docPart>
      <w:docPartPr>
        <w:name w:val="0288B70CAB5241EC92B5DE8EAF38E120"/>
        <w:category>
          <w:name w:val="General"/>
          <w:gallery w:val="placeholder"/>
        </w:category>
        <w:types>
          <w:type w:val="bbPlcHdr"/>
        </w:types>
        <w:behaviors>
          <w:behavior w:val="content"/>
        </w:behaviors>
        <w:guid w:val="{F77A1BDD-C81D-495F-8E22-F12CDD604615}"/>
      </w:docPartPr>
      <w:docPartBody>
        <w:p w:rsidR="00DA6BB1" w:rsidRDefault="00493255" w:rsidP="00493255">
          <w:pPr>
            <w:pStyle w:val="0288B70CAB5241EC92B5DE8EAF38E12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255"/>
    <w:rsid w:val="00005779"/>
    <w:rsid w:val="000D400E"/>
    <w:rsid w:val="001A7DA7"/>
    <w:rsid w:val="004057B4"/>
    <w:rsid w:val="00493255"/>
    <w:rsid w:val="00565570"/>
    <w:rsid w:val="00644A88"/>
    <w:rsid w:val="0090549C"/>
    <w:rsid w:val="00AC5FC5"/>
    <w:rsid w:val="00B87947"/>
    <w:rsid w:val="00C0722A"/>
    <w:rsid w:val="00C66102"/>
    <w:rsid w:val="00D15CAB"/>
    <w:rsid w:val="00DA6BB1"/>
    <w:rsid w:val="00E06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7F3B6A950645D18F51B2F72B12571E">
    <w:name w:val="2C7F3B6A950645D18F51B2F72B12571E"/>
    <w:rsid w:val="00493255"/>
  </w:style>
  <w:style w:type="paragraph" w:customStyle="1" w:styleId="0288B70CAB5241EC92B5DE8EAF38E120">
    <w:name w:val="0288B70CAB5241EC92B5DE8EAF38E120"/>
    <w:rsid w:val="004932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DR OLU ADEGBITE (LCLM6004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DAD156-B613-4A09-8706-081C69BEB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1880</TotalTime>
  <Pages>14</Pages>
  <Words>3605</Words>
  <Characters>20554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Business Research Proposal</vt:lpstr>
    </vt:vector>
  </TitlesOfParts>
  <Company>Mohammed irshad siddiqui (2236535)</Company>
  <LinksUpToDate>false</LinksUpToDate>
  <CharactersWithSpaces>24111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Research Proposal</dc:title>
  <dc:subject>(Leadership and Management Skills in the Workplace)</dc:subject>
  <dc:creator>Mohammed Siddiqui (2236535)</dc:creator>
  <cp:keywords/>
  <dc:description/>
  <cp:lastModifiedBy>mohammed siddiqui</cp:lastModifiedBy>
  <cp:revision>32</cp:revision>
  <dcterms:created xsi:type="dcterms:W3CDTF">2025-11-06T17:01:00Z</dcterms:created>
  <dcterms:modified xsi:type="dcterms:W3CDTF">2025-11-08T12:43:00Z</dcterms:modified>
</cp:coreProperties>
</file>