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02A8C" w:rsidRDefault="00802A8C">
      <w:pPr>
        <w:spacing w:before="100" w:beforeAutospacing="1" w:after="100" w:afterAutospacing="1" w:line="360" w:lineRule="auto"/>
        <w:outlineLvl w:val="1"/>
        <w:rPr>
          <w:rFonts w:ascii="Times New Roman" w:eastAsia="Times New Roman" w:hAnsi="Times New Roman" w:cs="Times New Roman"/>
          <w:bCs/>
          <w:sz w:val="36"/>
          <w:szCs w:val="36"/>
          <w:lang w:val="en-US"/>
        </w:rPr>
      </w:pPr>
    </w:p>
    <w:p w:rsidR="00802A8C" w:rsidRDefault="00DE76D3">
      <w:pPr>
        <w:spacing w:after="292" w:line="256" w:lineRule="auto"/>
        <w:ind w:right="3"/>
        <w:jc w:val="center"/>
        <w:rPr>
          <w:rFonts w:ascii="Times New Roman" w:hAnsi="Times New Roman" w:cs="Times New Roman"/>
          <w:sz w:val="44"/>
          <w:szCs w:val="44"/>
        </w:rPr>
      </w:pPr>
      <w:r>
        <w:rPr>
          <w:rFonts w:ascii="Times New Roman" w:hAnsi="Times New Roman" w:cs="Times New Roman"/>
          <w:b/>
          <w:sz w:val="44"/>
          <w:szCs w:val="44"/>
        </w:rPr>
        <w:t xml:space="preserve">Module Title: Hotel Placement – Managing Guest Service Operations </w:t>
      </w:r>
    </w:p>
    <w:p w:rsidR="00802A8C" w:rsidRDefault="00DE76D3">
      <w:pPr>
        <w:spacing w:after="250" w:line="256" w:lineRule="auto"/>
        <w:ind w:right="2"/>
        <w:jc w:val="center"/>
        <w:rPr>
          <w:rFonts w:ascii="Times New Roman" w:hAnsi="Times New Roman" w:cs="Times New Roman"/>
          <w:sz w:val="44"/>
          <w:szCs w:val="44"/>
        </w:rPr>
      </w:pPr>
      <w:r>
        <w:rPr>
          <w:rFonts w:ascii="Times New Roman" w:hAnsi="Times New Roman" w:cs="Times New Roman"/>
          <w:b/>
          <w:sz w:val="44"/>
          <w:szCs w:val="44"/>
        </w:rPr>
        <w:t xml:space="preserve">Module Code: BMIH6003 </w:t>
      </w:r>
    </w:p>
    <w:p w:rsidR="00802A8C" w:rsidRDefault="00DE76D3">
      <w:pPr>
        <w:pStyle w:val="Title"/>
        <w:rPr>
          <w:rFonts w:ascii="Times New Roman" w:hAnsi="Times New Roman" w:cs="Times New Roman"/>
          <w:color w:val="000000"/>
          <w:sz w:val="44"/>
          <w:szCs w:val="44"/>
        </w:rPr>
      </w:pPr>
      <w:r>
        <w:rPr>
          <w:rFonts w:ascii="Times New Roman" w:hAnsi="Times New Roman" w:cs="Times New Roman"/>
          <w:color w:val="000000"/>
          <w:sz w:val="44"/>
          <w:szCs w:val="44"/>
        </w:rPr>
        <w:t>Student name: Zakia Shirin Nishai</w:t>
      </w:r>
    </w:p>
    <w:p w:rsidR="00802A8C" w:rsidRDefault="00DE76D3">
      <w:pPr>
        <w:pStyle w:val="Title"/>
        <w:rPr>
          <w:rFonts w:ascii="Times New Roman" w:hAnsi="Times New Roman" w:cs="Times New Roman"/>
          <w:color w:val="000000"/>
          <w:sz w:val="44"/>
          <w:szCs w:val="44"/>
        </w:rPr>
      </w:pPr>
      <w:r>
        <w:rPr>
          <w:rFonts w:ascii="Times New Roman" w:hAnsi="Times New Roman" w:cs="Times New Roman"/>
          <w:color w:val="000000"/>
          <w:sz w:val="44"/>
          <w:szCs w:val="44"/>
        </w:rPr>
        <w:t>Student ID: 2208336</w:t>
      </w:r>
    </w:p>
    <w:p w:rsidR="00802A8C" w:rsidRDefault="00DE76D3">
      <w:pPr>
        <w:jc w:val="center"/>
        <w:rPr>
          <w:sz w:val="44"/>
          <w:szCs w:val="44"/>
        </w:rPr>
      </w:pPr>
      <w:r>
        <w:rPr>
          <w:rFonts w:ascii="Times New Roman" w:hAnsi="Times New Roman" w:cs="Times New Roman"/>
          <w:b/>
          <w:color w:val="000000"/>
          <w:sz w:val="44"/>
          <w:szCs w:val="44"/>
        </w:rPr>
        <w:t>Lecturer’s name: Daniel Payne</w:t>
      </w:r>
    </w:p>
    <w:p w:rsidR="00802A8C" w:rsidRDefault="00802A8C">
      <w:pPr>
        <w:spacing w:before="100" w:beforeAutospacing="1" w:after="100" w:afterAutospacing="1" w:line="360" w:lineRule="auto"/>
        <w:outlineLvl w:val="1"/>
        <w:rPr>
          <w:rFonts w:ascii="Times New Roman" w:eastAsia="Times New Roman" w:hAnsi="Times New Roman" w:cs="Times New Roman"/>
          <w:bCs/>
          <w:sz w:val="36"/>
          <w:szCs w:val="36"/>
          <w:lang w:val="en-US"/>
        </w:rPr>
      </w:pPr>
    </w:p>
    <w:p w:rsidR="00802A8C" w:rsidRDefault="00802A8C">
      <w:pPr>
        <w:spacing w:before="100" w:beforeAutospacing="1" w:after="100" w:afterAutospacing="1" w:line="360" w:lineRule="auto"/>
        <w:outlineLvl w:val="1"/>
        <w:rPr>
          <w:rFonts w:ascii="Times New Roman" w:eastAsia="Times New Roman" w:hAnsi="Times New Roman" w:cs="Times New Roman"/>
          <w:bCs/>
          <w:sz w:val="36"/>
          <w:szCs w:val="36"/>
          <w:lang w:val="en-US"/>
        </w:rPr>
      </w:pPr>
    </w:p>
    <w:p w:rsidR="00802A8C" w:rsidRDefault="00802A8C">
      <w:pPr>
        <w:spacing w:before="100" w:beforeAutospacing="1" w:after="100" w:afterAutospacing="1" w:line="360" w:lineRule="auto"/>
        <w:outlineLvl w:val="1"/>
        <w:rPr>
          <w:rFonts w:ascii="Times New Roman" w:eastAsia="Times New Roman" w:hAnsi="Times New Roman" w:cs="Times New Roman"/>
          <w:bCs/>
          <w:sz w:val="36"/>
          <w:szCs w:val="36"/>
          <w:lang w:val="en-US"/>
        </w:rPr>
      </w:pPr>
    </w:p>
    <w:p w:rsidR="00802A8C" w:rsidRDefault="00802A8C">
      <w:pPr>
        <w:spacing w:before="100" w:beforeAutospacing="1" w:after="100" w:afterAutospacing="1" w:line="360" w:lineRule="auto"/>
        <w:outlineLvl w:val="1"/>
        <w:rPr>
          <w:rFonts w:ascii="Times New Roman" w:eastAsia="Times New Roman" w:hAnsi="Times New Roman" w:cs="Times New Roman"/>
          <w:bCs/>
          <w:sz w:val="36"/>
          <w:szCs w:val="36"/>
          <w:lang w:val="en-US"/>
        </w:rPr>
      </w:pPr>
    </w:p>
    <w:p w:rsidR="00802A8C" w:rsidRDefault="00802A8C">
      <w:pPr>
        <w:spacing w:before="100" w:beforeAutospacing="1" w:after="100" w:afterAutospacing="1" w:line="360" w:lineRule="auto"/>
        <w:outlineLvl w:val="1"/>
        <w:rPr>
          <w:rFonts w:ascii="Times New Roman" w:eastAsia="Times New Roman" w:hAnsi="Times New Roman" w:cs="Times New Roman"/>
          <w:bCs/>
          <w:sz w:val="36"/>
          <w:szCs w:val="36"/>
          <w:lang w:val="en-US"/>
        </w:rPr>
      </w:pPr>
    </w:p>
    <w:p w:rsidR="00802A8C" w:rsidRDefault="00802A8C">
      <w:pPr>
        <w:spacing w:before="100" w:beforeAutospacing="1" w:after="100" w:afterAutospacing="1" w:line="360" w:lineRule="auto"/>
        <w:outlineLvl w:val="1"/>
        <w:rPr>
          <w:rFonts w:ascii="Times New Roman" w:eastAsia="Times New Roman" w:hAnsi="Times New Roman" w:cs="Times New Roman"/>
          <w:bCs/>
          <w:sz w:val="36"/>
          <w:szCs w:val="36"/>
          <w:lang w:val="en-US"/>
        </w:rPr>
      </w:pPr>
    </w:p>
    <w:p w:rsidR="00802A8C" w:rsidRDefault="00802A8C">
      <w:pPr>
        <w:spacing w:before="100" w:beforeAutospacing="1" w:after="100" w:afterAutospacing="1" w:line="360" w:lineRule="auto"/>
        <w:outlineLvl w:val="1"/>
        <w:rPr>
          <w:rFonts w:ascii="Times New Roman" w:eastAsia="Times New Roman" w:hAnsi="Times New Roman" w:cs="Times New Roman"/>
          <w:bCs/>
          <w:sz w:val="36"/>
          <w:szCs w:val="36"/>
          <w:lang w:val="en-US"/>
        </w:rPr>
      </w:pPr>
    </w:p>
    <w:p w:rsidR="00802A8C" w:rsidRDefault="00802A8C">
      <w:pPr>
        <w:spacing w:before="100" w:beforeAutospacing="1" w:after="100" w:afterAutospacing="1" w:line="360" w:lineRule="auto"/>
        <w:outlineLvl w:val="1"/>
        <w:rPr>
          <w:rFonts w:ascii="Times New Roman" w:eastAsia="Times New Roman" w:hAnsi="Times New Roman" w:cs="Times New Roman"/>
          <w:bCs/>
          <w:sz w:val="36"/>
          <w:szCs w:val="36"/>
          <w:lang w:val="en-US"/>
        </w:rPr>
      </w:pPr>
    </w:p>
    <w:p w:rsidR="00802A8C" w:rsidRDefault="00802A8C">
      <w:pPr>
        <w:spacing w:before="100" w:beforeAutospacing="1" w:after="100" w:afterAutospacing="1" w:line="360" w:lineRule="auto"/>
        <w:outlineLvl w:val="1"/>
        <w:rPr>
          <w:rFonts w:ascii="Times New Roman" w:eastAsia="Times New Roman" w:hAnsi="Times New Roman" w:cs="Times New Roman"/>
          <w:bCs/>
          <w:sz w:val="36"/>
          <w:szCs w:val="36"/>
          <w:lang w:val="en-US"/>
        </w:rPr>
      </w:pPr>
    </w:p>
    <w:p w:rsidR="00802A8C" w:rsidRDefault="00DE76D3">
      <w:pPr>
        <w:spacing w:before="100" w:beforeAutospacing="1" w:after="100" w:afterAutospacing="1" w:line="360" w:lineRule="auto"/>
        <w:outlineLvl w:val="1"/>
        <w:rPr>
          <w:rFonts w:ascii="Times New Roman" w:eastAsia="Times New Roman" w:hAnsi="Times New Roman" w:cs="Times New Roman"/>
          <w:bCs/>
          <w:sz w:val="36"/>
          <w:szCs w:val="36"/>
          <w:lang w:val="en-US"/>
        </w:rPr>
      </w:pPr>
      <w:r>
        <w:rPr>
          <w:rFonts w:ascii="Times New Roman" w:eastAsia="Times New Roman" w:hAnsi="Times New Roman" w:cs="Times New Roman"/>
          <w:bCs/>
          <w:sz w:val="36"/>
          <w:szCs w:val="36"/>
          <w:lang w:val="en-US"/>
        </w:rPr>
        <w:lastRenderedPageBreak/>
        <w:t>Introduction</w:t>
      </w:r>
    </w:p>
    <w:p w:rsidR="00802A8C" w:rsidRDefault="00DE76D3">
      <w:p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I chose to specialize in </w:t>
      </w:r>
      <w:r>
        <w:rPr>
          <w:rFonts w:ascii="Times New Roman" w:eastAsia="Times New Roman" w:hAnsi="Times New Roman" w:cs="Times New Roman"/>
          <w:bCs/>
          <w:sz w:val="24"/>
          <w:szCs w:val="24"/>
          <w:lang w:val="en-US"/>
        </w:rPr>
        <w:t>Housekeeping</w:t>
      </w:r>
      <w:r>
        <w:rPr>
          <w:rFonts w:ascii="Times New Roman" w:eastAsia="Times New Roman" w:hAnsi="Times New Roman" w:cs="Times New Roman"/>
          <w:sz w:val="24"/>
          <w:szCs w:val="24"/>
          <w:lang w:val="en-US"/>
        </w:rPr>
        <w:t xml:space="preserve"> during my ten-week placement at </w:t>
      </w:r>
      <w:r>
        <w:rPr>
          <w:rFonts w:ascii="Times New Roman" w:eastAsia="Times New Roman" w:hAnsi="Times New Roman" w:cs="Times New Roman"/>
          <w:bCs/>
          <w:sz w:val="24"/>
          <w:szCs w:val="24"/>
          <w:lang w:val="en-US"/>
        </w:rPr>
        <w:t>Apex City Quay Hotel and Spa, Dundee</w:t>
      </w:r>
      <w:r>
        <w:rPr>
          <w:rFonts w:ascii="Times New Roman" w:eastAsia="Times New Roman" w:hAnsi="Times New Roman" w:cs="Times New Roman"/>
          <w:sz w:val="24"/>
          <w:szCs w:val="24"/>
          <w:lang w:val="en-US"/>
        </w:rPr>
        <w:t>, shadowing supervisory responsibilities across guest rooms, corridors, spa changing rooms, and public areas. This choice aligned with the module aim to specialize in a department and demonstrate supervisory understanding and analytical reflection on guest service operations.</w:t>
      </w:r>
    </w:p>
    <w:p w:rsidR="00802A8C" w:rsidRDefault="00DE76D3">
      <w:p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 outcomes are presented as follows: (1) shadowing a supervisory position; (2) analysing management performance systematically; and (3) evaluating the impact of resource allocation, marketing, culture, and health and safety factors on the guest experience. This reflective learning log establishes clear connections to previous coursework (</w:t>
      </w:r>
      <w:r>
        <w:rPr>
          <w:rFonts w:ascii="Times New Roman" w:eastAsia="Times New Roman" w:hAnsi="Times New Roman" w:cs="Times New Roman"/>
          <w:i/>
          <w:iCs/>
          <w:sz w:val="24"/>
          <w:szCs w:val="24"/>
          <w:lang w:val="en-US"/>
        </w:rPr>
        <w:t>Hospitality and Guest Services</w:t>
      </w:r>
      <w:r>
        <w:rPr>
          <w:rFonts w:ascii="Times New Roman" w:eastAsia="Times New Roman" w:hAnsi="Times New Roman" w:cs="Times New Roman"/>
          <w:sz w:val="24"/>
          <w:szCs w:val="24"/>
          <w:lang w:val="en-US"/>
        </w:rPr>
        <w:t>, Level 4) and concludes with a structured reflection. It is written concisely in an academic style, as expected for this module.</w:t>
      </w:r>
    </w:p>
    <w:p w:rsidR="00802A8C" w:rsidRDefault="00DE76D3">
      <w:pPr>
        <w:spacing w:before="100" w:beforeAutospacing="1" w:after="100" w:afterAutospacing="1" w:line="360" w:lineRule="auto"/>
        <w:outlineLvl w:val="2"/>
        <w:rPr>
          <w:rFonts w:ascii="Times New Roman" w:eastAsia="Times New Roman" w:hAnsi="Times New Roman" w:cs="Times New Roman"/>
          <w:bCs/>
          <w:sz w:val="27"/>
          <w:szCs w:val="27"/>
          <w:lang w:val="en-US"/>
        </w:rPr>
      </w:pPr>
      <w:r>
        <w:rPr>
          <w:rFonts w:ascii="Times New Roman" w:eastAsia="Times New Roman" w:hAnsi="Times New Roman" w:cs="Times New Roman"/>
          <w:bCs/>
          <w:sz w:val="27"/>
          <w:szCs w:val="27"/>
          <w:lang w:val="en-US"/>
        </w:rPr>
        <w:t>Department Overview</w:t>
      </w:r>
    </w:p>
    <w:p w:rsidR="00802A8C" w:rsidRDefault="00DE76D3">
      <w:p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 scope of Housekeeping at Apex includes the cleanliness and presentation of guest rooms and public areas, hygiene in spa and locker facilities, linen logistics, lost-property procedures, and coordination with the Front Office and Maintenance teams for out-of-order rooms. I shadowed the Housekeeping Supervisor, Andrea, observing daily allocations and inspections. I also attended pre-shift briefings with my placement mentor, Davidhotchkiss, to understand service KPIs and interdepartmental collaboration.</w:t>
      </w:r>
    </w:p>
    <w:p w:rsidR="00802A8C" w:rsidRDefault="00802A8C">
      <w:pPr>
        <w:spacing w:after="0" w:line="360" w:lineRule="auto"/>
        <w:rPr>
          <w:rFonts w:ascii="Times New Roman" w:eastAsia="Times New Roman" w:hAnsi="Times New Roman" w:cs="Times New Roman"/>
          <w:sz w:val="24"/>
          <w:szCs w:val="24"/>
          <w:lang w:val="en-US"/>
        </w:rPr>
      </w:pPr>
    </w:p>
    <w:p w:rsidR="00802A8C" w:rsidRDefault="00DE76D3">
      <w:pPr>
        <w:spacing w:before="100" w:beforeAutospacing="1" w:after="100" w:afterAutospacing="1" w:line="360" w:lineRule="auto"/>
        <w:outlineLvl w:val="1"/>
        <w:rPr>
          <w:rFonts w:ascii="Times New Roman" w:eastAsia="Times New Roman" w:hAnsi="Times New Roman" w:cs="Times New Roman"/>
          <w:bCs/>
          <w:sz w:val="36"/>
          <w:szCs w:val="36"/>
          <w:lang w:val="en-US"/>
        </w:rPr>
      </w:pPr>
      <w:r>
        <w:rPr>
          <w:rFonts w:ascii="Times New Roman" w:eastAsia="Times New Roman" w:hAnsi="Times New Roman" w:cs="Times New Roman"/>
          <w:bCs/>
          <w:sz w:val="36"/>
          <w:szCs w:val="36"/>
          <w:lang w:val="en-US"/>
        </w:rPr>
        <w:t>Main Body: Department Reflection (Marketing &amp; Guest Experience)</w:t>
      </w:r>
    </w:p>
    <w:p w:rsidR="00802A8C" w:rsidRDefault="00DE76D3">
      <w:pPr>
        <w:spacing w:before="100" w:beforeAutospacing="1" w:after="100" w:afterAutospacing="1" w:line="360" w:lineRule="auto"/>
        <w:outlineLvl w:val="2"/>
        <w:rPr>
          <w:rFonts w:ascii="Times New Roman" w:eastAsia="Times New Roman" w:hAnsi="Times New Roman" w:cs="Times New Roman"/>
          <w:bCs/>
          <w:sz w:val="27"/>
          <w:szCs w:val="27"/>
          <w:lang w:val="en-US"/>
        </w:rPr>
      </w:pPr>
      <w:r>
        <w:rPr>
          <w:rFonts w:ascii="Times New Roman" w:eastAsia="Times New Roman" w:hAnsi="Times New Roman" w:cs="Times New Roman"/>
          <w:bCs/>
          <w:sz w:val="27"/>
          <w:szCs w:val="27"/>
          <w:lang w:val="en-US"/>
        </w:rPr>
        <w:t>Guest Experience and Key Issue</w:t>
      </w:r>
    </w:p>
    <w:p w:rsidR="00802A8C" w:rsidRPr="00EB1A3A" w:rsidRDefault="00DE76D3">
      <w:pPr>
        <w:spacing w:before="100" w:beforeAutospacing="1" w:after="100" w:afterAutospacing="1" w:line="360" w:lineRule="auto"/>
        <w:rPr>
          <w:rFonts w:ascii="Times New Roman" w:eastAsia="Times New Roman" w:hAnsi="Times New Roman" w:cs="Times New Roman"/>
          <w:sz w:val="24"/>
          <w:szCs w:val="24"/>
          <w:lang w:val="en-US"/>
        </w:rPr>
      </w:pPr>
      <w:r w:rsidRPr="00EB1A3A">
        <w:rPr>
          <w:rFonts w:ascii="Times New Roman" w:eastAsia="Times New Roman" w:hAnsi="Times New Roman" w:cs="Times New Roman"/>
          <w:sz w:val="24"/>
          <w:szCs w:val="24"/>
          <w:lang w:val="en-US"/>
        </w:rPr>
        <w:t xml:space="preserve">The </w:t>
      </w:r>
      <w:r w:rsidRPr="00EB1A3A">
        <w:rPr>
          <w:rFonts w:ascii="Times New Roman" w:eastAsia="Times New Roman" w:hAnsi="Times New Roman" w:cs="Times New Roman"/>
          <w:iCs/>
          <w:sz w:val="24"/>
          <w:szCs w:val="24"/>
          <w:lang w:val="en-US"/>
        </w:rPr>
        <w:t>first moment of truth</w:t>
      </w:r>
      <w:r w:rsidRPr="00EB1A3A">
        <w:rPr>
          <w:rFonts w:ascii="Times New Roman" w:eastAsia="Times New Roman" w:hAnsi="Times New Roman" w:cs="Times New Roman"/>
          <w:sz w:val="24"/>
          <w:szCs w:val="24"/>
          <w:lang w:val="en-US"/>
        </w:rPr>
        <w:t xml:space="preserve"> in hospitality is when guests enter their room and experience what the brand promises cleanliness, readiness, and comfort (Walker, 2021). I observed issues of </w:t>
      </w:r>
      <w:r w:rsidRPr="00EB1A3A">
        <w:rPr>
          <w:rFonts w:ascii="Times New Roman" w:eastAsia="Times New Roman" w:hAnsi="Times New Roman" w:cs="Times New Roman"/>
          <w:bCs/>
          <w:sz w:val="24"/>
          <w:szCs w:val="24"/>
          <w:lang w:val="en-US"/>
        </w:rPr>
        <w:t>late readiness</w:t>
      </w:r>
      <w:r w:rsidRPr="00EB1A3A">
        <w:rPr>
          <w:rFonts w:ascii="Times New Roman" w:eastAsia="Times New Roman" w:hAnsi="Times New Roman" w:cs="Times New Roman"/>
          <w:sz w:val="24"/>
          <w:szCs w:val="24"/>
          <w:lang w:val="en-US"/>
        </w:rPr>
        <w:t xml:space="preserve"> during turnover days (high occupancy) between 15:00–17:00, and </w:t>
      </w:r>
      <w:r w:rsidRPr="00EB1A3A">
        <w:rPr>
          <w:rFonts w:ascii="Times New Roman" w:eastAsia="Times New Roman" w:hAnsi="Times New Roman" w:cs="Times New Roman"/>
          <w:bCs/>
          <w:sz w:val="24"/>
          <w:szCs w:val="24"/>
          <w:lang w:val="en-US"/>
        </w:rPr>
        <w:t xml:space="preserve">presentation </w:t>
      </w:r>
      <w:r w:rsidRPr="00EB1A3A">
        <w:rPr>
          <w:rFonts w:ascii="Times New Roman" w:eastAsia="Times New Roman" w:hAnsi="Times New Roman" w:cs="Times New Roman"/>
          <w:bCs/>
          <w:sz w:val="24"/>
          <w:szCs w:val="24"/>
          <w:lang w:val="en-US"/>
        </w:rPr>
        <w:lastRenderedPageBreak/>
        <w:t>defects</w:t>
      </w:r>
      <w:r w:rsidRPr="00EB1A3A">
        <w:rPr>
          <w:rFonts w:ascii="Times New Roman" w:eastAsia="Times New Roman" w:hAnsi="Times New Roman" w:cs="Times New Roman"/>
          <w:sz w:val="24"/>
          <w:szCs w:val="24"/>
          <w:lang w:val="en-US"/>
        </w:rPr>
        <w:t>, such as dust on skirting boards and misplaced amenities. These shortfalls delayed check-ins and negatively affected guest mood, reflecting a failure to deliver on brand expectations (Wood, 2013; Walker, 2021).</w:t>
      </w:r>
    </w:p>
    <w:p w:rsidR="00802A8C" w:rsidRPr="00EB1A3A" w:rsidRDefault="00DE76D3">
      <w:pPr>
        <w:spacing w:before="100" w:beforeAutospacing="1" w:after="100" w:afterAutospacing="1" w:line="360" w:lineRule="auto"/>
        <w:outlineLvl w:val="2"/>
        <w:rPr>
          <w:rFonts w:ascii="Times New Roman" w:eastAsia="Times New Roman" w:hAnsi="Times New Roman" w:cs="Times New Roman"/>
          <w:bCs/>
          <w:sz w:val="28"/>
          <w:szCs w:val="28"/>
          <w:lang w:val="en-US"/>
        </w:rPr>
      </w:pPr>
      <w:r w:rsidRPr="00EB1A3A">
        <w:rPr>
          <w:rFonts w:ascii="Times New Roman" w:eastAsia="Times New Roman" w:hAnsi="Times New Roman" w:cs="Times New Roman"/>
          <w:bCs/>
          <w:sz w:val="28"/>
          <w:szCs w:val="28"/>
          <w:lang w:val="en-US"/>
        </w:rPr>
        <w:t>Why This Matters</w:t>
      </w:r>
    </w:p>
    <w:p w:rsidR="00802A8C" w:rsidRPr="00EB1A3A" w:rsidRDefault="00DE76D3">
      <w:pPr>
        <w:spacing w:before="100" w:beforeAutospacing="1" w:after="100" w:afterAutospacing="1" w:line="360" w:lineRule="auto"/>
        <w:rPr>
          <w:rFonts w:ascii="Times New Roman" w:eastAsia="Times New Roman" w:hAnsi="Times New Roman" w:cs="Times New Roman"/>
          <w:sz w:val="24"/>
          <w:szCs w:val="24"/>
          <w:lang w:val="en-US"/>
        </w:rPr>
      </w:pPr>
      <w:r w:rsidRPr="00EB1A3A">
        <w:rPr>
          <w:rFonts w:ascii="Times New Roman" w:eastAsia="Times New Roman" w:hAnsi="Times New Roman" w:cs="Times New Roman"/>
          <w:sz w:val="24"/>
          <w:szCs w:val="24"/>
          <w:lang w:val="en-US"/>
        </w:rPr>
        <w:t xml:space="preserve">Housekeeping quality is a primary driver of guest satisfaction and loyalty (Jones, 2008; Walker, 2021). Literature shows that workload spikes and rushed turnovers often lead to diminished service quality and the need for recovery interventions (Grobelna, 2021). Employee motivation and satisfaction shaped by recognition, workload, and supervisory support also influence service output (Andrade, Miller and Westover, 2021). Thus, </w:t>
      </w:r>
      <w:r w:rsidRPr="00EB1A3A">
        <w:rPr>
          <w:rFonts w:ascii="Times New Roman" w:eastAsia="Times New Roman" w:hAnsi="Times New Roman" w:cs="Times New Roman"/>
          <w:iCs/>
          <w:sz w:val="24"/>
          <w:szCs w:val="24"/>
          <w:lang w:val="en-US"/>
        </w:rPr>
        <w:t>marketing the brand promise and operationally delivering it are inseparable</w:t>
      </w:r>
      <w:r w:rsidRPr="00EB1A3A">
        <w:rPr>
          <w:rFonts w:ascii="Times New Roman" w:eastAsia="Times New Roman" w:hAnsi="Times New Roman" w:cs="Times New Roman"/>
          <w:sz w:val="24"/>
          <w:szCs w:val="24"/>
          <w:lang w:val="en-US"/>
        </w:rPr>
        <w:t xml:space="preserve"> (Walker, 2021; Wood, 2013).</w:t>
      </w:r>
    </w:p>
    <w:p w:rsidR="00802A8C" w:rsidRDefault="00DE76D3">
      <w:pPr>
        <w:spacing w:before="100" w:beforeAutospacing="1" w:after="100" w:afterAutospacing="1" w:line="360" w:lineRule="auto"/>
        <w:outlineLvl w:val="2"/>
        <w:rPr>
          <w:rFonts w:ascii="Times New Roman" w:eastAsia="Times New Roman" w:hAnsi="Times New Roman" w:cs="Times New Roman"/>
          <w:bCs/>
          <w:sz w:val="27"/>
          <w:szCs w:val="27"/>
          <w:lang w:val="en-US"/>
        </w:rPr>
      </w:pPr>
      <w:r>
        <w:rPr>
          <w:rFonts w:ascii="Times New Roman" w:eastAsia="Times New Roman" w:hAnsi="Times New Roman" w:cs="Times New Roman"/>
          <w:bCs/>
          <w:sz w:val="27"/>
          <w:szCs w:val="27"/>
          <w:lang w:val="en-US"/>
        </w:rPr>
        <w:t>My Role and Learning</w:t>
      </w:r>
    </w:p>
    <w:p w:rsidR="00802A8C" w:rsidRDefault="00DE76D3">
      <w:p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I shadowed Andrea during daily allocations, conducted spot-checks using inspection checklists, and liaised with Front Office to prioritize arrivals when readiness slipped. After a mini-audit revealed recurring defects on two floors, I escalated findings to David field and coordinated with Kristiona (Restaurant Supervisor) to arrange complimentary welcome beverages for delayed check-ins. This quick, low-cost service recovery aligned with the brand’s guest-care promise and effectively defused frustration.</w:t>
      </w:r>
    </w:p>
    <w:p w:rsidR="00802A8C" w:rsidRDefault="00DE76D3">
      <w:p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Through this, I learned that operational reliability is the foundation of guest experience the marketing promise is only as strong as the service that delivers it. Recovery must be immediate, empathetic, and tangible (Walker, 2021; Wood, 2013).</w:t>
      </w:r>
    </w:p>
    <w:p w:rsidR="00802A8C" w:rsidRDefault="00DE76D3">
      <w:pPr>
        <w:spacing w:before="100" w:beforeAutospacing="1" w:after="100" w:afterAutospacing="1" w:line="360" w:lineRule="auto"/>
        <w:outlineLvl w:val="2"/>
        <w:rPr>
          <w:rFonts w:ascii="Times New Roman" w:eastAsia="Times New Roman" w:hAnsi="Times New Roman" w:cs="Times New Roman"/>
          <w:bCs/>
          <w:sz w:val="27"/>
          <w:szCs w:val="27"/>
          <w:lang w:val="en-US"/>
        </w:rPr>
      </w:pPr>
      <w:r>
        <w:rPr>
          <w:rFonts w:ascii="Times New Roman" w:eastAsia="Times New Roman" w:hAnsi="Times New Roman" w:cs="Times New Roman"/>
          <w:bCs/>
          <w:sz w:val="27"/>
          <w:szCs w:val="27"/>
          <w:lang w:val="en-US"/>
        </w:rPr>
        <w:t>Connection to Level 4: Hospitality and Guest Services</w:t>
      </w:r>
    </w:p>
    <w:p w:rsidR="00802A8C" w:rsidRPr="00EB1A3A" w:rsidRDefault="00DE76D3">
      <w:pPr>
        <w:spacing w:before="100" w:beforeAutospacing="1" w:after="100" w:afterAutospacing="1" w:line="360" w:lineRule="auto"/>
        <w:rPr>
          <w:rFonts w:ascii="Times New Roman" w:eastAsia="Times New Roman" w:hAnsi="Times New Roman" w:cs="Times New Roman"/>
          <w:sz w:val="24"/>
          <w:szCs w:val="24"/>
          <w:lang w:val="en-US"/>
        </w:rPr>
      </w:pPr>
      <w:r w:rsidRPr="00EB1A3A">
        <w:rPr>
          <w:rFonts w:ascii="Times New Roman" w:eastAsia="Times New Roman" w:hAnsi="Times New Roman" w:cs="Times New Roman"/>
          <w:sz w:val="24"/>
          <w:szCs w:val="24"/>
          <w:lang w:val="en-US"/>
        </w:rPr>
        <w:t xml:space="preserve">Level 4 learning on </w:t>
      </w:r>
      <w:r w:rsidRPr="00EB1A3A">
        <w:rPr>
          <w:rFonts w:ascii="Times New Roman" w:eastAsia="Times New Roman" w:hAnsi="Times New Roman" w:cs="Times New Roman"/>
          <w:iCs/>
          <w:sz w:val="24"/>
          <w:szCs w:val="24"/>
          <w:lang w:val="en-US"/>
        </w:rPr>
        <w:t>expectations management</w:t>
      </w:r>
      <w:r w:rsidRPr="00EB1A3A">
        <w:rPr>
          <w:rFonts w:ascii="Times New Roman" w:eastAsia="Times New Roman" w:hAnsi="Times New Roman" w:cs="Times New Roman"/>
          <w:sz w:val="24"/>
          <w:szCs w:val="24"/>
          <w:lang w:val="en-US"/>
        </w:rPr>
        <w:t xml:space="preserve"> taught me to move from implicit to explicit communication setting realistic times, being proactive, and exceeding promises. I also</w:t>
      </w:r>
      <w:r>
        <w:rPr>
          <w:rFonts w:ascii="Times New Roman" w:eastAsia="Times New Roman" w:hAnsi="Times New Roman" w:cs="Times New Roman"/>
          <w:sz w:val="24"/>
          <w:szCs w:val="24"/>
          <w:lang w:val="en-US"/>
        </w:rPr>
        <w:t xml:space="preserve"> </w:t>
      </w:r>
      <w:r w:rsidRPr="00EB1A3A">
        <w:rPr>
          <w:rFonts w:ascii="Times New Roman" w:eastAsia="Times New Roman" w:hAnsi="Times New Roman" w:cs="Times New Roman"/>
          <w:sz w:val="24"/>
          <w:szCs w:val="24"/>
          <w:lang w:val="en-US"/>
        </w:rPr>
        <w:t xml:space="preserve">applied Level 4 </w:t>
      </w:r>
      <w:r w:rsidRPr="00EB1A3A">
        <w:rPr>
          <w:rFonts w:ascii="Times New Roman" w:eastAsia="Times New Roman" w:hAnsi="Times New Roman" w:cs="Times New Roman"/>
          <w:iCs/>
          <w:sz w:val="24"/>
          <w:szCs w:val="24"/>
          <w:lang w:val="en-US"/>
        </w:rPr>
        <w:t>service recovery</w:t>
      </w:r>
      <w:r w:rsidRPr="00EB1A3A">
        <w:rPr>
          <w:rFonts w:ascii="Times New Roman" w:eastAsia="Times New Roman" w:hAnsi="Times New Roman" w:cs="Times New Roman"/>
          <w:sz w:val="24"/>
          <w:szCs w:val="24"/>
          <w:lang w:val="en-US"/>
        </w:rPr>
        <w:t xml:space="preserve"> principles: prompt recognition, apology, clarification, and fair compensation for inconvenience.</w:t>
      </w:r>
    </w:p>
    <w:p w:rsidR="00802A8C" w:rsidRPr="00EB1A3A" w:rsidRDefault="00DE76D3">
      <w:pPr>
        <w:spacing w:before="100" w:beforeAutospacing="1" w:after="100" w:afterAutospacing="1" w:line="360" w:lineRule="auto"/>
        <w:rPr>
          <w:rFonts w:ascii="Times New Roman" w:eastAsia="Times New Roman" w:hAnsi="Times New Roman" w:cs="Times New Roman"/>
          <w:sz w:val="24"/>
          <w:szCs w:val="24"/>
          <w:lang w:val="en-US"/>
        </w:rPr>
      </w:pPr>
      <w:r w:rsidRPr="00EB1A3A">
        <w:rPr>
          <w:rFonts w:ascii="Times New Roman" w:eastAsia="Times New Roman" w:hAnsi="Times New Roman" w:cs="Times New Roman"/>
          <w:sz w:val="24"/>
          <w:szCs w:val="24"/>
          <w:lang w:val="en-US"/>
        </w:rPr>
        <w:t xml:space="preserve">Using these principles, I notified waiting guests early, communicated updates honestly, and coordinated with F&amp;B to serve complimentary drinks ensuring perceived value while </w:t>
      </w:r>
      <w:r w:rsidRPr="00EB1A3A">
        <w:rPr>
          <w:rFonts w:ascii="Times New Roman" w:eastAsia="Times New Roman" w:hAnsi="Times New Roman" w:cs="Times New Roman"/>
          <w:sz w:val="24"/>
          <w:szCs w:val="24"/>
          <w:lang w:val="en-US"/>
        </w:rPr>
        <w:lastRenderedPageBreak/>
        <w:t>minimizing cost. These actions reflect Level 4 themes of timeliness, communication, teamwork, and presentation as core elements of guest satisfaction.</w:t>
      </w:r>
    </w:p>
    <w:p w:rsidR="00802A8C" w:rsidRDefault="00802A8C">
      <w:pPr>
        <w:spacing w:after="0" w:line="360" w:lineRule="auto"/>
        <w:rPr>
          <w:rFonts w:ascii="Times New Roman" w:eastAsia="Times New Roman" w:hAnsi="Times New Roman" w:cs="Times New Roman"/>
          <w:sz w:val="24"/>
          <w:szCs w:val="24"/>
          <w:lang w:val="en-US"/>
        </w:rPr>
      </w:pPr>
    </w:p>
    <w:p w:rsidR="00802A8C" w:rsidRDefault="00DE76D3">
      <w:pPr>
        <w:spacing w:before="100" w:beforeAutospacing="1" w:after="100" w:afterAutospacing="1" w:line="360" w:lineRule="auto"/>
        <w:outlineLvl w:val="1"/>
        <w:rPr>
          <w:rFonts w:ascii="Times New Roman" w:eastAsia="Times New Roman" w:hAnsi="Times New Roman" w:cs="Times New Roman"/>
          <w:bCs/>
          <w:sz w:val="36"/>
          <w:szCs w:val="36"/>
          <w:lang w:val="en-US"/>
        </w:rPr>
      </w:pPr>
      <w:r>
        <w:rPr>
          <w:rFonts w:ascii="Times New Roman" w:eastAsia="Times New Roman" w:hAnsi="Times New Roman" w:cs="Times New Roman"/>
          <w:bCs/>
          <w:sz w:val="36"/>
          <w:szCs w:val="36"/>
          <w:lang w:val="en-US"/>
        </w:rPr>
        <w:t>Management Performance and Organisational Analysis</w:t>
      </w:r>
    </w:p>
    <w:p w:rsidR="00802A8C" w:rsidRDefault="00DE76D3">
      <w:p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A root-cause analysis identified three main drivers of late readiness and presentation issues:</w:t>
      </w:r>
    </w:p>
    <w:p w:rsidR="00802A8C" w:rsidRDefault="00DE76D3">
      <w:pPr>
        <w:numPr>
          <w:ilvl w:val="0"/>
          <w:numId w:val="1"/>
        </w:num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bCs/>
          <w:sz w:val="24"/>
          <w:szCs w:val="24"/>
          <w:lang w:val="en-US"/>
        </w:rPr>
        <w:t>Resource Scheduling and Allocation:</w:t>
      </w:r>
      <w:r>
        <w:rPr>
          <w:rFonts w:ascii="Times New Roman" w:eastAsia="Times New Roman" w:hAnsi="Times New Roman" w:cs="Times New Roman"/>
          <w:sz w:val="24"/>
          <w:szCs w:val="24"/>
          <w:lang w:val="en-US"/>
        </w:rPr>
        <w:t xml:space="preserve"> Housekeeping boards were not aligned with room complexity or departure density. Floaters were underutilized during high occupancy (Jones, 2008; Walker, 2021).</w:t>
      </w:r>
    </w:p>
    <w:p w:rsidR="00802A8C" w:rsidRDefault="00DE76D3">
      <w:pPr>
        <w:numPr>
          <w:ilvl w:val="0"/>
          <w:numId w:val="1"/>
        </w:num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bCs/>
          <w:sz w:val="24"/>
          <w:szCs w:val="24"/>
          <w:lang w:val="en-US"/>
        </w:rPr>
        <w:t>Communication Gaps:</w:t>
      </w:r>
      <w:r>
        <w:rPr>
          <w:rFonts w:ascii="Times New Roman" w:eastAsia="Times New Roman" w:hAnsi="Times New Roman" w:cs="Times New Roman"/>
          <w:sz w:val="24"/>
          <w:szCs w:val="24"/>
          <w:lang w:val="en-US"/>
        </w:rPr>
        <w:t xml:space="preserve"> The PMS status reports did not reflect actual progress, leading Front Office to over-promise readiness to early arrivals an internal service-chain failure (Wood, 2013).</w:t>
      </w:r>
    </w:p>
    <w:p w:rsidR="00802A8C" w:rsidRDefault="00DE76D3">
      <w:pPr>
        <w:numPr>
          <w:ilvl w:val="0"/>
          <w:numId w:val="1"/>
        </w:num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bCs/>
          <w:sz w:val="24"/>
          <w:szCs w:val="24"/>
          <w:lang w:val="en-US"/>
        </w:rPr>
        <w:t>Presentation Variance:</w:t>
      </w:r>
      <w:r>
        <w:rPr>
          <w:rFonts w:ascii="Times New Roman" w:eastAsia="Times New Roman" w:hAnsi="Times New Roman" w:cs="Times New Roman"/>
          <w:sz w:val="24"/>
          <w:szCs w:val="24"/>
          <w:lang w:val="en-US"/>
        </w:rPr>
        <w:t xml:space="preserve"> Inconsistencies in amenity placement and final inspection standards suggested incomplete micro-training and limited visual modeling (Değirmenci and Özen, 2019).</w:t>
      </w:r>
    </w:p>
    <w:p w:rsidR="00802A8C" w:rsidRDefault="00DE76D3">
      <w:p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bCs/>
          <w:sz w:val="24"/>
          <w:szCs w:val="24"/>
          <w:lang w:val="en-US"/>
        </w:rPr>
        <w:t>Team norms and culture</w:t>
      </w:r>
      <w:r>
        <w:rPr>
          <w:rFonts w:ascii="Times New Roman" w:eastAsia="Times New Roman" w:hAnsi="Times New Roman" w:cs="Times New Roman"/>
          <w:sz w:val="24"/>
          <w:szCs w:val="24"/>
          <w:lang w:val="en-US"/>
        </w:rPr>
        <w:t xml:space="preserve"> also shaped outcomes. Labour allocation and “silent agreements” on who corrects defects followed unwritten norms (Thébaud, Kornrich and Ruppanner, 2021). When workloads are heavy, small service slips become normalised, eroding brand consistency (Grobelna, 2021).</w:t>
      </w:r>
    </w:p>
    <w:p w:rsidR="00802A8C" w:rsidRDefault="00802A8C">
      <w:pPr>
        <w:spacing w:after="0" w:line="360" w:lineRule="auto"/>
        <w:rPr>
          <w:rFonts w:ascii="Times New Roman" w:eastAsia="Times New Roman" w:hAnsi="Times New Roman" w:cs="Times New Roman"/>
          <w:sz w:val="24"/>
          <w:szCs w:val="24"/>
          <w:lang w:val="en-US"/>
        </w:rPr>
      </w:pPr>
    </w:p>
    <w:p w:rsidR="00802A8C" w:rsidRDefault="00DE76D3">
      <w:pPr>
        <w:spacing w:before="100" w:beforeAutospacing="1" w:after="100" w:afterAutospacing="1" w:line="360" w:lineRule="auto"/>
        <w:outlineLvl w:val="1"/>
        <w:rPr>
          <w:rFonts w:ascii="Times New Roman" w:eastAsia="Times New Roman" w:hAnsi="Times New Roman" w:cs="Times New Roman"/>
          <w:bCs/>
          <w:sz w:val="36"/>
          <w:szCs w:val="36"/>
          <w:lang w:val="en-US"/>
        </w:rPr>
      </w:pPr>
      <w:r>
        <w:rPr>
          <w:rFonts w:ascii="Times New Roman" w:eastAsia="Times New Roman" w:hAnsi="Times New Roman" w:cs="Times New Roman"/>
          <w:bCs/>
          <w:sz w:val="36"/>
          <w:szCs w:val="36"/>
          <w:lang w:val="en-US"/>
        </w:rPr>
        <w:t>Work-Based Approach to Learning</w:t>
      </w:r>
    </w:p>
    <w:p w:rsidR="00802A8C" w:rsidRDefault="00DE76D3">
      <w:p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This placement demanded evidence-based, reflective improvement precisely what effective work-based learning promotes (Anon, 2010; Hagg, 2013). I found Cottrell (2019) useful for structuring reflections and Felce (2019) for linking process, outcome, and learning. Implementing short, targeted skills refreshers proved effective aligning with Kyalo (2023) showing that focused training enhances housekeeping performance.</w:t>
      </w:r>
    </w:p>
    <w:p w:rsidR="00802A8C" w:rsidRDefault="00802A8C">
      <w:pPr>
        <w:spacing w:after="0" w:line="360" w:lineRule="auto"/>
        <w:rPr>
          <w:rFonts w:ascii="Times New Roman" w:eastAsia="Times New Roman" w:hAnsi="Times New Roman" w:cs="Times New Roman"/>
          <w:sz w:val="24"/>
          <w:szCs w:val="24"/>
          <w:lang w:val="en-US"/>
        </w:rPr>
      </w:pPr>
    </w:p>
    <w:p w:rsidR="00802A8C" w:rsidRDefault="00DE76D3">
      <w:pPr>
        <w:spacing w:before="100" w:beforeAutospacing="1" w:after="100" w:afterAutospacing="1" w:line="360" w:lineRule="auto"/>
        <w:outlineLvl w:val="1"/>
        <w:rPr>
          <w:rFonts w:ascii="Times New Roman" w:eastAsia="Times New Roman" w:hAnsi="Times New Roman" w:cs="Times New Roman"/>
          <w:bCs/>
          <w:sz w:val="36"/>
          <w:szCs w:val="36"/>
          <w:lang w:val="en-US"/>
        </w:rPr>
      </w:pPr>
      <w:r>
        <w:rPr>
          <w:rFonts w:ascii="Times New Roman" w:eastAsia="Times New Roman" w:hAnsi="Times New Roman" w:cs="Times New Roman"/>
          <w:bCs/>
          <w:sz w:val="36"/>
          <w:szCs w:val="36"/>
          <w:lang w:val="en-US"/>
        </w:rPr>
        <w:lastRenderedPageBreak/>
        <w:t>Health &amp; Safety, Management Style and Guest Experience</w:t>
      </w:r>
    </w:p>
    <w:p w:rsidR="00802A8C" w:rsidRDefault="00DE76D3">
      <w:p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Housekeeping is a safety-critical department involving chemical use, manual handling, and slip risks. I observed refresher reminders on PPE and safe dilution practices integrated into pre-shift briefings consistent with industry guidance (Jones, 2008; Walker, 2021).</w:t>
      </w:r>
    </w:p>
    <w:p w:rsidR="00802A8C" w:rsidRDefault="00DE76D3">
      <w:p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Supportive supervision setting clear goals, giving timely feedback, and recognising effort boosted morale and performance. This aligns with research showing that supervisory support reduces workload stress and improves service quality (Andrade, Miller and Westover, 2021; Grobelna, 2021).</w:t>
      </w:r>
    </w:p>
    <w:p w:rsidR="00802A8C" w:rsidRDefault="00802A8C">
      <w:pPr>
        <w:spacing w:after="0" w:line="360" w:lineRule="auto"/>
        <w:rPr>
          <w:rFonts w:ascii="Times New Roman" w:eastAsia="Times New Roman" w:hAnsi="Times New Roman" w:cs="Times New Roman"/>
          <w:sz w:val="24"/>
          <w:szCs w:val="24"/>
          <w:lang w:val="en-US"/>
        </w:rPr>
      </w:pPr>
    </w:p>
    <w:p w:rsidR="00802A8C" w:rsidRDefault="00DE76D3">
      <w:pPr>
        <w:spacing w:before="100" w:beforeAutospacing="1" w:after="100" w:afterAutospacing="1" w:line="360" w:lineRule="auto"/>
        <w:outlineLvl w:val="1"/>
        <w:rPr>
          <w:rFonts w:ascii="Times New Roman" w:eastAsia="Times New Roman" w:hAnsi="Times New Roman" w:cs="Times New Roman"/>
          <w:bCs/>
          <w:sz w:val="36"/>
          <w:szCs w:val="36"/>
          <w:lang w:val="en-US"/>
        </w:rPr>
      </w:pPr>
      <w:r>
        <w:rPr>
          <w:rFonts w:ascii="Times New Roman" w:eastAsia="Times New Roman" w:hAnsi="Times New Roman" w:cs="Times New Roman"/>
          <w:bCs/>
          <w:sz w:val="36"/>
          <w:szCs w:val="36"/>
          <w:lang w:val="en-US"/>
        </w:rPr>
        <w:t>Three-Step Improvement Plan</w:t>
      </w:r>
    </w:p>
    <w:p w:rsidR="00802A8C" w:rsidRDefault="00DE76D3">
      <w:p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bCs/>
          <w:sz w:val="24"/>
          <w:szCs w:val="24"/>
          <w:lang w:val="en-US"/>
        </w:rPr>
        <w:t>Objective:</w:t>
      </w:r>
      <w:r>
        <w:rPr>
          <w:rFonts w:ascii="Times New Roman" w:eastAsia="Times New Roman" w:hAnsi="Times New Roman" w:cs="Times New Roman"/>
          <w:sz w:val="24"/>
          <w:szCs w:val="24"/>
          <w:lang w:val="en-US"/>
        </w:rPr>
        <w:t xml:space="preserve"> Eliminate late-afternoon readiness variance and improve presentation consistency while maintaining staff wellbeing.</w:t>
      </w:r>
    </w:p>
    <w:p w:rsidR="00802A8C" w:rsidRDefault="00DE76D3">
      <w:pPr>
        <w:numPr>
          <w:ilvl w:val="0"/>
          <w:numId w:val="2"/>
        </w:num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bCs/>
          <w:sz w:val="24"/>
          <w:szCs w:val="24"/>
          <w:lang w:val="en-US"/>
        </w:rPr>
        <w:t>“Turnaround Control Hour” and Visual Flow Management (Operational Change)</w:t>
      </w:r>
    </w:p>
    <w:p w:rsidR="00802A8C" w:rsidRDefault="00DE76D3">
      <w:pPr>
        <w:numPr>
          <w:ilvl w:val="1"/>
          <w:numId w:val="2"/>
        </w:num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bCs/>
          <w:sz w:val="24"/>
          <w:szCs w:val="24"/>
          <w:lang w:val="en-US"/>
        </w:rPr>
        <w:t>What:</w:t>
      </w:r>
      <w:r>
        <w:rPr>
          <w:rFonts w:ascii="Times New Roman" w:eastAsia="Times New Roman" w:hAnsi="Times New Roman" w:cs="Times New Roman"/>
          <w:sz w:val="24"/>
          <w:szCs w:val="24"/>
          <w:lang w:val="en-US"/>
        </w:rPr>
        <w:t xml:space="preserve"> Between 14:45–15:45, hold a 15-minute huddle (HK + Front Office + Maintenance) to reconcile arrivals, out-of-order rooms, and board progress. Deploy floaters where delays occur and display a visible “ready-by” board linked to PMS to prevent over-promising.</w:t>
      </w:r>
    </w:p>
    <w:p w:rsidR="00802A8C" w:rsidRDefault="00DE76D3">
      <w:pPr>
        <w:numPr>
          <w:ilvl w:val="1"/>
          <w:numId w:val="2"/>
        </w:num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bCs/>
          <w:sz w:val="24"/>
          <w:szCs w:val="24"/>
          <w:lang w:val="en-US"/>
        </w:rPr>
        <w:t>Why it aligns with best practice:</w:t>
      </w:r>
      <w:r>
        <w:rPr>
          <w:rFonts w:ascii="Times New Roman" w:eastAsia="Times New Roman" w:hAnsi="Times New Roman" w:cs="Times New Roman"/>
          <w:sz w:val="24"/>
          <w:szCs w:val="24"/>
          <w:lang w:val="en-US"/>
        </w:rPr>
        <w:t xml:space="preserve"> Reflects service-operations literature on synchronising back- and front-of-house workflows and balancing peaks (Jones, 2008; Walker, 2021; Wood, 2013).</w:t>
      </w:r>
    </w:p>
    <w:p w:rsidR="00802A8C" w:rsidRDefault="00DE76D3">
      <w:pPr>
        <w:numPr>
          <w:ilvl w:val="1"/>
          <w:numId w:val="2"/>
        </w:num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bCs/>
          <w:sz w:val="24"/>
          <w:szCs w:val="24"/>
          <w:lang w:val="en-US"/>
        </w:rPr>
        <w:t>Expected impact:</w:t>
      </w:r>
      <w:r>
        <w:rPr>
          <w:rFonts w:ascii="Times New Roman" w:eastAsia="Times New Roman" w:hAnsi="Times New Roman" w:cs="Times New Roman"/>
          <w:sz w:val="24"/>
          <w:szCs w:val="24"/>
          <w:lang w:val="en-US"/>
        </w:rPr>
        <w:t xml:space="preserve"> Improved on-time readiness, fewer queue spikes, higher first-impression scores, and reduced stress for attendants (Grobelna, 2021).</w:t>
      </w:r>
    </w:p>
    <w:p w:rsidR="00802A8C" w:rsidRDefault="00DE76D3">
      <w:pPr>
        <w:numPr>
          <w:ilvl w:val="0"/>
          <w:numId w:val="2"/>
        </w:num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bCs/>
          <w:sz w:val="24"/>
          <w:szCs w:val="24"/>
          <w:lang w:val="en-US"/>
        </w:rPr>
        <w:t>Micro-Training with Video Modeling and Competency Sign-Off (Skills &amp; Standards)</w:t>
      </w:r>
    </w:p>
    <w:p w:rsidR="00802A8C" w:rsidRDefault="00DE76D3">
      <w:pPr>
        <w:numPr>
          <w:ilvl w:val="1"/>
          <w:numId w:val="2"/>
        </w:num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bCs/>
          <w:sz w:val="24"/>
          <w:szCs w:val="24"/>
          <w:lang w:val="en-US"/>
        </w:rPr>
        <w:t>What:</w:t>
      </w:r>
      <w:r>
        <w:rPr>
          <w:rFonts w:ascii="Times New Roman" w:eastAsia="Times New Roman" w:hAnsi="Times New Roman" w:cs="Times New Roman"/>
          <w:sz w:val="24"/>
          <w:szCs w:val="24"/>
          <w:lang w:val="en-US"/>
        </w:rPr>
        <w:t xml:space="preserve"> Weekly 20-minute “one standard, one video” session (e.g., glassware shine, amenity layout) led by Andrea. New staff complete a checklist sign-off once proficiency is observed.</w:t>
      </w:r>
    </w:p>
    <w:p w:rsidR="00802A8C" w:rsidRDefault="00DE76D3">
      <w:pPr>
        <w:numPr>
          <w:ilvl w:val="1"/>
          <w:numId w:val="2"/>
        </w:num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bCs/>
          <w:sz w:val="24"/>
          <w:szCs w:val="24"/>
          <w:lang w:val="en-US"/>
        </w:rPr>
        <w:lastRenderedPageBreak/>
        <w:t>Why it aligns with best practice:</w:t>
      </w:r>
      <w:r>
        <w:rPr>
          <w:rFonts w:ascii="Times New Roman" w:eastAsia="Times New Roman" w:hAnsi="Times New Roman" w:cs="Times New Roman"/>
          <w:sz w:val="24"/>
          <w:szCs w:val="24"/>
          <w:lang w:val="en-US"/>
        </w:rPr>
        <w:t xml:space="preserve"> Video modeling accelerates skill standardization (Değirmenci and Özen, 2019) and aligns with targeted short-course learning shown to improve service delivery (Kyalo, 2023).</w:t>
      </w:r>
    </w:p>
    <w:p w:rsidR="00802A8C" w:rsidRDefault="00DE76D3">
      <w:pPr>
        <w:numPr>
          <w:ilvl w:val="1"/>
          <w:numId w:val="2"/>
        </w:num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bCs/>
          <w:sz w:val="24"/>
          <w:szCs w:val="24"/>
          <w:lang w:val="en-US"/>
        </w:rPr>
        <w:t>Expected impact:</w:t>
      </w:r>
      <w:r>
        <w:rPr>
          <w:rFonts w:ascii="Times New Roman" w:eastAsia="Times New Roman" w:hAnsi="Times New Roman" w:cs="Times New Roman"/>
          <w:sz w:val="24"/>
          <w:szCs w:val="24"/>
          <w:lang w:val="en-US"/>
        </w:rPr>
        <w:t xml:space="preserve"> Fewer presentation defects, faster on boarding, and measurable improvement in audit scores.</w:t>
      </w:r>
    </w:p>
    <w:p w:rsidR="00802A8C" w:rsidRDefault="00DE76D3">
      <w:pPr>
        <w:numPr>
          <w:ilvl w:val="0"/>
          <w:numId w:val="2"/>
        </w:num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bCs/>
          <w:sz w:val="24"/>
          <w:szCs w:val="24"/>
          <w:lang w:val="en-US"/>
        </w:rPr>
        <w:t>Recognition-Led Performance Management (Motivation &amp; Quality)</w:t>
      </w:r>
    </w:p>
    <w:p w:rsidR="00802A8C" w:rsidRDefault="00DE76D3">
      <w:pPr>
        <w:numPr>
          <w:ilvl w:val="1"/>
          <w:numId w:val="2"/>
        </w:num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bCs/>
          <w:sz w:val="24"/>
          <w:szCs w:val="24"/>
          <w:lang w:val="en-US"/>
        </w:rPr>
        <w:t>What:</w:t>
      </w:r>
      <w:r>
        <w:rPr>
          <w:rFonts w:ascii="Times New Roman" w:eastAsia="Times New Roman" w:hAnsi="Times New Roman" w:cs="Times New Roman"/>
          <w:sz w:val="24"/>
          <w:szCs w:val="24"/>
          <w:lang w:val="en-US"/>
        </w:rPr>
        <w:t xml:space="preserve"> Implement a daily “Room of the Day” recognition, weekly awards for perfect audits, and a visual dashboard of readiness KPIs. David Hotchkiss will highlight top performers in pre-shift meetings, linking actions to results.</w:t>
      </w:r>
    </w:p>
    <w:p w:rsidR="00802A8C" w:rsidRDefault="00DE76D3">
      <w:pPr>
        <w:numPr>
          <w:ilvl w:val="1"/>
          <w:numId w:val="2"/>
        </w:num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bCs/>
          <w:sz w:val="24"/>
          <w:szCs w:val="24"/>
          <w:lang w:val="en-US"/>
        </w:rPr>
        <w:t>Why it aligns with best practice:</w:t>
      </w:r>
      <w:r>
        <w:rPr>
          <w:rFonts w:ascii="Times New Roman" w:eastAsia="Times New Roman" w:hAnsi="Times New Roman" w:cs="Times New Roman"/>
          <w:sz w:val="24"/>
          <w:szCs w:val="24"/>
          <w:lang w:val="en-US"/>
        </w:rPr>
        <w:t xml:space="preserve"> Recognition and feedback enhance satisfaction, motivation, and retention (Andrade, Miller and Westover, 2021). This reflective improvement cycle supports positive team norms (Thébaud, Kornrich and Ruppanner, 2021) and aligns with quality principles in work-based learning (Felce, 2019; Hagg, 2013).</w:t>
      </w:r>
    </w:p>
    <w:p w:rsidR="00802A8C" w:rsidRDefault="00DE76D3">
      <w:pPr>
        <w:numPr>
          <w:ilvl w:val="1"/>
          <w:numId w:val="2"/>
        </w:num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bCs/>
          <w:sz w:val="24"/>
          <w:szCs w:val="24"/>
          <w:lang w:val="en-US"/>
        </w:rPr>
        <w:t>Projected impact:</w:t>
      </w:r>
      <w:r>
        <w:rPr>
          <w:rFonts w:ascii="Times New Roman" w:eastAsia="Times New Roman" w:hAnsi="Times New Roman" w:cs="Times New Roman"/>
          <w:sz w:val="24"/>
          <w:szCs w:val="24"/>
          <w:lang w:val="en-US"/>
        </w:rPr>
        <w:t xml:space="preserve"> Increased morale, reduced error rates, and stronger alignment between brand promise and delivery.</w:t>
      </w:r>
    </w:p>
    <w:p w:rsidR="00802A8C" w:rsidRDefault="00802A8C">
      <w:pPr>
        <w:spacing w:after="0" w:line="360" w:lineRule="auto"/>
        <w:rPr>
          <w:rFonts w:ascii="Times New Roman" w:eastAsia="Times New Roman" w:hAnsi="Times New Roman" w:cs="Times New Roman"/>
          <w:sz w:val="24"/>
          <w:szCs w:val="24"/>
          <w:lang w:val="en-US"/>
        </w:rPr>
      </w:pPr>
    </w:p>
    <w:p w:rsidR="00802A8C" w:rsidRDefault="00DE76D3">
      <w:pPr>
        <w:spacing w:before="100" w:beforeAutospacing="1" w:after="100" w:afterAutospacing="1" w:line="360" w:lineRule="auto"/>
        <w:outlineLvl w:val="1"/>
        <w:rPr>
          <w:rFonts w:ascii="Times New Roman" w:eastAsia="Times New Roman" w:hAnsi="Times New Roman" w:cs="Times New Roman"/>
          <w:bCs/>
          <w:sz w:val="36"/>
          <w:szCs w:val="36"/>
          <w:lang w:val="en-US"/>
        </w:rPr>
      </w:pPr>
      <w:r>
        <w:rPr>
          <w:rFonts w:ascii="Times New Roman" w:eastAsia="Times New Roman" w:hAnsi="Times New Roman" w:cs="Times New Roman"/>
          <w:bCs/>
          <w:sz w:val="36"/>
          <w:szCs w:val="36"/>
          <w:lang w:val="en-US"/>
        </w:rPr>
        <w:t>Conclusion</w:t>
      </w:r>
    </w:p>
    <w:p w:rsidR="00802A8C" w:rsidRDefault="00DE76D3">
      <w:p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This placement reaffirmed that </w:t>
      </w:r>
      <w:r>
        <w:rPr>
          <w:rFonts w:ascii="Times New Roman" w:eastAsia="Times New Roman" w:hAnsi="Times New Roman" w:cs="Times New Roman"/>
          <w:bCs/>
          <w:sz w:val="24"/>
          <w:szCs w:val="24"/>
          <w:lang w:val="en-US"/>
        </w:rPr>
        <w:t>housekeeping defines the brand</w:t>
      </w:r>
      <w:r>
        <w:rPr>
          <w:rFonts w:ascii="Times New Roman" w:eastAsia="Times New Roman" w:hAnsi="Times New Roman" w:cs="Times New Roman"/>
          <w:sz w:val="24"/>
          <w:szCs w:val="24"/>
          <w:lang w:val="en-US"/>
        </w:rPr>
        <w:t>: marketing shapes guest expectations, but rooms fulfill them. The readiness gap I observed reflected issues of synchronization, clarity, and consistency not speed.</w:t>
      </w:r>
    </w:p>
    <w:p w:rsidR="00802A8C" w:rsidRDefault="00DE76D3">
      <w:pPr>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I achieved the module outcomes through shadowing Andrea, auditing rooms, coordinating with Kristiona, and reporting to David Hotchkiss. My improvement plan combining operational control, video-based training, and recognition-driven motivation creates a sustainable foundation for quality and staff wellbeing. Going forward, I aim to apply these lessons in future supervisory roles to strengthen both operational reliability and guest satisfaction.</w:t>
      </w:r>
    </w:p>
    <w:p w:rsidR="00F273CF" w:rsidRDefault="00F273CF">
      <w:pPr>
        <w:spacing w:before="100" w:beforeAutospacing="1" w:after="100" w:afterAutospacing="1" w:line="360" w:lineRule="auto"/>
        <w:rPr>
          <w:rFonts w:ascii="Times New Roman" w:hAnsi="Times New Roman" w:cs="Times New Roman"/>
          <w:sz w:val="36"/>
          <w:szCs w:val="36"/>
        </w:rPr>
      </w:pPr>
    </w:p>
    <w:p w:rsidR="00802A8C" w:rsidRDefault="00DE76D3" w:rsidP="00F273CF">
      <w:pPr>
        <w:spacing w:before="100" w:beforeAutospacing="1" w:after="100" w:afterAutospacing="1" w:line="360" w:lineRule="auto"/>
        <w:rPr>
          <w:rFonts w:ascii="Times New Roman" w:eastAsia="Times New Roman" w:hAnsi="Times New Roman" w:cs="Times New Roman"/>
          <w:sz w:val="36"/>
          <w:szCs w:val="36"/>
          <w:lang w:val="en-US"/>
        </w:rPr>
      </w:pPr>
      <w:r>
        <w:rPr>
          <w:rFonts w:ascii="Times New Roman" w:hAnsi="Times New Roman" w:cs="Times New Roman"/>
          <w:sz w:val="36"/>
          <w:szCs w:val="36"/>
        </w:rPr>
        <w:lastRenderedPageBreak/>
        <w:t>References</w:t>
      </w:r>
    </w:p>
    <w:p w:rsidR="00802A8C" w:rsidRDefault="00DE76D3" w:rsidP="00F273CF">
      <w:pPr>
        <w:pStyle w:val="NormalWeb"/>
        <w:spacing w:line="360" w:lineRule="auto"/>
      </w:pPr>
      <w:r>
        <w:t xml:space="preserve">Andrade, M.S., Miller, D. and Westover, J.H. (2021) ‘Job satisfaction factors for housekeepers in the hotel industry: a global comparative analysis’, </w:t>
      </w:r>
      <w:r>
        <w:rPr>
          <w:rStyle w:val="Emphasis"/>
        </w:rPr>
        <w:t>International Hospitality Review</w:t>
      </w:r>
      <w:r>
        <w:t>, 35(1), pp. 90–108.</w:t>
      </w:r>
    </w:p>
    <w:p w:rsidR="00802A8C" w:rsidRDefault="00DE76D3" w:rsidP="00F273CF">
      <w:pPr>
        <w:pStyle w:val="NormalWeb"/>
        <w:spacing w:line="360" w:lineRule="auto"/>
      </w:pPr>
      <w:r>
        <w:t xml:space="preserve">Anon (2010) </w:t>
      </w:r>
      <w:r>
        <w:rPr>
          <w:rStyle w:val="Emphasis"/>
        </w:rPr>
        <w:t>A Good Practice Guide for Placement and Other Work-based Learning Opportunities in Higher Education – Good Practice for Placements Guides – Volume 2</w:t>
      </w:r>
      <w:r>
        <w:t>, 52(4). doi: 10.1108/et.2010.00452dab.013.</w:t>
      </w:r>
    </w:p>
    <w:p w:rsidR="00802A8C" w:rsidRDefault="00DE76D3" w:rsidP="00F273CF">
      <w:pPr>
        <w:pStyle w:val="NormalWeb"/>
        <w:spacing w:line="360" w:lineRule="auto"/>
      </w:pPr>
      <w:r>
        <w:t xml:space="preserve">Cottrell, S. (2019) </w:t>
      </w:r>
      <w:r>
        <w:rPr>
          <w:rStyle w:val="Emphasis"/>
        </w:rPr>
        <w:t>The Study Skills Handbook</w:t>
      </w:r>
      <w:r>
        <w:t>. 5th edn. London: Red Globe Press.</w:t>
      </w:r>
    </w:p>
    <w:p w:rsidR="00802A8C" w:rsidRDefault="00DE76D3" w:rsidP="00F273CF">
      <w:pPr>
        <w:pStyle w:val="NormalWeb"/>
        <w:spacing w:line="360" w:lineRule="auto"/>
      </w:pPr>
      <w:r>
        <w:t xml:space="preserve">Değirmenci, H.D. and Özen, A. (2019) ‘The effectiveness of video modelling to teach hotel housekeeping skills to individuals with intellectual disabilities’, </w:t>
      </w:r>
      <w:r>
        <w:rPr>
          <w:rStyle w:val="Emphasis"/>
        </w:rPr>
        <w:t>Ankara Üniversitesi Eğitim Bilimleri Fakültesi Özel Eğitim Dergisi</w:t>
      </w:r>
      <w:r>
        <w:t>, 20(3), pp. 471–499.</w:t>
      </w:r>
    </w:p>
    <w:p w:rsidR="00802A8C" w:rsidRDefault="00DE76D3" w:rsidP="00F273CF">
      <w:pPr>
        <w:pStyle w:val="NormalWeb"/>
        <w:spacing w:line="360" w:lineRule="auto"/>
      </w:pPr>
      <w:r>
        <w:t xml:space="preserve">Felce, A. (2019) ‘Managing the quality of higher education in apprenticeships’, </w:t>
      </w:r>
      <w:r>
        <w:rPr>
          <w:rStyle w:val="Emphasis"/>
        </w:rPr>
        <w:t>Higher Education, Skills and Work-Based Learning</w:t>
      </w:r>
      <w:r>
        <w:t>, 9(2), pp. 141–148.</w:t>
      </w:r>
    </w:p>
    <w:p w:rsidR="00802A8C" w:rsidRDefault="00DE76D3" w:rsidP="00F273CF">
      <w:pPr>
        <w:pStyle w:val="NormalWeb"/>
        <w:spacing w:line="360" w:lineRule="auto"/>
      </w:pPr>
      <w:r>
        <w:t xml:space="preserve">Grobelna, A. (2021) ‘Emotional exhaustion and its consequences for hotel service quality: The critical role of workload and supervisor support’, </w:t>
      </w:r>
      <w:r>
        <w:rPr>
          <w:rStyle w:val="Emphasis"/>
        </w:rPr>
        <w:t>Journal of Hospitality Marketing &amp; Management</w:t>
      </w:r>
      <w:r>
        <w:t>, 30(4), pp. 395–418.</w:t>
      </w:r>
    </w:p>
    <w:p w:rsidR="00802A8C" w:rsidRDefault="00DE76D3" w:rsidP="00F273CF">
      <w:pPr>
        <w:pStyle w:val="NormalWeb"/>
        <w:spacing w:line="360" w:lineRule="auto"/>
      </w:pPr>
      <w:r>
        <w:t xml:space="preserve">Hagg, E. (2013) </w:t>
      </w:r>
      <w:r>
        <w:rPr>
          <w:rStyle w:val="Emphasis"/>
        </w:rPr>
        <w:t>Internship Guide: Work Placements Step by Step</w:t>
      </w:r>
      <w:r>
        <w:t>. 5th edn. The Hague: Eleven International Publishing.</w:t>
      </w:r>
    </w:p>
    <w:p w:rsidR="00802A8C" w:rsidRDefault="00DE76D3" w:rsidP="00F273CF">
      <w:pPr>
        <w:pStyle w:val="NormalWeb"/>
        <w:spacing w:line="360" w:lineRule="auto"/>
      </w:pPr>
      <w:r>
        <w:t xml:space="preserve">Jones, T.J.A. (2008) </w:t>
      </w:r>
      <w:r>
        <w:rPr>
          <w:rStyle w:val="Emphasis"/>
        </w:rPr>
        <w:t>Professional Management of Housekeeping Operations</w:t>
      </w:r>
      <w:r>
        <w:t>. 5th edn. Hoboken, NJ: John Wiley &amp; Sons.</w:t>
      </w:r>
    </w:p>
    <w:p w:rsidR="00802A8C" w:rsidRDefault="00DE76D3" w:rsidP="00F273CF">
      <w:pPr>
        <w:pStyle w:val="NormalWeb"/>
        <w:spacing w:line="360" w:lineRule="auto"/>
      </w:pPr>
      <w:r>
        <w:t xml:space="preserve">Kyalo, J. (2023) ‘Effect of short course training on service delivery in the hospitality industry in Housekeeping and Laundry Department of Kenya Utalii College’, </w:t>
      </w:r>
      <w:r>
        <w:rPr>
          <w:rStyle w:val="Emphasis"/>
        </w:rPr>
        <w:t>Journal of Hospitality and Tourism</w:t>
      </w:r>
      <w:r>
        <w:t>, 3(1), pp. 14–30.</w:t>
      </w:r>
    </w:p>
    <w:p w:rsidR="00802A8C" w:rsidRDefault="00DE76D3" w:rsidP="00F273CF">
      <w:pPr>
        <w:pStyle w:val="NormalWeb"/>
        <w:spacing w:line="360" w:lineRule="auto"/>
      </w:pPr>
      <w:r>
        <w:t xml:space="preserve">Thébaud, S., Kornrich, S. and Ruppanner, L. (2021) ‘Good housekeeping, great expectations: Gender and housework norms’, </w:t>
      </w:r>
      <w:r>
        <w:rPr>
          <w:rStyle w:val="Emphasis"/>
        </w:rPr>
        <w:t>Sociological Methods &amp; Research</w:t>
      </w:r>
      <w:r>
        <w:t>, 50(3), pp. 1186–1214.</w:t>
      </w:r>
    </w:p>
    <w:p w:rsidR="00802A8C" w:rsidRDefault="00DE76D3" w:rsidP="00F273CF">
      <w:pPr>
        <w:pStyle w:val="NormalWeb"/>
        <w:spacing w:line="360" w:lineRule="auto"/>
      </w:pPr>
      <w:r>
        <w:t xml:space="preserve">Walker, J.R. (2021) </w:t>
      </w:r>
      <w:r>
        <w:rPr>
          <w:rStyle w:val="Emphasis"/>
        </w:rPr>
        <w:t>Introduction to Hospitality</w:t>
      </w:r>
      <w:r>
        <w:t>. 8th Global edn. Harlow: Pearson.</w:t>
      </w:r>
    </w:p>
    <w:p w:rsidR="00802A8C" w:rsidRDefault="00DE76D3" w:rsidP="00F273CF">
      <w:pPr>
        <w:pStyle w:val="NormalWeb"/>
        <w:spacing w:line="360" w:lineRule="auto"/>
      </w:pPr>
      <w:r>
        <w:lastRenderedPageBreak/>
        <w:t xml:space="preserve">Wood, R.C. (2013) </w:t>
      </w:r>
      <w:r>
        <w:rPr>
          <w:rStyle w:val="Emphasis"/>
        </w:rPr>
        <w:t>Key Concepts in Hospitality Management</w:t>
      </w:r>
      <w:r>
        <w:t>. London: SAGE Publications Ltd.</w:t>
      </w:r>
    </w:p>
    <w:p w:rsidR="00802A8C" w:rsidRDefault="00802A8C">
      <w:pPr>
        <w:spacing w:before="100" w:beforeAutospacing="1" w:after="100" w:afterAutospacing="1" w:line="360" w:lineRule="auto"/>
        <w:rPr>
          <w:rFonts w:ascii="Times New Roman" w:eastAsia="Times New Roman" w:hAnsi="Times New Roman" w:cs="Times New Roman"/>
          <w:sz w:val="24"/>
          <w:szCs w:val="24"/>
          <w:lang w:val="en-US"/>
        </w:rPr>
      </w:pPr>
    </w:p>
    <w:p w:rsidR="00802A8C" w:rsidRDefault="00802A8C">
      <w:bookmarkStart w:id="0" w:name="_GoBack"/>
      <w:bookmarkEnd w:id="0"/>
    </w:p>
    <w:sectPr w:rsidR="00802A8C" w:rsidSect="00802A8C">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606FB" w:rsidRDefault="00E606FB">
      <w:pPr>
        <w:spacing w:line="240" w:lineRule="auto"/>
      </w:pPr>
      <w:r>
        <w:separator/>
      </w:r>
    </w:p>
  </w:endnote>
  <w:endnote w:type="continuationSeparator" w:id="1">
    <w:p w:rsidR="00E606FB" w:rsidRDefault="00E606F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606FB" w:rsidRDefault="00E606FB">
      <w:pPr>
        <w:spacing w:after="0"/>
      </w:pPr>
      <w:r>
        <w:separator/>
      </w:r>
    </w:p>
  </w:footnote>
  <w:footnote w:type="continuationSeparator" w:id="1">
    <w:p w:rsidR="00E606FB" w:rsidRDefault="00E606FB">
      <w:pPr>
        <w:spacing w:after="0"/>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FA659C4"/>
    <w:multiLevelType w:val="multilevel"/>
    <w:tmpl w:val="4FA659C4"/>
    <w:lvl w:ilvl="0">
      <w:start w:val="1"/>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
    <w:nsid w:val="527F1F49"/>
    <w:multiLevelType w:val="multilevel"/>
    <w:tmpl w:val="527F1F49"/>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5B1793"/>
    <w:rsid w:val="001C5BFF"/>
    <w:rsid w:val="00437AD9"/>
    <w:rsid w:val="005B1793"/>
    <w:rsid w:val="00763537"/>
    <w:rsid w:val="00802A8C"/>
    <w:rsid w:val="00895928"/>
    <w:rsid w:val="00915636"/>
    <w:rsid w:val="00955940"/>
    <w:rsid w:val="00DE76D3"/>
    <w:rsid w:val="00E606FB"/>
    <w:rsid w:val="00EB1A3A"/>
    <w:rsid w:val="00F273CF"/>
    <w:rsid w:val="00F61679"/>
    <w:rsid w:val="00FF7E0C"/>
    <w:rsid w:val="7F29130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nhideWhenUsed="0" w:qFormat="1"/>
    <w:lsdException w:name="Default Paragraph Fon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Normal (Web)" w:qFormat="1"/>
    <w:lsdException w:name="Normal Table" w:qFormat="1"/>
    <w:lsdException w:name="Table Grid" w:semiHidden="0" w:uiPriority="3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2A8C"/>
    <w:pPr>
      <w:spacing w:after="160" w:line="259" w:lineRule="auto"/>
    </w:pPr>
    <w:rPr>
      <w:sz w:val="22"/>
      <w:szCs w:val="22"/>
      <w:lang w:val="en-GB"/>
    </w:rPr>
  </w:style>
  <w:style w:type="paragraph" w:styleId="Heading2">
    <w:name w:val="heading 2"/>
    <w:basedOn w:val="Normal"/>
    <w:link w:val="Heading2Char"/>
    <w:uiPriority w:val="9"/>
    <w:qFormat/>
    <w:rsid w:val="00802A8C"/>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link w:val="Heading3Char"/>
    <w:uiPriority w:val="9"/>
    <w:qFormat/>
    <w:rsid w:val="00802A8C"/>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802A8C"/>
    <w:rPr>
      <w:i/>
      <w:iCs/>
    </w:rPr>
  </w:style>
  <w:style w:type="paragraph" w:styleId="NormalWeb">
    <w:name w:val="Normal (Web)"/>
    <w:basedOn w:val="Normal"/>
    <w:uiPriority w:val="99"/>
    <w:semiHidden/>
    <w:unhideWhenUsed/>
    <w:qFormat/>
    <w:rsid w:val="00802A8C"/>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802A8C"/>
    <w:rPr>
      <w:b/>
      <w:bCs/>
    </w:rPr>
  </w:style>
  <w:style w:type="paragraph" w:styleId="Title">
    <w:name w:val="Title"/>
    <w:basedOn w:val="Normal"/>
    <w:next w:val="Normal"/>
    <w:link w:val="TitleChar"/>
    <w:uiPriority w:val="99"/>
    <w:qFormat/>
    <w:rsid w:val="00802A8C"/>
    <w:pPr>
      <w:keepNext/>
      <w:keepLines/>
      <w:widowControl w:val="0"/>
      <w:spacing w:before="200" w:after="100" w:afterAutospacing="1" w:line="360" w:lineRule="auto"/>
      <w:jc w:val="center"/>
    </w:pPr>
    <w:rPr>
      <w:rFonts w:ascii="Arial" w:eastAsia="Times New Roman" w:hAnsi="Arial" w:cs="Arial"/>
      <w:b/>
      <w:sz w:val="36"/>
      <w:szCs w:val="36"/>
      <w:lang w:val="en-US"/>
    </w:rPr>
  </w:style>
  <w:style w:type="character" w:customStyle="1" w:styleId="Heading2Char">
    <w:name w:val="Heading 2 Char"/>
    <w:basedOn w:val="DefaultParagraphFont"/>
    <w:link w:val="Heading2"/>
    <w:uiPriority w:val="9"/>
    <w:rsid w:val="00802A8C"/>
    <w:rPr>
      <w:rFonts w:ascii="Times New Roman" w:eastAsia="Times New Roman" w:hAnsi="Times New Roman" w:cs="Times New Roman"/>
      <w:b/>
      <w:bCs/>
      <w:sz w:val="36"/>
      <w:szCs w:val="36"/>
      <w:lang w:val="en-US"/>
    </w:rPr>
  </w:style>
  <w:style w:type="character" w:customStyle="1" w:styleId="Heading3Char">
    <w:name w:val="Heading 3 Char"/>
    <w:basedOn w:val="DefaultParagraphFont"/>
    <w:link w:val="Heading3"/>
    <w:uiPriority w:val="9"/>
    <w:rsid w:val="00802A8C"/>
    <w:rPr>
      <w:rFonts w:ascii="Times New Roman" w:eastAsia="Times New Roman" w:hAnsi="Times New Roman" w:cs="Times New Roman"/>
      <w:b/>
      <w:bCs/>
      <w:sz w:val="27"/>
      <w:szCs w:val="27"/>
      <w:lang w:val="en-US"/>
    </w:rPr>
  </w:style>
  <w:style w:type="character" w:customStyle="1" w:styleId="TitleChar">
    <w:name w:val="Title Char"/>
    <w:basedOn w:val="DefaultParagraphFont"/>
    <w:link w:val="Title"/>
    <w:uiPriority w:val="99"/>
    <w:qFormat/>
    <w:rsid w:val="00802A8C"/>
    <w:rPr>
      <w:rFonts w:ascii="Arial" w:eastAsia="Times New Roman" w:hAnsi="Arial" w:cs="Arial"/>
      <w:b/>
      <w:sz w:val="36"/>
      <w:szCs w:val="36"/>
      <w:lang w:val="en-US"/>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44</TotalTime>
  <Pages>8</Pages>
  <Words>1643</Words>
  <Characters>9368</Characters>
  <Application>Microsoft Office Word</Application>
  <DocSecurity>0</DocSecurity>
  <Lines>78</Lines>
  <Paragraphs>21</Paragraphs>
  <ScaleCrop>false</ScaleCrop>
  <Company/>
  <LinksUpToDate>false</LinksUpToDate>
  <CharactersWithSpaces>10990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Mamun</dc:creator>
  <cp:lastModifiedBy>Mamun</cp:lastModifiedBy>
  <cp:revision>4</cp:revision>
  <dcterms:created xsi:type="dcterms:W3CDTF">2025-11-07T17:19:00Z</dcterms:created>
  <dcterms:modified xsi:type="dcterms:W3CDTF">2025-11-07T19:59:00Z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1033-12.2.0.23131</vt:lpwstr>
  </property>
  <property fmtid="{D5CDD505-2E9C-101B-9397-08002B2CF9AE}" pid="3" name="ICV">
    <vt:lpwstr>B9A2D6AD9EC448DB8B2718712C99BBB7_12</vt:lpwstr>
  </property>
</Properties>
</file>