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220440" w14:textId="77777777" w:rsidR="00492EAB" w:rsidRDefault="00492EAB" w:rsidP="00492EAB">
      <w:pPr>
        <w:pStyle w:val="NormalWeb"/>
      </w:pPr>
    </w:p>
    <w:p w14:paraId="5FE0296A" w14:textId="7DCD7704" w:rsidR="00492EAB" w:rsidRPr="00492EAB" w:rsidRDefault="00492EAB" w:rsidP="00492EAB">
      <w:pPr>
        <w:pStyle w:val="NormalWeb"/>
        <w:jc w:val="center"/>
        <w:rPr>
          <w:sz w:val="36"/>
          <w:szCs w:val="36"/>
        </w:rPr>
      </w:pPr>
      <w:r w:rsidRPr="00492EAB">
        <w:rPr>
          <w:sz w:val="36"/>
          <w:szCs w:val="36"/>
        </w:rPr>
        <w:t xml:space="preserve">Marian Raducanu </w:t>
      </w:r>
    </w:p>
    <w:p w14:paraId="72AC2F04" w14:textId="77777777" w:rsidR="00492EAB" w:rsidRDefault="00492EAB" w:rsidP="00492EAB">
      <w:pPr>
        <w:pStyle w:val="NormalWeb"/>
        <w:jc w:val="center"/>
        <w:rPr>
          <w:sz w:val="36"/>
          <w:szCs w:val="36"/>
        </w:rPr>
      </w:pPr>
    </w:p>
    <w:p w14:paraId="351975D9" w14:textId="2CD496DC" w:rsidR="00492EAB" w:rsidRPr="00492EAB" w:rsidRDefault="00492EAB" w:rsidP="00492EAB">
      <w:pPr>
        <w:pStyle w:val="NormalWeb"/>
        <w:jc w:val="center"/>
        <w:rPr>
          <w:sz w:val="36"/>
          <w:szCs w:val="36"/>
        </w:rPr>
      </w:pPr>
      <w:r w:rsidRPr="00492EAB">
        <w:rPr>
          <w:sz w:val="36"/>
          <w:szCs w:val="36"/>
        </w:rPr>
        <w:t xml:space="preserve">Academic skills  </w:t>
      </w:r>
    </w:p>
    <w:p w14:paraId="0720BC1B" w14:textId="42ACF27E" w:rsidR="00492EAB" w:rsidRPr="00492EAB" w:rsidRDefault="00492EAB" w:rsidP="00492EAB">
      <w:pPr>
        <w:pStyle w:val="NormalWeb"/>
        <w:jc w:val="center"/>
        <w:rPr>
          <w:sz w:val="36"/>
          <w:szCs w:val="36"/>
        </w:rPr>
      </w:pPr>
      <w:r w:rsidRPr="00492EAB">
        <w:rPr>
          <w:sz w:val="36"/>
          <w:szCs w:val="36"/>
        </w:rPr>
        <w:t>Assignment 3 – Primary source analysis</w:t>
      </w:r>
    </w:p>
    <w:p w14:paraId="15D15855" w14:textId="77777777" w:rsidR="00492EAB" w:rsidRDefault="00492EAB" w:rsidP="00492EAB">
      <w:pPr>
        <w:pStyle w:val="NormalWeb"/>
      </w:pPr>
    </w:p>
    <w:p w14:paraId="13F49E36" w14:textId="77777777" w:rsidR="00492EAB" w:rsidRDefault="00492EAB" w:rsidP="00492EAB">
      <w:pPr>
        <w:pStyle w:val="NormalWeb"/>
      </w:pPr>
    </w:p>
    <w:p w14:paraId="311F4D3B" w14:textId="77777777" w:rsidR="00492EAB" w:rsidRDefault="00492EAB" w:rsidP="00492EAB">
      <w:pPr>
        <w:pStyle w:val="NormalWeb"/>
      </w:pPr>
    </w:p>
    <w:p w14:paraId="4A7D132C" w14:textId="77777777" w:rsidR="00492EAB" w:rsidRDefault="00492EAB" w:rsidP="00492EAB">
      <w:pPr>
        <w:pStyle w:val="NormalWeb"/>
      </w:pPr>
    </w:p>
    <w:p w14:paraId="528E3BB9" w14:textId="050E463B" w:rsidR="00492EAB" w:rsidRPr="00492EAB" w:rsidRDefault="00492EAB" w:rsidP="00492EAB">
      <w:pPr>
        <w:pStyle w:val="NormalWeb"/>
        <w:jc w:val="center"/>
        <w:rPr>
          <w:sz w:val="32"/>
          <w:szCs w:val="32"/>
        </w:rPr>
      </w:pPr>
      <w:r w:rsidRPr="00492EAB">
        <w:rPr>
          <w:sz w:val="32"/>
          <w:szCs w:val="32"/>
        </w:rPr>
        <w:t xml:space="preserve">Primary Source Analysis: Augustine of Hippo's </w:t>
      </w:r>
      <w:proofErr w:type="gramStart"/>
      <w:r w:rsidRPr="00492EAB">
        <w:rPr>
          <w:rStyle w:val="Emphasis"/>
          <w:rFonts w:eastAsiaTheme="majorEastAsia"/>
          <w:sz w:val="32"/>
          <w:szCs w:val="32"/>
        </w:rPr>
        <w:t>On</w:t>
      </w:r>
      <w:proofErr w:type="gramEnd"/>
      <w:r w:rsidRPr="00492EAB">
        <w:rPr>
          <w:rStyle w:val="Emphasis"/>
          <w:rFonts w:eastAsiaTheme="majorEastAsia"/>
          <w:sz w:val="32"/>
          <w:szCs w:val="32"/>
        </w:rPr>
        <w:t xml:space="preserve"> the Trinity</w:t>
      </w:r>
    </w:p>
    <w:p w14:paraId="576ED14E" w14:textId="77777777" w:rsidR="00492EAB" w:rsidRDefault="00492EAB" w:rsidP="00492EAB">
      <w:pPr>
        <w:pStyle w:val="NormalWeb"/>
      </w:pPr>
    </w:p>
    <w:p w14:paraId="7F18F060" w14:textId="77777777" w:rsidR="00492EAB" w:rsidRDefault="00492EAB" w:rsidP="00492EAB">
      <w:pPr>
        <w:pStyle w:val="NormalWeb"/>
      </w:pPr>
    </w:p>
    <w:p w14:paraId="47AA4153" w14:textId="77777777" w:rsidR="00492EAB" w:rsidRDefault="00492EAB" w:rsidP="00492EAB">
      <w:pPr>
        <w:pStyle w:val="NormalWeb"/>
      </w:pPr>
    </w:p>
    <w:p w14:paraId="04B6AF58" w14:textId="7ACA8DAE" w:rsidR="00492EAB" w:rsidRDefault="00492EAB" w:rsidP="00492EAB">
      <w:pPr>
        <w:pStyle w:val="NormalWeb"/>
      </w:pPr>
      <w:r>
        <w:t>Introduction</w:t>
      </w:r>
    </w:p>
    <w:p w14:paraId="6F7184E7" w14:textId="77777777" w:rsidR="00492EAB" w:rsidRDefault="00492EAB" w:rsidP="00492EAB">
      <w:pPr>
        <w:pStyle w:val="NormalWeb"/>
      </w:pPr>
      <w:r>
        <w:t xml:space="preserve">Augustine of </w:t>
      </w:r>
      <w:proofErr w:type="spellStart"/>
      <w:r>
        <w:t>Hippo’sDe</w:t>
      </w:r>
      <w:proofErr w:type="spellEnd"/>
      <w:r>
        <w:t xml:space="preserve"> </w:t>
      </w:r>
      <w:proofErr w:type="spellStart"/>
      <w:r>
        <w:t>Trinitate</w:t>
      </w:r>
      <w:proofErr w:type="spellEnd"/>
      <w:r>
        <w:t xml:space="preserve"> is a cornerstone of Christian theology that offers a systematic and philosophical articulation of the doctrine of the Trinity. This treatise, written in the early 5th century, expounds upon the relationship between the Father and the Son and the Holy Spirit while countering church controversies of the time, including Arianism. “Willingly eaten” will examine the historical and cultural backdrop of the document, its intended audience and reception, and critically examine its content, themes, and theological arguments. Lastly, we evaluate the usefulness of this work as a source for understanding the Trinity, including its strengths and weaknesses.</w:t>
      </w:r>
    </w:p>
    <w:p w14:paraId="71048C20" w14:textId="77777777" w:rsidR="00492EAB" w:rsidRDefault="00492EAB" w:rsidP="00492EAB">
      <w:pPr>
        <w:pStyle w:val="NormalWeb"/>
      </w:pPr>
      <w:r>
        <w:t>Background of the Document</w:t>
      </w:r>
    </w:p>
    <w:p w14:paraId="56808B5A" w14:textId="77777777" w:rsidR="00492EAB" w:rsidRDefault="00492EAB" w:rsidP="00492EAB">
      <w:pPr>
        <w:pStyle w:val="NormalWeb"/>
      </w:pPr>
      <w:r>
        <w:t>Author: Augustine of Hippo (354–430 AD), an eminent theologian and philosopher of late antiquity, was a bishop of the Roman province of Africa (present-day Algeria). The works of Augustine, such as Confessions and City of God, have deeply shaped Western Christianity and philosophy. He was educated in rhetoric and was well versed in Neoplatonic philosophy, both of which he used to explain complex theological doctrines.</w:t>
      </w:r>
    </w:p>
    <w:p w14:paraId="1C6EF2E9" w14:textId="77777777" w:rsidR="00492EAB" w:rsidRDefault="00492EAB" w:rsidP="00492EAB">
      <w:pPr>
        <w:pStyle w:val="NormalWeb"/>
      </w:pPr>
      <w:r>
        <w:t xml:space="preserve">Written In 399 = 419 AD; Context of Production: Augustine begins writing On the Trinity. The doctrine of the Trinity had been definitively settled at the First Council of Nicaea (325 </w:t>
      </w:r>
      <w:r>
        <w:lastRenderedPageBreak/>
        <w:t>AD), but theological debates raged on, especially concerning the nature of Christ’s divinity and his relationship to the Father and the Holy Spirit. Heretical views like Arianism (which denied Christ’s divinity) and residual pagan philosophies formed the backdrop against which Augustine worked.</w:t>
      </w:r>
    </w:p>
    <w:p w14:paraId="676987BE" w14:textId="77777777" w:rsidR="00492EAB" w:rsidRDefault="00492EAB" w:rsidP="00492EAB">
      <w:pPr>
        <w:pStyle w:val="NormalWeb"/>
      </w:pPr>
      <w:r>
        <w:t>Intended Audience and Reception</w:t>
      </w:r>
    </w:p>
    <w:p w14:paraId="56897F94" w14:textId="77777777" w:rsidR="00492EAB" w:rsidRDefault="00492EAB" w:rsidP="00492EAB">
      <w:pPr>
        <w:pStyle w:val="NormalWeb"/>
      </w:pPr>
      <w:r>
        <w:t xml:space="preserve">Audience: Augustine had an audience of somewhat theologically learned Christians, including clergy and scholars (this was not some style of blockbuster bestseller) who were engaged in understanding the nature of what we now call the Trinity. The treatise was not only an exposition but also a </w:t>
      </w:r>
      <w:proofErr w:type="spellStart"/>
      <w:r>
        <w:t>defense</w:t>
      </w:r>
      <w:proofErr w:type="spellEnd"/>
      <w:r>
        <w:t xml:space="preserve"> against theological adversaries—challenging and refuting errors against orthodox Trinitarianism.</w:t>
      </w:r>
    </w:p>
    <w:p w14:paraId="73F03EC2" w14:textId="77777777" w:rsidR="00492EAB" w:rsidRDefault="00492EAB" w:rsidP="00492EAB">
      <w:pPr>
        <w:pStyle w:val="NormalWeb"/>
      </w:pPr>
      <w:r>
        <w:t>Reception: On the Trinity received positive reviews in orthodox circles and has since become a foundational work of Western Christian thought. From this beginning, Augustine’s combination of philosophical rigor and scriptural interpretation attracted both scholars and theologians, and he established his authority in the doctrine of the Trinity. Is patristic theology by its nature, free of modern resources distinct from the Eastern orthodox system of thought?</w:t>
      </w:r>
    </w:p>
    <w:p w14:paraId="62A48B31" w14:textId="77777777" w:rsidR="00492EAB" w:rsidRDefault="00492EAB" w:rsidP="00492EAB">
      <w:pPr>
        <w:pStyle w:val="NormalWeb"/>
      </w:pPr>
      <w:r>
        <w:t>Analysis of Content</w:t>
      </w:r>
    </w:p>
    <w:p w14:paraId="5D7CB43C" w14:textId="77777777" w:rsidR="00492EAB" w:rsidRDefault="00492EAB" w:rsidP="00492EAB">
      <w:pPr>
        <w:pStyle w:val="NormalWeb"/>
      </w:pPr>
      <w:r>
        <w:t>Topics and Concepts: On the Trinity focuses on the unity and diversity of the three divine persons. Augustine uses scriptural exegesis and philosophical reasoning to explain this mystery. He advocates for the equality of the Father, the Son, and the Holy Spirit. The third person of the Trinity exists in relation to the other two, rather than separate from them, a concept he calls “relation.”</w:t>
      </w:r>
    </w:p>
    <w:p w14:paraId="141B4F0C" w14:textId="77777777" w:rsidR="00492EAB" w:rsidRDefault="00492EAB" w:rsidP="00492EAB">
      <w:pPr>
        <w:pStyle w:val="NormalWeb"/>
      </w:pPr>
      <w:r>
        <w:t>Psychological Analogies: One of Augustine’s most notable contributions is his explanation of the Trinity in terms of psychological analogies. The unity and diversity of the godhead are likened to the faculties of memory, understanding, and will in human consciousness. These are distinct yet inseparably connected faculties that embody the relational character of the Trinity. These inventive comparisons and stimulating specifics have become criticized for being too reliant on human parallels to unveil heavenly enigmas.</w:t>
      </w:r>
    </w:p>
    <w:p w14:paraId="76B42C63" w14:textId="77777777" w:rsidR="00492EAB" w:rsidRDefault="00492EAB" w:rsidP="00492EAB">
      <w:pPr>
        <w:pStyle w:val="NormalWeb"/>
      </w:pPr>
      <w:r>
        <w:t xml:space="preserve">Biblical Texts </w:t>
      </w:r>
      <w:proofErr w:type="gramStart"/>
      <w:r>
        <w:t>From</w:t>
      </w:r>
      <w:proofErr w:type="gramEnd"/>
      <w:r>
        <w:t xml:space="preserve"> John 1:1-14 to Matthew 28:19, Augustine grounds his theological teachings on the biblical texts. His reading of these passages also reflects his commitment to navigate the intersection of scripture and philosophical inquiry.</w:t>
      </w:r>
    </w:p>
    <w:p w14:paraId="7917D888" w14:textId="77777777" w:rsidR="00492EAB" w:rsidRDefault="00492EAB" w:rsidP="00492EAB">
      <w:pPr>
        <w:pStyle w:val="NormalWeb"/>
      </w:pPr>
      <w:r>
        <w:t xml:space="preserve">Neoplatonism: One of the most important influences on </w:t>
      </w:r>
      <w:proofErr w:type="spellStart"/>
      <w:r>
        <w:t>Augustines</w:t>
      </w:r>
      <w:proofErr w:type="spellEnd"/>
      <w:r>
        <w:t xml:space="preserve"> thought was Neoplatonism and the works of philosophers such as Plotinus. To illustrate the relationship between divine persons, he employed the </w:t>
      </w:r>
      <w:proofErr w:type="spellStart"/>
      <w:r>
        <w:t>neoplatonic</w:t>
      </w:r>
      <w:proofErr w:type="spellEnd"/>
      <w:r>
        <w:t xml:space="preserve"> notions of hierarchy and interdependence.</w:t>
      </w:r>
    </w:p>
    <w:p w14:paraId="22DAE24D" w14:textId="77777777" w:rsidR="00492EAB" w:rsidRDefault="00492EAB" w:rsidP="00492EAB">
      <w:pPr>
        <w:pStyle w:val="NormalWeb"/>
      </w:pPr>
      <w:r>
        <w:t>Strengths of the Source</w:t>
      </w:r>
    </w:p>
    <w:p w14:paraId="4228786B" w14:textId="77777777" w:rsidR="00492EAB" w:rsidRDefault="00492EAB" w:rsidP="00492EAB">
      <w:pPr>
        <w:pStyle w:val="NormalWeb"/>
      </w:pPr>
      <w:r>
        <w:t>Theological Rigor: On the Trinity offers a systematic, comprehensive treatment of one of Christianity’s most intricate doctrines. Augustine’s methodical reasoning and deep analysis have influenced theological debate for generations.</w:t>
      </w:r>
    </w:p>
    <w:p w14:paraId="25A06F8C" w14:textId="77777777" w:rsidR="00492EAB" w:rsidRDefault="00492EAB" w:rsidP="00492EAB">
      <w:pPr>
        <w:pStyle w:val="NormalWeb"/>
      </w:pPr>
      <w:r>
        <w:lastRenderedPageBreak/>
        <w:t xml:space="preserve">Philosophical and Scriptural Integration: Augustine </w:t>
      </w:r>
      <w:proofErr w:type="spellStart"/>
      <w:r>
        <w:t>skillfully</w:t>
      </w:r>
      <w:proofErr w:type="spellEnd"/>
      <w:r>
        <w:t xml:space="preserve"> weaves together biblical themes and philosophical concepts, providing a paradigm for theological exploration that harmonizes faith with reason.</w:t>
      </w:r>
    </w:p>
    <w:p w14:paraId="16E41D10" w14:textId="77777777" w:rsidR="00492EAB" w:rsidRDefault="00492EAB" w:rsidP="00492EAB">
      <w:pPr>
        <w:pStyle w:val="NormalWeb"/>
      </w:pPr>
      <w:r>
        <w:t>Shaping Faith: The treatise has had a lasting impact on Western thought and religious practices, shaping the writings of theologians like Thomas Aquinas and the beliefs of many Christian denominations.</w:t>
      </w:r>
    </w:p>
    <w:p w14:paraId="483BA210" w14:textId="77777777" w:rsidR="00492EAB" w:rsidRDefault="00492EAB" w:rsidP="00492EAB">
      <w:pPr>
        <w:pStyle w:val="NormalWeb"/>
      </w:pPr>
      <w:r>
        <w:t>Psychologization: The analogies and metaphors employed facilitate a level of relatable psychological abstraction, enabling readers to address their own abstract conceptions of the divine.</w:t>
      </w:r>
    </w:p>
    <w:p w14:paraId="32C522F2" w14:textId="77777777" w:rsidR="00492EAB" w:rsidRDefault="00492EAB" w:rsidP="00492EAB">
      <w:pPr>
        <w:pStyle w:val="NormalWeb"/>
      </w:pPr>
      <w:r>
        <w:t>Limitations of the Sources</w:t>
      </w:r>
    </w:p>
    <w:p w14:paraId="4FDA5D4E" w14:textId="77777777" w:rsidR="00492EAB" w:rsidRDefault="00492EAB" w:rsidP="00492EAB">
      <w:pPr>
        <w:pStyle w:val="NormalWeb"/>
      </w:pPr>
      <w:r>
        <w:t>As a result, the dense and rather speculative style of Augustine’s writing makes it difficult for those without a strong philosophy/theology background. Psychological parallels, as illuminating as they may be, may further hide a divine mystery for those searching for a more direct answer.</w:t>
      </w:r>
    </w:p>
    <w:p w14:paraId="073A4671" w14:textId="77777777" w:rsidR="00492EAB" w:rsidRDefault="00492EAB" w:rsidP="00492EAB">
      <w:pPr>
        <w:pStyle w:val="NormalWeb"/>
      </w:pPr>
      <w:r>
        <w:t>Inherent Western Bias: Augustine’s argument leans more toward a Western theological framework, emphasizing philosophical reasoning rather than the mystical and communal importance found in Eastern Orthodox traditions. This has led to some criticism of his Trinitarian theology as being overly abstract and individualistic.</w:t>
      </w:r>
    </w:p>
    <w:p w14:paraId="61AD0D01" w14:textId="77777777" w:rsidR="00492EAB" w:rsidRDefault="00492EAB" w:rsidP="00492EAB">
      <w:pPr>
        <w:pStyle w:val="NormalWeb"/>
      </w:pPr>
      <w:r>
        <w:t>Over-Philosophizing: Some critics contend that, in his attempt to synthesize faith and philosophy, Augustine’s dependence on Neoplatonic thought places biblical revelation subordinate to human reason. This leads to a warped reading of scripture, producing a view of the Trinity that is faintly recognizable as the biblical testimony.</w:t>
      </w:r>
    </w:p>
    <w:p w14:paraId="46D8C2CB" w14:textId="77777777" w:rsidR="00492EAB" w:rsidRDefault="00492EAB" w:rsidP="00492EAB">
      <w:pPr>
        <w:pStyle w:val="NormalWeb"/>
      </w:pPr>
      <w:r>
        <w:t>Historical Context: Augustine’s work, while responding to the controversies of his time, may not fully engage or represent contemporary theological concerns or the diversity of early Christian thought.</w:t>
      </w:r>
    </w:p>
    <w:p w14:paraId="04B5C103" w14:textId="77777777" w:rsidR="00492EAB" w:rsidRDefault="00492EAB" w:rsidP="00492EAB">
      <w:pPr>
        <w:pStyle w:val="NormalWeb"/>
      </w:pPr>
      <w:r>
        <w:t>Weighty Implications and Contributions</w:t>
      </w:r>
    </w:p>
    <w:p w14:paraId="4BBA4CB5" w14:textId="77777777" w:rsidR="00492EAB" w:rsidRDefault="00492EAB" w:rsidP="00492EAB">
      <w:pPr>
        <w:pStyle w:val="NormalWeb"/>
      </w:pPr>
      <w:r>
        <w:t>[How to think about the Trinity: Augustine provides a deep insight into the Trinity and expounds on the relational and communal aspects of the Godhead. His psychological analogies invite readers to contemplate their own relational experiences as ways of engaging with divine mystery.</w:t>
      </w:r>
    </w:p>
    <w:p w14:paraId="451D9392" w14:textId="77777777" w:rsidR="00492EAB" w:rsidRDefault="00492EAB" w:rsidP="00492EAB">
      <w:pPr>
        <w:pStyle w:val="NormalWeb"/>
      </w:pPr>
      <w:r>
        <w:t>Impact on Western Theology: On the Trinity has had a profound impact on Western Christian theology, especially in its understanding of the unity of divine persons and the relationship between faith and reason. Augustine’s approach became a standard for systematic theology, shaping thinkers like Aquinas, Calvin, and Barth.</w:t>
      </w:r>
    </w:p>
    <w:p w14:paraId="1AB31D63" w14:textId="77777777" w:rsidR="00492EAB" w:rsidRDefault="00492EAB" w:rsidP="00492EAB">
      <w:pPr>
        <w:pStyle w:val="NormalWeb"/>
      </w:pPr>
      <w:r>
        <w:t>Significance Today: Augustine’s examination of the relational nature of the Trinity resonates with modern theological debates surrounding community, identity, and social justice. His thoughts suggest that human relationships are manifestations of divine love and interdependence.</w:t>
      </w:r>
    </w:p>
    <w:p w14:paraId="647B0E2B" w14:textId="77777777" w:rsidR="00492EAB" w:rsidRDefault="00492EAB" w:rsidP="00492EAB">
      <w:pPr>
        <w:pStyle w:val="NormalWeb"/>
      </w:pPr>
      <w:r>
        <w:lastRenderedPageBreak/>
        <w:t>Conclusion</w:t>
      </w:r>
    </w:p>
    <w:p w14:paraId="5FDB7218" w14:textId="77777777" w:rsidR="00492EAB" w:rsidRDefault="00492EAB" w:rsidP="00492EAB">
      <w:pPr>
        <w:pStyle w:val="NormalWeb"/>
      </w:pPr>
      <w:r>
        <w:t>On the Trinity by Augustine of Hippo is another masterpiece, a rich treatment of Christian theology that ponders the unity and distinction of divine persons. Grounded in scripture and girded by philosophical formulation, this treatise addresses theological disputes of its day while offering transhistorical insights into the divine. Although both complex and flawed, On the Trinity is also a foundational text for all theologizing on the doctrine of the Trinity and its ramifications for all Christian thought and practice.</w:t>
      </w:r>
    </w:p>
    <w:p w14:paraId="1393BDEB" w14:textId="77777777" w:rsidR="00492EAB" w:rsidRDefault="00492EAB" w:rsidP="00492EAB">
      <w:pPr>
        <w:pStyle w:val="NormalWeb"/>
      </w:pPr>
    </w:p>
    <w:p w14:paraId="15A1149F" w14:textId="77777777" w:rsidR="00492EAB" w:rsidRPr="00492EAB" w:rsidRDefault="00492EAB" w:rsidP="00492EA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92EAB">
        <w:rPr>
          <w:rFonts w:ascii="Times New Roman" w:eastAsia="Times New Roman" w:hAnsi="Times New Roman" w:cs="Times New Roman"/>
          <w:b/>
          <w:bCs/>
          <w:kern w:val="0"/>
          <w:sz w:val="27"/>
          <w:szCs w:val="27"/>
          <w:lang w:eastAsia="en-GB"/>
          <w14:ligatures w14:val="none"/>
        </w:rPr>
        <w:t>References</w:t>
      </w:r>
    </w:p>
    <w:p w14:paraId="5FA0CAC9" w14:textId="77777777" w:rsidR="00492EAB" w:rsidRPr="00492EAB" w:rsidRDefault="00492EAB" w:rsidP="00492EA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92EAB">
        <w:rPr>
          <w:rFonts w:ascii="Times New Roman" w:eastAsia="Times New Roman" w:hAnsi="Times New Roman" w:cs="Times New Roman"/>
          <w:b/>
          <w:bCs/>
          <w:kern w:val="0"/>
          <w:lang w:eastAsia="en-GB"/>
          <w14:ligatures w14:val="none"/>
        </w:rPr>
        <w:t>Augustine of Hippo</w:t>
      </w:r>
      <w:r w:rsidRPr="00492EAB">
        <w:rPr>
          <w:rFonts w:ascii="Times New Roman" w:eastAsia="Times New Roman" w:hAnsi="Times New Roman" w:cs="Times New Roman"/>
          <w:kern w:val="0"/>
          <w:lang w:eastAsia="en-GB"/>
          <w14:ligatures w14:val="none"/>
        </w:rPr>
        <w:t xml:space="preserve">. </w:t>
      </w:r>
      <w:r w:rsidRPr="00492EAB">
        <w:rPr>
          <w:rFonts w:ascii="Times New Roman" w:eastAsia="Times New Roman" w:hAnsi="Times New Roman" w:cs="Times New Roman"/>
          <w:i/>
          <w:iCs/>
          <w:kern w:val="0"/>
          <w:lang w:eastAsia="en-GB"/>
          <w14:ligatures w14:val="none"/>
        </w:rPr>
        <w:t>On the Trinity</w:t>
      </w:r>
      <w:r w:rsidRPr="00492EAB">
        <w:rPr>
          <w:rFonts w:ascii="Times New Roman" w:eastAsia="Times New Roman" w:hAnsi="Times New Roman" w:cs="Times New Roman"/>
          <w:kern w:val="0"/>
          <w:lang w:eastAsia="en-GB"/>
          <w14:ligatures w14:val="none"/>
        </w:rPr>
        <w:t>. Trans. Edmund Hill, Cambridge University Press, 2003.</w:t>
      </w:r>
    </w:p>
    <w:p w14:paraId="3690759C" w14:textId="77777777" w:rsidR="00492EAB" w:rsidRPr="00492EAB" w:rsidRDefault="00492EAB" w:rsidP="00492EAB">
      <w:pPr>
        <w:numPr>
          <w:ilvl w:val="1"/>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92EAB">
        <w:rPr>
          <w:rFonts w:ascii="Times New Roman" w:eastAsia="Times New Roman" w:hAnsi="Times New Roman" w:cs="Times New Roman"/>
          <w:kern w:val="0"/>
          <w:lang w:eastAsia="en-GB"/>
          <w14:ligatures w14:val="none"/>
        </w:rPr>
        <w:t>A critical translation of Augustine’s work with scholarly commentary.</w:t>
      </w:r>
    </w:p>
    <w:p w14:paraId="5EFCAD6C" w14:textId="77777777" w:rsidR="00492EAB" w:rsidRPr="00492EAB" w:rsidRDefault="00492EAB" w:rsidP="00492EA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92EAB">
        <w:rPr>
          <w:rFonts w:ascii="Times New Roman" w:eastAsia="Times New Roman" w:hAnsi="Times New Roman" w:cs="Times New Roman"/>
          <w:b/>
          <w:bCs/>
          <w:kern w:val="0"/>
          <w:lang w:eastAsia="en-GB"/>
          <w14:ligatures w14:val="none"/>
        </w:rPr>
        <w:t>Ayres, Lewis</w:t>
      </w:r>
      <w:r w:rsidRPr="00492EAB">
        <w:rPr>
          <w:rFonts w:ascii="Times New Roman" w:eastAsia="Times New Roman" w:hAnsi="Times New Roman" w:cs="Times New Roman"/>
          <w:kern w:val="0"/>
          <w:lang w:eastAsia="en-GB"/>
          <w14:ligatures w14:val="none"/>
        </w:rPr>
        <w:t xml:space="preserve">. </w:t>
      </w:r>
      <w:r w:rsidRPr="00492EAB">
        <w:rPr>
          <w:rFonts w:ascii="Times New Roman" w:eastAsia="Times New Roman" w:hAnsi="Times New Roman" w:cs="Times New Roman"/>
          <w:i/>
          <w:iCs/>
          <w:kern w:val="0"/>
          <w:lang w:eastAsia="en-GB"/>
          <w14:ligatures w14:val="none"/>
        </w:rPr>
        <w:t>Augustine and the Trinity</w:t>
      </w:r>
      <w:r w:rsidRPr="00492EAB">
        <w:rPr>
          <w:rFonts w:ascii="Times New Roman" w:eastAsia="Times New Roman" w:hAnsi="Times New Roman" w:cs="Times New Roman"/>
          <w:kern w:val="0"/>
          <w:lang w:eastAsia="en-GB"/>
          <w14:ligatures w14:val="none"/>
        </w:rPr>
        <w:t>. Cambridge University Press, 2010.</w:t>
      </w:r>
    </w:p>
    <w:p w14:paraId="1E95FA94" w14:textId="77777777" w:rsidR="00492EAB" w:rsidRPr="00492EAB" w:rsidRDefault="00492EAB" w:rsidP="00492EAB">
      <w:pPr>
        <w:numPr>
          <w:ilvl w:val="1"/>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92EAB">
        <w:rPr>
          <w:rFonts w:ascii="Times New Roman" w:eastAsia="Times New Roman" w:hAnsi="Times New Roman" w:cs="Times New Roman"/>
          <w:kern w:val="0"/>
          <w:lang w:eastAsia="en-GB"/>
          <w14:ligatures w14:val="none"/>
        </w:rPr>
        <w:t>Explores Augustine’s theological contributions and their impact on Western Christianity.</w:t>
      </w:r>
    </w:p>
    <w:p w14:paraId="7ABABA48" w14:textId="77777777" w:rsidR="00492EAB" w:rsidRPr="00492EAB" w:rsidRDefault="00492EAB" w:rsidP="00492EA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92EAB">
        <w:rPr>
          <w:rFonts w:ascii="Times New Roman" w:eastAsia="Times New Roman" w:hAnsi="Times New Roman" w:cs="Times New Roman"/>
          <w:b/>
          <w:bCs/>
          <w:kern w:val="0"/>
          <w:lang w:eastAsia="en-GB"/>
          <w14:ligatures w14:val="none"/>
        </w:rPr>
        <w:t>Barnes, Michel R.</w:t>
      </w:r>
      <w:r w:rsidRPr="00492EAB">
        <w:rPr>
          <w:rFonts w:ascii="Times New Roman" w:eastAsia="Times New Roman" w:hAnsi="Times New Roman" w:cs="Times New Roman"/>
          <w:kern w:val="0"/>
          <w:lang w:eastAsia="en-GB"/>
          <w14:ligatures w14:val="none"/>
        </w:rPr>
        <w:t xml:space="preserve"> </w:t>
      </w:r>
      <w:r w:rsidRPr="00492EAB">
        <w:rPr>
          <w:rFonts w:ascii="Times New Roman" w:eastAsia="Times New Roman" w:hAnsi="Times New Roman" w:cs="Times New Roman"/>
          <w:i/>
          <w:iCs/>
          <w:kern w:val="0"/>
          <w:lang w:eastAsia="en-GB"/>
          <w14:ligatures w14:val="none"/>
        </w:rPr>
        <w:t xml:space="preserve">The Power of God: </w:t>
      </w:r>
      <w:proofErr w:type="spellStart"/>
      <w:r w:rsidRPr="00492EAB">
        <w:rPr>
          <w:rFonts w:ascii="Times New Roman" w:eastAsia="Times New Roman" w:hAnsi="Times New Roman" w:cs="Times New Roman"/>
          <w:i/>
          <w:iCs/>
          <w:kern w:val="0"/>
          <w:lang w:eastAsia="en-GB"/>
          <w14:ligatures w14:val="none"/>
        </w:rPr>
        <w:t>δύν</w:t>
      </w:r>
      <w:proofErr w:type="spellEnd"/>
      <w:r w:rsidRPr="00492EAB">
        <w:rPr>
          <w:rFonts w:ascii="Times New Roman" w:eastAsia="Times New Roman" w:hAnsi="Times New Roman" w:cs="Times New Roman"/>
          <w:i/>
          <w:iCs/>
          <w:kern w:val="0"/>
          <w:lang w:eastAsia="en-GB"/>
          <w14:ligatures w14:val="none"/>
        </w:rPr>
        <w:t xml:space="preserve">αμις and </w:t>
      </w:r>
      <w:proofErr w:type="spellStart"/>
      <w:r w:rsidRPr="00492EAB">
        <w:rPr>
          <w:rFonts w:ascii="Times New Roman" w:eastAsia="Times New Roman" w:hAnsi="Times New Roman" w:cs="Times New Roman"/>
          <w:i/>
          <w:iCs/>
          <w:kern w:val="0"/>
          <w:lang w:eastAsia="en-GB"/>
          <w14:ligatures w14:val="none"/>
        </w:rPr>
        <w:t>δυνάμεις</w:t>
      </w:r>
      <w:proofErr w:type="spellEnd"/>
      <w:r w:rsidRPr="00492EAB">
        <w:rPr>
          <w:rFonts w:ascii="Times New Roman" w:eastAsia="Times New Roman" w:hAnsi="Times New Roman" w:cs="Times New Roman"/>
          <w:i/>
          <w:iCs/>
          <w:kern w:val="0"/>
          <w:lang w:eastAsia="en-GB"/>
          <w14:ligatures w14:val="none"/>
        </w:rPr>
        <w:t xml:space="preserve"> in Augustine’s Trinitarian Theology</w:t>
      </w:r>
      <w:r w:rsidRPr="00492EAB">
        <w:rPr>
          <w:rFonts w:ascii="Times New Roman" w:eastAsia="Times New Roman" w:hAnsi="Times New Roman" w:cs="Times New Roman"/>
          <w:kern w:val="0"/>
          <w:lang w:eastAsia="en-GB"/>
          <w14:ligatures w14:val="none"/>
        </w:rPr>
        <w:t>. Catholic University of America Press, 2011.</w:t>
      </w:r>
    </w:p>
    <w:p w14:paraId="68895709" w14:textId="77777777" w:rsidR="00492EAB" w:rsidRPr="00492EAB" w:rsidRDefault="00492EAB" w:rsidP="00492EAB">
      <w:pPr>
        <w:numPr>
          <w:ilvl w:val="1"/>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92EAB">
        <w:rPr>
          <w:rFonts w:ascii="Times New Roman" w:eastAsia="Times New Roman" w:hAnsi="Times New Roman" w:cs="Times New Roman"/>
          <w:kern w:val="0"/>
          <w:lang w:eastAsia="en-GB"/>
          <w14:ligatures w14:val="none"/>
        </w:rPr>
        <w:t>Examines the philosophical and theological dimensions of Augustine’s ideas.</w:t>
      </w:r>
    </w:p>
    <w:p w14:paraId="77DCF046" w14:textId="77777777" w:rsidR="00492EAB" w:rsidRPr="00492EAB" w:rsidRDefault="00492EAB" w:rsidP="00492EA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92EAB">
        <w:rPr>
          <w:rFonts w:ascii="Times New Roman" w:eastAsia="Times New Roman" w:hAnsi="Times New Roman" w:cs="Times New Roman"/>
          <w:b/>
          <w:bCs/>
          <w:kern w:val="0"/>
          <w:lang w:eastAsia="en-GB"/>
          <w14:ligatures w14:val="none"/>
        </w:rPr>
        <w:t>Rist, John M.</w:t>
      </w:r>
      <w:r w:rsidRPr="00492EAB">
        <w:rPr>
          <w:rFonts w:ascii="Times New Roman" w:eastAsia="Times New Roman" w:hAnsi="Times New Roman" w:cs="Times New Roman"/>
          <w:kern w:val="0"/>
          <w:lang w:eastAsia="en-GB"/>
          <w14:ligatures w14:val="none"/>
        </w:rPr>
        <w:t xml:space="preserve"> </w:t>
      </w:r>
      <w:r w:rsidRPr="00492EAB">
        <w:rPr>
          <w:rFonts w:ascii="Times New Roman" w:eastAsia="Times New Roman" w:hAnsi="Times New Roman" w:cs="Times New Roman"/>
          <w:i/>
          <w:iCs/>
          <w:kern w:val="0"/>
          <w:lang w:eastAsia="en-GB"/>
          <w14:ligatures w14:val="none"/>
        </w:rPr>
        <w:t>Augustine: Ancient Thought Baptized</w:t>
      </w:r>
      <w:r w:rsidRPr="00492EAB">
        <w:rPr>
          <w:rFonts w:ascii="Times New Roman" w:eastAsia="Times New Roman" w:hAnsi="Times New Roman" w:cs="Times New Roman"/>
          <w:kern w:val="0"/>
          <w:lang w:eastAsia="en-GB"/>
          <w14:ligatures w14:val="none"/>
        </w:rPr>
        <w:t>. Cambridge University Press, 1996.</w:t>
      </w:r>
    </w:p>
    <w:p w14:paraId="71FA9EDE" w14:textId="77777777" w:rsidR="00492EAB" w:rsidRPr="00492EAB" w:rsidRDefault="00492EAB" w:rsidP="00492EAB">
      <w:pPr>
        <w:numPr>
          <w:ilvl w:val="1"/>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492EAB">
        <w:rPr>
          <w:rFonts w:ascii="Times New Roman" w:eastAsia="Times New Roman" w:hAnsi="Times New Roman" w:cs="Times New Roman"/>
          <w:kern w:val="0"/>
          <w:lang w:eastAsia="en-GB"/>
          <w14:ligatures w14:val="none"/>
        </w:rPr>
        <w:t>Analyzes</w:t>
      </w:r>
      <w:proofErr w:type="spellEnd"/>
      <w:r w:rsidRPr="00492EAB">
        <w:rPr>
          <w:rFonts w:ascii="Times New Roman" w:eastAsia="Times New Roman" w:hAnsi="Times New Roman" w:cs="Times New Roman"/>
          <w:kern w:val="0"/>
          <w:lang w:eastAsia="en-GB"/>
          <w14:ligatures w14:val="none"/>
        </w:rPr>
        <w:t xml:space="preserve"> Augustine’s integration of Neoplatonism with Christian theology.</w:t>
      </w:r>
    </w:p>
    <w:p w14:paraId="36ADAB27" w14:textId="77777777" w:rsidR="00492EAB" w:rsidRPr="00492EAB" w:rsidRDefault="00492EAB" w:rsidP="00492EAB">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92EAB">
        <w:rPr>
          <w:rFonts w:ascii="Times New Roman" w:eastAsia="Times New Roman" w:hAnsi="Times New Roman" w:cs="Times New Roman"/>
          <w:b/>
          <w:bCs/>
          <w:kern w:val="0"/>
          <w:lang w:eastAsia="en-GB"/>
          <w14:ligatures w14:val="none"/>
        </w:rPr>
        <w:t>O'Daly, Gerard</w:t>
      </w:r>
      <w:r w:rsidRPr="00492EAB">
        <w:rPr>
          <w:rFonts w:ascii="Times New Roman" w:eastAsia="Times New Roman" w:hAnsi="Times New Roman" w:cs="Times New Roman"/>
          <w:kern w:val="0"/>
          <w:lang w:eastAsia="en-GB"/>
          <w14:ligatures w14:val="none"/>
        </w:rPr>
        <w:t xml:space="preserve">. </w:t>
      </w:r>
      <w:r w:rsidRPr="00492EAB">
        <w:rPr>
          <w:rFonts w:ascii="Times New Roman" w:eastAsia="Times New Roman" w:hAnsi="Times New Roman" w:cs="Times New Roman"/>
          <w:i/>
          <w:iCs/>
          <w:kern w:val="0"/>
          <w:lang w:eastAsia="en-GB"/>
          <w14:ligatures w14:val="none"/>
        </w:rPr>
        <w:t>Augustine's Philosophy of Mind</w:t>
      </w:r>
      <w:r w:rsidRPr="00492EAB">
        <w:rPr>
          <w:rFonts w:ascii="Times New Roman" w:eastAsia="Times New Roman" w:hAnsi="Times New Roman" w:cs="Times New Roman"/>
          <w:kern w:val="0"/>
          <w:lang w:eastAsia="en-GB"/>
          <w14:ligatures w14:val="none"/>
        </w:rPr>
        <w:t>. Duckworth, 1987.</w:t>
      </w:r>
    </w:p>
    <w:p w14:paraId="3F8BBE6D" w14:textId="77777777" w:rsidR="00492EAB" w:rsidRPr="00492EAB" w:rsidRDefault="00492EAB" w:rsidP="00492EAB">
      <w:pPr>
        <w:numPr>
          <w:ilvl w:val="1"/>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492EAB">
        <w:rPr>
          <w:rFonts w:ascii="Times New Roman" w:eastAsia="Times New Roman" w:hAnsi="Times New Roman" w:cs="Times New Roman"/>
          <w:kern w:val="0"/>
          <w:lang w:eastAsia="en-GB"/>
          <w14:ligatures w14:val="none"/>
        </w:rPr>
        <w:t>Discusses Augustine’s psychological analogies and their significance for Trinitarian theology.</w:t>
      </w:r>
    </w:p>
    <w:p w14:paraId="107A33BC" w14:textId="77777777" w:rsidR="00492EAB" w:rsidRDefault="00492EAB" w:rsidP="00492EAB">
      <w:pPr>
        <w:pStyle w:val="NormalWeb"/>
      </w:pPr>
    </w:p>
    <w:p w14:paraId="1169A6B9" w14:textId="77777777" w:rsidR="00AD777F" w:rsidRDefault="00AD777F"/>
    <w:sectPr w:rsidR="00AD77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34FBC1" w14:textId="77777777" w:rsidR="00B90A51" w:rsidRDefault="00B90A51" w:rsidP="00B90A51">
      <w:pPr>
        <w:spacing w:after="0" w:line="240" w:lineRule="auto"/>
      </w:pPr>
      <w:r>
        <w:separator/>
      </w:r>
    </w:p>
  </w:endnote>
  <w:endnote w:type="continuationSeparator" w:id="0">
    <w:p w14:paraId="4B48D020" w14:textId="77777777" w:rsidR="00B90A51" w:rsidRDefault="00B90A51" w:rsidP="00B90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40E5D0" w14:textId="77777777" w:rsidR="00B90A51" w:rsidRDefault="00B90A51" w:rsidP="00B90A51">
      <w:pPr>
        <w:spacing w:after="0" w:line="240" w:lineRule="auto"/>
      </w:pPr>
      <w:r>
        <w:separator/>
      </w:r>
    </w:p>
  </w:footnote>
  <w:footnote w:type="continuationSeparator" w:id="0">
    <w:p w14:paraId="3AE7A0B7" w14:textId="77777777" w:rsidR="00B90A51" w:rsidRDefault="00B90A51" w:rsidP="00B90A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BC35E8"/>
    <w:multiLevelType w:val="multilevel"/>
    <w:tmpl w:val="65A294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5372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EAB"/>
    <w:rsid w:val="00492EAB"/>
    <w:rsid w:val="00A07250"/>
    <w:rsid w:val="00AD777F"/>
    <w:rsid w:val="00B90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B9B5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E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2E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2E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2E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2E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2E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E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E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E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E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2E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2E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2E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E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E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E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E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EAB"/>
    <w:rPr>
      <w:rFonts w:eastAsiaTheme="majorEastAsia" w:cstheme="majorBidi"/>
      <w:color w:val="272727" w:themeColor="text1" w:themeTint="D8"/>
    </w:rPr>
  </w:style>
  <w:style w:type="paragraph" w:styleId="Title">
    <w:name w:val="Title"/>
    <w:basedOn w:val="Normal"/>
    <w:next w:val="Normal"/>
    <w:link w:val="TitleChar"/>
    <w:uiPriority w:val="10"/>
    <w:qFormat/>
    <w:rsid w:val="00492E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E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E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E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EAB"/>
    <w:pPr>
      <w:spacing w:before="160"/>
      <w:jc w:val="center"/>
    </w:pPr>
    <w:rPr>
      <w:i/>
      <w:iCs/>
      <w:color w:val="404040" w:themeColor="text1" w:themeTint="BF"/>
    </w:rPr>
  </w:style>
  <w:style w:type="character" w:customStyle="1" w:styleId="QuoteChar">
    <w:name w:val="Quote Char"/>
    <w:basedOn w:val="DefaultParagraphFont"/>
    <w:link w:val="Quote"/>
    <w:uiPriority w:val="29"/>
    <w:rsid w:val="00492EAB"/>
    <w:rPr>
      <w:i/>
      <w:iCs/>
      <w:color w:val="404040" w:themeColor="text1" w:themeTint="BF"/>
    </w:rPr>
  </w:style>
  <w:style w:type="paragraph" w:styleId="ListParagraph">
    <w:name w:val="List Paragraph"/>
    <w:basedOn w:val="Normal"/>
    <w:uiPriority w:val="34"/>
    <w:qFormat/>
    <w:rsid w:val="00492EAB"/>
    <w:pPr>
      <w:ind w:left="720"/>
      <w:contextualSpacing/>
    </w:pPr>
  </w:style>
  <w:style w:type="character" w:styleId="IntenseEmphasis">
    <w:name w:val="Intense Emphasis"/>
    <w:basedOn w:val="DefaultParagraphFont"/>
    <w:uiPriority w:val="21"/>
    <w:qFormat/>
    <w:rsid w:val="00492EAB"/>
    <w:rPr>
      <w:i/>
      <w:iCs/>
      <w:color w:val="0F4761" w:themeColor="accent1" w:themeShade="BF"/>
    </w:rPr>
  </w:style>
  <w:style w:type="paragraph" w:styleId="IntenseQuote">
    <w:name w:val="Intense Quote"/>
    <w:basedOn w:val="Normal"/>
    <w:next w:val="Normal"/>
    <w:link w:val="IntenseQuoteChar"/>
    <w:uiPriority w:val="30"/>
    <w:qFormat/>
    <w:rsid w:val="00492E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EAB"/>
    <w:rPr>
      <w:i/>
      <w:iCs/>
      <w:color w:val="0F4761" w:themeColor="accent1" w:themeShade="BF"/>
    </w:rPr>
  </w:style>
  <w:style w:type="character" w:styleId="IntenseReference">
    <w:name w:val="Intense Reference"/>
    <w:basedOn w:val="DefaultParagraphFont"/>
    <w:uiPriority w:val="32"/>
    <w:qFormat/>
    <w:rsid w:val="00492EAB"/>
    <w:rPr>
      <w:b/>
      <w:bCs/>
      <w:smallCaps/>
      <w:color w:val="0F4761" w:themeColor="accent1" w:themeShade="BF"/>
      <w:spacing w:val="5"/>
    </w:rPr>
  </w:style>
  <w:style w:type="paragraph" w:styleId="NormalWeb">
    <w:name w:val="Normal (Web)"/>
    <w:basedOn w:val="Normal"/>
    <w:uiPriority w:val="99"/>
    <w:semiHidden/>
    <w:unhideWhenUsed/>
    <w:rsid w:val="00492EA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492EAB"/>
    <w:rPr>
      <w:i/>
      <w:iCs/>
    </w:rPr>
  </w:style>
  <w:style w:type="paragraph" w:styleId="Header">
    <w:name w:val="header"/>
    <w:basedOn w:val="Normal"/>
    <w:link w:val="HeaderChar"/>
    <w:uiPriority w:val="99"/>
    <w:unhideWhenUsed/>
    <w:rsid w:val="00B90A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A51"/>
  </w:style>
  <w:style w:type="paragraph" w:styleId="Footer">
    <w:name w:val="footer"/>
    <w:basedOn w:val="Normal"/>
    <w:link w:val="FooterChar"/>
    <w:uiPriority w:val="99"/>
    <w:unhideWhenUsed/>
    <w:rsid w:val="00B90A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A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9167957">
      <w:bodyDiv w:val="1"/>
      <w:marLeft w:val="0"/>
      <w:marRight w:val="0"/>
      <w:marTop w:val="0"/>
      <w:marBottom w:val="0"/>
      <w:divBdr>
        <w:top w:val="none" w:sz="0" w:space="0" w:color="auto"/>
        <w:left w:val="none" w:sz="0" w:space="0" w:color="auto"/>
        <w:bottom w:val="none" w:sz="0" w:space="0" w:color="auto"/>
        <w:right w:val="none" w:sz="0" w:space="0" w:color="auto"/>
      </w:divBdr>
    </w:div>
    <w:div w:id="821194091">
      <w:bodyDiv w:val="1"/>
      <w:marLeft w:val="0"/>
      <w:marRight w:val="0"/>
      <w:marTop w:val="0"/>
      <w:marBottom w:val="0"/>
      <w:divBdr>
        <w:top w:val="none" w:sz="0" w:space="0" w:color="auto"/>
        <w:left w:val="none" w:sz="0" w:space="0" w:color="auto"/>
        <w:bottom w:val="none" w:sz="0" w:space="0" w:color="auto"/>
        <w:right w:val="none" w:sz="0" w:space="0" w:color="auto"/>
      </w:divBdr>
    </w:div>
    <w:div w:id="18047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1264</Words>
  <Characters>7210</Characters>
  <Application>Microsoft Office Word</Application>
  <DocSecurity>0</DocSecurity>
  <Lines>60</Lines>
  <Paragraphs>16</Paragraphs>
  <ScaleCrop>false</ScaleCrop>
  <Company/>
  <LinksUpToDate>false</LinksUpToDate>
  <CharactersWithSpaces>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2024-12-11T17:54:00Z</dcterms:created>
  <dcterms:modified xsi:type="dcterms:W3CDTF">2024-12-11T17:55:00Z</dcterms:modified>
</cp:coreProperties>
</file>