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34798" w14:textId="77777777" w:rsidR="00277ACE" w:rsidRDefault="00F67BC4">
      <w:pPr>
        <w:rPr>
          <w:rFonts w:ascii="Arial" w:hAnsi="Arial" w:cs="Arial"/>
          <w:sz w:val="22"/>
          <w:szCs w:val="22"/>
        </w:rPr>
      </w:pPr>
      <w:r w:rsidRPr="008069BF">
        <w:rPr>
          <w:rFonts w:ascii="Arial" w:hAnsi="Arial" w:cs="Arial"/>
          <w:sz w:val="22"/>
          <w:szCs w:val="22"/>
        </w:rPr>
        <w:t xml:space="preserve">Samra Mahroof </w:t>
      </w:r>
    </w:p>
    <w:p w14:paraId="67742E78" w14:textId="25D1A352" w:rsidR="00F67BC4" w:rsidRDefault="00F67BC4">
      <w:pPr>
        <w:rPr>
          <w:rFonts w:ascii="Arial" w:hAnsi="Arial" w:cs="Arial"/>
          <w:bCs/>
          <w:sz w:val="22"/>
          <w:szCs w:val="22"/>
        </w:rPr>
      </w:pPr>
      <w:r w:rsidRPr="008069BF">
        <w:rPr>
          <w:rFonts w:ascii="Arial" w:hAnsi="Arial" w:cs="Arial"/>
          <w:bCs/>
          <w:sz w:val="22"/>
          <w:szCs w:val="22"/>
        </w:rPr>
        <w:t>1816889</w:t>
      </w:r>
    </w:p>
    <w:p w14:paraId="72D30E1F" w14:textId="77777777" w:rsidR="00277ACE" w:rsidRPr="008069BF" w:rsidRDefault="00277ACE">
      <w:pPr>
        <w:rPr>
          <w:rFonts w:ascii="Arial" w:hAnsi="Arial" w:cs="Arial"/>
          <w:bCs/>
          <w:sz w:val="22"/>
          <w:szCs w:val="22"/>
        </w:rPr>
      </w:pPr>
    </w:p>
    <w:p w14:paraId="393B4FFB" w14:textId="320EAFB9" w:rsidR="00F67BC4" w:rsidRPr="008069BF" w:rsidRDefault="00F67BC4">
      <w:pPr>
        <w:rPr>
          <w:rFonts w:ascii="Arial" w:hAnsi="Arial" w:cs="Arial"/>
          <w:bCs/>
          <w:sz w:val="22"/>
          <w:szCs w:val="22"/>
        </w:rPr>
      </w:pPr>
      <w:r w:rsidRPr="008069BF">
        <w:rPr>
          <w:rFonts w:ascii="Arial" w:hAnsi="Arial" w:cs="Arial"/>
          <w:bCs/>
          <w:sz w:val="22"/>
          <w:szCs w:val="22"/>
        </w:rPr>
        <w:t>BMHP6006</w:t>
      </w:r>
    </w:p>
    <w:p w14:paraId="11835A2F" w14:textId="5991820E" w:rsidR="00F67BC4" w:rsidRDefault="00F67BC4">
      <w:pPr>
        <w:rPr>
          <w:rFonts w:ascii="Arial" w:hAnsi="Arial" w:cs="Arial"/>
          <w:sz w:val="22"/>
          <w:szCs w:val="22"/>
        </w:rPr>
      </w:pPr>
      <w:r w:rsidRPr="008069BF">
        <w:rPr>
          <w:rFonts w:ascii="Arial" w:hAnsi="Arial" w:cs="Arial"/>
          <w:sz w:val="22"/>
          <w:szCs w:val="22"/>
        </w:rPr>
        <w:t xml:space="preserve">Supporting paper </w:t>
      </w:r>
    </w:p>
    <w:p w14:paraId="6702636A" w14:textId="77777777" w:rsidR="00277ACE" w:rsidRPr="008069BF" w:rsidRDefault="00277ACE" w:rsidP="00277ACE">
      <w:pPr>
        <w:rPr>
          <w:rFonts w:ascii="Arial" w:hAnsi="Arial" w:cs="Arial"/>
          <w:bCs/>
          <w:sz w:val="22"/>
          <w:szCs w:val="22"/>
        </w:rPr>
      </w:pPr>
      <w:r w:rsidRPr="008069BF">
        <w:rPr>
          <w:rFonts w:ascii="Arial" w:hAnsi="Arial" w:cs="Arial"/>
          <w:bCs/>
          <w:sz w:val="22"/>
          <w:szCs w:val="22"/>
        </w:rPr>
        <w:t xml:space="preserve">Mental Disorders and psychopathology </w:t>
      </w:r>
    </w:p>
    <w:p w14:paraId="3E37353E" w14:textId="77777777" w:rsidR="00277ACE" w:rsidRPr="008069BF" w:rsidRDefault="00277ACE">
      <w:pPr>
        <w:rPr>
          <w:rFonts w:ascii="Arial" w:hAnsi="Arial" w:cs="Arial"/>
          <w:sz w:val="22"/>
          <w:szCs w:val="22"/>
        </w:rPr>
      </w:pPr>
    </w:p>
    <w:p w14:paraId="0056B672" w14:textId="77777777" w:rsidR="00277ACE" w:rsidRPr="008069BF" w:rsidRDefault="00277ACE" w:rsidP="00277ACE">
      <w:pPr>
        <w:rPr>
          <w:rFonts w:ascii="Arial" w:hAnsi="Arial" w:cs="Arial"/>
          <w:bCs/>
          <w:sz w:val="22"/>
          <w:szCs w:val="22"/>
        </w:rPr>
      </w:pPr>
      <w:r w:rsidRPr="008069BF">
        <w:rPr>
          <w:rFonts w:ascii="Arial" w:hAnsi="Arial" w:cs="Arial"/>
          <w:bCs/>
          <w:sz w:val="22"/>
          <w:szCs w:val="22"/>
        </w:rPr>
        <w:t xml:space="preserve">BSc Health and Social Care </w:t>
      </w:r>
    </w:p>
    <w:p w14:paraId="332D797B" w14:textId="729A43D0" w:rsidR="00F67BC4" w:rsidRPr="008069BF" w:rsidRDefault="00F67BC4">
      <w:pPr>
        <w:rPr>
          <w:rFonts w:ascii="Arial" w:hAnsi="Arial" w:cs="Arial"/>
          <w:sz w:val="22"/>
          <w:szCs w:val="22"/>
        </w:rPr>
      </w:pPr>
    </w:p>
    <w:p w14:paraId="2328847E" w14:textId="646F880C" w:rsidR="00F67BC4" w:rsidRPr="008069BF" w:rsidRDefault="00F67BC4">
      <w:pPr>
        <w:rPr>
          <w:rFonts w:ascii="Arial" w:hAnsi="Arial" w:cs="Arial"/>
          <w:sz w:val="22"/>
          <w:szCs w:val="22"/>
        </w:rPr>
      </w:pPr>
    </w:p>
    <w:p w14:paraId="5A8FE69B" w14:textId="5C82C2AB" w:rsidR="00F67BC4" w:rsidRPr="008069BF" w:rsidRDefault="00A35FD0">
      <w:pPr>
        <w:rPr>
          <w:rFonts w:ascii="Arial" w:hAnsi="Arial" w:cs="Arial"/>
          <w:sz w:val="22"/>
          <w:szCs w:val="22"/>
          <w:u w:val="single"/>
        </w:rPr>
      </w:pPr>
      <w:r w:rsidRPr="008069BF">
        <w:rPr>
          <w:rFonts w:ascii="Arial" w:hAnsi="Arial" w:cs="Arial"/>
          <w:sz w:val="22"/>
          <w:szCs w:val="22"/>
          <w:u w:val="single"/>
        </w:rPr>
        <w:t xml:space="preserve">Introduction </w:t>
      </w:r>
    </w:p>
    <w:p w14:paraId="6EB45EDE" w14:textId="4F7BD727" w:rsidR="002447F2" w:rsidRDefault="00516520">
      <w:pPr>
        <w:rPr>
          <w:rFonts w:ascii="Arial" w:hAnsi="Arial" w:cs="Arial"/>
          <w:sz w:val="22"/>
          <w:szCs w:val="22"/>
        </w:rPr>
      </w:pPr>
      <w:r w:rsidRPr="00516520">
        <w:rPr>
          <w:rFonts w:ascii="Arial" w:hAnsi="Arial" w:cs="Arial"/>
          <w:sz w:val="22"/>
          <w:szCs w:val="22"/>
        </w:rPr>
        <w:t xml:space="preserve">We will attempt to answer the question, "Did the UK support and include individuals with mental disorders during the 20th century?" in the supporting paper by investigating what </w:t>
      </w:r>
      <w:r w:rsidR="00277ACE">
        <w:rPr>
          <w:rFonts w:ascii="Arial" w:hAnsi="Arial" w:cs="Arial"/>
          <w:sz w:val="22"/>
          <w:szCs w:val="22"/>
        </w:rPr>
        <w:t>is M</w:t>
      </w:r>
      <w:r w:rsidRPr="00516520">
        <w:rPr>
          <w:rFonts w:ascii="Arial" w:hAnsi="Arial" w:cs="Arial"/>
          <w:sz w:val="22"/>
          <w:szCs w:val="22"/>
        </w:rPr>
        <w:t xml:space="preserve">ental health </w:t>
      </w:r>
      <w:r w:rsidR="00277ACE" w:rsidRPr="00516520">
        <w:rPr>
          <w:rFonts w:ascii="Arial" w:hAnsi="Arial" w:cs="Arial"/>
          <w:sz w:val="22"/>
          <w:szCs w:val="22"/>
        </w:rPr>
        <w:t>identified</w:t>
      </w:r>
      <w:r w:rsidRPr="00516520">
        <w:rPr>
          <w:rFonts w:ascii="Arial" w:hAnsi="Arial" w:cs="Arial"/>
          <w:sz w:val="22"/>
          <w:szCs w:val="22"/>
        </w:rPr>
        <w:t xml:space="preserve"> by,</w:t>
      </w:r>
      <w:r w:rsidR="00277ACE">
        <w:rPr>
          <w:rFonts w:ascii="Arial" w:hAnsi="Arial" w:cs="Arial"/>
          <w:sz w:val="22"/>
          <w:szCs w:val="22"/>
        </w:rPr>
        <w:t xml:space="preserve"> in</w:t>
      </w:r>
      <w:r w:rsidRPr="00516520">
        <w:rPr>
          <w:rFonts w:ascii="Arial" w:hAnsi="Arial" w:cs="Arial"/>
          <w:sz w:val="22"/>
          <w:szCs w:val="22"/>
        </w:rPr>
        <w:t xml:space="preserve"> the </w:t>
      </w:r>
      <w:r w:rsidR="00277ACE" w:rsidRPr="00516520">
        <w:rPr>
          <w:rFonts w:ascii="Arial" w:hAnsi="Arial" w:cs="Arial"/>
          <w:sz w:val="22"/>
          <w:szCs w:val="22"/>
        </w:rPr>
        <w:t>historic</w:t>
      </w:r>
      <w:r w:rsidRPr="00516520">
        <w:rPr>
          <w:rFonts w:ascii="Arial" w:hAnsi="Arial" w:cs="Arial"/>
          <w:sz w:val="22"/>
          <w:szCs w:val="22"/>
        </w:rPr>
        <w:t xml:space="preserve"> context of mental provision in </w:t>
      </w:r>
      <w:r w:rsidR="00277ACE">
        <w:rPr>
          <w:rFonts w:ascii="Arial" w:hAnsi="Arial" w:cs="Arial"/>
          <w:sz w:val="22"/>
          <w:szCs w:val="22"/>
        </w:rPr>
        <w:t>the united kingdom</w:t>
      </w:r>
      <w:r w:rsidRPr="00516520">
        <w:rPr>
          <w:rFonts w:ascii="Arial" w:hAnsi="Arial" w:cs="Arial"/>
          <w:sz w:val="22"/>
          <w:szCs w:val="22"/>
        </w:rPr>
        <w:t>, providing examples of inclusion and exclusion, and concluding with any recommendations for future improvement.</w:t>
      </w:r>
    </w:p>
    <w:p w14:paraId="42FE666E" w14:textId="77777777" w:rsidR="00516520" w:rsidRPr="008069BF" w:rsidRDefault="00516520">
      <w:pPr>
        <w:rPr>
          <w:rFonts w:ascii="Arial" w:hAnsi="Arial" w:cs="Arial"/>
          <w:sz w:val="22"/>
          <w:szCs w:val="22"/>
        </w:rPr>
      </w:pPr>
    </w:p>
    <w:p w14:paraId="2D570D96" w14:textId="186E21DA" w:rsidR="002447F2" w:rsidRDefault="00516520" w:rsidP="006E49B0">
      <w:pPr>
        <w:rPr>
          <w:rFonts w:ascii="Arial" w:hAnsi="Arial" w:cs="Arial"/>
          <w:color w:val="000000"/>
          <w:sz w:val="22"/>
          <w:szCs w:val="22"/>
          <w:shd w:val="clear" w:color="auto" w:fill="FFFFFF"/>
        </w:rPr>
      </w:pPr>
      <w:r w:rsidRPr="00516520">
        <w:rPr>
          <w:rFonts w:ascii="Arial" w:hAnsi="Arial" w:cs="Arial"/>
          <w:color w:val="000000"/>
          <w:sz w:val="22"/>
          <w:szCs w:val="22"/>
          <w:shd w:val="clear" w:color="auto" w:fill="FFFFFF"/>
        </w:rPr>
        <w:t xml:space="preserve">Mental health is defined as "our emotional, psychological, and social well-being are all parts of our mental health," according to (Health, 2021). It </w:t>
      </w:r>
      <w:r w:rsidR="00277ACE">
        <w:rPr>
          <w:rFonts w:ascii="Arial" w:hAnsi="Arial" w:cs="Arial"/>
          <w:color w:val="000000"/>
          <w:sz w:val="22"/>
          <w:szCs w:val="22"/>
          <w:shd w:val="clear" w:color="auto" w:fill="FFFFFF"/>
        </w:rPr>
        <w:t xml:space="preserve">will </w:t>
      </w:r>
      <w:r w:rsidRPr="00516520">
        <w:rPr>
          <w:rFonts w:ascii="Arial" w:hAnsi="Arial" w:cs="Arial"/>
          <w:color w:val="000000"/>
          <w:sz w:val="22"/>
          <w:szCs w:val="22"/>
          <w:shd w:val="clear" w:color="auto" w:fill="FFFFFF"/>
        </w:rPr>
        <w:t xml:space="preserve">influences </w:t>
      </w:r>
      <w:r w:rsidR="00277ACE">
        <w:rPr>
          <w:rFonts w:ascii="Arial" w:hAnsi="Arial" w:cs="Arial"/>
          <w:color w:val="000000"/>
          <w:sz w:val="22"/>
          <w:szCs w:val="22"/>
          <w:shd w:val="clear" w:color="auto" w:fill="FFFFFF"/>
        </w:rPr>
        <w:t>the</w:t>
      </w:r>
      <w:r w:rsidRPr="00516520">
        <w:rPr>
          <w:rFonts w:ascii="Arial" w:hAnsi="Arial" w:cs="Arial"/>
          <w:color w:val="000000"/>
          <w:sz w:val="22"/>
          <w:szCs w:val="22"/>
          <w:shd w:val="clear" w:color="auto" w:fill="FFFFFF"/>
        </w:rPr>
        <w:t xml:space="preserve"> </w:t>
      </w:r>
      <w:r w:rsidR="00277ACE">
        <w:rPr>
          <w:rFonts w:ascii="Arial" w:hAnsi="Arial" w:cs="Arial"/>
          <w:color w:val="000000"/>
          <w:sz w:val="22"/>
          <w:szCs w:val="22"/>
          <w:shd w:val="clear" w:color="auto" w:fill="FFFFFF"/>
        </w:rPr>
        <w:t xml:space="preserve">behaviour like </w:t>
      </w:r>
      <w:r w:rsidRPr="00516520">
        <w:rPr>
          <w:rFonts w:ascii="Arial" w:hAnsi="Arial" w:cs="Arial"/>
          <w:color w:val="000000"/>
          <w:sz w:val="22"/>
          <w:szCs w:val="22"/>
          <w:shd w:val="clear" w:color="auto" w:fill="FFFFFF"/>
        </w:rPr>
        <w:t>think</w:t>
      </w:r>
      <w:r w:rsidR="00277ACE">
        <w:rPr>
          <w:rFonts w:ascii="Arial" w:hAnsi="Arial" w:cs="Arial"/>
          <w:color w:val="000000"/>
          <w:sz w:val="22"/>
          <w:szCs w:val="22"/>
          <w:shd w:val="clear" w:color="auto" w:fill="FFFFFF"/>
        </w:rPr>
        <w:t xml:space="preserve">ing </w:t>
      </w:r>
      <w:r w:rsidRPr="00516520">
        <w:rPr>
          <w:rFonts w:ascii="Arial" w:hAnsi="Arial" w:cs="Arial"/>
          <w:color w:val="000000"/>
          <w:sz w:val="22"/>
          <w:szCs w:val="22"/>
          <w:shd w:val="clear" w:color="auto" w:fill="FFFFFF"/>
        </w:rPr>
        <w:t>, feel</w:t>
      </w:r>
      <w:r w:rsidR="00277ACE">
        <w:rPr>
          <w:rFonts w:ascii="Arial" w:hAnsi="Arial" w:cs="Arial"/>
          <w:color w:val="000000"/>
          <w:sz w:val="22"/>
          <w:szCs w:val="22"/>
          <w:shd w:val="clear" w:color="auto" w:fill="FFFFFF"/>
        </w:rPr>
        <w:t>ing</w:t>
      </w:r>
      <w:r w:rsidRPr="00516520">
        <w:rPr>
          <w:rFonts w:ascii="Arial" w:hAnsi="Arial" w:cs="Arial"/>
          <w:color w:val="000000"/>
          <w:sz w:val="22"/>
          <w:szCs w:val="22"/>
          <w:shd w:val="clear" w:color="auto" w:fill="FFFFFF"/>
        </w:rPr>
        <w:t xml:space="preserve">, and </w:t>
      </w:r>
      <w:r w:rsidR="00277ACE">
        <w:rPr>
          <w:rFonts w:ascii="Arial" w:hAnsi="Arial" w:cs="Arial"/>
          <w:color w:val="000000"/>
          <w:sz w:val="22"/>
          <w:szCs w:val="22"/>
          <w:shd w:val="clear" w:color="auto" w:fill="FFFFFF"/>
        </w:rPr>
        <w:t>how we act</w:t>
      </w:r>
      <w:r w:rsidRPr="00516520">
        <w:rPr>
          <w:rFonts w:ascii="Arial" w:hAnsi="Arial" w:cs="Arial"/>
          <w:color w:val="000000"/>
          <w:sz w:val="22"/>
          <w:szCs w:val="22"/>
          <w:shd w:val="clear" w:color="auto" w:fill="FFFFFF"/>
        </w:rPr>
        <w:t xml:space="preserve">. It also influences how we </w:t>
      </w:r>
      <w:r w:rsidR="00277ACE">
        <w:rPr>
          <w:rFonts w:ascii="Arial" w:hAnsi="Arial" w:cs="Arial"/>
          <w:color w:val="000000"/>
          <w:sz w:val="22"/>
          <w:szCs w:val="22"/>
          <w:shd w:val="clear" w:color="auto" w:fill="FFFFFF"/>
        </w:rPr>
        <w:t>handle</w:t>
      </w:r>
      <w:r w:rsidRPr="00516520">
        <w:rPr>
          <w:rFonts w:ascii="Arial" w:hAnsi="Arial" w:cs="Arial"/>
          <w:color w:val="000000"/>
          <w:sz w:val="22"/>
          <w:szCs w:val="22"/>
          <w:shd w:val="clear" w:color="auto" w:fill="FFFFFF"/>
        </w:rPr>
        <w:t xml:space="preserve"> stress, </w:t>
      </w:r>
      <w:r w:rsidR="00277ACE">
        <w:rPr>
          <w:rFonts w:ascii="Arial" w:hAnsi="Arial" w:cs="Arial"/>
          <w:color w:val="000000"/>
          <w:sz w:val="22"/>
          <w:szCs w:val="22"/>
          <w:shd w:val="clear" w:color="auto" w:fill="FFFFFF"/>
        </w:rPr>
        <w:t xml:space="preserve">how we </w:t>
      </w:r>
      <w:r w:rsidRPr="00516520">
        <w:rPr>
          <w:rFonts w:ascii="Arial" w:hAnsi="Arial" w:cs="Arial"/>
          <w:color w:val="000000"/>
          <w:sz w:val="22"/>
          <w:szCs w:val="22"/>
          <w:shd w:val="clear" w:color="auto" w:fill="FFFFFF"/>
        </w:rPr>
        <w:t xml:space="preserve">interact with </w:t>
      </w:r>
      <w:r w:rsidR="00277ACE">
        <w:rPr>
          <w:rFonts w:ascii="Arial" w:hAnsi="Arial" w:cs="Arial"/>
          <w:color w:val="000000"/>
          <w:sz w:val="22"/>
          <w:szCs w:val="22"/>
          <w:shd w:val="clear" w:color="auto" w:fill="FFFFFF"/>
        </w:rPr>
        <w:t>other people</w:t>
      </w:r>
      <w:r w:rsidRPr="00516520">
        <w:rPr>
          <w:rFonts w:ascii="Arial" w:hAnsi="Arial" w:cs="Arial"/>
          <w:color w:val="000000"/>
          <w:sz w:val="22"/>
          <w:szCs w:val="22"/>
          <w:shd w:val="clear" w:color="auto" w:fill="FFFFFF"/>
        </w:rPr>
        <w:t>, and</w:t>
      </w:r>
      <w:r w:rsidR="00277ACE">
        <w:rPr>
          <w:rFonts w:ascii="Arial" w:hAnsi="Arial" w:cs="Arial"/>
          <w:color w:val="000000"/>
          <w:sz w:val="22"/>
          <w:szCs w:val="22"/>
          <w:shd w:val="clear" w:color="auto" w:fill="FFFFFF"/>
        </w:rPr>
        <w:t xml:space="preserve"> they </w:t>
      </w:r>
      <w:r w:rsidRPr="00516520">
        <w:rPr>
          <w:rFonts w:ascii="Arial" w:hAnsi="Arial" w:cs="Arial"/>
          <w:color w:val="000000"/>
          <w:sz w:val="22"/>
          <w:szCs w:val="22"/>
          <w:shd w:val="clear" w:color="auto" w:fill="FFFFFF"/>
        </w:rPr>
        <w:t>decisions</w:t>
      </w:r>
      <w:r w:rsidR="00277ACE">
        <w:rPr>
          <w:rFonts w:ascii="Arial" w:hAnsi="Arial" w:cs="Arial"/>
          <w:color w:val="000000"/>
          <w:sz w:val="22"/>
          <w:szCs w:val="22"/>
          <w:shd w:val="clear" w:color="auto" w:fill="FFFFFF"/>
        </w:rPr>
        <w:t xml:space="preserve"> we make</w:t>
      </w:r>
      <w:r w:rsidRPr="00516520">
        <w:rPr>
          <w:rFonts w:ascii="Arial" w:hAnsi="Arial" w:cs="Arial"/>
          <w:color w:val="000000"/>
          <w:sz w:val="22"/>
          <w:szCs w:val="22"/>
          <w:shd w:val="clear" w:color="auto" w:fill="FFFFFF"/>
        </w:rPr>
        <w:t xml:space="preserve">. Mental health </w:t>
      </w:r>
      <w:r w:rsidR="000C0649">
        <w:rPr>
          <w:rFonts w:ascii="Arial" w:hAnsi="Arial" w:cs="Arial"/>
          <w:color w:val="000000"/>
          <w:sz w:val="22"/>
          <w:szCs w:val="22"/>
          <w:shd w:val="clear" w:color="auto" w:fill="FFFFFF"/>
        </w:rPr>
        <w:t>can have</w:t>
      </w:r>
      <w:r w:rsidRPr="00516520">
        <w:rPr>
          <w:rFonts w:ascii="Arial" w:hAnsi="Arial" w:cs="Arial"/>
          <w:color w:val="000000"/>
          <w:sz w:val="22"/>
          <w:szCs w:val="22"/>
          <w:shd w:val="clear" w:color="auto" w:fill="FFFFFF"/>
        </w:rPr>
        <w:t xml:space="preserve"> essential stages of life, from childhood and </w:t>
      </w:r>
      <w:r w:rsidR="000C0649" w:rsidRPr="00516520">
        <w:rPr>
          <w:rFonts w:ascii="Arial" w:hAnsi="Arial" w:cs="Arial"/>
          <w:color w:val="000000"/>
          <w:sz w:val="22"/>
          <w:szCs w:val="22"/>
          <w:shd w:val="clear" w:color="auto" w:fill="FFFFFF"/>
        </w:rPr>
        <w:t>youth</w:t>
      </w:r>
      <w:r w:rsidRPr="00516520">
        <w:rPr>
          <w:rFonts w:ascii="Arial" w:hAnsi="Arial" w:cs="Arial"/>
          <w:color w:val="000000"/>
          <w:sz w:val="22"/>
          <w:szCs w:val="22"/>
          <w:shd w:val="clear" w:color="auto" w:fill="FFFFFF"/>
        </w:rPr>
        <w:t xml:space="preserve"> through</w:t>
      </w:r>
      <w:r w:rsidR="000C0649">
        <w:rPr>
          <w:rFonts w:ascii="Arial" w:hAnsi="Arial" w:cs="Arial"/>
          <w:color w:val="000000"/>
          <w:sz w:val="22"/>
          <w:szCs w:val="22"/>
          <w:shd w:val="clear" w:color="auto" w:fill="FFFFFF"/>
        </w:rPr>
        <w:t>out</w:t>
      </w:r>
      <w:r w:rsidRPr="00516520">
        <w:rPr>
          <w:rFonts w:ascii="Arial" w:hAnsi="Arial" w:cs="Arial"/>
          <w:color w:val="000000"/>
          <w:sz w:val="22"/>
          <w:szCs w:val="22"/>
          <w:shd w:val="clear" w:color="auto" w:fill="FFFFFF"/>
        </w:rPr>
        <w:t xml:space="preserve"> </w:t>
      </w:r>
      <w:r w:rsidR="000C0649" w:rsidRPr="00516520">
        <w:rPr>
          <w:rFonts w:ascii="Arial" w:hAnsi="Arial" w:cs="Arial"/>
          <w:color w:val="000000"/>
          <w:sz w:val="22"/>
          <w:szCs w:val="22"/>
          <w:shd w:val="clear" w:color="auto" w:fill="FFFFFF"/>
        </w:rPr>
        <w:t>adulthood</w:t>
      </w:r>
      <w:r w:rsidRPr="00516520">
        <w:rPr>
          <w:rFonts w:ascii="Arial" w:hAnsi="Arial" w:cs="Arial"/>
          <w:color w:val="000000"/>
          <w:sz w:val="22"/>
          <w:szCs w:val="22"/>
          <w:shd w:val="clear" w:color="auto" w:fill="FFFFFF"/>
        </w:rPr>
        <w:t xml:space="preserve">. If you have mental health issues, it is </w:t>
      </w:r>
      <w:r w:rsidR="000C0649">
        <w:rPr>
          <w:rFonts w:ascii="Arial" w:hAnsi="Arial" w:cs="Arial"/>
          <w:color w:val="000000"/>
          <w:sz w:val="22"/>
          <w:szCs w:val="22"/>
          <w:shd w:val="clear" w:color="auto" w:fill="FFFFFF"/>
        </w:rPr>
        <w:t xml:space="preserve">very </w:t>
      </w:r>
      <w:r w:rsidRPr="00516520">
        <w:rPr>
          <w:rFonts w:ascii="Arial" w:hAnsi="Arial" w:cs="Arial"/>
          <w:color w:val="000000"/>
          <w:sz w:val="22"/>
          <w:szCs w:val="22"/>
          <w:shd w:val="clear" w:color="auto" w:fill="FFFFFF"/>
        </w:rPr>
        <w:t>possible that</w:t>
      </w:r>
      <w:r w:rsidR="000C0649">
        <w:rPr>
          <w:rFonts w:ascii="Arial" w:hAnsi="Arial" w:cs="Arial"/>
          <w:color w:val="000000"/>
          <w:sz w:val="22"/>
          <w:szCs w:val="22"/>
          <w:shd w:val="clear" w:color="auto" w:fill="FFFFFF"/>
        </w:rPr>
        <w:t xml:space="preserve"> the way you</w:t>
      </w:r>
      <w:r w:rsidRPr="00516520">
        <w:rPr>
          <w:rFonts w:ascii="Arial" w:hAnsi="Arial" w:cs="Arial"/>
          <w:color w:val="000000"/>
          <w:sz w:val="22"/>
          <w:szCs w:val="22"/>
          <w:shd w:val="clear" w:color="auto" w:fill="FFFFFF"/>
        </w:rPr>
        <w:t xml:space="preserve"> think, </w:t>
      </w:r>
      <w:r w:rsidR="000C0649">
        <w:rPr>
          <w:rFonts w:ascii="Arial" w:hAnsi="Arial" w:cs="Arial"/>
          <w:color w:val="000000"/>
          <w:sz w:val="22"/>
          <w:szCs w:val="22"/>
          <w:shd w:val="clear" w:color="auto" w:fill="FFFFFF"/>
        </w:rPr>
        <w:t>mood behaviour</w:t>
      </w:r>
      <w:r w:rsidRPr="00516520">
        <w:rPr>
          <w:rFonts w:ascii="Arial" w:hAnsi="Arial" w:cs="Arial"/>
          <w:color w:val="000000"/>
          <w:sz w:val="22"/>
          <w:szCs w:val="22"/>
          <w:shd w:val="clear" w:color="auto" w:fill="FFFFFF"/>
        </w:rPr>
        <w:t xml:space="preserve"> will be affected </w:t>
      </w:r>
      <w:r w:rsidR="000C0649">
        <w:rPr>
          <w:rFonts w:ascii="Arial" w:hAnsi="Arial" w:cs="Arial"/>
          <w:color w:val="000000"/>
          <w:sz w:val="22"/>
          <w:szCs w:val="22"/>
          <w:shd w:val="clear" w:color="auto" w:fill="FFFFFF"/>
        </w:rPr>
        <w:t>and can carry on into the future, There are m</w:t>
      </w:r>
      <w:r w:rsidRPr="00516520">
        <w:rPr>
          <w:rFonts w:ascii="Arial" w:hAnsi="Arial" w:cs="Arial"/>
          <w:color w:val="000000"/>
          <w:sz w:val="22"/>
          <w:szCs w:val="22"/>
          <w:shd w:val="clear" w:color="auto" w:fill="FFFFFF"/>
        </w:rPr>
        <w:t>any factors</w:t>
      </w:r>
      <w:r w:rsidR="000C0649">
        <w:rPr>
          <w:rFonts w:ascii="Arial" w:hAnsi="Arial" w:cs="Arial"/>
          <w:color w:val="000000"/>
          <w:sz w:val="22"/>
          <w:szCs w:val="22"/>
          <w:shd w:val="clear" w:color="auto" w:fill="FFFFFF"/>
        </w:rPr>
        <w:t xml:space="preserve"> which are</w:t>
      </w:r>
      <w:r w:rsidRPr="00516520">
        <w:rPr>
          <w:rFonts w:ascii="Arial" w:hAnsi="Arial" w:cs="Arial"/>
          <w:color w:val="000000"/>
          <w:sz w:val="22"/>
          <w:szCs w:val="22"/>
          <w:shd w:val="clear" w:color="auto" w:fill="FFFFFF"/>
        </w:rPr>
        <w:t xml:space="preserve"> including biological variables </w:t>
      </w:r>
      <w:r w:rsidR="000C0649">
        <w:rPr>
          <w:rFonts w:ascii="Arial" w:hAnsi="Arial" w:cs="Arial"/>
          <w:color w:val="000000"/>
          <w:sz w:val="22"/>
          <w:szCs w:val="22"/>
          <w:shd w:val="clear" w:color="auto" w:fill="FFFFFF"/>
        </w:rPr>
        <w:t>which are</w:t>
      </w:r>
      <w:r w:rsidRPr="00516520">
        <w:rPr>
          <w:rFonts w:ascii="Arial" w:hAnsi="Arial" w:cs="Arial"/>
          <w:color w:val="000000"/>
          <w:sz w:val="22"/>
          <w:szCs w:val="22"/>
          <w:shd w:val="clear" w:color="auto" w:fill="FFFFFF"/>
        </w:rPr>
        <w:t xml:space="preserve"> genes or</w:t>
      </w:r>
      <w:r w:rsidR="000C0649">
        <w:rPr>
          <w:rFonts w:ascii="Arial" w:hAnsi="Arial" w:cs="Arial"/>
          <w:color w:val="000000"/>
          <w:sz w:val="22"/>
          <w:szCs w:val="22"/>
          <w:shd w:val="clear" w:color="auto" w:fill="FFFFFF"/>
        </w:rPr>
        <w:t xml:space="preserve"> even the</w:t>
      </w:r>
      <w:r w:rsidRPr="00516520">
        <w:rPr>
          <w:rFonts w:ascii="Arial" w:hAnsi="Arial" w:cs="Arial"/>
          <w:color w:val="000000"/>
          <w:sz w:val="22"/>
          <w:szCs w:val="22"/>
          <w:shd w:val="clear" w:color="auto" w:fill="FFFFFF"/>
        </w:rPr>
        <w:t xml:space="preserve"> brain</w:t>
      </w:r>
      <w:r w:rsidR="000C0649">
        <w:rPr>
          <w:rFonts w:ascii="Arial" w:hAnsi="Arial" w:cs="Arial"/>
          <w:color w:val="000000"/>
          <w:sz w:val="22"/>
          <w:szCs w:val="22"/>
          <w:shd w:val="clear" w:color="auto" w:fill="FFFFFF"/>
        </w:rPr>
        <w:t>s</w:t>
      </w:r>
      <w:r w:rsidRPr="00516520">
        <w:rPr>
          <w:rFonts w:ascii="Arial" w:hAnsi="Arial" w:cs="Arial"/>
          <w:color w:val="000000"/>
          <w:sz w:val="22"/>
          <w:szCs w:val="22"/>
          <w:shd w:val="clear" w:color="auto" w:fill="FFFFFF"/>
        </w:rPr>
        <w:t xml:space="preserve"> </w:t>
      </w:r>
      <w:r w:rsidR="000C0649" w:rsidRPr="00516520">
        <w:rPr>
          <w:rFonts w:ascii="Arial" w:hAnsi="Arial" w:cs="Arial"/>
          <w:color w:val="000000"/>
          <w:sz w:val="22"/>
          <w:szCs w:val="22"/>
          <w:shd w:val="clear" w:color="auto" w:fill="FFFFFF"/>
        </w:rPr>
        <w:t>interaction</w:t>
      </w:r>
      <w:r w:rsidRPr="00516520">
        <w:rPr>
          <w:rFonts w:ascii="Arial" w:hAnsi="Arial" w:cs="Arial"/>
          <w:color w:val="000000"/>
          <w:sz w:val="22"/>
          <w:szCs w:val="22"/>
          <w:shd w:val="clear" w:color="auto" w:fill="FFFFFF"/>
        </w:rPr>
        <w:t xml:space="preserve">, life stressors </w:t>
      </w:r>
      <w:r w:rsidR="000C0649">
        <w:rPr>
          <w:rFonts w:ascii="Arial" w:hAnsi="Arial" w:cs="Arial"/>
          <w:color w:val="000000"/>
          <w:sz w:val="22"/>
          <w:szCs w:val="22"/>
          <w:shd w:val="clear" w:color="auto" w:fill="FFFFFF"/>
        </w:rPr>
        <w:t>can be</w:t>
      </w:r>
      <w:r w:rsidRPr="00516520">
        <w:rPr>
          <w:rFonts w:ascii="Arial" w:hAnsi="Arial" w:cs="Arial"/>
          <w:color w:val="000000"/>
          <w:sz w:val="22"/>
          <w:szCs w:val="22"/>
          <w:shd w:val="clear" w:color="auto" w:fill="FFFFFF"/>
        </w:rPr>
        <w:t xml:space="preserve"> trauma or abuse, </w:t>
      </w:r>
      <w:r w:rsidR="000C0649">
        <w:rPr>
          <w:rFonts w:ascii="Arial" w:hAnsi="Arial" w:cs="Arial"/>
          <w:color w:val="000000"/>
          <w:sz w:val="22"/>
          <w:szCs w:val="22"/>
          <w:shd w:val="clear" w:color="auto" w:fill="FFFFFF"/>
        </w:rPr>
        <w:t>there can be</w:t>
      </w:r>
      <w:r w:rsidRPr="00516520">
        <w:rPr>
          <w:rFonts w:ascii="Arial" w:hAnsi="Arial" w:cs="Arial"/>
          <w:color w:val="000000"/>
          <w:sz w:val="22"/>
          <w:szCs w:val="22"/>
          <w:shd w:val="clear" w:color="auto" w:fill="FFFFFF"/>
        </w:rPr>
        <w:t xml:space="preserve"> family history </w:t>
      </w:r>
      <w:r w:rsidR="000C0649">
        <w:rPr>
          <w:rFonts w:ascii="Arial" w:hAnsi="Arial" w:cs="Arial"/>
          <w:color w:val="000000"/>
          <w:sz w:val="22"/>
          <w:szCs w:val="22"/>
          <w:shd w:val="clear" w:color="auto" w:fill="FFFFFF"/>
        </w:rPr>
        <w:t xml:space="preserve">of </w:t>
      </w:r>
      <w:r w:rsidRPr="00516520">
        <w:rPr>
          <w:rFonts w:ascii="Arial" w:hAnsi="Arial" w:cs="Arial"/>
          <w:color w:val="000000"/>
          <w:sz w:val="22"/>
          <w:szCs w:val="22"/>
          <w:shd w:val="clear" w:color="auto" w:fill="FFFFFF"/>
        </w:rPr>
        <w:t xml:space="preserve">mental health </w:t>
      </w:r>
      <w:r w:rsidR="000C0649" w:rsidRPr="00516520">
        <w:rPr>
          <w:rFonts w:ascii="Arial" w:hAnsi="Arial" w:cs="Arial"/>
          <w:color w:val="000000"/>
          <w:sz w:val="22"/>
          <w:szCs w:val="22"/>
          <w:shd w:val="clear" w:color="auto" w:fill="FFFFFF"/>
        </w:rPr>
        <w:t>difficulties</w:t>
      </w:r>
      <w:r w:rsidR="000C0649">
        <w:rPr>
          <w:rFonts w:ascii="Arial" w:hAnsi="Arial" w:cs="Arial"/>
          <w:color w:val="000000"/>
          <w:sz w:val="22"/>
          <w:szCs w:val="22"/>
          <w:shd w:val="clear" w:color="auto" w:fill="FFFFFF"/>
        </w:rPr>
        <w:t xml:space="preserve"> that </w:t>
      </w:r>
      <w:r w:rsidRPr="00516520">
        <w:rPr>
          <w:rFonts w:ascii="Arial" w:hAnsi="Arial" w:cs="Arial"/>
          <w:color w:val="000000"/>
          <w:sz w:val="22"/>
          <w:szCs w:val="22"/>
          <w:shd w:val="clear" w:color="auto" w:fill="FFFFFF"/>
        </w:rPr>
        <w:t xml:space="preserve">contribute to mental health </w:t>
      </w:r>
      <w:r w:rsidR="000C0649" w:rsidRPr="00516520">
        <w:rPr>
          <w:rFonts w:ascii="Arial" w:hAnsi="Arial" w:cs="Arial"/>
          <w:color w:val="000000"/>
          <w:sz w:val="22"/>
          <w:szCs w:val="22"/>
          <w:shd w:val="clear" w:color="auto" w:fill="FFFFFF"/>
        </w:rPr>
        <w:t>complications</w:t>
      </w:r>
      <w:r w:rsidRPr="00516520">
        <w:rPr>
          <w:rFonts w:ascii="Arial" w:hAnsi="Arial" w:cs="Arial"/>
          <w:color w:val="000000"/>
          <w:sz w:val="22"/>
          <w:szCs w:val="22"/>
          <w:shd w:val="clear" w:color="auto" w:fill="FFFFFF"/>
        </w:rPr>
        <w:t>.</w:t>
      </w:r>
    </w:p>
    <w:p w14:paraId="2943D94A" w14:textId="2AF3A548" w:rsidR="00516520" w:rsidRDefault="00516520" w:rsidP="006E49B0">
      <w:pPr>
        <w:rPr>
          <w:rFonts w:ascii="Arial" w:hAnsi="Arial" w:cs="Arial"/>
          <w:color w:val="000000"/>
          <w:sz w:val="22"/>
          <w:szCs w:val="22"/>
          <w:shd w:val="clear" w:color="auto" w:fill="FFFFFF"/>
        </w:rPr>
      </w:pPr>
    </w:p>
    <w:p w14:paraId="601873E0" w14:textId="77777777" w:rsidR="00516520" w:rsidRDefault="00516520" w:rsidP="006E49B0">
      <w:pPr>
        <w:rPr>
          <w:rFonts w:ascii="Arial" w:hAnsi="Arial" w:cs="Arial"/>
          <w:color w:val="000000"/>
          <w:sz w:val="22"/>
          <w:szCs w:val="22"/>
          <w:shd w:val="clear" w:color="auto" w:fill="FFFFFF"/>
        </w:rPr>
      </w:pPr>
    </w:p>
    <w:p w14:paraId="3552D9CC" w14:textId="2BCC5862" w:rsidR="002447F2" w:rsidRPr="008069BF" w:rsidRDefault="00516520" w:rsidP="006E49B0">
      <w:pPr>
        <w:rPr>
          <w:rFonts w:ascii="Arial" w:hAnsi="Arial" w:cs="Arial"/>
          <w:color w:val="000000"/>
          <w:sz w:val="22"/>
          <w:szCs w:val="22"/>
          <w:shd w:val="clear" w:color="auto" w:fill="FFFFFF"/>
        </w:rPr>
      </w:pPr>
      <w:r w:rsidRPr="00516520">
        <w:rPr>
          <w:rFonts w:ascii="Arial" w:hAnsi="Arial" w:cs="Arial"/>
          <w:color w:val="000000"/>
          <w:sz w:val="22"/>
          <w:szCs w:val="22"/>
          <w:shd w:val="clear" w:color="auto" w:fill="FFFFFF"/>
        </w:rPr>
        <w:t>Throughout the 20th century,</w:t>
      </w:r>
      <w:r w:rsidR="000C0649">
        <w:rPr>
          <w:rFonts w:ascii="Arial" w:hAnsi="Arial" w:cs="Arial"/>
          <w:color w:val="000000"/>
          <w:sz w:val="22"/>
          <w:szCs w:val="22"/>
          <w:shd w:val="clear" w:color="auto" w:fill="FFFFFF"/>
        </w:rPr>
        <w:t xml:space="preserve"> people</w:t>
      </w:r>
      <w:r w:rsidRPr="00516520">
        <w:rPr>
          <w:rFonts w:ascii="Arial" w:hAnsi="Arial" w:cs="Arial"/>
          <w:color w:val="000000"/>
          <w:sz w:val="22"/>
          <w:szCs w:val="22"/>
          <w:shd w:val="clear" w:color="auto" w:fill="FFFFFF"/>
        </w:rPr>
        <w:t xml:space="preserve"> interested in health and social welfare issues increased their </w:t>
      </w:r>
      <w:r w:rsidR="000C0649" w:rsidRPr="00516520">
        <w:rPr>
          <w:rFonts w:ascii="Arial" w:hAnsi="Arial" w:cs="Arial"/>
          <w:color w:val="000000"/>
          <w:sz w:val="22"/>
          <w:szCs w:val="22"/>
          <w:shd w:val="clear" w:color="auto" w:fill="FFFFFF"/>
        </w:rPr>
        <w:t>promoting</w:t>
      </w:r>
      <w:r w:rsidRPr="00516520">
        <w:rPr>
          <w:rFonts w:ascii="Arial" w:hAnsi="Arial" w:cs="Arial"/>
          <w:color w:val="000000"/>
          <w:sz w:val="22"/>
          <w:szCs w:val="22"/>
          <w:shd w:val="clear" w:color="auto" w:fill="FFFFFF"/>
        </w:rPr>
        <w:t xml:space="preserve"> of central government, and </w:t>
      </w:r>
      <w:r w:rsidR="000C0649" w:rsidRPr="00516520">
        <w:rPr>
          <w:rFonts w:ascii="Arial" w:hAnsi="Arial" w:cs="Arial"/>
          <w:color w:val="000000"/>
          <w:sz w:val="22"/>
          <w:szCs w:val="22"/>
          <w:shd w:val="clear" w:color="auto" w:fill="FFFFFF"/>
        </w:rPr>
        <w:t>financial</w:t>
      </w:r>
      <w:r w:rsidRPr="00516520">
        <w:rPr>
          <w:rFonts w:ascii="Arial" w:hAnsi="Arial" w:cs="Arial"/>
          <w:color w:val="000000"/>
          <w:sz w:val="22"/>
          <w:szCs w:val="22"/>
          <w:shd w:val="clear" w:color="auto" w:fill="FFFFFF"/>
        </w:rPr>
        <w:t xml:space="preserve"> events, </w:t>
      </w:r>
      <w:r w:rsidR="00886C61" w:rsidRPr="00516520">
        <w:rPr>
          <w:rFonts w:ascii="Arial" w:hAnsi="Arial" w:cs="Arial"/>
          <w:color w:val="000000"/>
          <w:sz w:val="22"/>
          <w:szCs w:val="22"/>
          <w:shd w:val="clear" w:color="auto" w:fill="FFFFFF"/>
        </w:rPr>
        <w:t>calamities</w:t>
      </w:r>
      <w:r w:rsidRPr="00516520">
        <w:rPr>
          <w:rFonts w:ascii="Arial" w:hAnsi="Arial" w:cs="Arial"/>
          <w:color w:val="000000"/>
          <w:sz w:val="22"/>
          <w:szCs w:val="22"/>
          <w:shd w:val="clear" w:color="auto" w:fill="FFFFFF"/>
        </w:rPr>
        <w:t>, and developments</w:t>
      </w:r>
      <w:r w:rsidR="00886C61">
        <w:rPr>
          <w:rFonts w:ascii="Arial" w:hAnsi="Arial" w:cs="Arial"/>
          <w:color w:val="000000"/>
          <w:sz w:val="22"/>
          <w:szCs w:val="22"/>
          <w:shd w:val="clear" w:color="auto" w:fill="FFFFFF"/>
        </w:rPr>
        <w:t xml:space="preserve"> like </w:t>
      </w:r>
      <w:r w:rsidRPr="00516520">
        <w:rPr>
          <w:rFonts w:ascii="Arial" w:hAnsi="Arial" w:cs="Arial"/>
          <w:color w:val="000000"/>
          <w:sz w:val="22"/>
          <w:szCs w:val="22"/>
          <w:shd w:val="clear" w:color="auto" w:fill="FFFFFF"/>
        </w:rPr>
        <w:t>unemployment, poverty</w:t>
      </w:r>
      <w:r w:rsidR="00886C61">
        <w:rPr>
          <w:rFonts w:ascii="Arial" w:hAnsi="Arial" w:cs="Arial"/>
          <w:color w:val="000000"/>
          <w:sz w:val="22"/>
          <w:szCs w:val="22"/>
          <w:shd w:val="clear" w:color="auto" w:fill="FFFFFF"/>
        </w:rPr>
        <w:t xml:space="preserve"> at its highest </w:t>
      </w:r>
      <w:r w:rsidRPr="00516520">
        <w:rPr>
          <w:rFonts w:ascii="Arial" w:hAnsi="Arial" w:cs="Arial"/>
          <w:color w:val="000000"/>
          <w:sz w:val="22"/>
          <w:szCs w:val="22"/>
          <w:shd w:val="clear" w:color="auto" w:fill="FFFFFF"/>
        </w:rPr>
        <w:t xml:space="preserve">, maternal and infant </w:t>
      </w:r>
      <w:r w:rsidR="00886C61" w:rsidRPr="00516520">
        <w:rPr>
          <w:rFonts w:ascii="Arial" w:hAnsi="Arial" w:cs="Arial"/>
          <w:color w:val="000000"/>
          <w:sz w:val="22"/>
          <w:szCs w:val="22"/>
          <w:shd w:val="clear" w:color="auto" w:fill="FFFFFF"/>
        </w:rPr>
        <w:t>death</w:t>
      </w:r>
      <w:r w:rsidRPr="00516520">
        <w:rPr>
          <w:rFonts w:ascii="Arial" w:hAnsi="Arial" w:cs="Arial"/>
          <w:color w:val="000000"/>
          <w:sz w:val="22"/>
          <w:szCs w:val="22"/>
          <w:shd w:val="clear" w:color="auto" w:fill="FFFFFF"/>
        </w:rPr>
        <w:t xml:space="preserve">, </w:t>
      </w:r>
      <w:r w:rsidR="00886C61">
        <w:rPr>
          <w:rFonts w:ascii="Arial" w:hAnsi="Arial" w:cs="Arial"/>
          <w:color w:val="000000"/>
          <w:sz w:val="22"/>
          <w:szCs w:val="22"/>
          <w:shd w:val="clear" w:color="auto" w:fill="FFFFFF"/>
        </w:rPr>
        <w:t xml:space="preserve">high </w:t>
      </w:r>
      <w:r w:rsidRPr="00516520">
        <w:rPr>
          <w:rFonts w:ascii="Arial" w:hAnsi="Arial" w:cs="Arial"/>
          <w:color w:val="000000"/>
          <w:sz w:val="22"/>
          <w:szCs w:val="22"/>
          <w:shd w:val="clear" w:color="auto" w:fill="FFFFFF"/>
        </w:rPr>
        <w:t>health insurance, mental health, and preventative medicine influenced policy on health care provision. (2021, National Archives</w:t>
      </w:r>
      <w:r w:rsidR="00886C61">
        <w:rPr>
          <w:rFonts w:ascii="Arial" w:hAnsi="Arial" w:cs="Arial"/>
          <w:color w:val="000000"/>
          <w:sz w:val="22"/>
          <w:szCs w:val="22"/>
          <w:shd w:val="clear" w:color="auto" w:fill="FFFFFF"/>
        </w:rPr>
        <w:t xml:space="preserve"> </w:t>
      </w:r>
      <w:r w:rsidRPr="00516520">
        <w:rPr>
          <w:rFonts w:ascii="Arial" w:hAnsi="Arial" w:cs="Arial"/>
          <w:color w:val="000000"/>
          <w:sz w:val="22"/>
          <w:szCs w:val="22"/>
          <w:shd w:val="clear" w:color="auto" w:fill="FFFFFF"/>
        </w:rPr>
        <w:t>Public health and social policy in the 20th century)</w:t>
      </w:r>
    </w:p>
    <w:p w14:paraId="0D192DEA" w14:textId="77777777" w:rsidR="00516520" w:rsidRDefault="00516520" w:rsidP="006E49B0">
      <w:pPr>
        <w:rPr>
          <w:rFonts w:ascii="Arial" w:hAnsi="Arial" w:cs="Arial"/>
          <w:color w:val="000000"/>
          <w:sz w:val="22"/>
          <w:szCs w:val="22"/>
          <w:shd w:val="clear" w:color="auto" w:fill="FFFFFF"/>
        </w:rPr>
      </w:pPr>
    </w:p>
    <w:p w14:paraId="26275E8B" w14:textId="6EC68931" w:rsidR="00886C61" w:rsidRDefault="00886C61" w:rsidP="006E49B0">
      <w:pPr>
        <w:rPr>
          <w:rFonts w:ascii="Arial" w:hAnsi="Arial" w:cs="Arial"/>
          <w:color w:val="000000"/>
          <w:sz w:val="22"/>
          <w:szCs w:val="22"/>
          <w:shd w:val="clear" w:color="auto" w:fill="FFFFFF"/>
        </w:rPr>
      </w:pPr>
      <w:r w:rsidRPr="00886C61">
        <w:rPr>
          <w:rFonts w:ascii="Arial" w:hAnsi="Arial" w:cs="Arial"/>
          <w:color w:val="000000"/>
          <w:sz w:val="22"/>
          <w:szCs w:val="22"/>
          <w:shd w:val="clear" w:color="auto" w:fill="FFFFFF"/>
        </w:rPr>
        <w:t>According to the historical backdrop of mental health services in the United Kingdom, the Victorian inheritance (Mental health and the NHS, 2021), Mental health care was fairly constant prior to the establishment of the NHS. Mental health was stigmatised in general, and procedures and methods were out of date. Mentally ill and disabled people were treated in austere Victorian asylums, where they were secluded from their communities and hidden from public view, while physical healthcare saw medical breakthroughs, novel therapies, and universal access.</w:t>
      </w:r>
      <w:r w:rsidRPr="00886C61">
        <w:rPr>
          <w:rFonts w:ascii="Arial" w:hAnsi="Arial" w:cs="Arial"/>
          <w:color w:val="000000"/>
          <w:sz w:val="22"/>
          <w:szCs w:val="22"/>
          <w:shd w:val="clear" w:color="auto" w:fill="FFFFFF"/>
        </w:rPr>
        <w:t xml:space="preserve"> </w:t>
      </w:r>
      <w:r w:rsidRPr="00516520">
        <w:rPr>
          <w:rFonts w:ascii="Arial" w:hAnsi="Arial" w:cs="Arial"/>
          <w:color w:val="000000"/>
          <w:sz w:val="22"/>
          <w:szCs w:val="22"/>
          <w:shd w:val="clear" w:color="auto" w:fill="FFFFFF"/>
        </w:rPr>
        <w:t>Despite the fact that interest in mental health originally arose during World War II, when troops and women returned home with symptoms of diseases including post-traumatic stress disorder.</w:t>
      </w:r>
    </w:p>
    <w:p w14:paraId="1D61B9F3" w14:textId="1E06016B" w:rsidR="00886C61" w:rsidRDefault="00886C61" w:rsidP="006E49B0">
      <w:pPr>
        <w:rPr>
          <w:rFonts w:ascii="Arial" w:hAnsi="Arial" w:cs="Arial"/>
          <w:color w:val="000000"/>
          <w:sz w:val="22"/>
          <w:szCs w:val="22"/>
          <w:shd w:val="clear" w:color="auto" w:fill="FFFFFF"/>
        </w:rPr>
      </w:pPr>
    </w:p>
    <w:p w14:paraId="67711A9E" w14:textId="79171ACD" w:rsidR="00886C61" w:rsidRDefault="00886C61" w:rsidP="006E49B0">
      <w:pPr>
        <w:rPr>
          <w:rFonts w:ascii="Arial" w:hAnsi="Arial" w:cs="Arial"/>
          <w:color w:val="000000"/>
          <w:sz w:val="22"/>
          <w:szCs w:val="22"/>
          <w:shd w:val="clear" w:color="auto" w:fill="FFFFFF"/>
        </w:rPr>
      </w:pPr>
    </w:p>
    <w:p w14:paraId="066C30E6" w14:textId="4C025C03" w:rsidR="00886C61" w:rsidRDefault="00886C61" w:rsidP="006E49B0">
      <w:pPr>
        <w:rPr>
          <w:rFonts w:ascii="Arial" w:hAnsi="Arial" w:cs="Arial"/>
          <w:color w:val="000000"/>
          <w:sz w:val="22"/>
          <w:szCs w:val="22"/>
          <w:shd w:val="clear" w:color="auto" w:fill="FFFFFF"/>
        </w:rPr>
      </w:pPr>
      <w:r w:rsidRPr="00886C61">
        <w:rPr>
          <w:rFonts w:ascii="Arial" w:hAnsi="Arial" w:cs="Arial"/>
          <w:color w:val="000000"/>
          <w:sz w:val="22"/>
          <w:szCs w:val="22"/>
          <w:shd w:val="clear" w:color="auto" w:fill="FFFFFF"/>
        </w:rPr>
        <w:t xml:space="preserve">According to </w:t>
      </w:r>
      <w:proofErr w:type="spellStart"/>
      <w:r w:rsidRPr="00886C61">
        <w:rPr>
          <w:rFonts w:ascii="Arial" w:hAnsi="Arial" w:cs="Arial"/>
          <w:color w:val="000000"/>
          <w:sz w:val="22"/>
          <w:szCs w:val="22"/>
          <w:shd w:val="clear" w:color="auto" w:fill="FFFFFF"/>
        </w:rPr>
        <w:t>Researchgate</w:t>
      </w:r>
      <w:proofErr w:type="spellEnd"/>
      <w:r w:rsidRPr="00886C61">
        <w:rPr>
          <w:rFonts w:ascii="Arial" w:hAnsi="Arial" w:cs="Arial"/>
          <w:color w:val="000000"/>
          <w:sz w:val="22"/>
          <w:szCs w:val="22"/>
          <w:shd w:val="clear" w:color="auto" w:fill="FFFFFF"/>
        </w:rPr>
        <w:t>, there have been three general hypotheses for the aetiology of mental disorder throughout history: supernatural, somatogenic, and psychogenic (Craig, 2014). Mental illness is said to be caused by the possession of evil or demonic spirits, god's wrath, eclipses, planetary gravitation, curses, and sin, according to supernatural theories. Somatogenic theories highlight problems with physical functioning caused by illness, genetic inheritance, or brain damage or imbalance.</w:t>
      </w:r>
      <w:r w:rsidRPr="00886C61">
        <w:t xml:space="preserve"> </w:t>
      </w:r>
      <w:r w:rsidRPr="00886C61">
        <w:rPr>
          <w:rFonts w:ascii="Arial" w:hAnsi="Arial" w:cs="Arial"/>
          <w:color w:val="000000"/>
          <w:sz w:val="22"/>
          <w:szCs w:val="22"/>
          <w:shd w:val="clear" w:color="auto" w:fill="FFFFFF"/>
        </w:rPr>
        <w:t xml:space="preserve">Psychogenic theories address traumatic or stressful experiences, maladaptive learning associations and cognitions, and </w:t>
      </w:r>
      <w:r w:rsidRPr="00886C61">
        <w:rPr>
          <w:rFonts w:ascii="Arial" w:hAnsi="Arial" w:cs="Arial"/>
          <w:color w:val="000000"/>
          <w:sz w:val="22"/>
          <w:szCs w:val="22"/>
          <w:shd w:val="clear" w:color="auto" w:fill="FFFFFF"/>
        </w:rPr>
        <w:t>biased</w:t>
      </w:r>
      <w:r w:rsidRPr="00886C61">
        <w:rPr>
          <w:rFonts w:ascii="Arial" w:hAnsi="Arial" w:cs="Arial"/>
          <w:color w:val="000000"/>
          <w:sz w:val="22"/>
          <w:szCs w:val="22"/>
          <w:shd w:val="clear" w:color="auto" w:fill="FFFFFF"/>
        </w:rPr>
        <w:t xml:space="preserve"> perceptions. Addiction, as well as other mental illnesses, are on the rise. SUD is a mental illness that affects a person's brain and behaviour, leading in an inability to manage the use of substances such as legal or illegal drugs, alcohol, or prescription medications</w:t>
      </w:r>
      <w:r>
        <w:rPr>
          <w:rFonts w:ascii="Arial" w:hAnsi="Arial" w:cs="Arial"/>
          <w:color w:val="000000"/>
          <w:sz w:val="22"/>
          <w:szCs w:val="22"/>
          <w:shd w:val="clear" w:color="auto" w:fill="FFFFFF"/>
        </w:rPr>
        <w:t xml:space="preserve">, </w:t>
      </w:r>
      <w:r w:rsidRPr="00886C61">
        <w:rPr>
          <w:rFonts w:ascii="Arial" w:hAnsi="Arial" w:cs="Arial"/>
          <w:color w:val="000000"/>
          <w:sz w:val="22"/>
          <w:szCs w:val="22"/>
          <w:shd w:val="clear" w:color="auto" w:fill="FFFFFF"/>
        </w:rPr>
        <w:t xml:space="preserve">With </w:t>
      </w:r>
      <w:r w:rsidRPr="00886C61">
        <w:rPr>
          <w:rFonts w:ascii="Arial" w:hAnsi="Arial" w:cs="Arial"/>
          <w:color w:val="000000"/>
          <w:sz w:val="22"/>
          <w:szCs w:val="22"/>
          <w:shd w:val="clear" w:color="auto" w:fill="FFFFFF"/>
        </w:rPr>
        <w:lastRenderedPageBreak/>
        <w:t xml:space="preserve">symptoms ranging from mild to severe, addiction is the most common manifestation of </w:t>
      </w:r>
      <w:proofErr w:type="spellStart"/>
      <w:r w:rsidRPr="00886C61">
        <w:rPr>
          <w:rFonts w:ascii="Arial" w:hAnsi="Arial" w:cs="Arial"/>
          <w:color w:val="000000"/>
          <w:sz w:val="22"/>
          <w:szCs w:val="22"/>
          <w:shd w:val="clear" w:color="auto" w:fill="FFFFFF"/>
        </w:rPr>
        <w:t>SUDs</w:t>
      </w:r>
      <w:proofErr w:type="spellEnd"/>
      <w:r w:rsidRPr="00886C61">
        <w:rPr>
          <w:rFonts w:ascii="Arial" w:hAnsi="Arial" w:cs="Arial"/>
          <w:color w:val="000000"/>
          <w:sz w:val="22"/>
          <w:szCs w:val="22"/>
          <w:shd w:val="clear" w:color="auto" w:fill="FFFFFF"/>
        </w:rPr>
        <w:t>. Researchers discovered that more than half of people with SUD also had a co-occurring mental illness, and the other way around. Co-occurring disorders include anxiety disorders, depression, attention deficit hyperactivity disorder (ADHD), bipolar disorder, personality disorders, and schizophrenia (Substance Use and Co-Occurring Mental Disorders, 2021).</w:t>
      </w:r>
    </w:p>
    <w:p w14:paraId="3530DC60" w14:textId="2E830DBE" w:rsidR="00886C61" w:rsidRDefault="00886C61" w:rsidP="006E49B0">
      <w:pPr>
        <w:rPr>
          <w:rFonts w:ascii="Arial" w:hAnsi="Arial" w:cs="Arial"/>
          <w:color w:val="000000"/>
          <w:sz w:val="22"/>
          <w:szCs w:val="22"/>
          <w:shd w:val="clear" w:color="auto" w:fill="FFFFFF"/>
        </w:rPr>
      </w:pPr>
    </w:p>
    <w:p w14:paraId="74B2F4B5" w14:textId="1062B6EC" w:rsidR="00886C61" w:rsidRDefault="00886C61" w:rsidP="006E49B0">
      <w:pPr>
        <w:rPr>
          <w:rFonts w:ascii="Arial" w:hAnsi="Arial" w:cs="Arial"/>
          <w:color w:val="000000"/>
          <w:sz w:val="22"/>
          <w:szCs w:val="22"/>
          <w:shd w:val="clear" w:color="auto" w:fill="FFFFFF"/>
        </w:rPr>
      </w:pPr>
    </w:p>
    <w:p w14:paraId="36103641" w14:textId="26FE3022" w:rsidR="00886C61" w:rsidRDefault="00886C61" w:rsidP="006E49B0">
      <w:pPr>
        <w:rPr>
          <w:rFonts w:ascii="Arial" w:hAnsi="Arial" w:cs="Arial"/>
          <w:color w:val="000000"/>
          <w:sz w:val="22"/>
          <w:szCs w:val="22"/>
          <w:shd w:val="clear" w:color="auto" w:fill="FFFFFF"/>
        </w:rPr>
      </w:pPr>
    </w:p>
    <w:p w14:paraId="00895E00" w14:textId="67B8A824" w:rsidR="00886C61" w:rsidRDefault="00886C61" w:rsidP="006E49B0">
      <w:pPr>
        <w:rPr>
          <w:rFonts w:ascii="Arial" w:hAnsi="Arial" w:cs="Arial"/>
          <w:color w:val="000000"/>
          <w:sz w:val="22"/>
          <w:szCs w:val="22"/>
          <w:shd w:val="clear" w:color="auto" w:fill="FFFFFF"/>
        </w:rPr>
      </w:pPr>
      <w:r w:rsidRPr="00886C61">
        <w:rPr>
          <w:rFonts w:ascii="Arial" w:hAnsi="Arial" w:cs="Arial"/>
          <w:color w:val="000000"/>
          <w:sz w:val="22"/>
          <w:szCs w:val="22"/>
          <w:shd w:val="clear" w:color="auto" w:fill="FFFFFF"/>
        </w:rPr>
        <w:t>In 2021, diagnosis and treatment for addiction will be available, according to (Drug addiction (substance use disorder) - Diagnosis and therapy - Mayo Clinic, 2021). Although there is no cure for drug addiction, the treatment alternatives presented here can assist you in overcoming your addiction and achieving drug-free status. Your treatment will be determined by the substance you used, as well as any physical or mental health issues you may have. Long-term follow-up, as well as therapy such as detoxication, are essential for preventing recurrence. The purpose of detoxification, also referred to as "detox" or "withdrawal therapy," is to help you discontinue the addictive prescription as fast and securely as possible.</w:t>
      </w:r>
      <w:r w:rsidRPr="00886C61">
        <w:t xml:space="preserve"> </w:t>
      </w:r>
      <w:r w:rsidRPr="00886C61">
        <w:rPr>
          <w:rFonts w:ascii="Arial" w:hAnsi="Arial" w:cs="Arial"/>
          <w:color w:val="000000"/>
          <w:sz w:val="22"/>
          <w:szCs w:val="22"/>
          <w:shd w:val="clear" w:color="auto" w:fill="FFFFFF"/>
        </w:rPr>
        <w:t>Some patients may be able to receive withdrawal treatment without harm in an outpatient setting. Others may need to be admitted to the hospital or get in-home care. Withdrawing from different drug classes, such as depressants, stimulants, or opioids, has distinct negative consequences and necessitates a variety of techniques. Detoxification may necessitate progressively lowering the drug's dose or temporarily substituting other medicines such as methadone, buprenorphine, or a buprenorphine-naloxone combination.</w:t>
      </w:r>
    </w:p>
    <w:p w14:paraId="0E8DA869" w14:textId="77777777" w:rsidR="002447F2" w:rsidRDefault="002447F2">
      <w:pPr>
        <w:rPr>
          <w:rFonts w:ascii="Arial" w:hAnsi="Arial" w:cs="Arial"/>
          <w:sz w:val="22"/>
          <w:szCs w:val="22"/>
        </w:rPr>
      </w:pPr>
    </w:p>
    <w:p w14:paraId="003E75D3" w14:textId="493E361A" w:rsidR="006E49B0" w:rsidRPr="00106568" w:rsidRDefault="00106568">
      <w:pPr>
        <w:rPr>
          <w:rFonts w:ascii="Arial" w:hAnsi="Arial" w:cs="Arial"/>
          <w:sz w:val="22"/>
          <w:szCs w:val="22"/>
        </w:rPr>
      </w:pPr>
      <w:r w:rsidRPr="00106568">
        <w:rPr>
          <w:rFonts w:ascii="Arial" w:hAnsi="Arial" w:cs="Arial"/>
          <w:sz w:val="22"/>
          <w:szCs w:val="22"/>
        </w:rPr>
        <w:t xml:space="preserve">Diagnosis and therapy for addiction in the 20th century, according to (Britain, Drug Use in | </w:t>
      </w:r>
      <w:proofErr w:type="spellStart"/>
      <w:r w:rsidRPr="00106568">
        <w:rPr>
          <w:rFonts w:ascii="Arial" w:hAnsi="Arial" w:cs="Arial"/>
          <w:sz w:val="22"/>
          <w:szCs w:val="22"/>
        </w:rPr>
        <w:t>Encyclopedia.com</w:t>
      </w:r>
      <w:proofErr w:type="spellEnd"/>
      <w:r w:rsidRPr="00106568">
        <w:rPr>
          <w:rFonts w:ascii="Arial" w:hAnsi="Arial" w:cs="Arial"/>
          <w:sz w:val="22"/>
          <w:szCs w:val="22"/>
        </w:rPr>
        <w:t>, 2021). The global opium trade, as well as the distribution, control, and consumption of psychoactive opiates, may be traced back to the origins of drug abuse. Although heroin injection and dependence occurred in England in the early twentieth century (with some provision for prescribed injectable morphine), it was limited to a small population from affluent parts of society and was not viewed as a major societal concern. Neither doctors nor the state were involved in the control of drug use and addiction in the early twentieth century.</w:t>
      </w:r>
      <w:r w:rsidRPr="00106568">
        <w:t xml:space="preserve"> </w:t>
      </w:r>
      <w:r w:rsidRPr="00106568">
        <w:rPr>
          <w:rFonts w:ascii="Arial" w:hAnsi="Arial" w:cs="Arial"/>
          <w:sz w:val="22"/>
          <w:szCs w:val="22"/>
        </w:rPr>
        <w:t>The pharmaceutical chemist was in charge of opiates and other drugs. As over-the-counter medicine providers, they were de facto agents of control, a primitive medical treatment system through which selected inebriates may be committed to a sort of involuntary institutional treatment. The law only applied to liquids (for example, Laudanum), not injectables. As a result, users of hypodermic morphine or cocaine were barred from participating in this study.</w:t>
      </w:r>
    </w:p>
    <w:p w14:paraId="5A0FC5EE" w14:textId="2A291C0C" w:rsidR="00106568" w:rsidRDefault="00106568">
      <w:pPr>
        <w:rPr>
          <w:rFonts w:ascii="Arial" w:hAnsi="Arial" w:cs="Arial"/>
          <w:sz w:val="22"/>
          <w:szCs w:val="22"/>
          <w:u w:val="single"/>
        </w:rPr>
      </w:pPr>
    </w:p>
    <w:p w14:paraId="0625B102" w14:textId="6F04597D" w:rsidR="00106568" w:rsidRDefault="00106568">
      <w:pPr>
        <w:rPr>
          <w:rFonts w:ascii="Arial" w:hAnsi="Arial" w:cs="Arial"/>
          <w:sz w:val="22"/>
          <w:szCs w:val="22"/>
          <w:u w:val="single"/>
        </w:rPr>
      </w:pPr>
    </w:p>
    <w:p w14:paraId="0C587E9D" w14:textId="25F7A677" w:rsidR="00106568" w:rsidRPr="00106568" w:rsidRDefault="004C4189">
      <w:pPr>
        <w:rPr>
          <w:rFonts w:ascii="Arial" w:hAnsi="Arial" w:cs="Arial"/>
          <w:sz w:val="22"/>
          <w:szCs w:val="22"/>
        </w:rPr>
      </w:pPr>
      <w:r w:rsidRPr="004C4189">
        <w:rPr>
          <w:rFonts w:ascii="Arial" w:hAnsi="Arial" w:cs="Arial"/>
          <w:sz w:val="22"/>
          <w:szCs w:val="22"/>
        </w:rPr>
        <w:t>According to (Schizophrenia Treatment: Types of Therapy and Medications, 2021) diagnosis and treatments in the UK currently, schizophrenia is a severe mental disorder that disrupts your thinking, emotions, relationships, and decision-making abilities. Schizophrenia is a serious mental illness that affects your thinking, emotions, relationships, and ability to make decisions</w:t>
      </w:r>
      <w:r>
        <w:rPr>
          <w:rFonts w:ascii="Arial" w:hAnsi="Arial" w:cs="Arial"/>
          <w:sz w:val="22"/>
          <w:szCs w:val="22"/>
        </w:rPr>
        <w:t xml:space="preserve">, </w:t>
      </w:r>
      <w:r w:rsidRPr="004C4189">
        <w:rPr>
          <w:rFonts w:ascii="Arial" w:hAnsi="Arial" w:cs="Arial"/>
          <w:sz w:val="22"/>
          <w:szCs w:val="22"/>
        </w:rPr>
        <w:t>Because there is no cure, the greatest way to improve your chances of survival is to seek the right therapy as soon as possible. Symptom management will be the main focus of schizophrenia treatment. It's possible that you'll need to take medication for a long time, potentially the rest of your life</w:t>
      </w:r>
      <w:r>
        <w:rPr>
          <w:rFonts w:ascii="Arial" w:hAnsi="Arial" w:cs="Arial"/>
          <w:sz w:val="22"/>
          <w:szCs w:val="22"/>
        </w:rPr>
        <w:t>. P</w:t>
      </w:r>
      <w:r w:rsidR="00106568" w:rsidRPr="00106568">
        <w:rPr>
          <w:rFonts w:ascii="Arial" w:hAnsi="Arial" w:cs="Arial"/>
          <w:sz w:val="22"/>
          <w:szCs w:val="22"/>
        </w:rPr>
        <w:t>sychotherapy, a sort of talk therapy, will almost probably be an important aspect of your treatment strategy to assist you in understanding and controlling your symptoms. The right treatments, together with practical and emotional support from family and friends, will go a long way toward supporting you in navigating your life. Antipsychotic drugs are the most commonly prescribed pharmaceuticals in the treatment of schizophrenia. They are thought to control symptoms by modulating the neurotransmitter dopamine in the brain (Schizophrenia - Diagnosis and therapy - Mayo Clinic, 2021).</w:t>
      </w:r>
    </w:p>
    <w:p w14:paraId="6282DAF2" w14:textId="77777777" w:rsidR="00106568" w:rsidRPr="008069BF" w:rsidRDefault="00106568">
      <w:pPr>
        <w:rPr>
          <w:rFonts w:ascii="Arial" w:hAnsi="Arial" w:cs="Arial"/>
          <w:sz w:val="22"/>
          <w:szCs w:val="22"/>
          <w:u w:val="single"/>
        </w:rPr>
      </w:pPr>
    </w:p>
    <w:p w14:paraId="6F37A6FB" w14:textId="450DF02E" w:rsidR="006E49B0" w:rsidRPr="00106568" w:rsidRDefault="006E49B0">
      <w:pPr>
        <w:rPr>
          <w:rFonts w:ascii="Arial" w:hAnsi="Arial" w:cs="Arial"/>
          <w:sz w:val="22"/>
          <w:szCs w:val="22"/>
        </w:rPr>
      </w:pPr>
    </w:p>
    <w:p w14:paraId="7531D5CC" w14:textId="1E3DCDE4" w:rsidR="00106568" w:rsidRDefault="004C4189">
      <w:pPr>
        <w:rPr>
          <w:rFonts w:ascii="Arial" w:hAnsi="Arial" w:cs="Arial"/>
          <w:sz w:val="22"/>
          <w:szCs w:val="22"/>
        </w:rPr>
      </w:pPr>
      <w:r w:rsidRPr="004C4189">
        <w:rPr>
          <w:rFonts w:ascii="Arial" w:hAnsi="Arial" w:cs="Arial"/>
          <w:sz w:val="22"/>
          <w:szCs w:val="22"/>
        </w:rPr>
        <w:lastRenderedPageBreak/>
        <w:t>Scientists creating new forms of antihistamine medicines in the mid-twentieth century discovered that the new treatments were also helpful in managing the psychotic symptoms of schizophrenia, as previously indicated (Coyle, 2012). Known as novel antipsychotics or neuroleptic medicines, this was the first generation of typical antipsychotics.</w:t>
      </w:r>
    </w:p>
    <w:p w14:paraId="441066D0" w14:textId="4445223D" w:rsidR="004C4189" w:rsidRDefault="004C4189">
      <w:pPr>
        <w:rPr>
          <w:rFonts w:ascii="Arial" w:hAnsi="Arial" w:cs="Arial"/>
          <w:sz w:val="22"/>
          <w:szCs w:val="22"/>
        </w:rPr>
      </w:pPr>
    </w:p>
    <w:p w14:paraId="2B3F4E7C" w14:textId="77777777" w:rsidR="004C4189" w:rsidRPr="004C4189" w:rsidRDefault="004C4189">
      <w:pPr>
        <w:rPr>
          <w:rFonts w:ascii="Arial" w:hAnsi="Arial" w:cs="Arial"/>
          <w:sz w:val="22"/>
          <w:szCs w:val="22"/>
        </w:rPr>
      </w:pPr>
    </w:p>
    <w:p w14:paraId="7FEC8074" w14:textId="388741B7" w:rsidR="006E49B0" w:rsidRPr="008069BF" w:rsidRDefault="00106568">
      <w:pPr>
        <w:rPr>
          <w:rFonts w:ascii="Arial" w:hAnsi="Arial" w:cs="Arial"/>
          <w:color w:val="000000"/>
          <w:sz w:val="22"/>
          <w:szCs w:val="22"/>
          <w:shd w:val="clear" w:color="auto" w:fill="FFFFFF"/>
        </w:rPr>
      </w:pPr>
      <w:r w:rsidRPr="00106568">
        <w:rPr>
          <w:rFonts w:ascii="Arial" w:hAnsi="Arial" w:cs="Arial"/>
          <w:color w:val="000000"/>
          <w:sz w:val="22"/>
          <w:szCs w:val="22"/>
          <w:shd w:val="clear" w:color="auto" w:fill="FFFFFF"/>
        </w:rPr>
        <w:t>Looking into mental health legislation and how mental act law has developed, first define what a mental health act is, according to (Fennell, 2014) Most patients in a hospital or other mental health facility have agreed or volunteered to be there</w:t>
      </w:r>
      <w:r w:rsidR="004C4189" w:rsidRPr="004C4189">
        <w:rPr>
          <w:rFonts w:ascii="Arial" w:hAnsi="Arial" w:cs="Arial"/>
          <w:color w:val="000000"/>
          <w:sz w:val="22"/>
          <w:szCs w:val="22"/>
          <w:shd w:val="clear" w:color="auto" w:fill="FFFFFF"/>
        </w:rPr>
        <w:t>. Despite the fact that you may be referred to as a voluntary patient, the Mental Health Act of 1983 permits for a person to be held and treated without their consent. The Mental Health Act of 1983 is the major piece of legislation that governs the evaluation, treatment, and rights of people with mental diseases. People detained under the Mental Health Act are suffering from a mental illness and are a danger to themselves or others.</w:t>
      </w:r>
    </w:p>
    <w:p w14:paraId="4699951B" w14:textId="0CF9F75E" w:rsidR="006D02E7" w:rsidRPr="008069BF" w:rsidRDefault="006D02E7">
      <w:pPr>
        <w:rPr>
          <w:rFonts w:ascii="Arial" w:hAnsi="Arial" w:cs="Arial"/>
          <w:color w:val="000000"/>
          <w:sz w:val="22"/>
          <w:szCs w:val="22"/>
          <w:shd w:val="clear" w:color="auto" w:fill="FFFFFF"/>
        </w:rPr>
      </w:pPr>
    </w:p>
    <w:p w14:paraId="7C4E5FA1" w14:textId="438821B7" w:rsidR="00106568" w:rsidRDefault="00106568">
      <w:pPr>
        <w:rPr>
          <w:rFonts w:ascii="Arial" w:hAnsi="Arial" w:cs="Arial"/>
          <w:sz w:val="22"/>
          <w:szCs w:val="22"/>
        </w:rPr>
      </w:pPr>
      <w:r w:rsidRPr="00106568">
        <w:rPr>
          <w:rFonts w:ascii="Arial" w:hAnsi="Arial" w:cs="Arial"/>
          <w:sz w:val="22"/>
          <w:szCs w:val="22"/>
        </w:rPr>
        <w:t>One of the changes that occurred in the United Kingdom According to (Mental Health Act Review, 2021), Prime Minister Theresa May ordered an independent review of the Mental Health Act in October 2017 in order to address growing detentions, racial inequities in its application, and human rights and dignity issues. The Review's recommendations seek to give people's choices and preferences much more legal weight, as well as to require stronger, more transparent explanations for the use of coercive powers. They push for service improvements and address the needs of specific populations affected by the Act, such as people from minority ethnic communities.</w:t>
      </w:r>
    </w:p>
    <w:p w14:paraId="51268E03" w14:textId="4F22EED8" w:rsidR="00106568" w:rsidRDefault="00106568">
      <w:pPr>
        <w:rPr>
          <w:rFonts w:ascii="Arial" w:hAnsi="Arial" w:cs="Arial"/>
          <w:sz w:val="22"/>
          <w:szCs w:val="22"/>
        </w:rPr>
      </w:pPr>
    </w:p>
    <w:p w14:paraId="0A31A193" w14:textId="2D10345C" w:rsidR="00106568" w:rsidRDefault="00106568">
      <w:pPr>
        <w:rPr>
          <w:rFonts w:ascii="Arial" w:hAnsi="Arial" w:cs="Arial"/>
          <w:sz w:val="22"/>
          <w:szCs w:val="22"/>
        </w:rPr>
      </w:pPr>
    </w:p>
    <w:p w14:paraId="01CA51B7" w14:textId="6D409F06" w:rsidR="006E49B0" w:rsidRPr="008069BF" w:rsidRDefault="001C75AC">
      <w:pPr>
        <w:rPr>
          <w:rFonts w:ascii="Arial" w:hAnsi="Arial" w:cs="Arial"/>
          <w:color w:val="000000"/>
          <w:sz w:val="22"/>
          <w:szCs w:val="22"/>
          <w:shd w:val="clear" w:color="auto" w:fill="FFFFFF"/>
        </w:rPr>
      </w:pPr>
      <w:r w:rsidRPr="001C75AC">
        <w:rPr>
          <w:rFonts w:ascii="Arial" w:hAnsi="Arial" w:cs="Arial"/>
          <w:color w:val="000000"/>
          <w:sz w:val="22"/>
          <w:szCs w:val="22"/>
          <w:shd w:val="clear" w:color="auto" w:fill="FFFFFF"/>
        </w:rPr>
        <w:t>One of the most recent revisions to the Mental Health Act occurred in 2021 during the coronavirus outbreak, even though the legislation had not yet been passed (Coronavirus: temporary changes to the Mental Health Act Central and North West London NHS Foundation Trust, 2021) The Mental Health Act must continue to function correctly to ensure the safety, care, and treatment of people suffering from major mental illnesses throughout the Covid-19 pandemic.</w:t>
      </w:r>
      <w:r w:rsidRPr="001C75AC">
        <w:t xml:space="preserve"> </w:t>
      </w:r>
      <w:r w:rsidRPr="001C75AC">
        <w:rPr>
          <w:rFonts w:ascii="Arial" w:hAnsi="Arial" w:cs="Arial"/>
          <w:color w:val="000000"/>
          <w:sz w:val="22"/>
          <w:szCs w:val="22"/>
          <w:shd w:val="clear" w:color="auto" w:fill="FFFFFF"/>
        </w:rPr>
        <w:t>The government is afraid that Covid-19, at its height, will reduce the number of mental health experts available to help people whose mental health puts them in danger. The modifications are available, but they have not yet taken effect. Because they are contained in the legislation, they are ready to be deployed quickly if the crisis intensifies. It is critical to stress that they have nothing to do with ongoing efforts to alter the MHA to better represent the wants and feelings of mentally ill people.</w:t>
      </w:r>
      <w:r w:rsidR="0057199F" w:rsidRPr="008069BF">
        <w:rPr>
          <w:rFonts w:ascii="Arial" w:hAnsi="Arial" w:cs="Arial"/>
          <w:color w:val="000000"/>
          <w:sz w:val="22"/>
          <w:szCs w:val="22"/>
          <w:shd w:val="clear" w:color="auto" w:fill="FFFFFF"/>
        </w:rPr>
        <w:t xml:space="preserve"> </w:t>
      </w:r>
      <w:r w:rsidRPr="001C75AC">
        <w:rPr>
          <w:rFonts w:ascii="Arial" w:hAnsi="Arial" w:cs="Arial"/>
          <w:color w:val="000000"/>
          <w:sz w:val="22"/>
          <w:szCs w:val="22"/>
          <w:shd w:val="clear" w:color="auto" w:fill="FFFFFF"/>
        </w:rPr>
        <w:t>These are clearly temporary solutions, to be used only when absolutely necessary and for as brief a period of time as possible, because change during the epidemic was the primary change, allowing for the possibility of people concerns interfering with the regular procedure.</w:t>
      </w:r>
      <w:r>
        <w:rPr>
          <w:rFonts w:ascii="Arial" w:hAnsi="Arial" w:cs="Arial"/>
          <w:color w:val="000000"/>
          <w:sz w:val="22"/>
          <w:szCs w:val="22"/>
          <w:shd w:val="clear" w:color="auto" w:fill="FFFFFF"/>
        </w:rPr>
        <w:t xml:space="preserve"> </w:t>
      </w:r>
      <w:r w:rsidRPr="001C75AC">
        <w:rPr>
          <w:rFonts w:ascii="Arial" w:hAnsi="Arial" w:cs="Arial"/>
          <w:color w:val="000000"/>
          <w:sz w:val="22"/>
          <w:szCs w:val="22"/>
          <w:shd w:val="clear" w:color="auto" w:fill="FFFFFF"/>
        </w:rPr>
        <w:t>As a result, instead of two doctors, only one will be imprisoned. For the same reason, during a pandemic, the present stringent criteria governing how long someone can be held in a safe facility for the evaluation phase can be loosened. Similarly, but only if absolutely necessary, the requirement for a ‘second opinion authorised doctor' (</w:t>
      </w:r>
      <w:proofErr w:type="spellStart"/>
      <w:r w:rsidRPr="001C75AC">
        <w:rPr>
          <w:rFonts w:ascii="Arial" w:hAnsi="Arial" w:cs="Arial"/>
          <w:color w:val="000000"/>
          <w:sz w:val="22"/>
          <w:szCs w:val="22"/>
          <w:shd w:val="clear" w:color="auto" w:fill="FFFFFF"/>
        </w:rPr>
        <w:t>SOAD</w:t>
      </w:r>
      <w:proofErr w:type="spellEnd"/>
      <w:r w:rsidRPr="001C75AC">
        <w:rPr>
          <w:rFonts w:ascii="Arial" w:hAnsi="Arial" w:cs="Arial"/>
          <w:color w:val="000000"/>
          <w:sz w:val="22"/>
          <w:szCs w:val="22"/>
          <w:shd w:val="clear" w:color="auto" w:fill="FFFFFF"/>
        </w:rPr>
        <w:t>) to affirm that the therapy someone is rejecting is still in their best interests after three months in hospital is lifted.</w:t>
      </w:r>
    </w:p>
    <w:p w14:paraId="2ADEE3E9" w14:textId="43DA2FCB" w:rsidR="0057199F" w:rsidRPr="008069BF" w:rsidRDefault="0057199F">
      <w:pPr>
        <w:rPr>
          <w:rFonts w:ascii="Arial" w:hAnsi="Arial" w:cs="Arial"/>
          <w:color w:val="000000"/>
          <w:sz w:val="22"/>
          <w:szCs w:val="22"/>
          <w:shd w:val="clear" w:color="auto" w:fill="FFFFFF"/>
        </w:rPr>
      </w:pPr>
    </w:p>
    <w:p w14:paraId="202B1A05" w14:textId="3D986D50" w:rsidR="006E49B0" w:rsidRPr="008069BF" w:rsidRDefault="001C75AC">
      <w:pPr>
        <w:rPr>
          <w:rFonts w:ascii="Arial" w:hAnsi="Arial" w:cs="Arial"/>
          <w:sz w:val="22"/>
          <w:szCs w:val="22"/>
        </w:rPr>
      </w:pPr>
      <w:r w:rsidRPr="001C75AC">
        <w:rPr>
          <w:rFonts w:ascii="Arial" w:hAnsi="Arial" w:cs="Arial"/>
          <w:sz w:val="22"/>
          <w:szCs w:val="22"/>
        </w:rPr>
        <w:t>Example of exclusion based on (Boon and Farnsworth, 2011) Mental health problems can lead to social exclusion due to a lack of financial means and the impacts of sickness, such as low self-esteem, loss of social contacts due to hospitalisation or the impact of illness on sociability, or the stigma experienced by many people affected by mental illness. Poverty and social exclusion, on the other hand, are more likely to increase the chance of mental health problems, such as stress or coping with a low income, living circumstances, local environment, discrimination, and fewer opportunities for positive self-esteem.</w:t>
      </w:r>
      <w:r w:rsidRPr="001C75AC">
        <w:t xml:space="preserve"> </w:t>
      </w:r>
      <w:r w:rsidRPr="001C75AC">
        <w:rPr>
          <w:rFonts w:ascii="Arial" w:hAnsi="Arial" w:cs="Arial"/>
          <w:sz w:val="22"/>
          <w:szCs w:val="22"/>
        </w:rPr>
        <w:t xml:space="preserve">Inclusion, on the other hand, can refer to social inclusion. Social inclusion refers to the ability to participate in and contribute to social life in economic, sociological, psychological, and political dimensions. This involves both personal capacity and access to jobs and/or other social </w:t>
      </w:r>
      <w:r w:rsidRPr="001C75AC">
        <w:rPr>
          <w:rFonts w:ascii="Arial" w:hAnsi="Arial" w:cs="Arial"/>
          <w:sz w:val="22"/>
          <w:szCs w:val="22"/>
        </w:rPr>
        <w:lastRenderedPageBreak/>
        <w:t>roles. It is also essential to think about social inclusion in relation to what it is not, because improving social inclusion requires lowering social exclusion.</w:t>
      </w:r>
    </w:p>
    <w:p w14:paraId="69E22B39" w14:textId="24A12245" w:rsidR="006E49B0" w:rsidRPr="008069BF" w:rsidRDefault="006E49B0">
      <w:pPr>
        <w:rPr>
          <w:rFonts w:ascii="Arial" w:hAnsi="Arial" w:cs="Arial"/>
          <w:sz w:val="22"/>
          <w:szCs w:val="22"/>
          <w:u w:val="single"/>
        </w:rPr>
      </w:pPr>
    </w:p>
    <w:p w14:paraId="1CB42079" w14:textId="5A7FA507" w:rsidR="006E49B0" w:rsidRPr="008069BF" w:rsidRDefault="001C75AC">
      <w:pPr>
        <w:rPr>
          <w:rFonts w:ascii="Arial" w:hAnsi="Arial" w:cs="Arial"/>
          <w:sz w:val="22"/>
          <w:szCs w:val="22"/>
          <w:u w:val="single"/>
        </w:rPr>
      </w:pPr>
      <w:r w:rsidRPr="001C75AC">
        <w:rPr>
          <w:rFonts w:ascii="Arial" w:hAnsi="Arial" w:cs="Arial"/>
          <w:sz w:val="22"/>
          <w:szCs w:val="22"/>
        </w:rPr>
        <w:t>When putting together the report, the question was asked, "Did the UK support and include individuals with mental disorders during the 20th century?" It has shown that there is no real yes or no because information from that time period can be incorrect, with many only agreeing that the mental health act can be changed for the better. The law reforms reflect how critical it is to care for persons who critically need care and treatment due to a mental disorder but who, as a result of that, are</w:t>
      </w:r>
      <w:r>
        <w:rPr>
          <w:rFonts w:ascii="Arial" w:hAnsi="Arial" w:cs="Arial"/>
          <w:sz w:val="22"/>
          <w:szCs w:val="22"/>
        </w:rPr>
        <w:t xml:space="preserve"> </w:t>
      </w:r>
      <w:r w:rsidRPr="001C75AC">
        <w:rPr>
          <w:rFonts w:ascii="Arial" w:hAnsi="Arial" w:cs="Arial"/>
          <w:sz w:val="22"/>
          <w:szCs w:val="22"/>
        </w:rPr>
        <w:t>Unfortunately, it is expected that the current global pressures, which include widespread fear and panic as well as social isolation, will result in an increase in the number of people getting critically ill and requiring emergency care. Some suggestions for making a difference include drafting advance choice documents in which people can express their preferences for future care and treatment, which would have more weight than they do presently, as well as advocates who are skilled at meeting people's cultural demands.</w:t>
      </w:r>
    </w:p>
    <w:p w14:paraId="6DFBF4FE" w14:textId="75F2B406" w:rsidR="006E49B0" w:rsidRPr="008069BF" w:rsidRDefault="006E49B0">
      <w:pPr>
        <w:rPr>
          <w:rFonts w:ascii="Arial" w:hAnsi="Arial" w:cs="Arial"/>
          <w:sz w:val="22"/>
          <w:szCs w:val="22"/>
          <w:u w:val="single"/>
        </w:rPr>
      </w:pPr>
    </w:p>
    <w:p w14:paraId="7AF13ED7" w14:textId="77777777" w:rsidR="006E49B0" w:rsidRPr="008069BF" w:rsidRDefault="006E49B0">
      <w:pPr>
        <w:rPr>
          <w:rFonts w:ascii="Arial" w:hAnsi="Arial" w:cs="Arial"/>
          <w:sz w:val="22"/>
          <w:szCs w:val="22"/>
          <w:u w:val="single"/>
        </w:rPr>
      </w:pPr>
    </w:p>
    <w:p w14:paraId="70BA1CAE" w14:textId="2EEB2C75" w:rsidR="006E49B0" w:rsidRPr="008069BF" w:rsidRDefault="006E49B0">
      <w:pPr>
        <w:rPr>
          <w:rFonts w:ascii="Arial" w:hAnsi="Arial" w:cs="Arial"/>
          <w:sz w:val="22"/>
          <w:szCs w:val="22"/>
          <w:u w:val="single"/>
        </w:rPr>
      </w:pPr>
    </w:p>
    <w:p w14:paraId="0F15580D" w14:textId="40DFB281" w:rsidR="006E49B0" w:rsidRPr="008069BF" w:rsidRDefault="006E49B0">
      <w:pPr>
        <w:rPr>
          <w:rFonts w:ascii="Arial" w:hAnsi="Arial" w:cs="Arial"/>
          <w:sz w:val="22"/>
          <w:szCs w:val="22"/>
          <w:u w:val="single"/>
        </w:rPr>
      </w:pPr>
    </w:p>
    <w:p w14:paraId="60CFD926" w14:textId="20CA824A" w:rsidR="006E49B0" w:rsidRPr="008069BF" w:rsidRDefault="006E49B0">
      <w:pPr>
        <w:rPr>
          <w:rFonts w:ascii="Arial" w:hAnsi="Arial" w:cs="Arial"/>
          <w:sz w:val="22"/>
          <w:szCs w:val="22"/>
          <w:u w:val="single"/>
        </w:rPr>
      </w:pPr>
    </w:p>
    <w:p w14:paraId="13F5118D" w14:textId="7EB05D07" w:rsidR="006E49B0" w:rsidRPr="008069BF" w:rsidRDefault="006E49B0">
      <w:pPr>
        <w:rPr>
          <w:rFonts w:ascii="Arial" w:hAnsi="Arial" w:cs="Arial"/>
          <w:sz w:val="22"/>
          <w:szCs w:val="22"/>
          <w:u w:val="single"/>
        </w:rPr>
      </w:pPr>
      <w:r w:rsidRPr="008069BF">
        <w:rPr>
          <w:rFonts w:ascii="Arial" w:hAnsi="Arial" w:cs="Arial"/>
          <w:sz w:val="22"/>
          <w:szCs w:val="22"/>
          <w:u w:val="single"/>
        </w:rPr>
        <w:t xml:space="preserve">Reference </w:t>
      </w:r>
    </w:p>
    <w:p w14:paraId="4EEDD3A6" w14:textId="14DD55C2" w:rsidR="006E49B0" w:rsidRPr="008069BF" w:rsidRDefault="006E49B0">
      <w:pPr>
        <w:rPr>
          <w:rFonts w:ascii="Arial" w:hAnsi="Arial" w:cs="Arial"/>
          <w:sz w:val="22"/>
          <w:szCs w:val="22"/>
          <w:u w:val="single"/>
        </w:rPr>
      </w:pPr>
    </w:p>
    <w:p w14:paraId="0A2FADC6" w14:textId="190D2031" w:rsidR="006E49B0" w:rsidRPr="008069BF" w:rsidRDefault="006E49B0">
      <w:pPr>
        <w:rPr>
          <w:rFonts w:ascii="Arial" w:hAnsi="Arial" w:cs="Arial"/>
          <w:color w:val="000000"/>
          <w:sz w:val="22"/>
          <w:szCs w:val="22"/>
          <w:shd w:val="clear" w:color="auto" w:fill="FFFFFF"/>
        </w:rPr>
      </w:pPr>
      <w:r w:rsidRPr="008069BF">
        <w:rPr>
          <w:rFonts w:ascii="Arial" w:hAnsi="Arial" w:cs="Arial"/>
          <w:color w:val="000000"/>
          <w:sz w:val="22"/>
          <w:szCs w:val="22"/>
          <w:shd w:val="clear" w:color="auto" w:fill="FFFFFF"/>
        </w:rPr>
        <w:t>health, m., 2021. [online] Available at: &lt;https://</w:t>
      </w:r>
      <w:proofErr w:type="spellStart"/>
      <w:r w:rsidRPr="008069BF">
        <w:rPr>
          <w:rFonts w:ascii="Arial" w:hAnsi="Arial" w:cs="Arial"/>
          <w:color w:val="000000"/>
          <w:sz w:val="22"/>
          <w:szCs w:val="22"/>
          <w:shd w:val="clear" w:color="auto" w:fill="FFFFFF"/>
        </w:rPr>
        <w:t>www.mentalhealth.gov</w:t>
      </w:r>
      <w:proofErr w:type="spellEnd"/>
      <w:r w:rsidRPr="008069BF">
        <w:rPr>
          <w:rFonts w:ascii="Arial" w:hAnsi="Arial" w:cs="Arial"/>
          <w:color w:val="000000"/>
          <w:sz w:val="22"/>
          <w:szCs w:val="22"/>
          <w:shd w:val="clear" w:color="auto" w:fill="FFFFFF"/>
        </w:rPr>
        <w:t>/basics/what-is-mental-health&gt; [Accessed 12 October 2021].</w:t>
      </w:r>
    </w:p>
    <w:p w14:paraId="2798A85B" w14:textId="267F7983" w:rsidR="00D20B43" w:rsidRPr="008069BF" w:rsidRDefault="00D20B43">
      <w:pPr>
        <w:rPr>
          <w:rFonts w:ascii="Arial" w:hAnsi="Arial" w:cs="Arial"/>
          <w:color w:val="000000"/>
          <w:sz w:val="22"/>
          <w:szCs w:val="22"/>
          <w:shd w:val="clear" w:color="auto" w:fill="FFFFFF"/>
        </w:rPr>
      </w:pPr>
    </w:p>
    <w:p w14:paraId="036550E3" w14:textId="60DCD414" w:rsidR="00D20B43" w:rsidRPr="008069BF" w:rsidRDefault="00D20B43">
      <w:pPr>
        <w:rPr>
          <w:rFonts w:ascii="Arial" w:hAnsi="Arial" w:cs="Arial"/>
          <w:color w:val="000000"/>
          <w:sz w:val="22"/>
          <w:szCs w:val="22"/>
          <w:shd w:val="clear" w:color="auto" w:fill="FFFFFF"/>
        </w:rPr>
      </w:pPr>
    </w:p>
    <w:p w14:paraId="12C0E546" w14:textId="2DCC3C07" w:rsidR="00D20B43" w:rsidRPr="008069BF" w:rsidRDefault="00D20B43">
      <w:pPr>
        <w:rPr>
          <w:rFonts w:ascii="Arial" w:hAnsi="Arial" w:cs="Arial"/>
          <w:color w:val="000000"/>
          <w:sz w:val="22"/>
          <w:szCs w:val="22"/>
          <w:shd w:val="clear" w:color="auto" w:fill="FFFFFF"/>
        </w:rPr>
      </w:pPr>
      <w:proofErr w:type="spellStart"/>
      <w:r w:rsidRPr="008069BF">
        <w:rPr>
          <w:rFonts w:ascii="Arial" w:hAnsi="Arial" w:cs="Arial"/>
          <w:color w:val="000000"/>
          <w:sz w:val="22"/>
          <w:szCs w:val="22"/>
          <w:shd w:val="clear" w:color="auto" w:fill="FFFFFF"/>
        </w:rPr>
        <w:t>Indepth.nice.org.uk</w:t>
      </w:r>
      <w:proofErr w:type="spellEnd"/>
      <w:r w:rsidRPr="008069BF">
        <w:rPr>
          <w:rFonts w:ascii="Arial" w:hAnsi="Arial" w:cs="Arial"/>
          <w:color w:val="000000"/>
          <w:sz w:val="22"/>
          <w:szCs w:val="22"/>
          <w:shd w:val="clear" w:color="auto" w:fill="FFFFFF"/>
        </w:rPr>
        <w:t>. 2021. </w:t>
      </w:r>
      <w:r w:rsidRPr="008069BF">
        <w:rPr>
          <w:rFonts w:ascii="Arial" w:hAnsi="Arial" w:cs="Arial"/>
          <w:i/>
          <w:iCs/>
          <w:color w:val="000000"/>
          <w:sz w:val="22"/>
          <w:szCs w:val="22"/>
          <w:shd w:val="clear" w:color="auto" w:fill="FFFFFF"/>
        </w:rPr>
        <w:t>Mental health and the NHS</w:t>
      </w:r>
      <w:r w:rsidRPr="008069BF">
        <w:rPr>
          <w:rFonts w:ascii="Arial" w:hAnsi="Arial" w:cs="Arial"/>
          <w:color w:val="000000"/>
          <w:sz w:val="22"/>
          <w:szCs w:val="22"/>
          <w:shd w:val="clear" w:color="auto" w:fill="FFFFFF"/>
        </w:rPr>
        <w:t>. [online] Available at: &lt;https://indepth.nice.org.uk/mental-health-and-the-nhs/index.html&gt; [Accessed 12 October 2021].</w:t>
      </w:r>
    </w:p>
    <w:p w14:paraId="0F2791B7" w14:textId="7C0DE3A8" w:rsidR="00244086" w:rsidRPr="008069BF" w:rsidRDefault="00244086">
      <w:pPr>
        <w:rPr>
          <w:rFonts w:ascii="Arial" w:hAnsi="Arial" w:cs="Arial"/>
          <w:color w:val="000000"/>
          <w:sz w:val="22"/>
          <w:szCs w:val="22"/>
          <w:shd w:val="clear" w:color="auto" w:fill="FFFFFF"/>
        </w:rPr>
      </w:pPr>
    </w:p>
    <w:p w14:paraId="3BE39D7E" w14:textId="5E059556" w:rsidR="00244086" w:rsidRPr="008069BF" w:rsidRDefault="00244086">
      <w:pPr>
        <w:rPr>
          <w:rFonts w:ascii="Arial" w:hAnsi="Arial" w:cs="Arial"/>
          <w:color w:val="000000"/>
          <w:sz w:val="22"/>
          <w:szCs w:val="22"/>
          <w:shd w:val="clear" w:color="auto" w:fill="FFFFFF"/>
        </w:rPr>
      </w:pPr>
      <w:r w:rsidRPr="008069BF">
        <w:rPr>
          <w:rFonts w:ascii="Arial" w:hAnsi="Arial" w:cs="Arial"/>
          <w:color w:val="000000"/>
          <w:sz w:val="22"/>
          <w:szCs w:val="22"/>
          <w:shd w:val="clear" w:color="auto" w:fill="FFFFFF"/>
        </w:rPr>
        <w:t>The National Archives. 2021. </w:t>
      </w:r>
      <w:r w:rsidRPr="008069BF">
        <w:rPr>
          <w:rFonts w:ascii="Arial" w:hAnsi="Arial" w:cs="Arial"/>
          <w:i/>
          <w:iCs/>
          <w:color w:val="000000"/>
          <w:sz w:val="22"/>
          <w:szCs w:val="22"/>
          <w:shd w:val="clear" w:color="auto" w:fill="FFFFFF"/>
        </w:rPr>
        <w:t>Public health and social policy in the 20th century - The National Archives</w:t>
      </w:r>
      <w:r w:rsidRPr="008069BF">
        <w:rPr>
          <w:rFonts w:ascii="Arial" w:hAnsi="Arial" w:cs="Arial"/>
          <w:color w:val="000000"/>
          <w:sz w:val="22"/>
          <w:szCs w:val="22"/>
          <w:shd w:val="clear" w:color="auto" w:fill="FFFFFF"/>
        </w:rPr>
        <w:t>. [online] Available at: &lt;https://www.nationalarchives.gov.uk/help-with-your-research/research-guides/twentieth-century-public-health-social-policy/&gt; [Accessed 12 October 2021].</w:t>
      </w:r>
    </w:p>
    <w:p w14:paraId="173EDFA8" w14:textId="77777777" w:rsidR="009830C0" w:rsidRPr="008069BF" w:rsidRDefault="009830C0">
      <w:pPr>
        <w:rPr>
          <w:rFonts w:ascii="Arial" w:hAnsi="Arial" w:cs="Arial"/>
          <w:color w:val="000000"/>
          <w:sz w:val="22"/>
          <w:szCs w:val="22"/>
          <w:shd w:val="clear" w:color="auto" w:fill="FFFFFF"/>
        </w:rPr>
      </w:pPr>
    </w:p>
    <w:p w14:paraId="08EDE749" w14:textId="6216FA95" w:rsidR="003053DA" w:rsidRPr="008069BF" w:rsidRDefault="003053DA">
      <w:pPr>
        <w:rPr>
          <w:rFonts w:ascii="Arial" w:hAnsi="Arial" w:cs="Arial"/>
          <w:color w:val="000000"/>
          <w:sz w:val="22"/>
          <w:szCs w:val="22"/>
          <w:shd w:val="clear" w:color="auto" w:fill="FFFFFF"/>
        </w:rPr>
      </w:pPr>
      <w:r w:rsidRPr="008069BF">
        <w:rPr>
          <w:rFonts w:ascii="Arial" w:hAnsi="Arial" w:cs="Arial"/>
          <w:color w:val="000000"/>
          <w:sz w:val="22"/>
          <w:szCs w:val="22"/>
          <w:shd w:val="clear" w:color="auto" w:fill="FFFFFF"/>
        </w:rPr>
        <w:t>Craig, L., 2014. The History of Madness and Mental Illness in the Middle Ages: Directions and Questions. </w:t>
      </w:r>
      <w:r w:rsidRPr="008069BF">
        <w:rPr>
          <w:rFonts w:ascii="Arial" w:hAnsi="Arial" w:cs="Arial"/>
          <w:i/>
          <w:iCs/>
          <w:color w:val="000000"/>
          <w:sz w:val="22"/>
          <w:szCs w:val="22"/>
          <w:shd w:val="clear" w:color="auto" w:fill="FFFFFF"/>
        </w:rPr>
        <w:t>History Compass</w:t>
      </w:r>
      <w:r w:rsidRPr="008069BF">
        <w:rPr>
          <w:rFonts w:ascii="Arial" w:hAnsi="Arial" w:cs="Arial"/>
          <w:color w:val="000000"/>
          <w:sz w:val="22"/>
          <w:szCs w:val="22"/>
          <w:shd w:val="clear" w:color="auto" w:fill="FFFFFF"/>
        </w:rPr>
        <w:t>, 12(9), pp.729-744.</w:t>
      </w:r>
    </w:p>
    <w:p w14:paraId="26981C11" w14:textId="34798E45" w:rsidR="009830C0" w:rsidRPr="008069BF" w:rsidRDefault="009830C0">
      <w:pPr>
        <w:rPr>
          <w:rFonts w:ascii="Arial" w:hAnsi="Arial" w:cs="Arial"/>
          <w:color w:val="000000"/>
          <w:sz w:val="22"/>
          <w:szCs w:val="22"/>
          <w:shd w:val="clear" w:color="auto" w:fill="FFFFFF"/>
        </w:rPr>
      </w:pPr>
    </w:p>
    <w:p w14:paraId="3653BB98" w14:textId="7EF2170C" w:rsidR="009830C0" w:rsidRPr="008069BF" w:rsidRDefault="009830C0">
      <w:pPr>
        <w:rPr>
          <w:rFonts w:ascii="Arial" w:hAnsi="Arial" w:cs="Arial"/>
          <w:color w:val="000000"/>
          <w:sz w:val="22"/>
          <w:szCs w:val="22"/>
          <w:shd w:val="clear" w:color="auto" w:fill="FFFFFF"/>
        </w:rPr>
      </w:pPr>
      <w:proofErr w:type="spellStart"/>
      <w:r w:rsidRPr="008069BF">
        <w:rPr>
          <w:rFonts w:ascii="Arial" w:hAnsi="Arial" w:cs="Arial"/>
          <w:color w:val="000000"/>
          <w:sz w:val="22"/>
          <w:szCs w:val="22"/>
          <w:shd w:val="clear" w:color="auto" w:fill="FFFFFF"/>
        </w:rPr>
        <w:t>Nimh.nih.gov</w:t>
      </w:r>
      <w:proofErr w:type="spellEnd"/>
      <w:r w:rsidRPr="008069BF">
        <w:rPr>
          <w:rFonts w:ascii="Arial" w:hAnsi="Arial" w:cs="Arial"/>
          <w:color w:val="000000"/>
          <w:sz w:val="22"/>
          <w:szCs w:val="22"/>
          <w:shd w:val="clear" w:color="auto" w:fill="FFFFFF"/>
        </w:rPr>
        <w:t>. 2021. </w:t>
      </w:r>
      <w:r w:rsidRPr="008069BF">
        <w:rPr>
          <w:rFonts w:ascii="Arial" w:hAnsi="Arial" w:cs="Arial"/>
          <w:i/>
          <w:iCs/>
          <w:color w:val="000000"/>
          <w:sz w:val="22"/>
          <w:szCs w:val="22"/>
          <w:shd w:val="clear" w:color="auto" w:fill="FFFFFF"/>
        </w:rPr>
        <w:t>NIMH » Substance Use and Co-Occurring Mental Disorders</w:t>
      </w:r>
      <w:r w:rsidRPr="008069BF">
        <w:rPr>
          <w:rFonts w:ascii="Arial" w:hAnsi="Arial" w:cs="Arial"/>
          <w:color w:val="000000"/>
          <w:sz w:val="22"/>
          <w:szCs w:val="22"/>
          <w:shd w:val="clear" w:color="auto" w:fill="FFFFFF"/>
        </w:rPr>
        <w:t>. [online] Available at: &lt;https://www.nimh.nih.gov/health/topics/substance-use-and-mental-health&gt; [Accessed 17 October 2021].</w:t>
      </w:r>
    </w:p>
    <w:p w14:paraId="752B147A" w14:textId="463033D4" w:rsidR="003053DA" w:rsidRPr="008069BF" w:rsidRDefault="003053DA">
      <w:pPr>
        <w:rPr>
          <w:rFonts w:ascii="Arial" w:hAnsi="Arial" w:cs="Arial"/>
          <w:sz w:val="22"/>
          <w:szCs w:val="22"/>
          <w:u w:val="single"/>
        </w:rPr>
      </w:pPr>
    </w:p>
    <w:p w14:paraId="424135D1" w14:textId="69751425" w:rsidR="005A7BAF" w:rsidRPr="008069BF" w:rsidRDefault="005A7BAF">
      <w:pPr>
        <w:rPr>
          <w:rFonts w:ascii="Arial" w:hAnsi="Arial" w:cs="Arial"/>
          <w:color w:val="000000"/>
          <w:sz w:val="22"/>
          <w:szCs w:val="22"/>
          <w:shd w:val="clear" w:color="auto" w:fill="FFFFFF"/>
        </w:rPr>
      </w:pPr>
      <w:proofErr w:type="spellStart"/>
      <w:r w:rsidRPr="008069BF">
        <w:rPr>
          <w:rFonts w:ascii="Arial" w:hAnsi="Arial" w:cs="Arial"/>
          <w:color w:val="000000"/>
          <w:sz w:val="22"/>
          <w:szCs w:val="22"/>
          <w:shd w:val="clear" w:color="auto" w:fill="FFFFFF"/>
        </w:rPr>
        <w:t>Mayoclinic.org</w:t>
      </w:r>
      <w:proofErr w:type="spellEnd"/>
      <w:r w:rsidRPr="008069BF">
        <w:rPr>
          <w:rFonts w:ascii="Arial" w:hAnsi="Arial" w:cs="Arial"/>
          <w:color w:val="000000"/>
          <w:sz w:val="22"/>
          <w:szCs w:val="22"/>
          <w:shd w:val="clear" w:color="auto" w:fill="FFFFFF"/>
        </w:rPr>
        <w:t>. 2021. </w:t>
      </w:r>
      <w:r w:rsidRPr="008069BF">
        <w:rPr>
          <w:rFonts w:ascii="Arial" w:hAnsi="Arial" w:cs="Arial"/>
          <w:i/>
          <w:iCs/>
          <w:color w:val="000000"/>
          <w:sz w:val="22"/>
          <w:szCs w:val="22"/>
          <w:shd w:val="clear" w:color="auto" w:fill="FFFFFF"/>
        </w:rPr>
        <w:t>Drug addiction (substance use disorder) - Diagnosis and treatment - Mayo Clinic</w:t>
      </w:r>
      <w:r w:rsidRPr="008069BF">
        <w:rPr>
          <w:rFonts w:ascii="Arial" w:hAnsi="Arial" w:cs="Arial"/>
          <w:color w:val="000000"/>
          <w:sz w:val="22"/>
          <w:szCs w:val="22"/>
          <w:shd w:val="clear" w:color="auto" w:fill="FFFFFF"/>
        </w:rPr>
        <w:t>. [online] Available at: &lt;https://www.mayoclinic.org/diseases-conditions/drug-addiction/diagnosis-treatment/drc-20365113&gt; [Accessed 17 October 2021].</w:t>
      </w:r>
    </w:p>
    <w:p w14:paraId="4B92AC21" w14:textId="54E23BEA" w:rsidR="00225216" w:rsidRPr="008069BF" w:rsidRDefault="00225216">
      <w:pPr>
        <w:rPr>
          <w:rFonts w:ascii="Arial" w:hAnsi="Arial" w:cs="Arial"/>
          <w:color w:val="000000"/>
          <w:sz w:val="22"/>
          <w:szCs w:val="22"/>
          <w:shd w:val="clear" w:color="auto" w:fill="FFFFFF"/>
        </w:rPr>
      </w:pPr>
    </w:p>
    <w:p w14:paraId="06215641" w14:textId="2B6ED54D" w:rsidR="00225216" w:rsidRPr="008069BF" w:rsidRDefault="00225216">
      <w:pPr>
        <w:rPr>
          <w:rFonts w:ascii="Arial" w:hAnsi="Arial" w:cs="Arial"/>
          <w:color w:val="000000"/>
          <w:sz w:val="22"/>
          <w:szCs w:val="22"/>
          <w:shd w:val="clear" w:color="auto" w:fill="FFFFFF"/>
        </w:rPr>
      </w:pPr>
      <w:proofErr w:type="spellStart"/>
      <w:r w:rsidRPr="008069BF">
        <w:rPr>
          <w:rFonts w:ascii="Arial" w:hAnsi="Arial" w:cs="Arial"/>
          <w:color w:val="000000"/>
          <w:sz w:val="22"/>
          <w:szCs w:val="22"/>
          <w:shd w:val="clear" w:color="auto" w:fill="FFFFFF"/>
        </w:rPr>
        <w:t>Encyclopedia.com</w:t>
      </w:r>
      <w:proofErr w:type="spellEnd"/>
      <w:r w:rsidRPr="008069BF">
        <w:rPr>
          <w:rFonts w:ascii="Arial" w:hAnsi="Arial" w:cs="Arial"/>
          <w:color w:val="000000"/>
          <w:sz w:val="22"/>
          <w:szCs w:val="22"/>
          <w:shd w:val="clear" w:color="auto" w:fill="FFFFFF"/>
        </w:rPr>
        <w:t>. 2021. </w:t>
      </w:r>
      <w:r w:rsidRPr="008069BF">
        <w:rPr>
          <w:rFonts w:ascii="Arial" w:hAnsi="Arial" w:cs="Arial"/>
          <w:i/>
          <w:iCs/>
          <w:color w:val="000000"/>
          <w:sz w:val="22"/>
          <w:szCs w:val="22"/>
          <w:shd w:val="clear" w:color="auto" w:fill="FFFFFF"/>
        </w:rPr>
        <w:t xml:space="preserve">Britain, Drug Use in | </w:t>
      </w:r>
      <w:proofErr w:type="spellStart"/>
      <w:r w:rsidRPr="008069BF">
        <w:rPr>
          <w:rFonts w:ascii="Arial" w:hAnsi="Arial" w:cs="Arial"/>
          <w:i/>
          <w:iCs/>
          <w:color w:val="000000"/>
          <w:sz w:val="22"/>
          <w:szCs w:val="22"/>
          <w:shd w:val="clear" w:color="auto" w:fill="FFFFFF"/>
        </w:rPr>
        <w:t>Encyclopedia.com</w:t>
      </w:r>
      <w:proofErr w:type="spellEnd"/>
      <w:r w:rsidRPr="008069BF">
        <w:rPr>
          <w:rFonts w:ascii="Arial" w:hAnsi="Arial" w:cs="Arial"/>
          <w:color w:val="000000"/>
          <w:sz w:val="22"/>
          <w:szCs w:val="22"/>
          <w:shd w:val="clear" w:color="auto" w:fill="FFFFFF"/>
        </w:rPr>
        <w:t>. [online] Available at: &lt;https://www.encyclopedia.com/education/encyclopedias-almanacs-transcripts-and-maps/britain-drug-use&gt; [Accessed 17 October 2021].</w:t>
      </w:r>
    </w:p>
    <w:p w14:paraId="55F9C4A9" w14:textId="69FA717E" w:rsidR="002F1206" w:rsidRPr="008069BF" w:rsidRDefault="002F1206">
      <w:pPr>
        <w:rPr>
          <w:rFonts w:ascii="Arial" w:hAnsi="Arial" w:cs="Arial"/>
          <w:color w:val="000000"/>
          <w:sz w:val="22"/>
          <w:szCs w:val="22"/>
          <w:shd w:val="clear" w:color="auto" w:fill="FFFFFF"/>
        </w:rPr>
      </w:pPr>
    </w:p>
    <w:p w14:paraId="47E0D068" w14:textId="2F3E561C" w:rsidR="002F1206" w:rsidRPr="008069BF" w:rsidRDefault="002F1206">
      <w:pPr>
        <w:rPr>
          <w:rFonts w:ascii="Arial" w:hAnsi="Arial" w:cs="Arial"/>
          <w:color w:val="000000"/>
          <w:sz w:val="22"/>
          <w:szCs w:val="22"/>
          <w:shd w:val="clear" w:color="auto" w:fill="FFFFFF"/>
        </w:rPr>
      </w:pPr>
      <w:r w:rsidRPr="008069BF">
        <w:rPr>
          <w:rFonts w:ascii="Arial" w:hAnsi="Arial" w:cs="Arial"/>
          <w:color w:val="000000"/>
          <w:sz w:val="22"/>
          <w:szCs w:val="22"/>
          <w:shd w:val="clear" w:color="auto" w:fill="FFFFFF"/>
        </w:rPr>
        <w:t>WebMD. 2021. </w:t>
      </w:r>
      <w:r w:rsidRPr="008069BF">
        <w:rPr>
          <w:rFonts w:ascii="Arial" w:hAnsi="Arial" w:cs="Arial"/>
          <w:i/>
          <w:iCs/>
          <w:color w:val="000000"/>
          <w:sz w:val="22"/>
          <w:szCs w:val="22"/>
          <w:shd w:val="clear" w:color="auto" w:fill="FFFFFF"/>
        </w:rPr>
        <w:t>Schizophrenia Treatment: Types of Therapy and Medications</w:t>
      </w:r>
      <w:r w:rsidRPr="008069BF">
        <w:rPr>
          <w:rFonts w:ascii="Arial" w:hAnsi="Arial" w:cs="Arial"/>
          <w:color w:val="000000"/>
          <w:sz w:val="22"/>
          <w:szCs w:val="22"/>
          <w:shd w:val="clear" w:color="auto" w:fill="FFFFFF"/>
        </w:rPr>
        <w:t>. [online] Available at: &lt;https://</w:t>
      </w:r>
      <w:proofErr w:type="spellStart"/>
      <w:r w:rsidRPr="008069BF">
        <w:rPr>
          <w:rFonts w:ascii="Arial" w:hAnsi="Arial" w:cs="Arial"/>
          <w:color w:val="000000"/>
          <w:sz w:val="22"/>
          <w:szCs w:val="22"/>
          <w:shd w:val="clear" w:color="auto" w:fill="FFFFFF"/>
        </w:rPr>
        <w:t>www.webmd.com</w:t>
      </w:r>
      <w:proofErr w:type="spellEnd"/>
      <w:r w:rsidRPr="008069BF">
        <w:rPr>
          <w:rFonts w:ascii="Arial" w:hAnsi="Arial" w:cs="Arial"/>
          <w:color w:val="000000"/>
          <w:sz w:val="22"/>
          <w:szCs w:val="22"/>
          <w:shd w:val="clear" w:color="auto" w:fill="FFFFFF"/>
        </w:rPr>
        <w:t>/schizophrenia/schizophrenia-therapy&gt; [Accessed 17 October 2021].</w:t>
      </w:r>
    </w:p>
    <w:p w14:paraId="057A3542" w14:textId="3C59EA96" w:rsidR="00554A83" w:rsidRPr="008069BF" w:rsidRDefault="00554A83">
      <w:pPr>
        <w:rPr>
          <w:rFonts w:ascii="Arial" w:hAnsi="Arial" w:cs="Arial"/>
          <w:color w:val="000000"/>
          <w:sz w:val="22"/>
          <w:szCs w:val="22"/>
          <w:shd w:val="clear" w:color="auto" w:fill="FFFFFF"/>
        </w:rPr>
      </w:pPr>
    </w:p>
    <w:p w14:paraId="60894C84" w14:textId="496DED69" w:rsidR="00554A83" w:rsidRPr="008069BF" w:rsidRDefault="00554A83">
      <w:pPr>
        <w:rPr>
          <w:rFonts w:ascii="Arial" w:hAnsi="Arial" w:cs="Arial"/>
          <w:color w:val="000000"/>
          <w:sz w:val="22"/>
          <w:szCs w:val="22"/>
          <w:shd w:val="clear" w:color="auto" w:fill="FFFFFF"/>
        </w:rPr>
      </w:pPr>
      <w:proofErr w:type="spellStart"/>
      <w:r w:rsidRPr="008069BF">
        <w:rPr>
          <w:rFonts w:ascii="Arial" w:hAnsi="Arial" w:cs="Arial"/>
          <w:color w:val="000000"/>
          <w:sz w:val="22"/>
          <w:szCs w:val="22"/>
          <w:shd w:val="clear" w:color="auto" w:fill="FFFFFF"/>
        </w:rPr>
        <w:lastRenderedPageBreak/>
        <w:t>Mayoclinic.org</w:t>
      </w:r>
      <w:proofErr w:type="spellEnd"/>
      <w:r w:rsidRPr="008069BF">
        <w:rPr>
          <w:rFonts w:ascii="Arial" w:hAnsi="Arial" w:cs="Arial"/>
          <w:color w:val="000000"/>
          <w:sz w:val="22"/>
          <w:szCs w:val="22"/>
          <w:shd w:val="clear" w:color="auto" w:fill="FFFFFF"/>
        </w:rPr>
        <w:t>. 2021. </w:t>
      </w:r>
      <w:r w:rsidRPr="008069BF">
        <w:rPr>
          <w:rFonts w:ascii="Arial" w:hAnsi="Arial" w:cs="Arial"/>
          <w:i/>
          <w:iCs/>
          <w:color w:val="000000"/>
          <w:sz w:val="22"/>
          <w:szCs w:val="22"/>
          <w:shd w:val="clear" w:color="auto" w:fill="FFFFFF"/>
        </w:rPr>
        <w:t>Schizophrenia - Diagnosis and treatment - Mayo Clinic</w:t>
      </w:r>
      <w:r w:rsidRPr="008069BF">
        <w:rPr>
          <w:rFonts w:ascii="Arial" w:hAnsi="Arial" w:cs="Arial"/>
          <w:color w:val="000000"/>
          <w:sz w:val="22"/>
          <w:szCs w:val="22"/>
          <w:shd w:val="clear" w:color="auto" w:fill="FFFFFF"/>
        </w:rPr>
        <w:t>. [online] Available at: &lt;https://www.mayoclinic.org/diseases-conditions/schizophrenia/diagnosis-treatment/drc-20354449&gt; [Accessed 17 October 2021].</w:t>
      </w:r>
    </w:p>
    <w:p w14:paraId="19399EF4" w14:textId="5293A6E5" w:rsidR="00744DEA" w:rsidRPr="008069BF" w:rsidRDefault="00744DEA">
      <w:pPr>
        <w:rPr>
          <w:rFonts w:ascii="Arial" w:hAnsi="Arial" w:cs="Arial"/>
          <w:color w:val="000000"/>
          <w:sz w:val="22"/>
          <w:szCs w:val="22"/>
          <w:shd w:val="clear" w:color="auto" w:fill="FFFFFF"/>
        </w:rPr>
      </w:pPr>
    </w:p>
    <w:p w14:paraId="05767823" w14:textId="2CEB7B22" w:rsidR="00744DEA" w:rsidRPr="008069BF" w:rsidRDefault="00744DEA">
      <w:pPr>
        <w:rPr>
          <w:rFonts w:ascii="Arial" w:hAnsi="Arial" w:cs="Arial"/>
          <w:color w:val="000000"/>
          <w:sz w:val="22"/>
          <w:szCs w:val="22"/>
          <w:shd w:val="clear" w:color="auto" w:fill="FFFFFF"/>
        </w:rPr>
      </w:pPr>
    </w:p>
    <w:p w14:paraId="60DF8577" w14:textId="46582AA9" w:rsidR="00744DEA" w:rsidRPr="008069BF" w:rsidRDefault="00744DEA">
      <w:pPr>
        <w:rPr>
          <w:rFonts w:ascii="Arial" w:hAnsi="Arial" w:cs="Arial"/>
          <w:color w:val="000000"/>
          <w:sz w:val="22"/>
          <w:szCs w:val="22"/>
          <w:shd w:val="clear" w:color="auto" w:fill="FFFFFF"/>
        </w:rPr>
      </w:pPr>
      <w:r w:rsidRPr="008069BF">
        <w:rPr>
          <w:rFonts w:ascii="Arial" w:hAnsi="Arial" w:cs="Arial"/>
          <w:color w:val="000000"/>
          <w:sz w:val="22"/>
          <w:szCs w:val="22"/>
          <w:shd w:val="clear" w:color="auto" w:fill="FFFFFF"/>
        </w:rPr>
        <w:t>Fennell, P., 2014. The Mental Capacity Act 2005, the Mental Health Act 1983, and the Common Law. </w:t>
      </w:r>
      <w:r w:rsidRPr="008069BF">
        <w:rPr>
          <w:rFonts w:ascii="Arial" w:hAnsi="Arial" w:cs="Arial"/>
          <w:i/>
          <w:iCs/>
          <w:color w:val="000000"/>
          <w:sz w:val="22"/>
          <w:szCs w:val="22"/>
          <w:shd w:val="clear" w:color="auto" w:fill="FFFFFF"/>
        </w:rPr>
        <w:t>International Journal of Mental Health and Capacity Law</w:t>
      </w:r>
      <w:r w:rsidRPr="008069BF">
        <w:rPr>
          <w:rFonts w:ascii="Arial" w:hAnsi="Arial" w:cs="Arial"/>
          <w:color w:val="000000"/>
          <w:sz w:val="22"/>
          <w:szCs w:val="22"/>
          <w:shd w:val="clear" w:color="auto" w:fill="FFFFFF"/>
        </w:rPr>
        <w:t>, 1(13), p.163.</w:t>
      </w:r>
    </w:p>
    <w:p w14:paraId="3F69639F" w14:textId="491F9684" w:rsidR="00B76555" w:rsidRPr="008069BF" w:rsidRDefault="00B76555">
      <w:pPr>
        <w:rPr>
          <w:rFonts w:ascii="Arial" w:hAnsi="Arial" w:cs="Arial"/>
          <w:color w:val="000000"/>
          <w:sz w:val="22"/>
          <w:szCs w:val="22"/>
          <w:shd w:val="clear" w:color="auto" w:fill="FFFFFF"/>
        </w:rPr>
      </w:pPr>
    </w:p>
    <w:p w14:paraId="5BDE11EE" w14:textId="7162B857" w:rsidR="00B76555" w:rsidRPr="008069BF" w:rsidRDefault="00B76555">
      <w:pPr>
        <w:rPr>
          <w:rFonts w:ascii="Arial" w:hAnsi="Arial" w:cs="Arial"/>
          <w:color w:val="000000"/>
          <w:sz w:val="22"/>
          <w:szCs w:val="22"/>
          <w:shd w:val="clear" w:color="auto" w:fill="FFFFFF"/>
        </w:rPr>
      </w:pPr>
    </w:p>
    <w:p w14:paraId="7346DC7C" w14:textId="1EC9F078" w:rsidR="00B76555" w:rsidRPr="008069BF" w:rsidRDefault="00B76555">
      <w:pPr>
        <w:rPr>
          <w:rFonts w:ascii="Arial" w:hAnsi="Arial" w:cs="Arial"/>
          <w:color w:val="000000"/>
          <w:sz w:val="22"/>
          <w:szCs w:val="22"/>
          <w:shd w:val="clear" w:color="auto" w:fill="FFFFFF"/>
        </w:rPr>
      </w:pPr>
      <w:proofErr w:type="spellStart"/>
      <w:r w:rsidRPr="008069BF">
        <w:rPr>
          <w:rFonts w:ascii="Arial" w:hAnsi="Arial" w:cs="Arial"/>
          <w:color w:val="000000"/>
          <w:sz w:val="22"/>
          <w:szCs w:val="22"/>
          <w:shd w:val="clear" w:color="auto" w:fill="FFFFFF"/>
        </w:rPr>
        <w:t>Mind.org.uk</w:t>
      </w:r>
      <w:proofErr w:type="spellEnd"/>
      <w:r w:rsidRPr="008069BF">
        <w:rPr>
          <w:rFonts w:ascii="Arial" w:hAnsi="Arial" w:cs="Arial"/>
          <w:color w:val="000000"/>
          <w:sz w:val="22"/>
          <w:szCs w:val="22"/>
          <w:shd w:val="clear" w:color="auto" w:fill="FFFFFF"/>
        </w:rPr>
        <w:t>. 2021. </w:t>
      </w:r>
      <w:r w:rsidRPr="008069BF">
        <w:rPr>
          <w:rFonts w:ascii="Arial" w:hAnsi="Arial" w:cs="Arial"/>
          <w:i/>
          <w:iCs/>
          <w:color w:val="000000"/>
          <w:sz w:val="22"/>
          <w:szCs w:val="22"/>
          <w:shd w:val="clear" w:color="auto" w:fill="FFFFFF"/>
        </w:rPr>
        <w:t>Mental Health Act Review</w:t>
      </w:r>
      <w:r w:rsidRPr="008069BF">
        <w:rPr>
          <w:rFonts w:ascii="Arial" w:hAnsi="Arial" w:cs="Arial"/>
          <w:color w:val="000000"/>
          <w:sz w:val="22"/>
          <w:szCs w:val="22"/>
          <w:shd w:val="clear" w:color="auto" w:fill="FFFFFF"/>
        </w:rPr>
        <w:t>. [online] Available at: &lt;https://www.mind.org.uk/about-us/our-policy-work/mental-health-act-review/&gt; [Accessed 19 October 2021].</w:t>
      </w:r>
    </w:p>
    <w:p w14:paraId="441AFE77" w14:textId="5AA0F106" w:rsidR="0057199F" w:rsidRPr="008069BF" w:rsidRDefault="0057199F">
      <w:pPr>
        <w:rPr>
          <w:rFonts w:ascii="Arial" w:hAnsi="Arial" w:cs="Arial"/>
          <w:color w:val="000000"/>
          <w:sz w:val="22"/>
          <w:szCs w:val="22"/>
          <w:shd w:val="clear" w:color="auto" w:fill="FFFFFF"/>
        </w:rPr>
      </w:pPr>
    </w:p>
    <w:p w14:paraId="6B4B4C31" w14:textId="26DEF78F" w:rsidR="0057199F" w:rsidRPr="008069BF" w:rsidRDefault="0057199F">
      <w:pPr>
        <w:rPr>
          <w:rFonts w:ascii="Arial" w:hAnsi="Arial" w:cs="Arial"/>
          <w:color w:val="000000"/>
          <w:sz w:val="22"/>
          <w:szCs w:val="22"/>
          <w:shd w:val="clear" w:color="auto" w:fill="FFFFFF"/>
        </w:rPr>
      </w:pPr>
      <w:proofErr w:type="spellStart"/>
      <w:r w:rsidRPr="008069BF">
        <w:rPr>
          <w:rFonts w:ascii="Arial" w:hAnsi="Arial" w:cs="Arial"/>
          <w:color w:val="000000"/>
          <w:sz w:val="22"/>
          <w:szCs w:val="22"/>
          <w:shd w:val="clear" w:color="auto" w:fill="FFFFFF"/>
        </w:rPr>
        <w:t>Cnwl.nhs.uk</w:t>
      </w:r>
      <w:proofErr w:type="spellEnd"/>
      <w:r w:rsidRPr="008069BF">
        <w:rPr>
          <w:rFonts w:ascii="Arial" w:hAnsi="Arial" w:cs="Arial"/>
          <w:color w:val="000000"/>
          <w:sz w:val="22"/>
          <w:szCs w:val="22"/>
          <w:shd w:val="clear" w:color="auto" w:fill="FFFFFF"/>
        </w:rPr>
        <w:t>. 2021. </w:t>
      </w:r>
      <w:r w:rsidRPr="008069BF">
        <w:rPr>
          <w:rFonts w:ascii="Arial" w:hAnsi="Arial" w:cs="Arial"/>
          <w:i/>
          <w:iCs/>
          <w:color w:val="000000"/>
          <w:sz w:val="22"/>
          <w:szCs w:val="22"/>
          <w:shd w:val="clear" w:color="auto" w:fill="FFFFFF"/>
        </w:rPr>
        <w:t>Coronavirus: temporary changes to the Mental Health Act :: Central and North West London NHS Foundation Trust</w:t>
      </w:r>
      <w:r w:rsidRPr="008069BF">
        <w:rPr>
          <w:rFonts w:ascii="Arial" w:hAnsi="Arial" w:cs="Arial"/>
          <w:color w:val="000000"/>
          <w:sz w:val="22"/>
          <w:szCs w:val="22"/>
          <w:shd w:val="clear" w:color="auto" w:fill="FFFFFF"/>
        </w:rPr>
        <w:t>. [online] Available at: &lt;https://www.cnwl.nhs.uk/news/coronavirus-temporary-changes-mental-health-act&gt; [Accessed 19 October 2021].</w:t>
      </w:r>
    </w:p>
    <w:p w14:paraId="52CBE005" w14:textId="725E0D0F" w:rsidR="00B74C5F" w:rsidRPr="008069BF" w:rsidRDefault="00B74C5F">
      <w:pPr>
        <w:rPr>
          <w:rFonts w:ascii="Arial" w:hAnsi="Arial" w:cs="Arial"/>
          <w:color w:val="000000"/>
          <w:sz w:val="22"/>
          <w:szCs w:val="22"/>
          <w:shd w:val="clear" w:color="auto" w:fill="FFFFFF"/>
        </w:rPr>
      </w:pPr>
    </w:p>
    <w:p w14:paraId="1D27F236" w14:textId="6D901513" w:rsidR="00B74C5F" w:rsidRPr="008069BF" w:rsidRDefault="00B74C5F">
      <w:pPr>
        <w:rPr>
          <w:rFonts w:ascii="Arial" w:hAnsi="Arial" w:cs="Arial"/>
          <w:sz w:val="22"/>
          <w:szCs w:val="22"/>
          <w:u w:val="single"/>
        </w:rPr>
      </w:pPr>
      <w:r w:rsidRPr="008069BF">
        <w:rPr>
          <w:rFonts w:ascii="Arial" w:hAnsi="Arial" w:cs="Arial"/>
          <w:color w:val="000000"/>
          <w:sz w:val="22"/>
          <w:szCs w:val="22"/>
          <w:shd w:val="clear" w:color="auto" w:fill="FFFFFF"/>
        </w:rPr>
        <w:t>Boon, B. and Farnsworth, J., 2011. Social Exclusion and Poverty: Translating Social Capital into Accessible Resources. </w:t>
      </w:r>
      <w:r w:rsidRPr="008069BF">
        <w:rPr>
          <w:rFonts w:ascii="Arial" w:hAnsi="Arial" w:cs="Arial"/>
          <w:i/>
          <w:iCs/>
          <w:color w:val="000000"/>
          <w:sz w:val="22"/>
          <w:szCs w:val="22"/>
          <w:shd w:val="clear" w:color="auto" w:fill="FFFFFF"/>
        </w:rPr>
        <w:t>Social Policy &amp; Administration</w:t>
      </w:r>
      <w:r w:rsidRPr="008069BF">
        <w:rPr>
          <w:rFonts w:ascii="Arial" w:hAnsi="Arial" w:cs="Arial"/>
          <w:color w:val="000000"/>
          <w:sz w:val="22"/>
          <w:szCs w:val="22"/>
          <w:shd w:val="clear" w:color="auto" w:fill="FFFFFF"/>
        </w:rPr>
        <w:t xml:space="preserve">, </w:t>
      </w:r>
      <w:proofErr w:type="spellStart"/>
      <w:r w:rsidRPr="008069BF">
        <w:rPr>
          <w:rFonts w:ascii="Arial" w:hAnsi="Arial" w:cs="Arial"/>
          <w:color w:val="000000"/>
          <w:sz w:val="22"/>
          <w:szCs w:val="22"/>
          <w:shd w:val="clear" w:color="auto" w:fill="FFFFFF"/>
        </w:rPr>
        <w:t>p.no</w:t>
      </w:r>
      <w:proofErr w:type="spellEnd"/>
      <w:r w:rsidRPr="008069BF">
        <w:rPr>
          <w:rFonts w:ascii="Arial" w:hAnsi="Arial" w:cs="Arial"/>
          <w:color w:val="000000"/>
          <w:sz w:val="22"/>
          <w:szCs w:val="22"/>
          <w:shd w:val="clear" w:color="auto" w:fill="FFFFFF"/>
        </w:rPr>
        <w:t>-no.</w:t>
      </w:r>
    </w:p>
    <w:sectPr w:rsidR="00B74C5F" w:rsidRPr="00806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9F3047"/>
    <w:multiLevelType w:val="hybridMultilevel"/>
    <w:tmpl w:val="AB6E3A36"/>
    <w:lvl w:ilvl="0" w:tplc="08090017">
      <w:start w:val="1"/>
      <w:numFmt w:val="lowerLetter"/>
      <w:lvlText w:val="%1)"/>
      <w:lvlJc w:val="left"/>
      <w:pPr>
        <w:ind w:left="1080" w:hanging="360"/>
      </w:p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BC4"/>
    <w:rsid w:val="000C0649"/>
    <w:rsid w:val="00106568"/>
    <w:rsid w:val="00110C7D"/>
    <w:rsid w:val="001C75AC"/>
    <w:rsid w:val="00225216"/>
    <w:rsid w:val="00244086"/>
    <w:rsid w:val="002447F2"/>
    <w:rsid w:val="00277ACE"/>
    <w:rsid w:val="002F1206"/>
    <w:rsid w:val="003053DA"/>
    <w:rsid w:val="00423661"/>
    <w:rsid w:val="004C4189"/>
    <w:rsid w:val="00516520"/>
    <w:rsid w:val="00522D01"/>
    <w:rsid w:val="00546D53"/>
    <w:rsid w:val="00554A83"/>
    <w:rsid w:val="0057199F"/>
    <w:rsid w:val="005A7BAF"/>
    <w:rsid w:val="0067532A"/>
    <w:rsid w:val="00692793"/>
    <w:rsid w:val="006D02E7"/>
    <w:rsid w:val="006E49B0"/>
    <w:rsid w:val="00743C23"/>
    <w:rsid w:val="00744DEA"/>
    <w:rsid w:val="007919AB"/>
    <w:rsid w:val="008069BF"/>
    <w:rsid w:val="00886C61"/>
    <w:rsid w:val="009830C0"/>
    <w:rsid w:val="00A35FD0"/>
    <w:rsid w:val="00B74C5F"/>
    <w:rsid w:val="00B76555"/>
    <w:rsid w:val="00CB43B1"/>
    <w:rsid w:val="00D20B43"/>
    <w:rsid w:val="00EA3E0A"/>
    <w:rsid w:val="00F43F67"/>
    <w:rsid w:val="00F67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8C6D2"/>
  <w15:chartTrackingRefBased/>
  <w15:docId w15:val="{2E1CB782-4028-466B-8F65-991746F8F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7BC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B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486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3533</TotalTime>
  <Pages>5</Pages>
  <Words>2330</Words>
  <Characters>13282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8</cp:revision>
  <dcterms:created xsi:type="dcterms:W3CDTF">2021-10-14T19:11:00Z</dcterms:created>
  <dcterms:modified xsi:type="dcterms:W3CDTF">2021-10-30T09:53:00Z</dcterms:modified>
</cp:coreProperties>
</file>