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53752" w14:textId="2E63DA6A" w:rsidR="00C55E97" w:rsidRDefault="00C55E97"/>
    <w:p w14:paraId="3DF8334F" w14:textId="77777777" w:rsidR="00B2168E" w:rsidRDefault="00B2168E"/>
    <w:p w14:paraId="75D5348A" w14:textId="77777777" w:rsidR="00B2168E" w:rsidRDefault="00B2168E"/>
    <w:p w14:paraId="0F4D7FFB" w14:textId="77777777" w:rsidR="00B2168E" w:rsidRDefault="00B2168E"/>
    <w:p w14:paraId="2B337EC0" w14:textId="77777777" w:rsidR="00B2168E" w:rsidRDefault="00B2168E"/>
    <w:p w14:paraId="719258EC" w14:textId="01A0B267" w:rsidR="00B2168E" w:rsidRDefault="00E67E66" w:rsidP="00B2168E">
      <w:pPr>
        <w:pStyle w:val="Title"/>
        <w:jc w:val="center"/>
        <w:rPr>
          <w:sz w:val="48"/>
        </w:rPr>
      </w:pPr>
      <w:r w:rsidRPr="009C4F36">
        <w:rPr>
          <w:sz w:val="48"/>
        </w:rPr>
        <w:t>Assignment 1: Grand Hotel Budget Planner</w:t>
      </w:r>
    </w:p>
    <w:p w14:paraId="0CE8D151" w14:textId="77777777" w:rsidR="00E70FF9" w:rsidRPr="00E70FF9" w:rsidRDefault="00E70FF9" w:rsidP="00E70FF9"/>
    <w:p w14:paraId="7450CD2C" w14:textId="77777777" w:rsidR="009C4F36" w:rsidRPr="009C4F36" w:rsidRDefault="009C4F36" w:rsidP="009C4F36"/>
    <w:p w14:paraId="166A5963" w14:textId="5AB2D73C" w:rsidR="00B2168E" w:rsidRDefault="00E70FF9" w:rsidP="00E70FF9">
      <w:pPr>
        <w:jc w:val="center"/>
        <w:rPr>
          <w:rFonts w:asciiTheme="minorHAnsi" w:hAnsiTheme="minorHAnsi" w:cstheme="minorHAnsi"/>
          <w:bCs/>
          <w:sz w:val="32"/>
          <w:szCs w:val="32"/>
        </w:rPr>
      </w:pPr>
      <w:r>
        <w:rPr>
          <w:rFonts w:asciiTheme="minorHAnsi" w:hAnsiTheme="minorHAnsi" w:cstheme="minorHAnsi"/>
          <w:bCs/>
          <w:sz w:val="32"/>
          <w:szCs w:val="32"/>
        </w:rPr>
        <w:t>Gheorghe Bogdan Ilies</w:t>
      </w:r>
    </w:p>
    <w:p w14:paraId="19F7F0BA" w14:textId="77777777" w:rsidR="00E70FF9" w:rsidRDefault="00E70FF9" w:rsidP="00E70FF9">
      <w:pPr>
        <w:jc w:val="center"/>
        <w:rPr>
          <w:rFonts w:asciiTheme="minorHAnsi" w:hAnsiTheme="minorHAnsi" w:cstheme="minorHAnsi"/>
          <w:bCs/>
          <w:sz w:val="32"/>
          <w:szCs w:val="32"/>
        </w:rPr>
      </w:pPr>
    </w:p>
    <w:p w14:paraId="6C24EC15" w14:textId="57DADC25" w:rsidR="00E70FF9" w:rsidRDefault="00E70FF9" w:rsidP="00E70FF9">
      <w:pPr>
        <w:jc w:val="center"/>
        <w:rPr>
          <w:rFonts w:asciiTheme="minorHAnsi" w:hAnsiTheme="minorHAnsi" w:cstheme="minorHAnsi"/>
          <w:bCs/>
          <w:sz w:val="32"/>
          <w:szCs w:val="32"/>
        </w:rPr>
      </w:pPr>
      <w:r>
        <w:rPr>
          <w:rFonts w:asciiTheme="minorHAnsi" w:hAnsiTheme="minorHAnsi" w:cstheme="minorHAnsi"/>
          <w:bCs/>
          <w:sz w:val="32"/>
          <w:szCs w:val="32"/>
        </w:rPr>
        <w:t>2025668</w:t>
      </w:r>
    </w:p>
    <w:p w14:paraId="023C69B6" w14:textId="77777777" w:rsidR="00E70FF9" w:rsidRDefault="00E70FF9" w:rsidP="00E70FF9">
      <w:pPr>
        <w:jc w:val="center"/>
        <w:rPr>
          <w:rFonts w:asciiTheme="minorHAnsi" w:hAnsiTheme="minorHAnsi" w:cstheme="minorHAnsi"/>
          <w:bCs/>
          <w:sz w:val="32"/>
          <w:szCs w:val="32"/>
        </w:rPr>
      </w:pPr>
    </w:p>
    <w:p w14:paraId="60A094F5" w14:textId="62B01EAB" w:rsidR="00E70FF9" w:rsidRDefault="00E70FF9" w:rsidP="00E70FF9">
      <w:pPr>
        <w:jc w:val="center"/>
        <w:rPr>
          <w:rFonts w:asciiTheme="minorHAnsi" w:hAnsiTheme="minorHAnsi" w:cstheme="minorHAnsi"/>
          <w:bCs/>
          <w:sz w:val="32"/>
          <w:szCs w:val="32"/>
        </w:rPr>
      </w:pPr>
      <w:r>
        <w:rPr>
          <w:rFonts w:asciiTheme="minorHAnsi" w:hAnsiTheme="minorHAnsi" w:cstheme="minorHAnsi"/>
          <w:bCs/>
          <w:sz w:val="32"/>
          <w:szCs w:val="32"/>
        </w:rPr>
        <w:t>BMIH5007</w:t>
      </w:r>
    </w:p>
    <w:p w14:paraId="19955EC4" w14:textId="77777777" w:rsidR="00E70FF9" w:rsidRDefault="00E70FF9" w:rsidP="00E70FF9">
      <w:pPr>
        <w:jc w:val="center"/>
        <w:rPr>
          <w:rFonts w:asciiTheme="minorHAnsi" w:hAnsiTheme="minorHAnsi" w:cstheme="minorHAnsi"/>
          <w:bCs/>
          <w:sz w:val="32"/>
          <w:szCs w:val="32"/>
        </w:rPr>
      </w:pPr>
    </w:p>
    <w:p w14:paraId="5A4D8C7D" w14:textId="13A6D0B0" w:rsidR="00E70FF9" w:rsidRPr="00E70FF9" w:rsidRDefault="00E70FF9" w:rsidP="00E70FF9">
      <w:pPr>
        <w:jc w:val="center"/>
        <w:rPr>
          <w:rFonts w:asciiTheme="minorHAnsi" w:hAnsiTheme="minorHAnsi" w:cstheme="minorHAnsi"/>
          <w:bCs/>
          <w:sz w:val="32"/>
          <w:szCs w:val="32"/>
        </w:rPr>
      </w:pPr>
      <w:r>
        <w:rPr>
          <w:rFonts w:asciiTheme="minorHAnsi" w:hAnsiTheme="minorHAnsi" w:cstheme="minorHAnsi"/>
          <w:bCs/>
          <w:sz w:val="32"/>
          <w:szCs w:val="32"/>
        </w:rPr>
        <w:t>Lecturer: Dale Clarke</w:t>
      </w:r>
    </w:p>
    <w:p w14:paraId="08F3E3FD" w14:textId="77777777" w:rsidR="00B2168E" w:rsidRDefault="00B2168E"/>
    <w:p w14:paraId="0F7E1D28" w14:textId="77777777" w:rsidR="00B2168E" w:rsidRDefault="00B2168E"/>
    <w:p w14:paraId="74313C81" w14:textId="77777777" w:rsidR="00B2168E" w:rsidRDefault="00B2168E"/>
    <w:p w14:paraId="1FEB0AD0" w14:textId="77777777" w:rsidR="00B2168E" w:rsidRDefault="00B2168E"/>
    <w:p w14:paraId="170AA169" w14:textId="77777777" w:rsidR="00B2168E" w:rsidRDefault="00B2168E"/>
    <w:p w14:paraId="0DDEF670" w14:textId="77777777" w:rsidR="00B2168E" w:rsidRDefault="00B2168E"/>
    <w:p w14:paraId="3DA0F07E" w14:textId="77777777" w:rsidR="00B2168E" w:rsidRDefault="00B2168E"/>
    <w:p w14:paraId="6236E864" w14:textId="77777777" w:rsidR="00B2168E" w:rsidRDefault="00B2168E"/>
    <w:p w14:paraId="6F7E1D44" w14:textId="77777777" w:rsidR="00B2168E" w:rsidRDefault="00B2168E"/>
    <w:p w14:paraId="5435AAD8" w14:textId="77777777" w:rsidR="00B2168E" w:rsidRDefault="00B2168E"/>
    <w:p w14:paraId="29E80519" w14:textId="77777777" w:rsidR="00B2168E" w:rsidRDefault="00B2168E"/>
    <w:p w14:paraId="451867C0" w14:textId="77777777" w:rsidR="00B2168E" w:rsidRDefault="00B2168E"/>
    <w:p w14:paraId="5450F828" w14:textId="77777777" w:rsidR="00B2168E" w:rsidRDefault="00B2168E"/>
    <w:p w14:paraId="414CF457" w14:textId="77777777" w:rsidR="00B2168E" w:rsidRDefault="00B2168E"/>
    <w:p w14:paraId="40469754" w14:textId="77777777" w:rsidR="00B2168E" w:rsidRDefault="00B2168E"/>
    <w:p w14:paraId="6F2856AB" w14:textId="77777777" w:rsidR="00B2168E" w:rsidRDefault="00B2168E"/>
    <w:sdt>
      <w:sdtPr>
        <w:rPr>
          <w:rFonts w:ascii="Times New Roman" w:eastAsiaTheme="minorHAnsi" w:hAnsi="Times New Roman" w:cstheme="minorBidi"/>
          <w:color w:val="auto"/>
          <w:sz w:val="24"/>
          <w:szCs w:val="22"/>
          <w:lang w:val="en-IN"/>
        </w:rPr>
        <w:id w:val="873741455"/>
        <w:docPartObj>
          <w:docPartGallery w:val="Table of Contents"/>
          <w:docPartUnique/>
        </w:docPartObj>
      </w:sdtPr>
      <w:sdtEndPr>
        <w:rPr>
          <w:b/>
          <w:bCs/>
          <w:noProof/>
        </w:rPr>
      </w:sdtEndPr>
      <w:sdtContent>
        <w:p w14:paraId="7991C033" w14:textId="77777777" w:rsidR="00D0385F" w:rsidRDefault="00E67E66">
          <w:pPr>
            <w:pStyle w:val="TOCHeading"/>
          </w:pPr>
          <w:r>
            <w:t>Table of Contents</w:t>
          </w:r>
        </w:p>
        <w:p w14:paraId="3E76D73D" w14:textId="77777777" w:rsidR="00623F25" w:rsidRDefault="00E67E66">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6671896" w:history="1">
            <w:r w:rsidR="00623F25" w:rsidRPr="00E2045B">
              <w:rPr>
                <w:rStyle w:val="Hyperlink"/>
                <w:noProof/>
              </w:rPr>
              <w:t>Introduction</w:t>
            </w:r>
            <w:r w:rsidR="00623F25">
              <w:rPr>
                <w:noProof/>
                <w:webHidden/>
              </w:rPr>
              <w:tab/>
            </w:r>
            <w:r w:rsidR="00623F25">
              <w:rPr>
                <w:noProof/>
                <w:webHidden/>
              </w:rPr>
              <w:fldChar w:fldCharType="begin"/>
            </w:r>
            <w:r w:rsidR="00623F25">
              <w:rPr>
                <w:noProof/>
                <w:webHidden/>
              </w:rPr>
              <w:instrText xml:space="preserve"> PAGEREF _Toc116671896 \h </w:instrText>
            </w:r>
            <w:r w:rsidR="00623F25">
              <w:rPr>
                <w:noProof/>
                <w:webHidden/>
              </w:rPr>
            </w:r>
            <w:r w:rsidR="00623F25">
              <w:rPr>
                <w:noProof/>
                <w:webHidden/>
              </w:rPr>
              <w:fldChar w:fldCharType="separate"/>
            </w:r>
            <w:r w:rsidR="00623F25">
              <w:rPr>
                <w:noProof/>
                <w:webHidden/>
              </w:rPr>
              <w:t>3</w:t>
            </w:r>
            <w:r w:rsidR="00623F25">
              <w:rPr>
                <w:noProof/>
                <w:webHidden/>
              </w:rPr>
              <w:fldChar w:fldCharType="end"/>
            </w:r>
          </w:hyperlink>
        </w:p>
        <w:p w14:paraId="702C12C7" w14:textId="77777777" w:rsidR="00623F25" w:rsidRDefault="00000000">
          <w:pPr>
            <w:pStyle w:val="TOC1"/>
            <w:tabs>
              <w:tab w:val="right" w:leader="dot" w:pos="9016"/>
            </w:tabs>
            <w:rPr>
              <w:rFonts w:asciiTheme="minorHAnsi" w:eastAsiaTheme="minorEastAsia" w:hAnsiTheme="minorHAnsi"/>
              <w:noProof/>
              <w:sz w:val="22"/>
              <w:lang w:eastAsia="en-IN"/>
            </w:rPr>
          </w:pPr>
          <w:hyperlink w:anchor="_Toc116671897" w:history="1">
            <w:r w:rsidR="00623F25" w:rsidRPr="00E2045B">
              <w:rPr>
                <w:rStyle w:val="Hyperlink"/>
                <w:noProof/>
              </w:rPr>
              <w:t>Analysis of Prepared Budget Planner for the Grand Hotel</w:t>
            </w:r>
            <w:r w:rsidR="00623F25">
              <w:rPr>
                <w:noProof/>
                <w:webHidden/>
              </w:rPr>
              <w:tab/>
            </w:r>
            <w:r w:rsidR="00623F25">
              <w:rPr>
                <w:noProof/>
                <w:webHidden/>
              </w:rPr>
              <w:fldChar w:fldCharType="begin"/>
            </w:r>
            <w:r w:rsidR="00623F25">
              <w:rPr>
                <w:noProof/>
                <w:webHidden/>
              </w:rPr>
              <w:instrText xml:space="preserve"> PAGEREF _Toc116671897 \h </w:instrText>
            </w:r>
            <w:r w:rsidR="00623F25">
              <w:rPr>
                <w:noProof/>
                <w:webHidden/>
              </w:rPr>
            </w:r>
            <w:r w:rsidR="00623F25">
              <w:rPr>
                <w:noProof/>
                <w:webHidden/>
              </w:rPr>
              <w:fldChar w:fldCharType="separate"/>
            </w:r>
            <w:r w:rsidR="00623F25">
              <w:rPr>
                <w:noProof/>
                <w:webHidden/>
              </w:rPr>
              <w:t>3</w:t>
            </w:r>
            <w:r w:rsidR="00623F25">
              <w:rPr>
                <w:noProof/>
                <w:webHidden/>
              </w:rPr>
              <w:fldChar w:fldCharType="end"/>
            </w:r>
          </w:hyperlink>
        </w:p>
        <w:p w14:paraId="65D95167" w14:textId="77777777" w:rsidR="00623F25" w:rsidRDefault="00000000">
          <w:pPr>
            <w:pStyle w:val="TOC1"/>
            <w:tabs>
              <w:tab w:val="right" w:leader="dot" w:pos="9016"/>
            </w:tabs>
            <w:rPr>
              <w:rFonts w:asciiTheme="minorHAnsi" w:eastAsiaTheme="minorEastAsia" w:hAnsiTheme="minorHAnsi"/>
              <w:noProof/>
              <w:sz w:val="22"/>
              <w:lang w:eastAsia="en-IN"/>
            </w:rPr>
          </w:pPr>
          <w:hyperlink w:anchor="_Toc116671898" w:history="1">
            <w:r w:rsidR="00623F25" w:rsidRPr="00E2045B">
              <w:rPr>
                <w:rStyle w:val="Hyperlink"/>
                <w:noProof/>
              </w:rPr>
              <w:t>Report to the Accounts Directors of Grand Hotel</w:t>
            </w:r>
            <w:r w:rsidR="00623F25">
              <w:rPr>
                <w:noProof/>
                <w:webHidden/>
              </w:rPr>
              <w:tab/>
            </w:r>
            <w:r w:rsidR="00623F25">
              <w:rPr>
                <w:noProof/>
                <w:webHidden/>
              </w:rPr>
              <w:fldChar w:fldCharType="begin"/>
            </w:r>
            <w:r w:rsidR="00623F25">
              <w:rPr>
                <w:noProof/>
                <w:webHidden/>
              </w:rPr>
              <w:instrText xml:space="preserve"> PAGEREF _Toc116671898 \h </w:instrText>
            </w:r>
            <w:r w:rsidR="00623F25">
              <w:rPr>
                <w:noProof/>
                <w:webHidden/>
              </w:rPr>
            </w:r>
            <w:r w:rsidR="00623F25">
              <w:rPr>
                <w:noProof/>
                <w:webHidden/>
              </w:rPr>
              <w:fldChar w:fldCharType="separate"/>
            </w:r>
            <w:r w:rsidR="00623F25">
              <w:rPr>
                <w:noProof/>
                <w:webHidden/>
              </w:rPr>
              <w:t>5</w:t>
            </w:r>
            <w:r w:rsidR="00623F25">
              <w:rPr>
                <w:noProof/>
                <w:webHidden/>
              </w:rPr>
              <w:fldChar w:fldCharType="end"/>
            </w:r>
          </w:hyperlink>
        </w:p>
        <w:p w14:paraId="5D14D906" w14:textId="77777777" w:rsidR="00623F25" w:rsidRDefault="00000000">
          <w:pPr>
            <w:pStyle w:val="TOC2"/>
            <w:tabs>
              <w:tab w:val="right" w:leader="dot" w:pos="9016"/>
            </w:tabs>
            <w:rPr>
              <w:rFonts w:asciiTheme="minorHAnsi" w:eastAsiaTheme="minorEastAsia" w:hAnsiTheme="minorHAnsi"/>
              <w:noProof/>
              <w:sz w:val="22"/>
              <w:lang w:eastAsia="en-IN"/>
            </w:rPr>
          </w:pPr>
          <w:hyperlink w:anchor="_Toc116671899" w:history="1">
            <w:r w:rsidR="00623F25" w:rsidRPr="00E2045B">
              <w:rPr>
                <w:rStyle w:val="Hyperlink"/>
                <w:noProof/>
              </w:rPr>
              <w:t>Importance of Budgeting</w:t>
            </w:r>
            <w:r w:rsidR="00623F25">
              <w:rPr>
                <w:noProof/>
                <w:webHidden/>
              </w:rPr>
              <w:tab/>
            </w:r>
            <w:r w:rsidR="00623F25">
              <w:rPr>
                <w:noProof/>
                <w:webHidden/>
              </w:rPr>
              <w:fldChar w:fldCharType="begin"/>
            </w:r>
            <w:r w:rsidR="00623F25">
              <w:rPr>
                <w:noProof/>
                <w:webHidden/>
              </w:rPr>
              <w:instrText xml:space="preserve"> PAGEREF _Toc116671899 \h </w:instrText>
            </w:r>
            <w:r w:rsidR="00623F25">
              <w:rPr>
                <w:noProof/>
                <w:webHidden/>
              </w:rPr>
            </w:r>
            <w:r w:rsidR="00623F25">
              <w:rPr>
                <w:noProof/>
                <w:webHidden/>
              </w:rPr>
              <w:fldChar w:fldCharType="separate"/>
            </w:r>
            <w:r w:rsidR="00623F25">
              <w:rPr>
                <w:noProof/>
                <w:webHidden/>
              </w:rPr>
              <w:t>5</w:t>
            </w:r>
            <w:r w:rsidR="00623F25">
              <w:rPr>
                <w:noProof/>
                <w:webHidden/>
              </w:rPr>
              <w:fldChar w:fldCharType="end"/>
            </w:r>
          </w:hyperlink>
        </w:p>
        <w:p w14:paraId="03D697A5" w14:textId="77777777" w:rsidR="00623F25" w:rsidRDefault="00000000">
          <w:pPr>
            <w:pStyle w:val="TOC2"/>
            <w:tabs>
              <w:tab w:val="right" w:leader="dot" w:pos="9016"/>
            </w:tabs>
            <w:rPr>
              <w:rFonts w:asciiTheme="minorHAnsi" w:eastAsiaTheme="minorEastAsia" w:hAnsiTheme="minorHAnsi"/>
              <w:noProof/>
              <w:sz w:val="22"/>
              <w:lang w:eastAsia="en-IN"/>
            </w:rPr>
          </w:pPr>
          <w:hyperlink w:anchor="_Toc116671900" w:history="1">
            <w:r w:rsidR="00623F25" w:rsidRPr="00E2045B">
              <w:rPr>
                <w:rStyle w:val="Hyperlink"/>
                <w:noProof/>
              </w:rPr>
              <w:t>Understanding of Incremental Budgeting, Activity-based, value Proposition, and Zero-based Budgeting</w:t>
            </w:r>
            <w:r w:rsidR="00623F25">
              <w:rPr>
                <w:noProof/>
                <w:webHidden/>
              </w:rPr>
              <w:tab/>
            </w:r>
            <w:r w:rsidR="00623F25">
              <w:rPr>
                <w:noProof/>
                <w:webHidden/>
              </w:rPr>
              <w:fldChar w:fldCharType="begin"/>
            </w:r>
            <w:r w:rsidR="00623F25">
              <w:rPr>
                <w:noProof/>
                <w:webHidden/>
              </w:rPr>
              <w:instrText xml:space="preserve"> PAGEREF _Toc116671900 \h </w:instrText>
            </w:r>
            <w:r w:rsidR="00623F25">
              <w:rPr>
                <w:noProof/>
                <w:webHidden/>
              </w:rPr>
            </w:r>
            <w:r w:rsidR="00623F25">
              <w:rPr>
                <w:noProof/>
                <w:webHidden/>
              </w:rPr>
              <w:fldChar w:fldCharType="separate"/>
            </w:r>
            <w:r w:rsidR="00623F25">
              <w:rPr>
                <w:noProof/>
                <w:webHidden/>
              </w:rPr>
              <w:t>6</w:t>
            </w:r>
            <w:r w:rsidR="00623F25">
              <w:rPr>
                <w:noProof/>
                <w:webHidden/>
              </w:rPr>
              <w:fldChar w:fldCharType="end"/>
            </w:r>
          </w:hyperlink>
        </w:p>
        <w:p w14:paraId="5A844DF6" w14:textId="77777777" w:rsidR="00623F25" w:rsidRDefault="00000000">
          <w:pPr>
            <w:pStyle w:val="TOC2"/>
            <w:tabs>
              <w:tab w:val="right" w:leader="dot" w:pos="9016"/>
            </w:tabs>
            <w:rPr>
              <w:rFonts w:asciiTheme="minorHAnsi" w:eastAsiaTheme="minorEastAsia" w:hAnsiTheme="minorHAnsi"/>
              <w:noProof/>
              <w:sz w:val="22"/>
              <w:lang w:eastAsia="en-IN"/>
            </w:rPr>
          </w:pPr>
          <w:hyperlink w:anchor="_Toc116671901" w:history="1">
            <w:r w:rsidR="00623F25" w:rsidRPr="00E2045B">
              <w:rPr>
                <w:rStyle w:val="Hyperlink"/>
                <w:noProof/>
              </w:rPr>
              <w:t>Outlining of the Supportive Role of Budgeting Control in Sustainability</w:t>
            </w:r>
            <w:r w:rsidR="00623F25">
              <w:rPr>
                <w:noProof/>
                <w:webHidden/>
              </w:rPr>
              <w:tab/>
            </w:r>
            <w:r w:rsidR="00623F25">
              <w:rPr>
                <w:noProof/>
                <w:webHidden/>
              </w:rPr>
              <w:fldChar w:fldCharType="begin"/>
            </w:r>
            <w:r w:rsidR="00623F25">
              <w:rPr>
                <w:noProof/>
                <w:webHidden/>
              </w:rPr>
              <w:instrText xml:space="preserve"> PAGEREF _Toc116671901 \h </w:instrText>
            </w:r>
            <w:r w:rsidR="00623F25">
              <w:rPr>
                <w:noProof/>
                <w:webHidden/>
              </w:rPr>
            </w:r>
            <w:r w:rsidR="00623F25">
              <w:rPr>
                <w:noProof/>
                <w:webHidden/>
              </w:rPr>
              <w:fldChar w:fldCharType="separate"/>
            </w:r>
            <w:r w:rsidR="00623F25">
              <w:rPr>
                <w:noProof/>
                <w:webHidden/>
              </w:rPr>
              <w:t>8</w:t>
            </w:r>
            <w:r w:rsidR="00623F25">
              <w:rPr>
                <w:noProof/>
                <w:webHidden/>
              </w:rPr>
              <w:fldChar w:fldCharType="end"/>
            </w:r>
          </w:hyperlink>
        </w:p>
        <w:p w14:paraId="20AFB8FA" w14:textId="77777777" w:rsidR="00623F25" w:rsidRDefault="00000000">
          <w:pPr>
            <w:pStyle w:val="TOC1"/>
            <w:tabs>
              <w:tab w:val="right" w:leader="dot" w:pos="9016"/>
            </w:tabs>
            <w:rPr>
              <w:rFonts w:asciiTheme="minorHAnsi" w:eastAsiaTheme="minorEastAsia" w:hAnsiTheme="minorHAnsi"/>
              <w:noProof/>
              <w:sz w:val="22"/>
              <w:lang w:eastAsia="en-IN"/>
            </w:rPr>
          </w:pPr>
          <w:hyperlink w:anchor="_Toc116671902" w:history="1">
            <w:r w:rsidR="00623F25" w:rsidRPr="00E2045B">
              <w:rPr>
                <w:rStyle w:val="Hyperlink"/>
                <w:noProof/>
              </w:rPr>
              <w:t>Conclusion</w:t>
            </w:r>
            <w:r w:rsidR="00623F25">
              <w:rPr>
                <w:noProof/>
                <w:webHidden/>
              </w:rPr>
              <w:tab/>
            </w:r>
            <w:r w:rsidR="00623F25">
              <w:rPr>
                <w:noProof/>
                <w:webHidden/>
              </w:rPr>
              <w:fldChar w:fldCharType="begin"/>
            </w:r>
            <w:r w:rsidR="00623F25">
              <w:rPr>
                <w:noProof/>
                <w:webHidden/>
              </w:rPr>
              <w:instrText xml:space="preserve"> PAGEREF _Toc116671902 \h </w:instrText>
            </w:r>
            <w:r w:rsidR="00623F25">
              <w:rPr>
                <w:noProof/>
                <w:webHidden/>
              </w:rPr>
            </w:r>
            <w:r w:rsidR="00623F25">
              <w:rPr>
                <w:noProof/>
                <w:webHidden/>
              </w:rPr>
              <w:fldChar w:fldCharType="separate"/>
            </w:r>
            <w:r w:rsidR="00623F25">
              <w:rPr>
                <w:noProof/>
                <w:webHidden/>
              </w:rPr>
              <w:t>8</w:t>
            </w:r>
            <w:r w:rsidR="00623F25">
              <w:rPr>
                <w:noProof/>
                <w:webHidden/>
              </w:rPr>
              <w:fldChar w:fldCharType="end"/>
            </w:r>
          </w:hyperlink>
        </w:p>
        <w:p w14:paraId="105803CC" w14:textId="77777777" w:rsidR="00623F25" w:rsidRDefault="00000000">
          <w:pPr>
            <w:pStyle w:val="TOC1"/>
            <w:tabs>
              <w:tab w:val="right" w:leader="dot" w:pos="9016"/>
            </w:tabs>
            <w:rPr>
              <w:rFonts w:asciiTheme="minorHAnsi" w:eastAsiaTheme="minorEastAsia" w:hAnsiTheme="minorHAnsi"/>
              <w:noProof/>
              <w:sz w:val="22"/>
              <w:lang w:eastAsia="en-IN"/>
            </w:rPr>
          </w:pPr>
          <w:hyperlink w:anchor="_Toc116671903" w:history="1">
            <w:r w:rsidR="00623F25" w:rsidRPr="00E2045B">
              <w:rPr>
                <w:rStyle w:val="Hyperlink"/>
                <w:noProof/>
              </w:rPr>
              <w:t>References</w:t>
            </w:r>
            <w:r w:rsidR="00623F25">
              <w:rPr>
                <w:noProof/>
                <w:webHidden/>
              </w:rPr>
              <w:tab/>
            </w:r>
            <w:r w:rsidR="00623F25">
              <w:rPr>
                <w:noProof/>
                <w:webHidden/>
              </w:rPr>
              <w:fldChar w:fldCharType="begin"/>
            </w:r>
            <w:r w:rsidR="00623F25">
              <w:rPr>
                <w:noProof/>
                <w:webHidden/>
              </w:rPr>
              <w:instrText xml:space="preserve"> PAGEREF _Toc116671903 \h </w:instrText>
            </w:r>
            <w:r w:rsidR="00623F25">
              <w:rPr>
                <w:noProof/>
                <w:webHidden/>
              </w:rPr>
            </w:r>
            <w:r w:rsidR="00623F25">
              <w:rPr>
                <w:noProof/>
                <w:webHidden/>
              </w:rPr>
              <w:fldChar w:fldCharType="separate"/>
            </w:r>
            <w:r w:rsidR="00623F25">
              <w:rPr>
                <w:noProof/>
                <w:webHidden/>
              </w:rPr>
              <w:t>10</w:t>
            </w:r>
            <w:r w:rsidR="00623F25">
              <w:rPr>
                <w:noProof/>
                <w:webHidden/>
              </w:rPr>
              <w:fldChar w:fldCharType="end"/>
            </w:r>
          </w:hyperlink>
        </w:p>
        <w:p w14:paraId="1B966CB2" w14:textId="77777777" w:rsidR="00623F25" w:rsidRDefault="00000000">
          <w:pPr>
            <w:pStyle w:val="TOC1"/>
            <w:tabs>
              <w:tab w:val="right" w:leader="dot" w:pos="9016"/>
            </w:tabs>
            <w:rPr>
              <w:rFonts w:asciiTheme="minorHAnsi" w:eastAsiaTheme="minorEastAsia" w:hAnsiTheme="minorHAnsi"/>
              <w:noProof/>
              <w:sz w:val="22"/>
              <w:lang w:eastAsia="en-IN"/>
            </w:rPr>
          </w:pPr>
          <w:hyperlink w:anchor="_Toc116671904" w:history="1">
            <w:r w:rsidR="00623F25" w:rsidRPr="00E2045B">
              <w:rPr>
                <w:rStyle w:val="Hyperlink"/>
                <w:noProof/>
              </w:rPr>
              <w:t>Appendix</w:t>
            </w:r>
            <w:r w:rsidR="00623F25">
              <w:rPr>
                <w:noProof/>
                <w:webHidden/>
              </w:rPr>
              <w:tab/>
            </w:r>
            <w:r w:rsidR="00623F25">
              <w:rPr>
                <w:noProof/>
                <w:webHidden/>
              </w:rPr>
              <w:fldChar w:fldCharType="begin"/>
            </w:r>
            <w:r w:rsidR="00623F25">
              <w:rPr>
                <w:noProof/>
                <w:webHidden/>
              </w:rPr>
              <w:instrText xml:space="preserve"> PAGEREF _Toc116671904 \h </w:instrText>
            </w:r>
            <w:r w:rsidR="00623F25">
              <w:rPr>
                <w:noProof/>
                <w:webHidden/>
              </w:rPr>
            </w:r>
            <w:r w:rsidR="00623F25">
              <w:rPr>
                <w:noProof/>
                <w:webHidden/>
              </w:rPr>
              <w:fldChar w:fldCharType="separate"/>
            </w:r>
            <w:r w:rsidR="00623F25">
              <w:rPr>
                <w:noProof/>
                <w:webHidden/>
              </w:rPr>
              <w:t>12</w:t>
            </w:r>
            <w:r w:rsidR="00623F25">
              <w:rPr>
                <w:noProof/>
                <w:webHidden/>
              </w:rPr>
              <w:fldChar w:fldCharType="end"/>
            </w:r>
          </w:hyperlink>
        </w:p>
        <w:p w14:paraId="016FA6D0" w14:textId="5F64C51E" w:rsidR="00D0385F" w:rsidRDefault="00E67E66">
          <w:r>
            <w:rPr>
              <w:b/>
              <w:bCs/>
              <w:noProof/>
              <w:lang w:val="en-US"/>
            </w:rPr>
            <w:fldChar w:fldCharType="end"/>
          </w:r>
        </w:p>
      </w:sdtContent>
    </w:sdt>
    <w:p w14:paraId="335F31AF" w14:textId="77777777" w:rsidR="00B2168E" w:rsidRDefault="00B2168E"/>
    <w:p w14:paraId="6601E249" w14:textId="77777777" w:rsidR="00B2168E" w:rsidRDefault="00B2168E"/>
    <w:p w14:paraId="7152FC72" w14:textId="77777777" w:rsidR="00B2168E" w:rsidRDefault="00B2168E"/>
    <w:p w14:paraId="17AB958E" w14:textId="77777777" w:rsidR="00B2168E" w:rsidRDefault="00B2168E"/>
    <w:p w14:paraId="2C95310B" w14:textId="77777777" w:rsidR="00B2168E" w:rsidRDefault="00B2168E"/>
    <w:p w14:paraId="72873F45" w14:textId="77777777" w:rsidR="00B2168E" w:rsidRDefault="00B2168E"/>
    <w:p w14:paraId="499336D2" w14:textId="77777777" w:rsidR="00B2168E" w:rsidRDefault="00B2168E"/>
    <w:p w14:paraId="2FAB00C3" w14:textId="77777777" w:rsidR="00B2168E" w:rsidRDefault="00B2168E"/>
    <w:p w14:paraId="4E4916F3" w14:textId="77777777" w:rsidR="00B2168E" w:rsidRDefault="00B2168E"/>
    <w:p w14:paraId="65024782" w14:textId="77777777" w:rsidR="00B2168E" w:rsidRDefault="00B2168E"/>
    <w:p w14:paraId="237E4143" w14:textId="77777777" w:rsidR="00B2168E" w:rsidRDefault="00B2168E"/>
    <w:p w14:paraId="3D9A648F" w14:textId="77777777" w:rsidR="00B2168E" w:rsidRDefault="00B2168E"/>
    <w:p w14:paraId="671084C8" w14:textId="77777777" w:rsidR="00B2168E" w:rsidRDefault="00B2168E"/>
    <w:p w14:paraId="7FC2EDC1" w14:textId="77777777" w:rsidR="00B2168E" w:rsidRDefault="00B2168E"/>
    <w:p w14:paraId="3E2FE872" w14:textId="77777777" w:rsidR="00B2168E" w:rsidRDefault="00E67E66" w:rsidP="00E00846">
      <w:pPr>
        <w:pStyle w:val="Heading1"/>
      </w:pPr>
      <w:bookmarkStart w:id="0" w:name="_Toc116671896"/>
      <w:r>
        <w:t>Introduction</w:t>
      </w:r>
      <w:bookmarkEnd w:id="0"/>
    </w:p>
    <w:p w14:paraId="4EF53E25" w14:textId="7C7D2DB2" w:rsidR="00B2168E" w:rsidRDefault="00E67E66">
      <w:r>
        <w:t>Budget planning is a managerial approach using which the budget for future income and expenses associated with organi</w:t>
      </w:r>
      <w:r w:rsidR="00623F25">
        <w:t>s</w:t>
      </w:r>
      <w:r>
        <w:t>ational activities are strategically predicted, planned, and documented so that corrective action might be taken to improve overall performance</w:t>
      </w:r>
      <w:r w:rsidR="00623F25">
        <w:rPr>
          <w:noProof/>
        </w:rPr>
        <w:t xml:space="preserve"> </w:t>
      </w:r>
      <w:r w:rsidR="00623F25" w:rsidRPr="00623F25">
        <w:rPr>
          <w:noProof/>
        </w:rPr>
        <w:t>(Maisaroh, et al., 2019)</w:t>
      </w:r>
      <w:r>
        <w:t xml:space="preserve">. The research work is carried </w:t>
      </w:r>
      <w:r w:rsidR="009B601C">
        <w:t>out based on a simulated case study of the Grand Hotel in which its management is looking for a budget for the fiscal year ranging from April 2022 to March 2023. With the support of the assignment, the budget for the year ending on March 2023 is developed</w:t>
      </w:r>
      <w:r w:rsidR="00623F25">
        <w:t>,</w:t>
      </w:r>
      <w:r w:rsidR="009B601C">
        <w:t xml:space="preserve"> and this is eventually analy</w:t>
      </w:r>
      <w:r w:rsidR="00623F25">
        <w:t>s</w:t>
      </w:r>
      <w:r w:rsidR="009B601C">
        <w:t>ed along with preparing a report for the account directors of the Grand Hotel detailing the contribution of budgeting control in sustainability.</w:t>
      </w:r>
    </w:p>
    <w:p w14:paraId="315DFE63" w14:textId="77777777" w:rsidR="00B2168E" w:rsidRDefault="00E67E66" w:rsidP="00E00846">
      <w:pPr>
        <w:pStyle w:val="Heading1"/>
      </w:pPr>
      <w:bookmarkStart w:id="1" w:name="_Toc116671897"/>
      <w:r>
        <w:t>Analysis of Prepared Budget Planner for the Grand Hotel</w:t>
      </w:r>
      <w:bookmarkEnd w:id="1"/>
    </w:p>
    <w:p w14:paraId="7DF4F9D9" w14:textId="1588FE7C" w:rsidR="00B2168E" w:rsidRDefault="00E67E66">
      <w:r>
        <w:t>Considering the financial transaction-related information provided in the case study of the Grand Hotel, the forecasted cash flow for the fiscal year ending on March 2023 is presented and analy</w:t>
      </w:r>
      <w:r w:rsidR="00623F25">
        <w:t>s</w:t>
      </w:r>
      <w:r>
        <w:t>ed as follows-</w:t>
      </w:r>
    </w:p>
    <w:p w14:paraId="3A21EA86" w14:textId="77777777" w:rsidR="0057261B" w:rsidRDefault="00E67E66" w:rsidP="0057261B">
      <w:pPr>
        <w:keepNext/>
        <w:jc w:val="center"/>
      </w:pPr>
      <w:r>
        <w:rPr>
          <w:noProof/>
          <w:lang w:eastAsia="en-IN"/>
        </w:rPr>
        <w:lastRenderedPageBreak/>
        <w:drawing>
          <wp:inline distT="0" distB="0" distL="0" distR="0" wp14:anchorId="40566C94" wp14:editId="4E903598">
            <wp:extent cx="5731510" cy="25761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76195"/>
                    </a:xfrm>
                    <a:prstGeom prst="rect">
                      <a:avLst/>
                    </a:prstGeom>
                  </pic:spPr>
                </pic:pic>
              </a:graphicData>
            </a:graphic>
          </wp:inline>
        </w:drawing>
      </w:r>
    </w:p>
    <w:p w14:paraId="422EF7B6" w14:textId="172DEC92" w:rsidR="00534D8B" w:rsidRDefault="00E67E66" w:rsidP="0057261B">
      <w:pPr>
        <w:pStyle w:val="Caption"/>
        <w:jc w:val="center"/>
      </w:pPr>
      <w:r>
        <w:t xml:space="preserve">Figure </w:t>
      </w:r>
      <w:fldSimple w:instr=" SEQ Figure \* ARABIC ">
        <w:r>
          <w:rPr>
            <w:noProof/>
          </w:rPr>
          <w:t>1</w:t>
        </w:r>
      </w:fldSimple>
      <w:r>
        <w:t>: Cash Flow Forecast for April</w:t>
      </w:r>
      <w:r w:rsidR="00623F25">
        <w:t xml:space="preserve"> </w:t>
      </w:r>
      <w:r>
        <w:t>22 to March</w:t>
      </w:r>
      <w:r w:rsidR="00623F25">
        <w:t xml:space="preserve"> 23; Source: Author</w:t>
      </w:r>
    </w:p>
    <w:p w14:paraId="1EE1E393" w14:textId="7FC6F90F" w:rsidR="00534D8B" w:rsidRDefault="00E67E66">
      <w:pPr>
        <w:rPr>
          <w:rFonts w:cs="Times New Roman"/>
        </w:rPr>
      </w:pPr>
      <w:r>
        <w:t xml:space="preserve">On the evaluation of the forecasted cash flow, it is figured out that in April 2022, the management of the Hotel Grand will have total revenue of </w:t>
      </w:r>
      <w:r>
        <w:rPr>
          <w:rFonts w:cs="Times New Roman"/>
        </w:rPr>
        <w:t>£</w:t>
      </w:r>
      <w:r w:rsidR="00623F25">
        <w:t>2,07,</w:t>
      </w:r>
      <w:r>
        <w:t xml:space="preserve">400. It is predicted that </w:t>
      </w:r>
      <w:r w:rsidR="00623F25">
        <w:rPr>
          <w:rFonts w:cs="Times New Roman"/>
        </w:rPr>
        <w:t>£1,85,</w:t>
      </w:r>
      <w:r>
        <w:rPr>
          <w:rFonts w:cs="Times New Roman"/>
        </w:rPr>
        <w:t>000 will be cash sales</w:t>
      </w:r>
      <w:r w:rsidR="00623F25">
        <w:rPr>
          <w:rFonts w:cs="Times New Roman"/>
        </w:rPr>
        <w:t>,</w:t>
      </w:r>
      <w:r>
        <w:rPr>
          <w:rFonts w:cs="Times New Roman"/>
        </w:rPr>
        <w:t xml:space="preserve"> </w:t>
      </w:r>
      <w:r w:rsidR="00623F25">
        <w:rPr>
          <w:rFonts w:cs="Times New Roman"/>
        </w:rPr>
        <w:t>8,</w:t>
      </w:r>
      <w:r>
        <w:rPr>
          <w:rFonts w:cs="Times New Roman"/>
        </w:rPr>
        <w:t>900 will be f</w:t>
      </w:r>
      <w:r w:rsidR="00623F25">
        <w:rPr>
          <w:rFonts w:cs="Times New Roman"/>
        </w:rPr>
        <w:t>rom mini bar activities, and £13,</w:t>
      </w:r>
      <w:r>
        <w:rPr>
          <w:rFonts w:cs="Times New Roman"/>
        </w:rPr>
        <w:t xml:space="preserve">500 will be from the business account in April 2022. </w:t>
      </w:r>
      <w:r w:rsidR="00DE6561">
        <w:rPr>
          <w:rFonts w:cs="Times New Roman"/>
        </w:rPr>
        <w:t>On the other hand, the total expense that the business head of the hotel service-providing company will inc</w:t>
      </w:r>
      <w:r w:rsidR="00623F25">
        <w:rPr>
          <w:rFonts w:cs="Times New Roman"/>
        </w:rPr>
        <w:t>ur in April 2022 is around £1,40,5</w:t>
      </w:r>
      <w:r w:rsidR="00DE6561">
        <w:rPr>
          <w:rFonts w:cs="Times New Roman"/>
        </w:rPr>
        <w:t>15</w:t>
      </w:r>
      <w:r w:rsidR="00623F25">
        <w:rPr>
          <w:rFonts w:cs="Times New Roman"/>
        </w:rPr>
        <w:t>,</w:t>
      </w:r>
      <w:r w:rsidR="00DE6561">
        <w:rPr>
          <w:rFonts w:cs="Times New Roman"/>
        </w:rPr>
        <w:t xml:space="preserve"> and this will eventually assist in having a net monthly income of £ 66, 885. It means that the total return on employed capital</w:t>
      </w:r>
      <w:r w:rsidR="00623F25">
        <w:rPr>
          <w:rFonts w:cs="Times New Roman"/>
        </w:rPr>
        <w:t>,</w:t>
      </w:r>
      <w:r w:rsidR="00DE6561">
        <w:rPr>
          <w:rFonts w:cs="Times New Roman"/>
        </w:rPr>
        <w:t xml:space="preserve"> which the administration of the hotel grand is expected to </w:t>
      </w:r>
      <w:r w:rsidR="00623F25">
        <w:rPr>
          <w:rFonts w:cs="Times New Roman"/>
        </w:rPr>
        <w:t>have in April 2022 is around 32</w:t>
      </w:r>
      <w:r w:rsidR="00DE6561">
        <w:rPr>
          <w:rFonts w:cs="Times New Roman"/>
        </w:rPr>
        <w:t>%</w:t>
      </w:r>
      <w:r w:rsidR="00623F25">
        <w:rPr>
          <w:rFonts w:cs="Times New Roman"/>
        </w:rPr>
        <w:t>,</w:t>
      </w:r>
      <w:r w:rsidR="00DE6561">
        <w:rPr>
          <w:rFonts w:cs="Times New Roman"/>
        </w:rPr>
        <w:t xml:space="preserve"> and this value is ex</w:t>
      </w:r>
      <w:r w:rsidR="00623F25">
        <w:rPr>
          <w:rFonts w:cs="Times New Roman"/>
        </w:rPr>
        <w:t>pected to be increased up to 37</w:t>
      </w:r>
      <w:r w:rsidR="00DE6561">
        <w:rPr>
          <w:rFonts w:cs="Times New Roman"/>
        </w:rPr>
        <w:t>% in May 2022. It is predicted that the revenue-generating performance of the hospitality service-providin</w:t>
      </w:r>
      <w:r w:rsidR="00623F25">
        <w:rPr>
          <w:rFonts w:cs="Times New Roman"/>
        </w:rPr>
        <w:t>g company will be reduced by 15</w:t>
      </w:r>
      <w:r w:rsidR="00DE6561">
        <w:rPr>
          <w:rFonts w:cs="Times New Roman"/>
        </w:rPr>
        <w:t>% in May 2022 in comparison to April 2022</w:t>
      </w:r>
      <w:r w:rsidR="00623F25">
        <w:rPr>
          <w:rFonts w:cs="Times New Roman"/>
        </w:rPr>
        <w:t>,</w:t>
      </w:r>
      <w:r w:rsidR="00DE6561">
        <w:rPr>
          <w:rFonts w:cs="Times New Roman"/>
        </w:rPr>
        <w:t xml:space="preserve"> and hence, the budgeted value of revenu</w:t>
      </w:r>
      <w:r w:rsidR="00623F25">
        <w:rPr>
          <w:rFonts w:cs="Times New Roman"/>
        </w:rPr>
        <w:t>e for the month is around £1,76,</w:t>
      </w:r>
      <w:r w:rsidR="00DE6561">
        <w:rPr>
          <w:rFonts w:cs="Times New Roman"/>
        </w:rPr>
        <w:t>906.55</w:t>
      </w:r>
      <w:r w:rsidR="00623F25">
        <w:rPr>
          <w:rFonts w:cs="Times New Roman"/>
          <w:noProof/>
        </w:rPr>
        <w:t xml:space="preserve"> </w:t>
      </w:r>
      <w:r w:rsidR="00623F25" w:rsidRPr="00623F25">
        <w:rPr>
          <w:rFonts w:cs="Times New Roman"/>
          <w:noProof/>
        </w:rPr>
        <w:t>(Matsuoka, 2018)</w:t>
      </w:r>
      <w:r w:rsidR="00DE6561">
        <w:rPr>
          <w:rFonts w:cs="Times New Roman"/>
        </w:rPr>
        <w:t xml:space="preserve">. Apart from it, the total expenditure which is budgeted for </w:t>
      </w:r>
      <w:r w:rsidR="00623F25">
        <w:rPr>
          <w:rFonts w:cs="Times New Roman"/>
        </w:rPr>
        <w:t>the month of May-22 is around £1,12,</w:t>
      </w:r>
      <w:r w:rsidR="00DE6561">
        <w:rPr>
          <w:rFonts w:cs="Times New Roman"/>
        </w:rPr>
        <w:t>015</w:t>
      </w:r>
      <w:r w:rsidR="00623F25">
        <w:rPr>
          <w:rFonts w:cs="Times New Roman"/>
        </w:rPr>
        <w:t>,</w:t>
      </w:r>
      <w:r w:rsidR="00DE6561">
        <w:rPr>
          <w:rFonts w:cs="Times New Roman"/>
        </w:rPr>
        <w:t xml:space="preserve"> and this i</w:t>
      </w:r>
      <w:r w:rsidR="00623F25">
        <w:rPr>
          <w:rFonts w:cs="Times New Roman"/>
        </w:rPr>
        <w:t>s expected to be increased to £1,14,</w:t>
      </w:r>
      <w:r w:rsidR="00DE6561">
        <w:rPr>
          <w:rFonts w:cs="Times New Roman"/>
        </w:rPr>
        <w:t xml:space="preserve">415 in June 2022. </w:t>
      </w:r>
    </w:p>
    <w:p w14:paraId="5AE44BCD" w14:textId="77777777" w:rsidR="00231805" w:rsidRDefault="00E67E66">
      <w:pPr>
        <w:rPr>
          <w:rFonts w:cs="Times New Roman"/>
        </w:rPr>
      </w:pPr>
      <w:r>
        <w:rPr>
          <w:noProof/>
          <w:lang w:eastAsia="en-IN"/>
        </w:rPr>
        <w:lastRenderedPageBreak/>
        <w:drawing>
          <wp:inline distT="0" distB="0" distL="0" distR="0" wp14:anchorId="0D64DB2B" wp14:editId="7138B704">
            <wp:extent cx="5731510" cy="3040380"/>
            <wp:effectExtent l="0" t="0" r="2540" b="7620"/>
            <wp:docPr id="2" name="Chart 2">
              <a:extLst xmlns:a="http://schemas.openxmlformats.org/drawingml/2006/main">
                <a:ext uri="{FF2B5EF4-FFF2-40B4-BE49-F238E27FC236}">
                  <a16:creationId xmlns:a16="http://schemas.microsoft.com/office/drawing/2014/main" id="{2C00DCA3-969B-F0AD-00F1-84B6EF48B8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D98DE1" w14:textId="2B3A65B6" w:rsidR="00623F25" w:rsidRDefault="00E67E66">
      <w:pPr>
        <w:rPr>
          <w:rFonts w:cs="Times New Roman"/>
        </w:rPr>
      </w:pPr>
      <w:r>
        <w:rPr>
          <w:rFonts w:cs="Times New Roman"/>
        </w:rPr>
        <w:t>In other words, the financial performance of the Hotel Grand is supposed to have a progressive trend between May</w:t>
      </w:r>
      <w:r w:rsidR="00623F25">
        <w:rPr>
          <w:rFonts w:cs="Times New Roman"/>
        </w:rPr>
        <w:t xml:space="preserve"> </w:t>
      </w:r>
      <w:r>
        <w:rPr>
          <w:rFonts w:cs="Times New Roman"/>
        </w:rPr>
        <w:t>22 to June-22 in terms of revenue generation and net profit management</w:t>
      </w:r>
      <w:r w:rsidR="00623F25">
        <w:rPr>
          <w:rFonts w:cs="Times New Roman"/>
        </w:rPr>
        <w:t>,</w:t>
      </w:r>
      <w:r>
        <w:rPr>
          <w:rFonts w:cs="Times New Roman"/>
        </w:rPr>
        <w:t xml:space="preserve"> but in terms of expenditure management, a declining trend is predicted. </w:t>
      </w:r>
      <w:r w:rsidR="00231805">
        <w:rPr>
          <w:rFonts w:cs="Times New Roman"/>
        </w:rPr>
        <w:t>It is budgeted that the financial competence of the hospitality service-providing entity is supposed to be declined by 15 % in July 2022 in comparison to the previous month</w:t>
      </w:r>
      <w:r w:rsidR="00623F25">
        <w:rPr>
          <w:rFonts w:cs="Times New Roman"/>
        </w:rPr>
        <w:t>,</w:t>
      </w:r>
      <w:r w:rsidR="00231805">
        <w:rPr>
          <w:rFonts w:cs="Times New Roman"/>
        </w:rPr>
        <w:t xml:space="preserve"> but it will be successful in maximi</w:t>
      </w:r>
      <w:r w:rsidR="00623F25">
        <w:rPr>
          <w:rFonts w:cs="Times New Roman"/>
        </w:rPr>
        <w:t>s</w:t>
      </w:r>
      <w:r w:rsidR="00231805">
        <w:rPr>
          <w:rFonts w:cs="Times New Roman"/>
        </w:rPr>
        <w:t xml:space="preserve">ing its expenditure management-related competence. </w:t>
      </w:r>
    </w:p>
    <w:p w14:paraId="033CE9AB" w14:textId="74CBC8A2" w:rsidR="00DE6561" w:rsidRDefault="00231805">
      <w:pPr>
        <w:rPr>
          <w:rFonts w:cs="Times New Roman"/>
        </w:rPr>
      </w:pPr>
      <w:r>
        <w:rPr>
          <w:rFonts w:cs="Times New Roman"/>
        </w:rPr>
        <w:t>Apart from it, a progressive trend is predicted within the revenue generation-related trait of the Hotel Grand between July 2022 to Dec 2022</w:t>
      </w:r>
      <w:r w:rsidR="00623F25">
        <w:rPr>
          <w:rFonts w:cs="Times New Roman"/>
        </w:rPr>
        <w:t>,</w:t>
      </w:r>
      <w:r>
        <w:rPr>
          <w:rFonts w:cs="Times New Roman"/>
        </w:rPr>
        <w:t xml:space="preserve"> and the same kind of pattern is forecasted during the period in terms of net profit and unnecessary cost management. The competence of the Hotel Grand in terms of expenditure management is budgeted almost stagnant between July 2022 to Oct-22</w:t>
      </w:r>
      <w:r w:rsidR="00623F25">
        <w:rPr>
          <w:rFonts w:cs="Times New Roman"/>
        </w:rPr>
        <w:t>,</w:t>
      </w:r>
      <w:r>
        <w:rPr>
          <w:rFonts w:cs="Times New Roman"/>
        </w:rPr>
        <w:t xml:space="preserve"> but a rising pattern is noticed between Oct-22 to Dec-22. A sharp fall within the revenue generation and net income management-related competence of the hospitality service-providing company is noticed between Dec-22 to Jan-23</w:t>
      </w:r>
      <w:r w:rsidR="00623F25">
        <w:rPr>
          <w:rFonts w:cs="Times New Roman"/>
        </w:rPr>
        <w:t>,</w:t>
      </w:r>
      <w:r>
        <w:rPr>
          <w:rFonts w:cs="Times New Roman"/>
        </w:rPr>
        <w:t xml:space="preserve"> and during the tenure, the expenditure optimi</w:t>
      </w:r>
      <w:r w:rsidR="00623F25">
        <w:rPr>
          <w:rFonts w:cs="Times New Roman"/>
        </w:rPr>
        <w:t>s</w:t>
      </w:r>
      <w:r>
        <w:rPr>
          <w:rFonts w:cs="Times New Roman"/>
        </w:rPr>
        <w:t xml:space="preserve">ing competency is found </w:t>
      </w:r>
      <w:r w:rsidR="00623F25">
        <w:rPr>
          <w:rFonts w:cs="Times New Roman"/>
        </w:rPr>
        <w:t>to decline</w:t>
      </w:r>
      <w:r w:rsidR="00623F25">
        <w:rPr>
          <w:rFonts w:cs="Times New Roman"/>
          <w:noProof/>
        </w:rPr>
        <w:t xml:space="preserve"> </w:t>
      </w:r>
      <w:r w:rsidR="00623F25" w:rsidRPr="00623F25">
        <w:rPr>
          <w:rFonts w:cs="Times New Roman"/>
          <w:noProof/>
        </w:rPr>
        <w:t>(Wang, et al., 2020)</w:t>
      </w:r>
      <w:r>
        <w:rPr>
          <w:rFonts w:cs="Times New Roman"/>
        </w:rPr>
        <w:t>. On moving from Jan-23 to March-23, a marginal hike is predicted within the profitability and sales management-related competence of the Hotel Grand</w:t>
      </w:r>
      <w:r w:rsidR="00623F25">
        <w:rPr>
          <w:rFonts w:cs="Times New Roman"/>
        </w:rPr>
        <w:t>,</w:t>
      </w:r>
      <w:r>
        <w:rPr>
          <w:rFonts w:cs="Times New Roman"/>
        </w:rPr>
        <w:t xml:space="preserve"> </w:t>
      </w:r>
      <w:r w:rsidR="007F5622">
        <w:rPr>
          <w:rFonts w:cs="Times New Roman"/>
        </w:rPr>
        <w:t>and a stagnant trend is predicted within its operating cost optimi</w:t>
      </w:r>
      <w:r w:rsidR="00623F25">
        <w:rPr>
          <w:rFonts w:cs="Times New Roman"/>
        </w:rPr>
        <w:t>s</w:t>
      </w:r>
      <w:r w:rsidR="007F5622">
        <w:rPr>
          <w:rFonts w:cs="Times New Roman"/>
        </w:rPr>
        <w:t>ation-related trait during the period.</w:t>
      </w:r>
      <w:r>
        <w:rPr>
          <w:rFonts w:cs="Times New Roman"/>
        </w:rPr>
        <w:t xml:space="preserve"> </w:t>
      </w:r>
    </w:p>
    <w:p w14:paraId="52DCF1B4" w14:textId="7D417D46" w:rsidR="0069578C" w:rsidRDefault="00E67E66">
      <w:r>
        <w:rPr>
          <w:rFonts w:cs="Times New Roman"/>
        </w:rPr>
        <w:t>In short, it is forecasted that the management of the Hotel Grand will depict a progressive and competent performance between April</w:t>
      </w:r>
      <w:r w:rsidR="00623F25">
        <w:rPr>
          <w:rFonts w:cs="Times New Roman"/>
        </w:rPr>
        <w:t xml:space="preserve"> </w:t>
      </w:r>
      <w:r>
        <w:rPr>
          <w:rFonts w:cs="Times New Roman"/>
        </w:rPr>
        <w:t>22 to March</w:t>
      </w:r>
      <w:r w:rsidR="00623F25">
        <w:rPr>
          <w:rFonts w:cs="Times New Roman"/>
        </w:rPr>
        <w:t xml:space="preserve"> </w:t>
      </w:r>
      <w:r>
        <w:rPr>
          <w:rFonts w:cs="Times New Roman"/>
        </w:rPr>
        <w:t>23 in terms of revenue, cost, and net income management.</w:t>
      </w:r>
    </w:p>
    <w:p w14:paraId="01316329" w14:textId="77777777" w:rsidR="00B2168E" w:rsidRDefault="00E67E66" w:rsidP="00E00846">
      <w:pPr>
        <w:pStyle w:val="Heading1"/>
      </w:pPr>
      <w:bookmarkStart w:id="2" w:name="_Toc116671898"/>
      <w:r>
        <w:lastRenderedPageBreak/>
        <w:t>Report to the Accounts Directors of Grand Hotel</w:t>
      </w:r>
      <w:bookmarkEnd w:id="2"/>
      <w:r>
        <w:t xml:space="preserve"> </w:t>
      </w:r>
    </w:p>
    <w:p w14:paraId="5EB5BB10" w14:textId="16208A18" w:rsidR="00B2168E" w:rsidRDefault="00623F25">
      <w:r>
        <w:t>To have</w:t>
      </w:r>
      <w:r w:rsidR="00E67E66">
        <w:t xml:space="preserve"> succe</w:t>
      </w:r>
      <w:r>
        <w:t>eded</w:t>
      </w:r>
      <w:r w:rsidR="00E67E66">
        <w:t xml:space="preserve"> in getting the prepared budgeted cash flow approved, an analytical report detailing the organi</w:t>
      </w:r>
      <w:r>
        <w:t>s</w:t>
      </w:r>
      <w:r w:rsidR="00E67E66">
        <w:t>ational significance of budgeting in terms of sustainability management is analy</w:t>
      </w:r>
      <w:r>
        <w:t>s</w:t>
      </w:r>
      <w:r w:rsidR="00E67E66">
        <w:t>ed</w:t>
      </w:r>
      <w:r>
        <w:t>,</w:t>
      </w:r>
      <w:r w:rsidR="00E67E66">
        <w:t xml:space="preserve"> along with highlighting its different methods. </w:t>
      </w:r>
    </w:p>
    <w:p w14:paraId="7CD6443B" w14:textId="77777777" w:rsidR="00B2168E" w:rsidRDefault="00E67E66" w:rsidP="00E00846">
      <w:pPr>
        <w:pStyle w:val="Heading2"/>
      </w:pPr>
      <w:bookmarkStart w:id="3" w:name="_Toc116671899"/>
      <w:r>
        <w:t>Importance of Budgeting</w:t>
      </w:r>
      <w:bookmarkEnd w:id="3"/>
      <w:r>
        <w:t xml:space="preserve"> </w:t>
      </w:r>
    </w:p>
    <w:p w14:paraId="4304748F" w14:textId="3C2904CC" w:rsidR="00DF784B" w:rsidRDefault="00E67E66">
      <w:r>
        <w:t xml:space="preserve">Budgeting </w:t>
      </w:r>
      <w:r w:rsidR="0043272E">
        <w:t>is an analytical process with the support of which the amount of revenue and expenses to occur in the upcoming fiscal period are tactfully estimated and evaluated so that appropriate working capital and sales management-related action might be taken to meet a defined objective</w:t>
      </w:r>
      <w:r w:rsidR="00623F25">
        <w:rPr>
          <w:noProof/>
        </w:rPr>
        <w:t xml:space="preserve"> </w:t>
      </w:r>
      <w:r w:rsidR="00623F25" w:rsidRPr="00623F25">
        <w:rPr>
          <w:noProof/>
        </w:rPr>
        <w:t>(Anderson, et al., 2020)</w:t>
      </w:r>
      <w:r w:rsidR="0043272E">
        <w:t>.</w:t>
      </w:r>
      <w:r w:rsidR="00D74DE5">
        <w:t xml:space="preserve"> The first and foremost importance of budgeting within an organi</w:t>
      </w:r>
      <w:r w:rsidR="00623F25">
        <w:t>s</w:t>
      </w:r>
      <w:r w:rsidR="00D74DE5">
        <w:t xml:space="preserve">ation like the Grand Hotel is that it helps in forecasting the </w:t>
      </w:r>
      <w:r w:rsidR="00623F25">
        <w:t>number</w:t>
      </w:r>
      <w:r w:rsidR="00D74DE5">
        <w:t xml:space="preserve"> of operating expenses </w:t>
      </w:r>
      <w:r w:rsidR="00C37494">
        <w:t xml:space="preserve">that will be incurred in the upcoming fiscal period. As per the principle of strategic business management, </w:t>
      </w:r>
      <w:r w:rsidR="00623F25">
        <w:t>to have</w:t>
      </w:r>
      <w:r w:rsidR="00C37494">
        <w:t xml:space="preserve"> sustainable performance</w:t>
      </w:r>
      <w:r w:rsidR="004274DE">
        <w:t>, the administration of an entity needs to understand and evaluate the future working capital requirement so that appropriate sourcing and allotment-related action might be taken</w:t>
      </w:r>
      <w:r w:rsidR="00623F25">
        <w:rPr>
          <w:noProof/>
        </w:rPr>
        <w:t xml:space="preserve"> </w:t>
      </w:r>
      <w:r w:rsidR="00623F25" w:rsidRPr="00623F25">
        <w:rPr>
          <w:noProof/>
        </w:rPr>
        <w:t>(Mboko, 2018)</w:t>
      </w:r>
      <w:r w:rsidR="004274DE">
        <w:t>. With the support of budgeting activity, the management of the Grand Hotel will be successful in evaluating the capital consumption and revenue-generating related competence of each operational activity</w:t>
      </w:r>
      <w:r w:rsidR="00623F25">
        <w:t>,</w:t>
      </w:r>
      <w:r w:rsidR="004274DE">
        <w:t xml:space="preserve"> and this will eventually assist in predicting future fund requirements. In other words, the future cost estimation-related trait of budgeting plays a significant part </w:t>
      </w:r>
      <w:r w:rsidR="00623F25">
        <w:t>in</w:t>
      </w:r>
      <w:r w:rsidR="004274DE">
        <w:t xml:space="preserve"> the administration of an entity to figure out the amount of working capital required for meeting upcoming operational needs</w:t>
      </w:r>
      <w:r w:rsidR="00623F25">
        <w:t>,</w:t>
      </w:r>
      <w:r w:rsidR="004274DE">
        <w:t xml:space="preserve"> and this will eventually empower it to arrange a surplus amount of fund</w:t>
      </w:r>
      <w:r w:rsidR="00623F25">
        <w:rPr>
          <w:noProof/>
        </w:rPr>
        <w:t xml:space="preserve"> </w:t>
      </w:r>
      <w:r w:rsidR="00623F25" w:rsidRPr="00623F25">
        <w:rPr>
          <w:noProof/>
        </w:rPr>
        <w:t xml:space="preserve">(Weigel </w:t>
      </w:r>
      <w:r w:rsidR="00623F25">
        <w:rPr>
          <w:noProof/>
        </w:rPr>
        <w:t>and</w:t>
      </w:r>
      <w:r w:rsidR="00623F25" w:rsidRPr="00623F25">
        <w:rPr>
          <w:noProof/>
        </w:rPr>
        <w:t xml:space="preserve"> Hiebl, 2018)</w:t>
      </w:r>
      <w:r w:rsidR="004274DE">
        <w:t>.</w:t>
      </w:r>
      <w:r>
        <w:t xml:space="preserve"> </w:t>
      </w:r>
    </w:p>
    <w:p w14:paraId="1CF865CC" w14:textId="3483BED8" w:rsidR="00504763" w:rsidRDefault="00E67E66">
      <w:r>
        <w:t xml:space="preserve">For example, with the predictive cost estimation-related trait of budgeting, </w:t>
      </w:r>
      <w:r w:rsidR="008F504C">
        <w:t>the management of the Grand Hotel will be successful in taking competitive action to source essential working capital</w:t>
      </w:r>
      <w:r w:rsidR="00623F25">
        <w:t>,</w:t>
      </w:r>
      <w:r w:rsidR="008F504C">
        <w:t xml:space="preserve"> and this will eventually assist in fixing the fund shortage-related risk. Apart from it, with the budgeting technique, it becomes easy for the business head of </w:t>
      </w:r>
      <w:r w:rsidR="00D06B72">
        <w:t>an organi</w:t>
      </w:r>
      <w:r w:rsidR="00623F25">
        <w:t>s</w:t>
      </w:r>
      <w:r w:rsidR="00D06B72">
        <w:t xml:space="preserve">ation to understand the working capital need of each operational wing at different points </w:t>
      </w:r>
      <w:r w:rsidR="00623F25">
        <w:t>in</w:t>
      </w:r>
      <w:r w:rsidR="00D06B72">
        <w:t xml:space="preserve"> time</w:t>
      </w:r>
      <w:r w:rsidR="00623F25">
        <w:t>,</w:t>
      </w:r>
      <w:r w:rsidR="00D06B72">
        <w:t xml:space="preserve"> and this will eventually assist it </w:t>
      </w:r>
      <w:r w:rsidR="00623F25">
        <w:t>in taking</w:t>
      </w:r>
      <w:r w:rsidR="00D06B72">
        <w:t xml:space="preserve"> appropriate budget allotment-related action</w:t>
      </w:r>
      <w:r w:rsidR="00623F25">
        <w:rPr>
          <w:noProof/>
        </w:rPr>
        <w:t xml:space="preserve"> </w:t>
      </w:r>
      <w:r w:rsidR="00623F25" w:rsidRPr="00623F25">
        <w:rPr>
          <w:noProof/>
        </w:rPr>
        <w:t>(Kamau, et al., 2017)</w:t>
      </w:r>
      <w:r w:rsidR="00D06B72">
        <w:t xml:space="preserve">. It means that with the support of the budgeting technique, the administration of the Hotel Grand will be successful </w:t>
      </w:r>
      <w:r w:rsidR="0017413B">
        <w:t>in allotting surplus and an appropriate amount of funds to each wing on time</w:t>
      </w:r>
      <w:r w:rsidR="00623F25">
        <w:t>,</w:t>
      </w:r>
      <w:r w:rsidR="0017413B">
        <w:t xml:space="preserve"> and this will eventually assist in getting the required operational objective accomplished on time.</w:t>
      </w:r>
      <w:r w:rsidR="00FA30B6">
        <w:t xml:space="preserve"> Budgeting activity plays a significant part in the management of an entity in understanding how much revenue it will get in the upcoming fiscal period and whether </w:t>
      </w:r>
      <w:r w:rsidR="00FA30B6">
        <w:lastRenderedPageBreak/>
        <w:t>it will be successful in meeting its short-term and long-term related operational obligations or not.</w:t>
      </w:r>
      <w:r w:rsidR="0060355E">
        <w:t xml:space="preserve"> </w:t>
      </w:r>
    </w:p>
    <w:p w14:paraId="3D3D2DF9" w14:textId="77777777" w:rsidR="00623F25" w:rsidRDefault="00E67E66">
      <w:r>
        <w:t xml:space="preserve">With the strategic usage of </w:t>
      </w:r>
      <w:r w:rsidR="00504763">
        <w:t>budgeting, the business head of the hotel grand will be successful in estimating whether the hospitality service that it is planning to continue for the upcoming fiscal year ending in March 2023 will be efficient in meeting respective expenditure-related needs or not.</w:t>
      </w:r>
      <w:r w:rsidR="00F30ED5">
        <w:t xml:space="preserve"> Apart from it, the trend of revenue generation and profitability management </w:t>
      </w:r>
      <w:r w:rsidR="00C63E37">
        <w:t xml:space="preserve">can be estimated and figured out </w:t>
      </w:r>
      <w:r w:rsidR="00627F6A">
        <w:t xml:space="preserve">by </w:t>
      </w:r>
      <w:r w:rsidR="00C63E37">
        <w:t xml:space="preserve">the administration of an entity like the Hotel Grand </w:t>
      </w:r>
      <w:r w:rsidR="00627F6A">
        <w:t>for the upcoming financial period</w:t>
      </w:r>
      <w:r w:rsidR="00623F25">
        <w:t>,</w:t>
      </w:r>
      <w:r w:rsidR="00627F6A">
        <w:t xml:space="preserve"> and this will eventually help it to decide whether it should continue the activity or not.</w:t>
      </w:r>
      <w:r w:rsidR="003A7CB3">
        <w:t xml:space="preserve"> Besides this, </w:t>
      </w:r>
      <w:r w:rsidR="004E4D95">
        <w:t>budgeting activity plays an integral part in the management of a corporation in predicting future business performance</w:t>
      </w:r>
      <w:r w:rsidR="00623F25">
        <w:t>,</w:t>
      </w:r>
      <w:r w:rsidR="004E4D95">
        <w:t xml:space="preserve"> and this eventually helps in taking corrective action to meet a defined objective</w:t>
      </w:r>
      <w:r w:rsidR="00623F25">
        <w:rPr>
          <w:noProof/>
        </w:rPr>
        <w:t xml:space="preserve"> </w:t>
      </w:r>
      <w:r w:rsidR="00623F25" w:rsidRPr="00623F25">
        <w:rPr>
          <w:noProof/>
        </w:rPr>
        <w:t xml:space="preserve">(Warren </w:t>
      </w:r>
      <w:r w:rsidR="00623F25">
        <w:rPr>
          <w:noProof/>
        </w:rPr>
        <w:t>and</w:t>
      </w:r>
      <w:r w:rsidR="00623F25" w:rsidRPr="00623F25">
        <w:rPr>
          <w:noProof/>
        </w:rPr>
        <w:t xml:space="preserve"> Jack, 2018)</w:t>
      </w:r>
      <w:r w:rsidR="004E4D95">
        <w:t xml:space="preserve">. </w:t>
      </w:r>
    </w:p>
    <w:p w14:paraId="00660068" w14:textId="6F198A90" w:rsidR="00B2168E" w:rsidRDefault="00A13A4C">
      <w:r>
        <w:t>It means that with the support of the predictive trait of the budgeting method, the administration and accounting director of the Hotel Grand will be successful in forecasting how efficient it</w:t>
      </w:r>
      <w:r w:rsidR="00623F25">
        <w:t>'</w:t>
      </w:r>
      <w:r>
        <w:t xml:space="preserve">s every operational activity will </w:t>
      </w:r>
      <w:r w:rsidR="006E539B">
        <w:t xml:space="preserve">be in terms of generating revenue. </w:t>
      </w:r>
      <w:r w:rsidR="00745D22">
        <w:t>T</w:t>
      </w:r>
      <w:r w:rsidR="006E539B">
        <w:t>he sales turnover and return on the employed capital-related performance of the Hotel Grand can be predicted for the fiscal year ranging from April</w:t>
      </w:r>
      <w:r w:rsidR="00623F25">
        <w:t xml:space="preserve"> </w:t>
      </w:r>
      <w:r w:rsidR="006E539B">
        <w:t>22 to March</w:t>
      </w:r>
      <w:r w:rsidR="00623F25">
        <w:t xml:space="preserve"> </w:t>
      </w:r>
      <w:r w:rsidR="006E539B">
        <w:t>23</w:t>
      </w:r>
      <w:r w:rsidR="00623F25">
        <w:t>,</w:t>
      </w:r>
      <w:r w:rsidR="006E539B">
        <w:t xml:space="preserve"> evaluating budgeted revenue and expense-related data</w:t>
      </w:r>
      <w:r w:rsidR="00623F25">
        <w:t>,</w:t>
      </w:r>
      <w:r w:rsidR="006E539B">
        <w:t xml:space="preserve"> and this will eventually assist it </w:t>
      </w:r>
      <w:r w:rsidR="00623F25">
        <w:t>in taking</w:t>
      </w:r>
      <w:r w:rsidR="006E539B">
        <w:t xml:space="preserve"> corrective action to improve performance.</w:t>
      </w:r>
    </w:p>
    <w:p w14:paraId="642A3938" w14:textId="77777777" w:rsidR="00B2168E" w:rsidRDefault="00E67E66" w:rsidP="00E00846">
      <w:pPr>
        <w:pStyle w:val="Heading2"/>
      </w:pPr>
      <w:bookmarkStart w:id="4" w:name="_Toc116671900"/>
      <w:r>
        <w:t>Understanding of Incremental Budgeting, Activity-based, value Proposition, and Zero-based Budgeting</w:t>
      </w:r>
      <w:bookmarkEnd w:id="4"/>
      <w:r>
        <w:t xml:space="preserve"> </w:t>
      </w:r>
    </w:p>
    <w:p w14:paraId="42E21653" w14:textId="30CEAE38" w:rsidR="00B2168E" w:rsidRDefault="00E67E66">
      <w:r>
        <w:t>The concept of a different kind of budgeting is evaluated as follows in the context of an organi</w:t>
      </w:r>
      <w:r w:rsidR="00623F25">
        <w:t>s</w:t>
      </w:r>
      <w:r>
        <w:t>ation like the Hotel Grand-</w:t>
      </w:r>
    </w:p>
    <w:p w14:paraId="767F557A" w14:textId="77777777" w:rsidR="00E12FDC" w:rsidRPr="00ED29FF" w:rsidRDefault="00E67E66">
      <w:pPr>
        <w:rPr>
          <w:b/>
          <w:bCs/>
        </w:rPr>
      </w:pPr>
      <w:r w:rsidRPr="00ED29FF">
        <w:rPr>
          <w:b/>
          <w:bCs/>
        </w:rPr>
        <w:t>Incremental Budgeting</w:t>
      </w:r>
    </w:p>
    <w:p w14:paraId="0DFF15AC" w14:textId="66DE99F7" w:rsidR="00ED29FF" w:rsidRDefault="00E67E66">
      <w:r>
        <w:t xml:space="preserve">Incremental budgeting is a conventional method of budgeting in which an incremental amount is added to the actual performance or budgeted amount of the current period </w:t>
      </w:r>
      <w:r w:rsidR="00623F25">
        <w:t>to prepare</w:t>
      </w:r>
      <w:r>
        <w:t xml:space="preserve"> a budget for the next financial period</w:t>
      </w:r>
      <w:r w:rsidR="00623F25">
        <w:rPr>
          <w:noProof/>
        </w:rPr>
        <w:t xml:space="preserve"> </w:t>
      </w:r>
      <w:r w:rsidR="00623F25" w:rsidRPr="00623F25">
        <w:rPr>
          <w:noProof/>
        </w:rPr>
        <w:t>(Beredugo, et al., 2018)</w:t>
      </w:r>
      <w:r>
        <w:t>. In the case of the incremental budgeting approach, the budget or financial performance of a given fiscal year is considered as a base</w:t>
      </w:r>
      <w:r w:rsidR="00623F25">
        <w:t>,</w:t>
      </w:r>
      <w:r>
        <w:t xml:space="preserve"> and a determined incremental value is added considering the historical trend of an organi</w:t>
      </w:r>
      <w:r w:rsidR="00623F25">
        <w:t>s</w:t>
      </w:r>
      <w:r>
        <w:t xml:space="preserve">ation for planning the budget for the upcoming fiscal cycle. </w:t>
      </w:r>
      <w:r w:rsidR="004B6979">
        <w:t xml:space="preserve">For example, the total wage that the management of the Grand Hotel is paying in </w:t>
      </w:r>
      <w:r w:rsidR="00E519C7">
        <w:t>the current</w:t>
      </w:r>
      <w:r w:rsidR="004B6979">
        <w:t xml:space="preserve"> year is around </w:t>
      </w:r>
      <w:r w:rsidR="004B6979" w:rsidRPr="004B6979">
        <w:t>£</w:t>
      </w:r>
      <w:r w:rsidR="00623F25">
        <w:t>3,25,</w:t>
      </w:r>
      <w:r w:rsidR="004B6979">
        <w:t>000</w:t>
      </w:r>
      <w:r w:rsidR="00623F25">
        <w:t>,</w:t>
      </w:r>
      <w:r w:rsidR="00E519C7">
        <w:t xml:space="preserve"> and i</w:t>
      </w:r>
      <w:r w:rsidR="00623F25">
        <w:t>t is estimated that around a 10</w:t>
      </w:r>
      <w:r w:rsidR="00E519C7">
        <w:t>% hike can be observed in the respective o</w:t>
      </w:r>
      <w:r w:rsidR="00623F25">
        <w:t>bligations. Hence, by adding 10</w:t>
      </w:r>
      <w:r w:rsidR="00E519C7">
        <w:t xml:space="preserve">%, incremental amount, of current wage expenses to the total wage liability, the </w:t>
      </w:r>
      <w:r w:rsidR="00E519C7">
        <w:lastRenderedPageBreak/>
        <w:t xml:space="preserve">budget of respective obligations for the next fiscal year can be prepared appropriately. </w:t>
      </w:r>
      <w:r w:rsidR="00992175">
        <w:t xml:space="preserve">In short, incremental budgeting is the simplest budgeting technique in which some assumption about the incremental amount and the market situation is made to predict the budget for an upcoming fiscal period using current performance </w:t>
      </w:r>
    </w:p>
    <w:p w14:paraId="0DEF0DC7" w14:textId="77777777" w:rsidR="00ED29FF" w:rsidRPr="00ED29FF" w:rsidRDefault="00E67E66">
      <w:pPr>
        <w:rPr>
          <w:b/>
          <w:bCs/>
        </w:rPr>
      </w:pPr>
      <w:r w:rsidRPr="00ED29FF">
        <w:rPr>
          <w:b/>
          <w:bCs/>
        </w:rPr>
        <w:t>Activity-based Budgeting</w:t>
      </w:r>
    </w:p>
    <w:p w14:paraId="26F037CD" w14:textId="58E1AA02" w:rsidR="00ED29FF" w:rsidRDefault="00E67E66">
      <w:r>
        <w:t xml:space="preserve">Activity-based budgeting (ABB) is </w:t>
      </w:r>
      <w:r w:rsidR="00A45B22">
        <w:t>an accounting system in which the management of an organi</w:t>
      </w:r>
      <w:r w:rsidR="00623F25">
        <w:t>s</w:t>
      </w:r>
      <w:r w:rsidR="00A45B22">
        <w:t>ation strategically researches, records, and evaluates its operational activities responsible for working capital consumption for a given fiscal period</w:t>
      </w:r>
      <w:r w:rsidR="00623F25">
        <w:rPr>
          <w:noProof/>
        </w:rPr>
        <w:t xml:space="preserve"> </w:t>
      </w:r>
      <w:r w:rsidR="00623F25" w:rsidRPr="00623F25">
        <w:rPr>
          <w:noProof/>
        </w:rPr>
        <w:t>(Anderson, et al., 2020)</w:t>
      </w:r>
      <w:r w:rsidR="00A45B22">
        <w:t xml:space="preserve">. </w:t>
      </w:r>
      <w:r w:rsidR="00DC201D">
        <w:t>In the ABB method, the operational activity of an entity that directly or indirectly consumes working capital is analy</w:t>
      </w:r>
      <w:r w:rsidR="00623F25">
        <w:t>s</w:t>
      </w:r>
      <w:r w:rsidR="00DC201D">
        <w:t>ed so that a competitive way for efficiency in cost minimi</w:t>
      </w:r>
      <w:r w:rsidR="00623F25">
        <w:t>s</w:t>
      </w:r>
      <w:r w:rsidR="00DC201D">
        <w:t xml:space="preserve">ation and profitability enhancement </w:t>
      </w:r>
      <w:r w:rsidR="00F8416B">
        <w:t>might be achieved.</w:t>
      </w:r>
      <w:r w:rsidR="00773084">
        <w:t xml:space="preserve"> In the case of the ABB technique, a budget is developed or prepared based on the working capital consumption-related trait of each operational activity as it helps in identifying cost drivers, forecasting per unit or activity-based cost, and total cost. </w:t>
      </w:r>
      <w:r w:rsidR="00046F47">
        <w:t>For example, the management of the Hotel Grand might evaluate the past working capital consumption-related trait of its supply, inventory, marketing, and hospitality-related activity for predicting respective future costs and working capital requirements.</w:t>
      </w:r>
    </w:p>
    <w:p w14:paraId="68998943" w14:textId="77777777" w:rsidR="00ED29FF" w:rsidRPr="00D3701B" w:rsidRDefault="00E67E66">
      <w:pPr>
        <w:rPr>
          <w:b/>
          <w:bCs/>
        </w:rPr>
      </w:pPr>
      <w:r w:rsidRPr="00D3701B">
        <w:rPr>
          <w:b/>
          <w:bCs/>
        </w:rPr>
        <w:t>Value Proposition Budgeting</w:t>
      </w:r>
    </w:p>
    <w:p w14:paraId="6533CEB7" w14:textId="1D77FA73" w:rsidR="00ED29FF" w:rsidRDefault="00E67E66">
      <w:r>
        <w:t xml:space="preserve">Value Proposition </w:t>
      </w:r>
      <w:r w:rsidR="00DC08D0">
        <w:t xml:space="preserve">budgeting is </w:t>
      </w:r>
      <w:r w:rsidR="00E41643">
        <w:t>a budgeting technique in which the operational expenses of an organi</w:t>
      </w:r>
      <w:r w:rsidR="00623F25">
        <w:t>s</w:t>
      </w:r>
      <w:r w:rsidR="00E41643">
        <w:t>ation for a given financial period are strategically analy</w:t>
      </w:r>
      <w:r w:rsidR="00623F25">
        <w:t>s</w:t>
      </w:r>
      <w:r w:rsidR="00E41643">
        <w:t xml:space="preserve">ed </w:t>
      </w:r>
      <w:r w:rsidR="00623F25">
        <w:t>to figure</w:t>
      </w:r>
      <w:r w:rsidR="00E41643">
        <w:t xml:space="preserve"> out essential activity in terms of revenue contribution and business success</w:t>
      </w:r>
      <w:r w:rsidR="00623F25">
        <w:rPr>
          <w:noProof/>
        </w:rPr>
        <w:t xml:space="preserve"> </w:t>
      </w:r>
      <w:r w:rsidR="00623F25" w:rsidRPr="00623F25">
        <w:rPr>
          <w:noProof/>
        </w:rPr>
        <w:t xml:space="preserve">(Warren </w:t>
      </w:r>
      <w:r w:rsidR="00623F25">
        <w:rPr>
          <w:noProof/>
        </w:rPr>
        <w:t>and</w:t>
      </w:r>
      <w:r w:rsidR="00623F25" w:rsidRPr="00623F25">
        <w:rPr>
          <w:noProof/>
        </w:rPr>
        <w:t xml:space="preserve"> Jack, 2018)</w:t>
      </w:r>
      <w:r w:rsidR="00E41643">
        <w:t xml:space="preserve">. In other words, the first and foremost objective of the execution of the value proposition budgeting technique </w:t>
      </w:r>
      <w:r w:rsidR="00FF7AC2">
        <w:t xml:space="preserve">is to identify the business activity on which it should spend working capital for having a higher and positive return. </w:t>
      </w:r>
      <w:r w:rsidR="00B92976">
        <w:t>For developing a budget for the next fiscal period using value proposition budgeting, the management of the Grand Hotel should evaluate the following questions-</w:t>
      </w:r>
    </w:p>
    <w:p w14:paraId="0F8E3A98" w14:textId="77777777" w:rsidR="00B92976" w:rsidRDefault="00E67E66" w:rsidP="00692ECA">
      <w:pPr>
        <w:pStyle w:val="ListParagraph"/>
        <w:numPr>
          <w:ilvl w:val="0"/>
          <w:numId w:val="1"/>
        </w:numPr>
      </w:pPr>
      <w:r>
        <w:t>Why is the fund included in the budget?</w:t>
      </w:r>
    </w:p>
    <w:p w14:paraId="5E6A9336" w14:textId="77777777" w:rsidR="00692ECA" w:rsidRDefault="00E67E66" w:rsidP="00692ECA">
      <w:pPr>
        <w:pStyle w:val="ListParagraph"/>
        <w:numPr>
          <w:ilvl w:val="0"/>
          <w:numId w:val="1"/>
        </w:numPr>
      </w:pPr>
      <w:r>
        <w:t>Why is it spending the working capital on a particular activity?</w:t>
      </w:r>
    </w:p>
    <w:p w14:paraId="399E6F16" w14:textId="77777777" w:rsidR="00692ECA" w:rsidRDefault="00E67E66" w:rsidP="00692ECA">
      <w:pPr>
        <w:pStyle w:val="ListParagraph"/>
        <w:numPr>
          <w:ilvl w:val="0"/>
          <w:numId w:val="1"/>
        </w:numPr>
      </w:pPr>
      <w:r>
        <w:t>Does the investment create value for the firm and its customers?</w:t>
      </w:r>
    </w:p>
    <w:p w14:paraId="0E186B1F" w14:textId="77777777" w:rsidR="00ED29FF" w:rsidRPr="00D3701B" w:rsidRDefault="00E67E66">
      <w:pPr>
        <w:rPr>
          <w:b/>
          <w:bCs/>
        </w:rPr>
      </w:pPr>
      <w:r w:rsidRPr="00D3701B">
        <w:rPr>
          <w:b/>
          <w:bCs/>
        </w:rPr>
        <w:t>Zero-based Budgeting</w:t>
      </w:r>
    </w:p>
    <w:p w14:paraId="59D24CB7" w14:textId="4C250DD7" w:rsidR="00ED29FF" w:rsidRDefault="00E67E66">
      <w:r>
        <w:t xml:space="preserve">Zero-based budgeting is an advanced budgeting technique </w:t>
      </w:r>
      <w:r w:rsidR="00FE198A">
        <w:t>in which the budget for a given fiscal period is prepared from scratch or zero every time</w:t>
      </w:r>
      <w:r w:rsidR="00623F25">
        <w:t>,</w:t>
      </w:r>
      <w:r w:rsidR="00FE198A">
        <w:t xml:space="preserve"> and the budget of the previous year is </w:t>
      </w:r>
      <w:r w:rsidR="00FE198A">
        <w:lastRenderedPageBreak/>
        <w:t>adjusted as per current and future cost consumption-related traits of operational activities</w:t>
      </w:r>
      <w:r w:rsidR="00623F25">
        <w:rPr>
          <w:noProof/>
        </w:rPr>
        <w:t xml:space="preserve"> </w:t>
      </w:r>
      <w:r w:rsidR="00623F25" w:rsidRPr="00623F25">
        <w:rPr>
          <w:noProof/>
        </w:rPr>
        <w:t>(Adah, 2016)</w:t>
      </w:r>
      <w:r w:rsidR="00FE198A">
        <w:t xml:space="preserve">. </w:t>
      </w:r>
      <w:r w:rsidR="00914C90">
        <w:t>In the case of zero-based budgeting, the budget allotted to an organi</w:t>
      </w:r>
      <w:r w:rsidR="00623F25">
        <w:t>s</w:t>
      </w:r>
      <w:r w:rsidR="00914C90">
        <w:t xml:space="preserve">ational activity is </w:t>
      </w:r>
      <w:r w:rsidR="00ED7B06">
        <w:t>justified by evaluating its significance against the previous performance-related outcome and present expectations</w:t>
      </w:r>
      <w:r w:rsidR="00623F25">
        <w:rPr>
          <w:noProof/>
        </w:rPr>
        <w:t xml:space="preserve"> </w:t>
      </w:r>
      <w:r w:rsidR="00623F25" w:rsidRPr="00623F25">
        <w:rPr>
          <w:noProof/>
        </w:rPr>
        <w:t xml:space="preserve">(Likhtin </w:t>
      </w:r>
      <w:r w:rsidR="00623F25">
        <w:rPr>
          <w:noProof/>
        </w:rPr>
        <w:t>and</w:t>
      </w:r>
      <w:r w:rsidR="00623F25" w:rsidRPr="00623F25">
        <w:rPr>
          <w:noProof/>
        </w:rPr>
        <w:t xml:space="preserve"> Kutergina, 2016)</w:t>
      </w:r>
      <w:r w:rsidR="00ED7B06">
        <w:t>.</w:t>
      </w:r>
      <w:r w:rsidR="00FE198A">
        <w:t xml:space="preserve"> </w:t>
      </w:r>
    </w:p>
    <w:p w14:paraId="73D5FB1E" w14:textId="77777777" w:rsidR="00B2168E" w:rsidRDefault="00E67E66" w:rsidP="00E00846">
      <w:pPr>
        <w:pStyle w:val="Heading2"/>
      </w:pPr>
      <w:bookmarkStart w:id="5" w:name="_Toc116671901"/>
      <w:r>
        <w:t>Outlining of the Supportive Role of Budgeting Control in Sustainability</w:t>
      </w:r>
      <w:bookmarkEnd w:id="5"/>
      <w:r>
        <w:t xml:space="preserve"> </w:t>
      </w:r>
    </w:p>
    <w:p w14:paraId="730FAAA7" w14:textId="562515DB" w:rsidR="00B2168E" w:rsidRDefault="00E67E66">
      <w:r>
        <w:t xml:space="preserve">Budgeting control is a managerial approach with the assistance of which the expenditure and income-related competence of an entity for a given fiscal period are strategically managed </w:t>
      </w:r>
      <w:r w:rsidR="00623F25">
        <w:t>to meet</w:t>
      </w:r>
      <w:r>
        <w:t xml:space="preserve"> pre-determined objectives. As per the theory of corporate sustainability, an entity should recogni</w:t>
      </w:r>
      <w:r w:rsidR="00623F25">
        <w:t>s</w:t>
      </w:r>
      <w:r>
        <w:t>e variance in the performance of its different activities against budgeted standards so that corrective action might be taken to meet defined aim</w:t>
      </w:r>
      <w:r w:rsidR="00623F25">
        <w:rPr>
          <w:noProof/>
        </w:rPr>
        <w:t xml:space="preserve"> </w:t>
      </w:r>
      <w:r w:rsidR="00623F25" w:rsidRPr="00623F25">
        <w:rPr>
          <w:noProof/>
        </w:rPr>
        <w:t xml:space="preserve">(Dyer </w:t>
      </w:r>
      <w:r w:rsidR="00623F25">
        <w:rPr>
          <w:noProof/>
        </w:rPr>
        <w:t>and</w:t>
      </w:r>
      <w:r w:rsidR="00623F25" w:rsidRPr="00623F25">
        <w:rPr>
          <w:noProof/>
        </w:rPr>
        <w:t xml:space="preserve"> Dyer, 2017)</w:t>
      </w:r>
      <w:r>
        <w:t xml:space="preserve">. With the support of the budgeting control method, the management of the Hotel Grand will be successful in figuring out whether its ongoing expenditure and income-related competence are as per planned performance or not. Based on the comparative outcome of income and expenditure-related performance, the business head of the Hotel Grand can decide which activity it should continue and discontinue </w:t>
      </w:r>
      <w:r w:rsidR="00623F25">
        <w:t>to maximise</w:t>
      </w:r>
      <w:r>
        <w:t xml:space="preserve"> its </w:t>
      </w:r>
      <w:r w:rsidR="004F360C">
        <w:t>profit margin and minimi</w:t>
      </w:r>
      <w:r w:rsidR="00623F25">
        <w:t>se</w:t>
      </w:r>
      <w:r w:rsidR="004F360C">
        <w:t xml:space="preserve"> operating costs. In other words, with the budgeting control technique, the administration of the Hotel Grand will be efficient in estimating whether it is utili</w:t>
      </w:r>
      <w:r w:rsidR="00623F25">
        <w:t>s</w:t>
      </w:r>
      <w:r w:rsidR="004F360C">
        <w:t xml:space="preserve">ing its resources appropriately or not </w:t>
      </w:r>
      <w:r w:rsidR="00623F25">
        <w:t>to meet</w:t>
      </w:r>
      <w:r w:rsidR="004F360C">
        <w:t xml:space="preserve"> the defined financial objective to have sustainability in progressive financial growth</w:t>
      </w:r>
      <w:r w:rsidR="00623F25">
        <w:rPr>
          <w:noProof/>
        </w:rPr>
        <w:t xml:space="preserve"> </w:t>
      </w:r>
      <w:r w:rsidR="00623F25" w:rsidRPr="00623F25">
        <w:rPr>
          <w:noProof/>
        </w:rPr>
        <w:t>(Maisaroh, et al., 2019)</w:t>
      </w:r>
      <w:r w:rsidR="004F360C">
        <w:t>. The variance identification related trait of budgeting control technical like variance analysis supports the Hotel Grand in maximi</w:t>
      </w:r>
      <w:r w:rsidR="00623F25">
        <w:t>s</w:t>
      </w:r>
      <w:r w:rsidR="004F360C">
        <w:t>ing the effective usage of resources and capital</w:t>
      </w:r>
      <w:r w:rsidR="00623F25">
        <w:t>,</w:t>
      </w:r>
      <w:r w:rsidR="004F360C">
        <w:t xml:space="preserve"> and this eventually helps in having progressive and sustainable growth in terms of profitability.</w:t>
      </w:r>
    </w:p>
    <w:p w14:paraId="3B12B324" w14:textId="77777777" w:rsidR="00B2168E" w:rsidRDefault="00E67E66" w:rsidP="00E00846">
      <w:pPr>
        <w:pStyle w:val="Heading1"/>
      </w:pPr>
      <w:bookmarkStart w:id="6" w:name="_Toc116671902"/>
      <w:r>
        <w:t>Conclusion</w:t>
      </w:r>
      <w:bookmarkEnd w:id="6"/>
    </w:p>
    <w:p w14:paraId="576F4A43" w14:textId="37F5577B" w:rsidR="00230B01" w:rsidRDefault="00E67E66">
      <w:r>
        <w:t>It is concluded that budgeting plays a significant part for an organi</w:t>
      </w:r>
      <w:r w:rsidR="00623F25">
        <w:t>s</w:t>
      </w:r>
      <w:r>
        <w:t xml:space="preserve">ation in understanding and predicting future </w:t>
      </w:r>
      <w:r w:rsidR="003B37AD">
        <w:t>performance in terms of revenue generation and working capital consumption</w:t>
      </w:r>
      <w:r w:rsidR="00623F25">
        <w:t>,</w:t>
      </w:r>
      <w:r w:rsidR="003B37AD">
        <w:t xml:space="preserve"> and this eventually assists in taking corrective performance management action.</w:t>
      </w:r>
      <w:r w:rsidR="00A238CE">
        <w:t xml:space="preserve"> On the evaluation of the competencies of different budgeting techniques, the zero-based budgeting technique is found </w:t>
      </w:r>
      <w:r w:rsidR="00623F25">
        <w:t xml:space="preserve">to be </w:t>
      </w:r>
      <w:r w:rsidR="00A238CE">
        <w:t>more competitive over others for the Grand Hotel as it will help it to prepare a budget as per the value and organi</w:t>
      </w:r>
      <w:r w:rsidR="00623F25">
        <w:t>s</w:t>
      </w:r>
      <w:r w:rsidR="00A238CE">
        <w:t>ational significance of each cost factor.</w:t>
      </w:r>
    </w:p>
    <w:p w14:paraId="6380D28A" w14:textId="77777777" w:rsidR="00230B01" w:rsidRDefault="00E67E66">
      <w:pPr>
        <w:spacing w:line="259" w:lineRule="auto"/>
        <w:jc w:val="left"/>
      </w:pPr>
      <w:r>
        <w:br w:type="page"/>
      </w:r>
    </w:p>
    <w:p w14:paraId="1D472F91" w14:textId="11BEE26B" w:rsidR="00623F25" w:rsidRDefault="00623F25" w:rsidP="00623F25">
      <w:pPr>
        <w:pStyle w:val="Heading1"/>
        <w:rPr>
          <w:rFonts w:eastAsiaTheme="minorHAnsi"/>
        </w:rPr>
      </w:pPr>
      <w:bookmarkStart w:id="7" w:name="_Toc116671903"/>
      <w:r>
        <w:rPr>
          <w:rFonts w:eastAsiaTheme="minorHAnsi"/>
        </w:rPr>
        <w:lastRenderedPageBreak/>
        <w:t>References</w:t>
      </w:r>
      <w:bookmarkEnd w:id="7"/>
      <w:r>
        <w:rPr>
          <w:rFonts w:eastAsiaTheme="minorHAnsi"/>
        </w:rPr>
        <w:t xml:space="preserve"> </w:t>
      </w:r>
    </w:p>
    <w:p w14:paraId="790BA651" w14:textId="77777777" w:rsidR="00623F25" w:rsidRDefault="00623F25" w:rsidP="00623F25">
      <w:pPr>
        <w:rPr>
          <w:noProof/>
          <w:szCs w:val="24"/>
        </w:rPr>
      </w:pPr>
      <w:r>
        <w:rPr>
          <w:noProof/>
        </w:rPr>
        <w:t xml:space="preserve">Adah, A. (2016). Zero-based Budgeting System: Is Budgeting System the Determinant of Budget Implementation in Nigeria?. </w:t>
      </w:r>
      <w:r>
        <w:rPr>
          <w:i/>
          <w:iCs/>
          <w:noProof/>
        </w:rPr>
        <w:t>International Journal of Economics and Financial Research,, 12</w:t>
      </w:r>
      <w:r>
        <w:rPr>
          <w:noProof/>
        </w:rPr>
        <w:t>(1), 192-198; DOI : 10.47191/afmj.</w:t>
      </w:r>
    </w:p>
    <w:p w14:paraId="4EF8748D" w14:textId="44845FC6" w:rsidR="00623F25" w:rsidRDefault="00623F25" w:rsidP="00623F25">
      <w:pPr>
        <w:rPr>
          <w:noProof/>
        </w:rPr>
      </w:pPr>
      <w:r>
        <w:rPr>
          <w:noProof/>
        </w:rPr>
        <w:t xml:space="preserve">Anderson, D. M., Cronk, R., Best, L., Radin, M., Schram, H., Tracy, J. W., and Bartram, J. (2020). Budgeting for environmental health services in healthcare facilities: a ten-step model for planning and costing. . </w:t>
      </w:r>
      <w:r>
        <w:rPr>
          <w:i/>
          <w:iCs/>
          <w:noProof/>
        </w:rPr>
        <w:t>International journal of environmental research and public health, 17</w:t>
      </w:r>
      <w:r>
        <w:rPr>
          <w:noProof/>
        </w:rPr>
        <w:t>(6), 20-75; DOI : 10.3390/ijerph17062075.</w:t>
      </w:r>
    </w:p>
    <w:p w14:paraId="2C9C1A45" w14:textId="1BBBF7D9" w:rsidR="00623F25" w:rsidRDefault="00623F25" w:rsidP="00623F25">
      <w:pPr>
        <w:rPr>
          <w:noProof/>
        </w:rPr>
      </w:pPr>
      <w:r>
        <w:rPr>
          <w:noProof/>
        </w:rPr>
        <w:t xml:space="preserve">Beredugo, S. B., Azubike, J. U., and Okon, E. E. (2018). Comparative analysis of zero-based budgeting and incremental budgeting techniques of government performance in Nigeria. </w:t>
      </w:r>
      <w:r>
        <w:rPr>
          <w:i/>
          <w:iCs/>
          <w:noProof/>
        </w:rPr>
        <w:t>International Journal of Research and Innovation in Social Science,, 12</w:t>
      </w:r>
      <w:r>
        <w:rPr>
          <w:noProof/>
        </w:rPr>
        <w:t>(1), 238-243; DOI : 10.21511/ppm.</w:t>
      </w:r>
    </w:p>
    <w:p w14:paraId="7BA882C2" w14:textId="364E826A" w:rsidR="00623F25" w:rsidRDefault="00623F25" w:rsidP="00623F25">
      <w:pPr>
        <w:rPr>
          <w:noProof/>
        </w:rPr>
      </w:pPr>
      <w:r>
        <w:rPr>
          <w:noProof/>
        </w:rPr>
        <w:t xml:space="preserve">Dyer, G., and Dyer, M. (2017). Strategic leadership for sustainability by higher education: the American College &amp; University Presidents' Climate Commitment. </w:t>
      </w:r>
      <w:r>
        <w:rPr>
          <w:i/>
          <w:iCs/>
          <w:noProof/>
        </w:rPr>
        <w:t>Journal of Cleaner Production, 14</w:t>
      </w:r>
      <w:r>
        <w:rPr>
          <w:noProof/>
        </w:rPr>
        <w:t>(0), 111-116; DOI : 10.1016/j.jclepro.2015.08.077.</w:t>
      </w:r>
    </w:p>
    <w:p w14:paraId="0AAD4770" w14:textId="5DEC3848" w:rsidR="00623F25" w:rsidRDefault="00623F25" w:rsidP="00623F25">
      <w:pPr>
        <w:rPr>
          <w:noProof/>
        </w:rPr>
      </w:pPr>
      <w:r>
        <w:rPr>
          <w:noProof/>
        </w:rPr>
        <w:t xml:space="preserve">Kamau, J. K., Rotich, G., and Anyango, W. (2017). Effect of budgeting process on budget performance of state corporations in Kenya: A case of Kenyatta National Hospital. </w:t>
      </w:r>
      <w:r>
        <w:rPr>
          <w:i/>
          <w:iCs/>
          <w:noProof/>
        </w:rPr>
        <w:t>International Academic Journal of Human Resource and Business Administration, 2</w:t>
      </w:r>
      <w:r>
        <w:rPr>
          <w:noProof/>
        </w:rPr>
        <w:t>(3), 255-281; DOI : 10.1108/JAOC-03-2017-0028.</w:t>
      </w:r>
    </w:p>
    <w:p w14:paraId="349A4A03" w14:textId="56ECBA25" w:rsidR="00623F25" w:rsidRDefault="00623F25" w:rsidP="00623F25">
      <w:pPr>
        <w:rPr>
          <w:noProof/>
        </w:rPr>
      </w:pPr>
      <w:r>
        <w:rPr>
          <w:noProof/>
        </w:rPr>
        <w:t xml:space="preserve">Likhtin, A. A., and Kutergina, E. A. (2016). Zero-Based Budgeting as the Method of Public Programming: Application Possibility in the Modern Social and Economic Conditions. </w:t>
      </w:r>
      <w:r>
        <w:rPr>
          <w:i/>
          <w:iCs/>
          <w:noProof/>
        </w:rPr>
        <w:t>Administrative Consulting, 12</w:t>
      </w:r>
      <w:r>
        <w:rPr>
          <w:noProof/>
        </w:rPr>
        <w:t>(1), 22-29; DOI : 10.1108/RAUSP-04-2016-0058.</w:t>
      </w:r>
    </w:p>
    <w:p w14:paraId="1E162305" w14:textId="3F9D7A9A" w:rsidR="00623F25" w:rsidRDefault="00623F25" w:rsidP="00623F25">
      <w:pPr>
        <w:rPr>
          <w:noProof/>
        </w:rPr>
      </w:pPr>
      <w:r>
        <w:rPr>
          <w:noProof/>
        </w:rPr>
        <w:t xml:space="preserve">Maisaroh, S., PH, S., and Hadi, S. (2019). The Budget Planning Determinant Factors at State Primary Schools in Yogyakarta Province. </w:t>
      </w:r>
      <w:r>
        <w:rPr>
          <w:i/>
          <w:iCs/>
          <w:noProof/>
        </w:rPr>
        <w:t>International journal of instruction, 12</w:t>
      </w:r>
      <w:r>
        <w:rPr>
          <w:noProof/>
        </w:rPr>
        <w:t>(1), 353-363; DOI : 10.15520/ijcrr.v10i02.655.</w:t>
      </w:r>
    </w:p>
    <w:p w14:paraId="524A26B2" w14:textId="77777777" w:rsidR="00623F25" w:rsidRDefault="00623F25" w:rsidP="00623F25">
      <w:pPr>
        <w:rPr>
          <w:noProof/>
        </w:rPr>
      </w:pPr>
      <w:r>
        <w:rPr>
          <w:noProof/>
        </w:rPr>
        <w:t xml:space="preserve">Matsuoka, K. (2018). Variance Analysis in Fixed Revenue Accounting. </w:t>
      </w:r>
      <w:r>
        <w:rPr>
          <w:i/>
          <w:iCs/>
          <w:noProof/>
        </w:rPr>
        <w:t>Fixed Revenue Accounting: A New Management Accounting Framework, 1</w:t>
      </w:r>
      <w:r>
        <w:rPr>
          <w:noProof/>
        </w:rPr>
        <w:t>(8), 69-84; DOI : 10.1007/978-1-349-15687-0.</w:t>
      </w:r>
    </w:p>
    <w:p w14:paraId="01BB5721" w14:textId="77777777" w:rsidR="00623F25" w:rsidRDefault="00623F25" w:rsidP="00623F25">
      <w:pPr>
        <w:rPr>
          <w:noProof/>
        </w:rPr>
      </w:pPr>
      <w:r>
        <w:rPr>
          <w:noProof/>
        </w:rPr>
        <w:lastRenderedPageBreak/>
        <w:t xml:space="preserve">Mboko, S. (2018). Case study: Environment perceptions and business management practices of forcibly displaced entrepreneurs: A case study. </w:t>
      </w:r>
      <w:r>
        <w:rPr>
          <w:i/>
          <w:iCs/>
          <w:noProof/>
        </w:rPr>
        <w:t>Advances in Management, 11</w:t>
      </w:r>
      <w:r>
        <w:rPr>
          <w:noProof/>
        </w:rPr>
        <w:t>(2), 26-32; DOI : 10.24018/EJBMR.</w:t>
      </w:r>
    </w:p>
    <w:p w14:paraId="0B0A4603" w14:textId="317EDA79" w:rsidR="00623F25" w:rsidRDefault="00623F25" w:rsidP="00623F25">
      <w:pPr>
        <w:rPr>
          <w:noProof/>
        </w:rPr>
      </w:pPr>
      <w:r>
        <w:rPr>
          <w:noProof/>
        </w:rPr>
        <w:t xml:space="preserve">Wang, Y., Chiu, T., and Chiu, V. (2020). Redesigning business process to comply with the new revenue recognition standard using process mining. </w:t>
      </w:r>
      <w:r>
        <w:rPr>
          <w:i/>
          <w:iCs/>
          <w:noProof/>
        </w:rPr>
        <w:t>Journal of Emerging Technologies in Accounting, 17</w:t>
      </w:r>
      <w:r>
        <w:rPr>
          <w:noProof/>
        </w:rPr>
        <w:t>(1), 149-163; DOI : 10.2308/jeta-52663.</w:t>
      </w:r>
    </w:p>
    <w:p w14:paraId="242C9D56" w14:textId="242A23E7" w:rsidR="00623F25" w:rsidRDefault="00623F25" w:rsidP="00623F25">
      <w:pPr>
        <w:rPr>
          <w:noProof/>
        </w:rPr>
      </w:pPr>
      <w:r>
        <w:rPr>
          <w:noProof/>
        </w:rPr>
        <w:t xml:space="preserve">Warren, L., and Jack, L. (2018). The capital budgeting process and the energy trilemma-A strategic conduct analysis. . </w:t>
      </w:r>
      <w:r>
        <w:rPr>
          <w:i/>
          <w:iCs/>
          <w:noProof/>
        </w:rPr>
        <w:t>The British Accounting Review, 50</w:t>
      </w:r>
      <w:r>
        <w:rPr>
          <w:noProof/>
        </w:rPr>
        <w:t>(5), 481-496; DOI : 10.1016/j.bar.2018.04.005.</w:t>
      </w:r>
    </w:p>
    <w:p w14:paraId="58BA2AE0" w14:textId="51344594" w:rsidR="00623F25" w:rsidRPr="00623F25" w:rsidRDefault="00623F25" w:rsidP="00623F25">
      <w:r>
        <w:rPr>
          <w:noProof/>
        </w:rPr>
        <w:t xml:space="preserve">Weigel, C., and Hiebl, M. R. (2018). Beyond budgeting: review and research agenda. </w:t>
      </w:r>
      <w:r>
        <w:rPr>
          <w:i/>
          <w:iCs/>
          <w:noProof/>
        </w:rPr>
        <w:t>Journal of Accounting &amp; Organizational Change., 12</w:t>
      </w:r>
      <w:r>
        <w:rPr>
          <w:noProof/>
        </w:rPr>
        <w:t>(1), 22-29; DOI : 10.1108/JAOC-03-2017-0028.</w:t>
      </w:r>
    </w:p>
    <w:p w14:paraId="51E3C114" w14:textId="0B5D81BF" w:rsidR="00A6006E" w:rsidRDefault="00E67E66" w:rsidP="00623F25">
      <w:r>
        <w:br w:type="page"/>
      </w:r>
    </w:p>
    <w:p w14:paraId="2972FD4D" w14:textId="77777777" w:rsidR="00B2168E" w:rsidRDefault="00E67E66" w:rsidP="0006040A">
      <w:pPr>
        <w:pStyle w:val="Heading1"/>
      </w:pPr>
      <w:bookmarkStart w:id="8" w:name="_Toc116671904"/>
      <w:r>
        <w:lastRenderedPageBreak/>
        <w:t>Appendix</w:t>
      </w:r>
      <w:bookmarkEnd w:id="8"/>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2"/>
        <w:gridCol w:w="581"/>
        <w:gridCol w:w="581"/>
        <w:gridCol w:w="581"/>
        <w:gridCol w:w="581"/>
        <w:gridCol w:w="582"/>
        <w:gridCol w:w="582"/>
        <w:gridCol w:w="582"/>
        <w:gridCol w:w="582"/>
        <w:gridCol w:w="582"/>
        <w:gridCol w:w="582"/>
        <w:gridCol w:w="582"/>
        <w:gridCol w:w="582"/>
        <w:gridCol w:w="614"/>
      </w:tblGrid>
      <w:tr w:rsidR="008C6627" w:rsidRPr="008C6627" w14:paraId="775D7F61" w14:textId="77777777" w:rsidTr="008C6627">
        <w:trPr>
          <w:trHeight w:val="348"/>
          <w:jc w:val="center"/>
        </w:trPr>
        <w:tc>
          <w:tcPr>
            <w:tcW w:w="5000" w:type="pct"/>
            <w:gridSpan w:val="14"/>
            <w:shd w:val="clear" w:color="000000" w:fill="B7DEE8"/>
            <w:noWrap/>
            <w:vAlign w:val="bottom"/>
            <w:hideMark/>
          </w:tcPr>
          <w:p w14:paraId="4FD9F374" w14:textId="77777777" w:rsidR="008C6627" w:rsidRPr="008C6627" w:rsidRDefault="008C6627" w:rsidP="008C6627">
            <w:pPr>
              <w:spacing w:after="0" w:line="240" w:lineRule="auto"/>
              <w:jc w:val="center"/>
              <w:rPr>
                <w:rFonts w:ascii="Arial" w:eastAsia="Times New Roman" w:hAnsi="Arial" w:cs="Arial"/>
                <w:b/>
                <w:bCs/>
                <w:sz w:val="28"/>
                <w:szCs w:val="28"/>
                <w:lang w:eastAsia="en-IN"/>
              </w:rPr>
            </w:pPr>
            <w:r w:rsidRPr="008C6627">
              <w:rPr>
                <w:rFonts w:ascii="Arial" w:eastAsia="Times New Roman" w:hAnsi="Arial" w:cs="Arial"/>
                <w:b/>
                <w:bCs/>
                <w:sz w:val="28"/>
                <w:szCs w:val="28"/>
                <w:lang w:eastAsia="en-IN"/>
              </w:rPr>
              <w:t>Cash Flow Forecast (Budget Planner) for the Grand Hotel</w:t>
            </w:r>
          </w:p>
        </w:tc>
      </w:tr>
      <w:tr w:rsidR="008C6627" w:rsidRPr="008C6627" w14:paraId="40D4F5B2" w14:textId="77777777" w:rsidTr="008C6627">
        <w:trPr>
          <w:trHeight w:val="264"/>
          <w:jc w:val="center"/>
        </w:trPr>
        <w:tc>
          <w:tcPr>
            <w:tcW w:w="995" w:type="pct"/>
            <w:shd w:val="clear" w:color="000000" w:fill="B8CCE4"/>
            <w:noWrap/>
            <w:vAlign w:val="bottom"/>
            <w:hideMark/>
          </w:tcPr>
          <w:p w14:paraId="58ECAF1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95B3D7"/>
            <w:noWrap/>
            <w:vAlign w:val="bottom"/>
            <w:hideMark/>
          </w:tcPr>
          <w:p w14:paraId="0B04D85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Apr-22</w:t>
            </w:r>
          </w:p>
        </w:tc>
        <w:tc>
          <w:tcPr>
            <w:tcW w:w="306" w:type="pct"/>
            <w:shd w:val="clear" w:color="000000" w:fill="95B3D7"/>
            <w:noWrap/>
            <w:vAlign w:val="bottom"/>
            <w:hideMark/>
          </w:tcPr>
          <w:p w14:paraId="53EC9883"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May-22</w:t>
            </w:r>
          </w:p>
        </w:tc>
        <w:tc>
          <w:tcPr>
            <w:tcW w:w="306" w:type="pct"/>
            <w:shd w:val="clear" w:color="000000" w:fill="95B3D7"/>
            <w:noWrap/>
            <w:vAlign w:val="bottom"/>
            <w:hideMark/>
          </w:tcPr>
          <w:p w14:paraId="36A3ACB0"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Jun-22</w:t>
            </w:r>
          </w:p>
        </w:tc>
        <w:tc>
          <w:tcPr>
            <w:tcW w:w="306" w:type="pct"/>
            <w:shd w:val="clear" w:color="000000" w:fill="95B3D7"/>
            <w:noWrap/>
            <w:vAlign w:val="bottom"/>
            <w:hideMark/>
          </w:tcPr>
          <w:p w14:paraId="4024A046"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Jul-22</w:t>
            </w:r>
          </w:p>
        </w:tc>
        <w:tc>
          <w:tcPr>
            <w:tcW w:w="306" w:type="pct"/>
            <w:shd w:val="clear" w:color="000000" w:fill="95B3D7"/>
            <w:noWrap/>
            <w:vAlign w:val="bottom"/>
            <w:hideMark/>
          </w:tcPr>
          <w:p w14:paraId="58256A15"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Aug-22</w:t>
            </w:r>
          </w:p>
        </w:tc>
        <w:tc>
          <w:tcPr>
            <w:tcW w:w="306" w:type="pct"/>
            <w:shd w:val="clear" w:color="000000" w:fill="95B3D7"/>
            <w:noWrap/>
            <w:vAlign w:val="bottom"/>
            <w:hideMark/>
          </w:tcPr>
          <w:p w14:paraId="2E637A80"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Sep-22</w:t>
            </w:r>
          </w:p>
        </w:tc>
        <w:tc>
          <w:tcPr>
            <w:tcW w:w="306" w:type="pct"/>
            <w:shd w:val="clear" w:color="000000" w:fill="95B3D7"/>
            <w:noWrap/>
            <w:vAlign w:val="bottom"/>
            <w:hideMark/>
          </w:tcPr>
          <w:p w14:paraId="395F564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Oct-22</w:t>
            </w:r>
          </w:p>
        </w:tc>
        <w:tc>
          <w:tcPr>
            <w:tcW w:w="306" w:type="pct"/>
            <w:shd w:val="clear" w:color="000000" w:fill="95B3D7"/>
            <w:noWrap/>
            <w:vAlign w:val="bottom"/>
            <w:hideMark/>
          </w:tcPr>
          <w:p w14:paraId="197E5443"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Nov-22</w:t>
            </w:r>
          </w:p>
        </w:tc>
        <w:tc>
          <w:tcPr>
            <w:tcW w:w="306" w:type="pct"/>
            <w:shd w:val="clear" w:color="000000" w:fill="95B3D7"/>
            <w:noWrap/>
            <w:vAlign w:val="bottom"/>
            <w:hideMark/>
          </w:tcPr>
          <w:p w14:paraId="1E73601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Dec-22</w:t>
            </w:r>
          </w:p>
        </w:tc>
        <w:tc>
          <w:tcPr>
            <w:tcW w:w="306" w:type="pct"/>
            <w:shd w:val="clear" w:color="000000" w:fill="95B3D7"/>
            <w:noWrap/>
            <w:vAlign w:val="bottom"/>
            <w:hideMark/>
          </w:tcPr>
          <w:p w14:paraId="4B3A0C5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Jan-23</w:t>
            </w:r>
          </w:p>
        </w:tc>
        <w:tc>
          <w:tcPr>
            <w:tcW w:w="306" w:type="pct"/>
            <w:shd w:val="clear" w:color="000000" w:fill="95B3D7"/>
            <w:noWrap/>
            <w:vAlign w:val="bottom"/>
            <w:hideMark/>
          </w:tcPr>
          <w:p w14:paraId="0CF8A2CE"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Feb-23</w:t>
            </w:r>
          </w:p>
        </w:tc>
        <w:tc>
          <w:tcPr>
            <w:tcW w:w="306" w:type="pct"/>
            <w:shd w:val="clear" w:color="000000" w:fill="95B3D7"/>
            <w:noWrap/>
            <w:vAlign w:val="bottom"/>
            <w:hideMark/>
          </w:tcPr>
          <w:p w14:paraId="398A5E9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Mar-23</w:t>
            </w:r>
          </w:p>
        </w:tc>
        <w:tc>
          <w:tcPr>
            <w:tcW w:w="332" w:type="pct"/>
            <w:shd w:val="clear" w:color="000000" w:fill="95B3D7"/>
            <w:noWrap/>
            <w:vAlign w:val="bottom"/>
            <w:hideMark/>
          </w:tcPr>
          <w:p w14:paraId="0C5C0268"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Total</w:t>
            </w:r>
          </w:p>
        </w:tc>
      </w:tr>
      <w:tr w:rsidR="008C6627" w:rsidRPr="008C6627" w14:paraId="1F9449EC" w14:textId="77777777" w:rsidTr="008C6627">
        <w:trPr>
          <w:trHeight w:val="264"/>
          <w:jc w:val="center"/>
        </w:trPr>
        <w:tc>
          <w:tcPr>
            <w:tcW w:w="995" w:type="pct"/>
            <w:shd w:val="clear" w:color="000000" w:fill="B8CCE4"/>
            <w:noWrap/>
            <w:vAlign w:val="bottom"/>
            <w:hideMark/>
          </w:tcPr>
          <w:p w14:paraId="44E2840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95B3D7"/>
            <w:noWrap/>
            <w:vAlign w:val="bottom"/>
            <w:hideMark/>
          </w:tcPr>
          <w:p w14:paraId="40F0F77C"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7753272F"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4C133FC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19832331"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56E9DD79"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64E26085"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5B9DA7EE"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4A40389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1CC7DE9C"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3AB3D3C6"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1FD02940"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06" w:type="pct"/>
            <w:shd w:val="clear" w:color="000000" w:fill="95B3D7"/>
            <w:noWrap/>
            <w:vAlign w:val="bottom"/>
            <w:hideMark/>
          </w:tcPr>
          <w:p w14:paraId="0FCB3952"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c>
          <w:tcPr>
            <w:tcW w:w="332" w:type="pct"/>
            <w:shd w:val="clear" w:color="000000" w:fill="95B3D7"/>
            <w:noWrap/>
            <w:vAlign w:val="bottom"/>
            <w:hideMark/>
          </w:tcPr>
          <w:p w14:paraId="0262B3B1"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w:t>
            </w:r>
          </w:p>
        </w:tc>
      </w:tr>
      <w:tr w:rsidR="008C6627" w:rsidRPr="008C6627" w14:paraId="2ABD436F" w14:textId="77777777" w:rsidTr="008C6627">
        <w:trPr>
          <w:trHeight w:val="264"/>
          <w:jc w:val="center"/>
        </w:trPr>
        <w:tc>
          <w:tcPr>
            <w:tcW w:w="995" w:type="pct"/>
            <w:shd w:val="clear" w:color="000000" w:fill="95B3D7"/>
            <w:noWrap/>
            <w:vAlign w:val="bottom"/>
            <w:hideMark/>
          </w:tcPr>
          <w:p w14:paraId="16E49431"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Receipts :</w:t>
            </w:r>
          </w:p>
        </w:tc>
        <w:tc>
          <w:tcPr>
            <w:tcW w:w="306" w:type="pct"/>
            <w:shd w:val="clear" w:color="000000" w:fill="FFFFFF"/>
            <w:noWrap/>
            <w:vAlign w:val="bottom"/>
            <w:hideMark/>
          </w:tcPr>
          <w:p w14:paraId="5A15E1C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1483A886"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19E4E19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7CB0221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0C17E4CF"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0BB18BC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354C1C1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43DDC3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2D8F608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7077AA8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39D51A4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3F5E537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32" w:type="pct"/>
            <w:shd w:val="clear" w:color="000000" w:fill="FFFFFF"/>
            <w:noWrap/>
            <w:vAlign w:val="bottom"/>
            <w:hideMark/>
          </w:tcPr>
          <w:p w14:paraId="20B3BF4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r>
      <w:tr w:rsidR="008C6627" w:rsidRPr="008C6627" w14:paraId="40FB0034" w14:textId="77777777" w:rsidTr="008C6627">
        <w:trPr>
          <w:trHeight w:val="264"/>
          <w:jc w:val="center"/>
        </w:trPr>
        <w:tc>
          <w:tcPr>
            <w:tcW w:w="995" w:type="pct"/>
            <w:shd w:val="clear" w:color="000000" w:fill="B8CCE4"/>
            <w:noWrap/>
            <w:vAlign w:val="bottom"/>
            <w:hideMark/>
          </w:tcPr>
          <w:p w14:paraId="39D0C7D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Payment on business accounts</w:t>
            </w:r>
          </w:p>
        </w:tc>
        <w:tc>
          <w:tcPr>
            <w:tcW w:w="306" w:type="pct"/>
            <w:shd w:val="clear" w:color="auto" w:fill="auto"/>
            <w:noWrap/>
            <w:vAlign w:val="bottom"/>
            <w:hideMark/>
          </w:tcPr>
          <w:p w14:paraId="198FB77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13,500.00 </w:t>
            </w:r>
          </w:p>
        </w:tc>
        <w:tc>
          <w:tcPr>
            <w:tcW w:w="306" w:type="pct"/>
            <w:shd w:val="clear" w:color="auto" w:fill="auto"/>
            <w:noWrap/>
            <w:vAlign w:val="bottom"/>
            <w:hideMark/>
          </w:tcPr>
          <w:p w14:paraId="397DE55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2DD4DCC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5A27914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3AFCD40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105E700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11FC767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1D59765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0C1EC46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1361452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15A61F8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2113CF9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w:t>
            </w:r>
          </w:p>
        </w:tc>
        <w:tc>
          <w:tcPr>
            <w:tcW w:w="332" w:type="pct"/>
            <w:shd w:val="clear" w:color="auto" w:fill="auto"/>
            <w:noWrap/>
            <w:vAlign w:val="bottom"/>
            <w:hideMark/>
          </w:tcPr>
          <w:p w14:paraId="100F96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13,500.00 </w:t>
            </w:r>
          </w:p>
        </w:tc>
      </w:tr>
      <w:tr w:rsidR="008C6627" w:rsidRPr="008C6627" w14:paraId="1E094274" w14:textId="77777777" w:rsidTr="008C6627">
        <w:trPr>
          <w:trHeight w:val="264"/>
          <w:jc w:val="center"/>
        </w:trPr>
        <w:tc>
          <w:tcPr>
            <w:tcW w:w="995" w:type="pct"/>
            <w:shd w:val="clear" w:color="000000" w:fill="B8CCE4"/>
            <w:noWrap/>
            <w:vAlign w:val="bottom"/>
            <w:hideMark/>
          </w:tcPr>
          <w:p w14:paraId="7843A22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Cash sales</w:t>
            </w:r>
          </w:p>
        </w:tc>
        <w:tc>
          <w:tcPr>
            <w:tcW w:w="306" w:type="pct"/>
            <w:shd w:val="clear" w:color="auto" w:fill="auto"/>
            <w:noWrap/>
            <w:vAlign w:val="bottom"/>
            <w:hideMark/>
          </w:tcPr>
          <w:p w14:paraId="55B1B00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£ 1,85,000.00 </w:t>
            </w:r>
          </w:p>
        </w:tc>
        <w:tc>
          <w:tcPr>
            <w:tcW w:w="306" w:type="pct"/>
            <w:shd w:val="clear" w:color="auto" w:fill="auto"/>
            <w:noWrap/>
            <w:vAlign w:val="bottom"/>
            <w:hideMark/>
          </w:tcPr>
          <w:p w14:paraId="1CB9E2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£ 1,66,000.00 </w:t>
            </w:r>
          </w:p>
        </w:tc>
        <w:tc>
          <w:tcPr>
            <w:tcW w:w="306" w:type="pct"/>
            <w:shd w:val="clear" w:color="auto" w:fill="auto"/>
            <w:noWrap/>
            <w:vAlign w:val="bottom"/>
            <w:hideMark/>
          </w:tcPr>
          <w:p w14:paraId="222FE45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£ 1,85,000.00 </w:t>
            </w:r>
          </w:p>
        </w:tc>
        <w:tc>
          <w:tcPr>
            <w:tcW w:w="306" w:type="pct"/>
            <w:shd w:val="clear" w:color="auto" w:fill="auto"/>
            <w:noWrap/>
            <w:vAlign w:val="bottom"/>
            <w:hideMark/>
          </w:tcPr>
          <w:p w14:paraId="22586DD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£ 1,40,000.00 </w:t>
            </w:r>
          </w:p>
        </w:tc>
        <w:tc>
          <w:tcPr>
            <w:tcW w:w="306" w:type="pct"/>
            <w:shd w:val="clear" w:color="auto" w:fill="auto"/>
            <w:noWrap/>
            <w:vAlign w:val="bottom"/>
            <w:hideMark/>
          </w:tcPr>
          <w:p w14:paraId="3579E74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£ 1,42,000.00 </w:t>
            </w:r>
          </w:p>
        </w:tc>
        <w:tc>
          <w:tcPr>
            <w:tcW w:w="306" w:type="pct"/>
            <w:shd w:val="clear" w:color="auto" w:fill="auto"/>
            <w:noWrap/>
            <w:vAlign w:val="bottom"/>
            <w:hideMark/>
          </w:tcPr>
          <w:p w14:paraId="20AB894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£ 1,49,000.00 </w:t>
            </w:r>
          </w:p>
        </w:tc>
        <w:tc>
          <w:tcPr>
            <w:tcW w:w="306" w:type="pct"/>
            <w:shd w:val="clear" w:color="auto" w:fill="auto"/>
            <w:noWrap/>
            <w:vAlign w:val="bottom"/>
            <w:hideMark/>
          </w:tcPr>
          <w:p w14:paraId="6FBD6E5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£ 1,56,000.00 </w:t>
            </w:r>
          </w:p>
        </w:tc>
        <w:tc>
          <w:tcPr>
            <w:tcW w:w="306" w:type="pct"/>
            <w:shd w:val="clear" w:color="auto" w:fill="auto"/>
            <w:noWrap/>
            <w:vAlign w:val="bottom"/>
            <w:hideMark/>
          </w:tcPr>
          <w:p w14:paraId="513FA0E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£ 1,66,900.00 </w:t>
            </w:r>
          </w:p>
        </w:tc>
        <w:tc>
          <w:tcPr>
            <w:tcW w:w="306" w:type="pct"/>
            <w:shd w:val="clear" w:color="auto" w:fill="auto"/>
            <w:noWrap/>
            <w:vAlign w:val="bottom"/>
            <w:hideMark/>
          </w:tcPr>
          <w:p w14:paraId="110CA3E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£ 1,74,000.00 </w:t>
            </w:r>
          </w:p>
        </w:tc>
        <w:tc>
          <w:tcPr>
            <w:tcW w:w="306" w:type="pct"/>
            <w:shd w:val="clear" w:color="auto" w:fill="auto"/>
            <w:noWrap/>
            <w:vAlign w:val="bottom"/>
            <w:hideMark/>
          </w:tcPr>
          <w:p w14:paraId="2CF86A3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£ 1,49,000.00 </w:t>
            </w:r>
          </w:p>
        </w:tc>
        <w:tc>
          <w:tcPr>
            <w:tcW w:w="306" w:type="pct"/>
            <w:shd w:val="clear" w:color="auto" w:fill="auto"/>
            <w:noWrap/>
            <w:vAlign w:val="bottom"/>
            <w:hideMark/>
          </w:tcPr>
          <w:p w14:paraId="510EF07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£ 1,50,900.00 </w:t>
            </w:r>
          </w:p>
        </w:tc>
        <w:tc>
          <w:tcPr>
            <w:tcW w:w="306" w:type="pct"/>
            <w:shd w:val="clear" w:color="auto" w:fill="auto"/>
            <w:noWrap/>
            <w:vAlign w:val="bottom"/>
            <w:hideMark/>
          </w:tcPr>
          <w:p w14:paraId="452C833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£ 1,50,800.00 </w:t>
            </w:r>
          </w:p>
        </w:tc>
        <w:tc>
          <w:tcPr>
            <w:tcW w:w="332" w:type="pct"/>
            <w:shd w:val="clear" w:color="auto" w:fill="auto"/>
            <w:noWrap/>
            <w:vAlign w:val="bottom"/>
            <w:hideMark/>
          </w:tcPr>
          <w:p w14:paraId="57B38BD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£ 19,14,600.00 </w:t>
            </w:r>
          </w:p>
        </w:tc>
      </w:tr>
      <w:tr w:rsidR="008C6627" w:rsidRPr="008C6627" w14:paraId="149FE97C" w14:textId="77777777" w:rsidTr="008C6627">
        <w:trPr>
          <w:trHeight w:val="264"/>
          <w:jc w:val="center"/>
        </w:trPr>
        <w:tc>
          <w:tcPr>
            <w:tcW w:w="995" w:type="pct"/>
            <w:shd w:val="clear" w:color="000000" w:fill="B8CCE4"/>
            <w:noWrap/>
            <w:vAlign w:val="bottom"/>
            <w:hideMark/>
          </w:tcPr>
          <w:p w14:paraId="6447133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Interest Received</w:t>
            </w:r>
          </w:p>
        </w:tc>
        <w:tc>
          <w:tcPr>
            <w:tcW w:w="306" w:type="pct"/>
            <w:shd w:val="clear" w:color="auto" w:fill="auto"/>
            <w:noWrap/>
            <w:vAlign w:val="bottom"/>
            <w:hideMark/>
          </w:tcPr>
          <w:p w14:paraId="15B8EBD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723D50A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2,006.55 </w:t>
            </w:r>
          </w:p>
        </w:tc>
        <w:tc>
          <w:tcPr>
            <w:tcW w:w="306" w:type="pct"/>
            <w:shd w:val="clear" w:color="auto" w:fill="auto"/>
            <w:noWrap/>
            <w:vAlign w:val="bottom"/>
            <w:hideMark/>
          </w:tcPr>
          <w:p w14:paraId="354D03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6689026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312DFDC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4C6DF61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3186A3A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1541FD1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1F971BA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030C5CF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0C562E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613F806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32" w:type="pct"/>
            <w:shd w:val="clear" w:color="auto" w:fill="auto"/>
            <w:noWrap/>
            <w:vAlign w:val="bottom"/>
            <w:hideMark/>
          </w:tcPr>
          <w:p w14:paraId="5C2F10A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2,006.55 </w:t>
            </w:r>
          </w:p>
        </w:tc>
      </w:tr>
      <w:tr w:rsidR="008C6627" w:rsidRPr="008C6627" w14:paraId="539D94E8" w14:textId="77777777" w:rsidTr="008C6627">
        <w:trPr>
          <w:trHeight w:val="264"/>
          <w:jc w:val="center"/>
        </w:trPr>
        <w:tc>
          <w:tcPr>
            <w:tcW w:w="995" w:type="pct"/>
            <w:shd w:val="clear" w:color="000000" w:fill="B8CCE4"/>
            <w:noWrap/>
            <w:vAlign w:val="bottom"/>
            <w:hideMark/>
          </w:tcPr>
          <w:p w14:paraId="55CD00B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Mini Bar </w:t>
            </w:r>
          </w:p>
        </w:tc>
        <w:tc>
          <w:tcPr>
            <w:tcW w:w="306" w:type="pct"/>
            <w:shd w:val="clear" w:color="auto" w:fill="auto"/>
            <w:noWrap/>
            <w:vAlign w:val="bottom"/>
            <w:hideMark/>
          </w:tcPr>
          <w:p w14:paraId="34A0DE3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1A7ADD1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7680C31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44CA818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27D92A2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513421B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57FF599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7A1D522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51E5302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60762D5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30B6AAF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06" w:type="pct"/>
            <w:shd w:val="clear" w:color="auto" w:fill="auto"/>
            <w:noWrap/>
            <w:vAlign w:val="bottom"/>
            <w:hideMark/>
          </w:tcPr>
          <w:p w14:paraId="6AC9945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8,900.00 </w:t>
            </w:r>
          </w:p>
        </w:tc>
        <w:tc>
          <w:tcPr>
            <w:tcW w:w="332" w:type="pct"/>
            <w:shd w:val="clear" w:color="auto" w:fill="auto"/>
            <w:noWrap/>
            <w:vAlign w:val="bottom"/>
            <w:hideMark/>
          </w:tcPr>
          <w:p w14:paraId="524C491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1,06,800.00 </w:t>
            </w:r>
          </w:p>
        </w:tc>
      </w:tr>
      <w:tr w:rsidR="008C6627" w:rsidRPr="008C6627" w14:paraId="10DB36C4" w14:textId="77777777" w:rsidTr="008C6627">
        <w:trPr>
          <w:trHeight w:val="276"/>
          <w:jc w:val="center"/>
        </w:trPr>
        <w:tc>
          <w:tcPr>
            <w:tcW w:w="995" w:type="pct"/>
            <w:shd w:val="clear" w:color="000000" w:fill="95B3D7"/>
            <w:noWrap/>
            <w:vAlign w:val="bottom"/>
            <w:hideMark/>
          </w:tcPr>
          <w:p w14:paraId="5F666B09"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Total Receipts</w:t>
            </w:r>
          </w:p>
        </w:tc>
        <w:tc>
          <w:tcPr>
            <w:tcW w:w="306" w:type="pct"/>
            <w:shd w:val="clear" w:color="000000" w:fill="B8CCE4"/>
            <w:noWrap/>
            <w:vAlign w:val="bottom"/>
            <w:hideMark/>
          </w:tcPr>
          <w:p w14:paraId="7725218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£ 2,07,400.00 </w:t>
            </w:r>
          </w:p>
        </w:tc>
        <w:tc>
          <w:tcPr>
            <w:tcW w:w="306" w:type="pct"/>
            <w:shd w:val="clear" w:color="000000" w:fill="B8CCE4"/>
            <w:noWrap/>
            <w:vAlign w:val="bottom"/>
            <w:hideMark/>
          </w:tcPr>
          <w:p w14:paraId="6684B333"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£ 1,76,906.55 </w:t>
            </w:r>
          </w:p>
        </w:tc>
        <w:tc>
          <w:tcPr>
            <w:tcW w:w="306" w:type="pct"/>
            <w:shd w:val="clear" w:color="000000" w:fill="B8CCE4"/>
            <w:noWrap/>
            <w:vAlign w:val="bottom"/>
            <w:hideMark/>
          </w:tcPr>
          <w:p w14:paraId="0BDBA65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£ 1,93,900.00 </w:t>
            </w:r>
          </w:p>
        </w:tc>
        <w:tc>
          <w:tcPr>
            <w:tcW w:w="306" w:type="pct"/>
            <w:shd w:val="clear" w:color="000000" w:fill="B8CCE4"/>
            <w:noWrap/>
            <w:vAlign w:val="bottom"/>
            <w:hideMark/>
          </w:tcPr>
          <w:p w14:paraId="0488FFEC"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£ 1,48,900.00 </w:t>
            </w:r>
          </w:p>
        </w:tc>
        <w:tc>
          <w:tcPr>
            <w:tcW w:w="306" w:type="pct"/>
            <w:shd w:val="clear" w:color="000000" w:fill="B8CCE4"/>
            <w:noWrap/>
            <w:vAlign w:val="bottom"/>
            <w:hideMark/>
          </w:tcPr>
          <w:p w14:paraId="16CEA993"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£ 1,50,900.00 </w:t>
            </w:r>
          </w:p>
        </w:tc>
        <w:tc>
          <w:tcPr>
            <w:tcW w:w="306" w:type="pct"/>
            <w:shd w:val="clear" w:color="000000" w:fill="B8CCE4"/>
            <w:noWrap/>
            <w:vAlign w:val="bottom"/>
            <w:hideMark/>
          </w:tcPr>
          <w:p w14:paraId="114C1FA8"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£ 1,57,900.00 </w:t>
            </w:r>
          </w:p>
        </w:tc>
        <w:tc>
          <w:tcPr>
            <w:tcW w:w="306" w:type="pct"/>
            <w:shd w:val="clear" w:color="000000" w:fill="B8CCE4"/>
            <w:noWrap/>
            <w:vAlign w:val="bottom"/>
            <w:hideMark/>
          </w:tcPr>
          <w:p w14:paraId="30672CCD"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£ 1,64,900.00 </w:t>
            </w:r>
          </w:p>
        </w:tc>
        <w:tc>
          <w:tcPr>
            <w:tcW w:w="306" w:type="pct"/>
            <w:shd w:val="clear" w:color="000000" w:fill="B8CCE4"/>
            <w:noWrap/>
            <w:vAlign w:val="bottom"/>
            <w:hideMark/>
          </w:tcPr>
          <w:p w14:paraId="012E73DE"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£ 1,75,800.00 </w:t>
            </w:r>
          </w:p>
        </w:tc>
        <w:tc>
          <w:tcPr>
            <w:tcW w:w="306" w:type="pct"/>
            <w:shd w:val="clear" w:color="000000" w:fill="B8CCE4"/>
            <w:noWrap/>
            <w:vAlign w:val="bottom"/>
            <w:hideMark/>
          </w:tcPr>
          <w:p w14:paraId="6E1FB262"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£ 1,82,900.00 </w:t>
            </w:r>
          </w:p>
        </w:tc>
        <w:tc>
          <w:tcPr>
            <w:tcW w:w="306" w:type="pct"/>
            <w:shd w:val="clear" w:color="000000" w:fill="B8CCE4"/>
            <w:noWrap/>
            <w:vAlign w:val="bottom"/>
            <w:hideMark/>
          </w:tcPr>
          <w:p w14:paraId="510B5648"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£ 1,57,900.00 </w:t>
            </w:r>
          </w:p>
        </w:tc>
        <w:tc>
          <w:tcPr>
            <w:tcW w:w="306" w:type="pct"/>
            <w:shd w:val="clear" w:color="000000" w:fill="B8CCE4"/>
            <w:noWrap/>
            <w:vAlign w:val="bottom"/>
            <w:hideMark/>
          </w:tcPr>
          <w:p w14:paraId="3AF9F720"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£ 1,59,800.00 </w:t>
            </w:r>
          </w:p>
        </w:tc>
        <w:tc>
          <w:tcPr>
            <w:tcW w:w="306" w:type="pct"/>
            <w:shd w:val="clear" w:color="000000" w:fill="B8CCE4"/>
            <w:noWrap/>
            <w:vAlign w:val="bottom"/>
            <w:hideMark/>
          </w:tcPr>
          <w:p w14:paraId="228A60D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£ 1,59,700.00 </w:t>
            </w:r>
          </w:p>
        </w:tc>
        <w:tc>
          <w:tcPr>
            <w:tcW w:w="332" w:type="pct"/>
            <w:shd w:val="clear" w:color="auto" w:fill="auto"/>
            <w:noWrap/>
            <w:vAlign w:val="bottom"/>
            <w:hideMark/>
          </w:tcPr>
          <w:p w14:paraId="31B1E64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£ 20,36,906.55 </w:t>
            </w:r>
          </w:p>
        </w:tc>
      </w:tr>
      <w:tr w:rsidR="008C6627" w:rsidRPr="008C6627" w14:paraId="1EE2C445" w14:textId="77777777" w:rsidTr="008C6627">
        <w:trPr>
          <w:trHeight w:val="264"/>
          <w:jc w:val="center"/>
        </w:trPr>
        <w:tc>
          <w:tcPr>
            <w:tcW w:w="995" w:type="pct"/>
            <w:shd w:val="clear" w:color="000000" w:fill="95B3D7"/>
            <w:noWrap/>
            <w:vAlign w:val="bottom"/>
            <w:hideMark/>
          </w:tcPr>
          <w:p w14:paraId="44D0A6F0"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Payments :</w:t>
            </w:r>
          </w:p>
        </w:tc>
        <w:tc>
          <w:tcPr>
            <w:tcW w:w="306" w:type="pct"/>
            <w:shd w:val="clear" w:color="000000" w:fill="FFFFFF"/>
            <w:noWrap/>
            <w:vAlign w:val="bottom"/>
            <w:hideMark/>
          </w:tcPr>
          <w:p w14:paraId="13A125B3"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282FF5B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52F1E4A3"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24DD30C9"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54A5544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659E152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7C9E8DA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69AE002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534813E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0F30994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5675052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625339C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32" w:type="pct"/>
            <w:shd w:val="clear" w:color="auto" w:fill="auto"/>
            <w:noWrap/>
            <w:vAlign w:val="bottom"/>
            <w:hideMark/>
          </w:tcPr>
          <w:p w14:paraId="2DDD53C0"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r>
      <w:tr w:rsidR="008C6627" w:rsidRPr="008C6627" w14:paraId="35252C66" w14:textId="77777777" w:rsidTr="008C6627">
        <w:trPr>
          <w:trHeight w:val="264"/>
          <w:jc w:val="center"/>
        </w:trPr>
        <w:tc>
          <w:tcPr>
            <w:tcW w:w="995" w:type="pct"/>
            <w:shd w:val="clear" w:color="000000" w:fill="95B3D7"/>
            <w:noWrap/>
            <w:vAlign w:val="bottom"/>
            <w:hideMark/>
          </w:tcPr>
          <w:p w14:paraId="7C90448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Business Rates</w:t>
            </w:r>
          </w:p>
        </w:tc>
        <w:tc>
          <w:tcPr>
            <w:tcW w:w="306" w:type="pct"/>
            <w:shd w:val="clear" w:color="000000" w:fill="FFFFFF"/>
            <w:noWrap/>
            <w:vAlign w:val="bottom"/>
            <w:hideMark/>
          </w:tcPr>
          <w:p w14:paraId="45A221D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77F85E69"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0E4ADC4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68F16CA0"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10E1385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2B3BA2B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w:t>
            </w:r>
          </w:p>
        </w:tc>
        <w:tc>
          <w:tcPr>
            <w:tcW w:w="306" w:type="pct"/>
            <w:shd w:val="clear" w:color="000000" w:fill="FFFFFF"/>
            <w:noWrap/>
            <w:vAlign w:val="bottom"/>
            <w:hideMark/>
          </w:tcPr>
          <w:p w14:paraId="29DD63E0"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2D4D60B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0C842C3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45A1FF3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72C9DA9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06" w:type="pct"/>
            <w:shd w:val="clear" w:color="000000" w:fill="FFFFFF"/>
            <w:noWrap/>
            <w:vAlign w:val="bottom"/>
            <w:hideMark/>
          </w:tcPr>
          <w:p w14:paraId="44D4CB3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 </w:t>
            </w:r>
          </w:p>
        </w:tc>
        <w:tc>
          <w:tcPr>
            <w:tcW w:w="332" w:type="pct"/>
            <w:shd w:val="clear" w:color="auto" w:fill="auto"/>
            <w:noWrap/>
            <w:vAlign w:val="bottom"/>
            <w:hideMark/>
          </w:tcPr>
          <w:p w14:paraId="32850BD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32,000.00 </w:t>
            </w:r>
          </w:p>
        </w:tc>
      </w:tr>
      <w:tr w:rsidR="008C6627" w:rsidRPr="008C6627" w14:paraId="44BB10CD" w14:textId="77777777" w:rsidTr="008C6627">
        <w:trPr>
          <w:trHeight w:val="264"/>
          <w:jc w:val="center"/>
        </w:trPr>
        <w:tc>
          <w:tcPr>
            <w:tcW w:w="995" w:type="pct"/>
            <w:shd w:val="clear" w:color="000000" w:fill="B8CCE4"/>
            <w:noWrap/>
            <w:vAlign w:val="bottom"/>
            <w:hideMark/>
          </w:tcPr>
          <w:p w14:paraId="6E251C58" w14:textId="77777777" w:rsidR="008C6627" w:rsidRPr="008C6627" w:rsidRDefault="008C6627" w:rsidP="008C6627">
            <w:pPr>
              <w:spacing w:after="0" w:line="240" w:lineRule="auto"/>
              <w:jc w:val="left"/>
              <w:rPr>
                <w:rFonts w:ascii="Arial" w:eastAsia="Times New Roman" w:hAnsi="Arial" w:cs="Arial"/>
                <w:sz w:val="20"/>
                <w:szCs w:val="20"/>
                <w:lang w:eastAsia="en-IN"/>
              </w:rPr>
            </w:pPr>
            <w:proofErr w:type="spellStart"/>
            <w:r w:rsidRPr="008C6627">
              <w:rPr>
                <w:rFonts w:ascii="Arial" w:eastAsia="Times New Roman" w:hAnsi="Arial" w:cs="Arial"/>
                <w:sz w:val="20"/>
                <w:szCs w:val="20"/>
                <w:lang w:eastAsia="en-IN"/>
              </w:rPr>
              <w:t>Resturant</w:t>
            </w:r>
            <w:proofErr w:type="spellEnd"/>
            <w:r w:rsidRPr="008C6627">
              <w:rPr>
                <w:rFonts w:ascii="Arial" w:eastAsia="Times New Roman" w:hAnsi="Arial" w:cs="Arial"/>
                <w:sz w:val="20"/>
                <w:szCs w:val="20"/>
                <w:lang w:eastAsia="en-IN"/>
              </w:rPr>
              <w:t xml:space="preserve"> </w:t>
            </w:r>
          </w:p>
        </w:tc>
        <w:tc>
          <w:tcPr>
            <w:tcW w:w="306" w:type="pct"/>
            <w:shd w:val="clear" w:color="auto" w:fill="auto"/>
            <w:noWrap/>
            <w:vAlign w:val="bottom"/>
            <w:hideMark/>
          </w:tcPr>
          <w:p w14:paraId="20BD4D43"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1949CF6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3FA6172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61D4101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1F7AD83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46C4975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7EEF69CD"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41BAE55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39FC3A67" w14:textId="77777777" w:rsidR="008C6627" w:rsidRPr="008C6627" w:rsidRDefault="008C6627" w:rsidP="008C6627">
            <w:pPr>
              <w:spacing w:after="0" w:line="240" w:lineRule="auto"/>
              <w:jc w:val="center"/>
              <w:rPr>
                <w:rFonts w:ascii="Arial" w:eastAsia="Times New Roman" w:hAnsi="Arial" w:cs="Arial"/>
                <w:sz w:val="20"/>
                <w:szCs w:val="20"/>
                <w:lang w:eastAsia="en-IN"/>
              </w:rPr>
            </w:pPr>
          </w:p>
        </w:tc>
        <w:tc>
          <w:tcPr>
            <w:tcW w:w="306" w:type="pct"/>
            <w:shd w:val="clear" w:color="auto" w:fill="auto"/>
            <w:noWrap/>
            <w:vAlign w:val="bottom"/>
            <w:hideMark/>
          </w:tcPr>
          <w:p w14:paraId="1C59636D"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2C48168E"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06" w:type="pct"/>
            <w:shd w:val="clear" w:color="auto" w:fill="auto"/>
            <w:noWrap/>
            <w:vAlign w:val="bottom"/>
            <w:hideMark/>
          </w:tcPr>
          <w:p w14:paraId="649603C6"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27,800.00 </w:t>
            </w:r>
          </w:p>
        </w:tc>
        <w:tc>
          <w:tcPr>
            <w:tcW w:w="332" w:type="pct"/>
            <w:shd w:val="clear" w:color="auto" w:fill="auto"/>
            <w:noWrap/>
            <w:vAlign w:val="bottom"/>
            <w:hideMark/>
          </w:tcPr>
          <w:p w14:paraId="6A1BB9F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3,05,800.00 </w:t>
            </w:r>
          </w:p>
        </w:tc>
      </w:tr>
      <w:tr w:rsidR="008C6627" w:rsidRPr="008C6627" w14:paraId="495CC63C" w14:textId="77777777" w:rsidTr="008C6627">
        <w:trPr>
          <w:trHeight w:val="264"/>
          <w:jc w:val="center"/>
        </w:trPr>
        <w:tc>
          <w:tcPr>
            <w:tcW w:w="995" w:type="pct"/>
            <w:shd w:val="clear" w:color="000000" w:fill="B8CCE4"/>
            <w:noWrap/>
            <w:vAlign w:val="bottom"/>
            <w:hideMark/>
          </w:tcPr>
          <w:p w14:paraId="578065E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valeted vehicles</w:t>
            </w:r>
          </w:p>
        </w:tc>
        <w:tc>
          <w:tcPr>
            <w:tcW w:w="306" w:type="pct"/>
            <w:shd w:val="clear" w:color="auto" w:fill="auto"/>
            <w:noWrap/>
            <w:vAlign w:val="bottom"/>
            <w:hideMark/>
          </w:tcPr>
          <w:p w14:paraId="73D2628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691AA87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3EBCB0F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67DE039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4B3CAE7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71FDF9A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376031A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005D72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1BEBCC9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401454C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67047C8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06" w:type="pct"/>
            <w:shd w:val="clear" w:color="auto" w:fill="auto"/>
            <w:noWrap/>
            <w:vAlign w:val="bottom"/>
            <w:hideMark/>
          </w:tcPr>
          <w:p w14:paraId="322A30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540.00 </w:t>
            </w:r>
          </w:p>
        </w:tc>
        <w:tc>
          <w:tcPr>
            <w:tcW w:w="332" w:type="pct"/>
            <w:shd w:val="clear" w:color="auto" w:fill="auto"/>
            <w:noWrap/>
            <w:vAlign w:val="bottom"/>
            <w:hideMark/>
          </w:tcPr>
          <w:p w14:paraId="1780F5A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6,480.00 </w:t>
            </w:r>
          </w:p>
        </w:tc>
      </w:tr>
      <w:tr w:rsidR="008C6627" w:rsidRPr="008C6627" w14:paraId="6CC72BE3" w14:textId="77777777" w:rsidTr="008C6627">
        <w:trPr>
          <w:trHeight w:val="264"/>
          <w:jc w:val="center"/>
        </w:trPr>
        <w:tc>
          <w:tcPr>
            <w:tcW w:w="995" w:type="pct"/>
            <w:shd w:val="clear" w:color="000000" w:fill="B8CCE4"/>
            <w:noWrap/>
            <w:vAlign w:val="bottom"/>
            <w:hideMark/>
          </w:tcPr>
          <w:p w14:paraId="072DB8F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Wardrobe</w:t>
            </w:r>
          </w:p>
        </w:tc>
        <w:tc>
          <w:tcPr>
            <w:tcW w:w="306" w:type="pct"/>
            <w:shd w:val="clear" w:color="auto" w:fill="auto"/>
            <w:noWrap/>
            <w:vAlign w:val="bottom"/>
            <w:hideMark/>
          </w:tcPr>
          <w:p w14:paraId="001E05BF"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1ACF295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3,500.00 </w:t>
            </w:r>
          </w:p>
        </w:tc>
        <w:tc>
          <w:tcPr>
            <w:tcW w:w="306" w:type="pct"/>
            <w:shd w:val="clear" w:color="auto" w:fill="auto"/>
            <w:noWrap/>
            <w:vAlign w:val="bottom"/>
            <w:hideMark/>
          </w:tcPr>
          <w:p w14:paraId="18717D85"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54E91ECC"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E4F5CE4"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5AB561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3,500.00 </w:t>
            </w:r>
          </w:p>
        </w:tc>
        <w:tc>
          <w:tcPr>
            <w:tcW w:w="306" w:type="pct"/>
            <w:shd w:val="clear" w:color="auto" w:fill="auto"/>
            <w:noWrap/>
            <w:vAlign w:val="bottom"/>
            <w:hideMark/>
          </w:tcPr>
          <w:p w14:paraId="6911AFB4"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668E6AF3"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0A9CEF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D756F5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3,500.00 </w:t>
            </w:r>
          </w:p>
        </w:tc>
        <w:tc>
          <w:tcPr>
            <w:tcW w:w="306" w:type="pct"/>
            <w:shd w:val="clear" w:color="auto" w:fill="auto"/>
            <w:noWrap/>
            <w:vAlign w:val="bottom"/>
            <w:hideMark/>
          </w:tcPr>
          <w:p w14:paraId="6D3C0F87"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342C8D9D"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2C41A0E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10,500.00 </w:t>
            </w:r>
          </w:p>
        </w:tc>
      </w:tr>
      <w:tr w:rsidR="008C6627" w:rsidRPr="008C6627" w14:paraId="2F01321E" w14:textId="77777777" w:rsidTr="008C6627">
        <w:trPr>
          <w:trHeight w:val="264"/>
          <w:jc w:val="center"/>
        </w:trPr>
        <w:tc>
          <w:tcPr>
            <w:tcW w:w="995" w:type="pct"/>
            <w:shd w:val="clear" w:color="000000" w:fill="B8CCE4"/>
            <w:noWrap/>
            <w:vAlign w:val="bottom"/>
            <w:hideMark/>
          </w:tcPr>
          <w:p w14:paraId="2FEB9F7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Sky Subscription</w:t>
            </w:r>
          </w:p>
        </w:tc>
        <w:tc>
          <w:tcPr>
            <w:tcW w:w="306" w:type="pct"/>
            <w:shd w:val="clear" w:color="auto" w:fill="auto"/>
            <w:noWrap/>
            <w:vAlign w:val="bottom"/>
            <w:hideMark/>
          </w:tcPr>
          <w:p w14:paraId="7D51B01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41DE032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7D2AE49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7191AD9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7CBD16D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7D228E6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31BEAE5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7B33D34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0E3CBB5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4AEC826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6E52816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06" w:type="pct"/>
            <w:shd w:val="clear" w:color="auto" w:fill="auto"/>
            <w:noWrap/>
            <w:vAlign w:val="bottom"/>
            <w:hideMark/>
          </w:tcPr>
          <w:p w14:paraId="6E3C29A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1,250.00 </w:t>
            </w:r>
          </w:p>
        </w:tc>
        <w:tc>
          <w:tcPr>
            <w:tcW w:w="332" w:type="pct"/>
            <w:shd w:val="clear" w:color="auto" w:fill="auto"/>
            <w:noWrap/>
            <w:vAlign w:val="bottom"/>
            <w:hideMark/>
          </w:tcPr>
          <w:p w14:paraId="1517040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15,000.00 </w:t>
            </w:r>
          </w:p>
        </w:tc>
      </w:tr>
      <w:tr w:rsidR="008C6627" w:rsidRPr="008C6627" w14:paraId="1ABEAB0C" w14:textId="77777777" w:rsidTr="008C6627">
        <w:trPr>
          <w:trHeight w:val="264"/>
          <w:jc w:val="center"/>
        </w:trPr>
        <w:tc>
          <w:tcPr>
            <w:tcW w:w="995" w:type="pct"/>
            <w:shd w:val="clear" w:color="000000" w:fill="B8CCE4"/>
            <w:noWrap/>
            <w:vAlign w:val="bottom"/>
            <w:hideMark/>
          </w:tcPr>
          <w:p w14:paraId="5BEC72A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Car Insurance</w:t>
            </w:r>
          </w:p>
        </w:tc>
        <w:tc>
          <w:tcPr>
            <w:tcW w:w="306" w:type="pct"/>
            <w:shd w:val="clear" w:color="auto" w:fill="auto"/>
            <w:noWrap/>
            <w:vAlign w:val="bottom"/>
            <w:hideMark/>
          </w:tcPr>
          <w:p w14:paraId="18F65A24"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3DECCDC7"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409F15B2"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321035AA"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32E79918"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9E8FB7E"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A04FF70"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2CC876D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218388B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8,000.00 </w:t>
            </w:r>
          </w:p>
        </w:tc>
        <w:tc>
          <w:tcPr>
            <w:tcW w:w="306" w:type="pct"/>
            <w:shd w:val="clear" w:color="auto" w:fill="auto"/>
            <w:noWrap/>
            <w:vAlign w:val="bottom"/>
            <w:hideMark/>
          </w:tcPr>
          <w:p w14:paraId="4E1FDACC"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37199E8C"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CE443EA"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0C0E46C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8,000.00 </w:t>
            </w:r>
          </w:p>
        </w:tc>
      </w:tr>
      <w:tr w:rsidR="008C6627" w:rsidRPr="008C6627" w14:paraId="3CB117EC" w14:textId="77777777" w:rsidTr="008C6627">
        <w:trPr>
          <w:trHeight w:val="264"/>
          <w:jc w:val="center"/>
        </w:trPr>
        <w:tc>
          <w:tcPr>
            <w:tcW w:w="995" w:type="pct"/>
            <w:shd w:val="clear" w:color="000000" w:fill="B8CCE4"/>
            <w:noWrap/>
            <w:vAlign w:val="bottom"/>
            <w:hideMark/>
          </w:tcPr>
          <w:p w14:paraId="1FB4A1E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Premier league license</w:t>
            </w:r>
          </w:p>
        </w:tc>
        <w:tc>
          <w:tcPr>
            <w:tcW w:w="306" w:type="pct"/>
            <w:shd w:val="clear" w:color="auto" w:fill="auto"/>
            <w:noWrap/>
            <w:vAlign w:val="bottom"/>
            <w:hideMark/>
          </w:tcPr>
          <w:p w14:paraId="6FB4241C"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6CDA3669"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A665E3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43A535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C9C93F1"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3DE43BC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7D5EFB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55B63E7"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E1475F2"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1FDCDB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30CA72D9"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1A4C8A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6,000.00 </w:t>
            </w:r>
          </w:p>
        </w:tc>
        <w:tc>
          <w:tcPr>
            <w:tcW w:w="332" w:type="pct"/>
            <w:shd w:val="clear" w:color="auto" w:fill="auto"/>
            <w:noWrap/>
            <w:vAlign w:val="bottom"/>
            <w:hideMark/>
          </w:tcPr>
          <w:p w14:paraId="09B3402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6,000.00 </w:t>
            </w:r>
          </w:p>
        </w:tc>
      </w:tr>
      <w:tr w:rsidR="008C6627" w:rsidRPr="008C6627" w14:paraId="47EAB711" w14:textId="77777777" w:rsidTr="008C6627">
        <w:trPr>
          <w:trHeight w:val="264"/>
          <w:jc w:val="center"/>
        </w:trPr>
        <w:tc>
          <w:tcPr>
            <w:tcW w:w="995" w:type="pct"/>
            <w:shd w:val="clear" w:color="000000" w:fill="B8CCE4"/>
            <w:noWrap/>
            <w:vAlign w:val="bottom"/>
            <w:hideMark/>
          </w:tcPr>
          <w:p w14:paraId="70EF86F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lastRenderedPageBreak/>
              <w:t>Laundry</w:t>
            </w:r>
          </w:p>
        </w:tc>
        <w:tc>
          <w:tcPr>
            <w:tcW w:w="306" w:type="pct"/>
            <w:shd w:val="clear" w:color="auto" w:fill="auto"/>
            <w:noWrap/>
            <w:vAlign w:val="bottom"/>
            <w:hideMark/>
          </w:tcPr>
          <w:p w14:paraId="3019571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57300C5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695540E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06A8216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7B1668C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25BF480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363B205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1555783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0AF2779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12E2442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0D5E634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06" w:type="pct"/>
            <w:shd w:val="clear" w:color="auto" w:fill="auto"/>
            <w:noWrap/>
            <w:vAlign w:val="bottom"/>
            <w:hideMark/>
          </w:tcPr>
          <w:p w14:paraId="7912F74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1,625.00 </w:t>
            </w:r>
          </w:p>
        </w:tc>
        <w:tc>
          <w:tcPr>
            <w:tcW w:w="332" w:type="pct"/>
            <w:shd w:val="clear" w:color="auto" w:fill="auto"/>
            <w:noWrap/>
            <w:vAlign w:val="bottom"/>
            <w:hideMark/>
          </w:tcPr>
          <w:p w14:paraId="67A534E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19,500.00 </w:t>
            </w:r>
          </w:p>
        </w:tc>
      </w:tr>
      <w:tr w:rsidR="008C6627" w:rsidRPr="008C6627" w14:paraId="18B35261" w14:textId="77777777" w:rsidTr="008C6627">
        <w:trPr>
          <w:trHeight w:val="264"/>
          <w:jc w:val="center"/>
        </w:trPr>
        <w:tc>
          <w:tcPr>
            <w:tcW w:w="995" w:type="pct"/>
            <w:shd w:val="clear" w:color="000000" w:fill="B8CCE4"/>
            <w:noWrap/>
            <w:vAlign w:val="bottom"/>
            <w:hideMark/>
          </w:tcPr>
          <w:p w14:paraId="127DCF6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Wages</w:t>
            </w:r>
          </w:p>
        </w:tc>
        <w:tc>
          <w:tcPr>
            <w:tcW w:w="306" w:type="pct"/>
            <w:shd w:val="clear" w:color="auto" w:fill="auto"/>
            <w:noWrap/>
            <w:vAlign w:val="bottom"/>
            <w:hideMark/>
          </w:tcPr>
          <w:p w14:paraId="7F8AA68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0522F8B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29AC212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4B81AAF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48899E7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62917DB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0291D08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2EFA3B4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50C0603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7F381DE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26DF434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06" w:type="pct"/>
            <w:shd w:val="clear" w:color="auto" w:fill="auto"/>
            <w:noWrap/>
            <w:vAlign w:val="bottom"/>
            <w:hideMark/>
          </w:tcPr>
          <w:p w14:paraId="5E244B5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57,500.00 </w:t>
            </w:r>
          </w:p>
        </w:tc>
        <w:tc>
          <w:tcPr>
            <w:tcW w:w="332" w:type="pct"/>
            <w:shd w:val="clear" w:color="auto" w:fill="auto"/>
            <w:noWrap/>
            <w:vAlign w:val="bottom"/>
            <w:hideMark/>
          </w:tcPr>
          <w:p w14:paraId="316C097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6,90,000.00 </w:t>
            </w:r>
          </w:p>
        </w:tc>
      </w:tr>
      <w:tr w:rsidR="008C6627" w:rsidRPr="008C6627" w14:paraId="5A9A01E7" w14:textId="77777777" w:rsidTr="008C6627">
        <w:trPr>
          <w:trHeight w:val="264"/>
          <w:jc w:val="center"/>
        </w:trPr>
        <w:tc>
          <w:tcPr>
            <w:tcW w:w="995" w:type="pct"/>
            <w:shd w:val="clear" w:color="000000" w:fill="B8CCE4"/>
            <w:noWrap/>
            <w:vAlign w:val="bottom"/>
            <w:hideMark/>
          </w:tcPr>
          <w:p w14:paraId="326BFF4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Mini Bar</w:t>
            </w:r>
          </w:p>
        </w:tc>
        <w:tc>
          <w:tcPr>
            <w:tcW w:w="306" w:type="pct"/>
            <w:shd w:val="clear" w:color="auto" w:fill="auto"/>
            <w:noWrap/>
            <w:vAlign w:val="bottom"/>
            <w:hideMark/>
          </w:tcPr>
          <w:p w14:paraId="742DD8F4"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1DE8FA6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0DDA514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0B6BE15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44AF847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1C79B13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039102C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6D240D5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1B20B14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503DAF3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697769D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06" w:type="pct"/>
            <w:shd w:val="clear" w:color="auto" w:fill="auto"/>
            <w:noWrap/>
            <w:vAlign w:val="bottom"/>
            <w:hideMark/>
          </w:tcPr>
          <w:p w14:paraId="2524DC1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7,000.00 </w:t>
            </w:r>
          </w:p>
        </w:tc>
        <w:tc>
          <w:tcPr>
            <w:tcW w:w="332" w:type="pct"/>
            <w:shd w:val="clear" w:color="auto" w:fill="auto"/>
            <w:noWrap/>
            <w:vAlign w:val="bottom"/>
            <w:hideMark/>
          </w:tcPr>
          <w:p w14:paraId="121C168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77,000.00 </w:t>
            </w:r>
          </w:p>
        </w:tc>
      </w:tr>
      <w:tr w:rsidR="008C6627" w:rsidRPr="008C6627" w14:paraId="3A003569" w14:textId="77777777" w:rsidTr="008C6627">
        <w:trPr>
          <w:trHeight w:val="264"/>
          <w:jc w:val="center"/>
        </w:trPr>
        <w:tc>
          <w:tcPr>
            <w:tcW w:w="995" w:type="pct"/>
            <w:shd w:val="clear" w:color="000000" w:fill="B8CCE4"/>
            <w:noWrap/>
            <w:vAlign w:val="bottom"/>
            <w:hideMark/>
          </w:tcPr>
          <w:p w14:paraId="6147DD3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Training </w:t>
            </w:r>
          </w:p>
        </w:tc>
        <w:tc>
          <w:tcPr>
            <w:tcW w:w="306" w:type="pct"/>
            <w:shd w:val="clear" w:color="auto" w:fill="auto"/>
            <w:noWrap/>
            <w:vAlign w:val="bottom"/>
            <w:hideMark/>
          </w:tcPr>
          <w:p w14:paraId="1CFEB989"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732090D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43615A4D"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8D21FD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01CCCE9"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BEDAA88"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7B423D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4CF9757"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5AEDD333"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0CC2943"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357D21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7,500.00 </w:t>
            </w:r>
          </w:p>
        </w:tc>
        <w:tc>
          <w:tcPr>
            <w:tcW w:w="306" w:type="pct"/>
            <w:shd w:val="clear" w:color="auto" w:fill="auto"/>
            <w:noWrap/>
            <w:vAlign w:val="bottom"/>
            <w:hideMark/>
          </w:tcPr>
          <w:p w14:paraId="3B23CC25"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32" w:type="pct"/>
            <w:shd w:val="clear" w:color="auto" w:fill="auto"/>
            <w:noWrap/>
            <w:vAlign w:val="bottom"/>
            <w:hideMark/>
          </w:tcPr>
          <w:p w14:paraId="675B70B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7,500.00 </w:t>
            </w:r>
          </w:p>
        </w:tc>
      </w:tr>
      <w:tr w:rsidR="008C6627" w:rsidRPr="008C6627" w14:paraId="6F4F960F" w14:textId="77777777" w:rsidTr="008C6627">
        <w:trPr>
          <w:trHeight w:val="264"/>
          <w:jc w:val="center"/>
        </w:trPr>
        <w:tc>
          <w:tcPr>
            <w:tcW w:w="995" w:type="pct"/>
            <w:shd w:val="clear" w:color="000000" w:fill="B8CCE4"/>
            <w:noWrap/>
            <w:vAlign w:val="bottom"/>
            <w:hideMark/>
          </w:tcPr>
          <w:p w14:paraId="350DCC9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Virgin Pass</w:t>
            </w:r>
          </w:p>
        </w:tc>
        <w:tc>
          <w:tcPr>
            <w:tcW w:w="306" w:type="pct"/>
            <w:shd w:val="clear" w:color="auto" w:fill="auto"/>
            <w:noWrap/>
            <w:vAlign w:val="bottom"/>
            <w:hideMark/>
          </w:tcPr>
          <w:p w14:paraId="6D6DC53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2732E5E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66ABC27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665105E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4D5B8C1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4C1A11C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1F295E8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111B58D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612B67F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593FB23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7BA3BE4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06" w:type="pct"/>
            <w:shd w:val="clear" w:color="auto" w:fill="auto"/>
            <w:noWrap/>
            <w:vAlign w:val="bottom"/>
            <w:hideMark/>
          </w:tcPr>
          <w:p w14:paraId="53C726F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2,500.00 </w:t>
            </w:r>
          </w:p>
        </w:tc>
        <w:tc>
          <w:tcPr>
            <w:tcW w:w="332" w:type="pct"/>
            <w:shd w:val="clear" w:color="auto" w:fill="auto"/>
            <w:noWrap/>
            <w:vAlign w:val="bottom"/>
            <w:hideMark/>
          </w:tcPr>
          <w:p w14:paraId="1A2DEFA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30,000.00 </w:t>
            </w:r>
          </w:p>
        </w:tc>
      </w:tr>
      <w:tr w:rsidR="008C6627" w:rsidRPr="008C6627" w14:paraId="051D2F16" w14:textId="77777777" w:rsidTr="008C6627">
        <w:trPr>
          <w:trHeight w:val="264"/>
          <w:jc w:val="center"/>
        </w:trPr>
        <w:tc>
          <w:tcPr>
            <w:tcW w:w="995" w:type="pct"/>
            <w:shd w:val="clear" w:color="000000" w:fill="B8CCE4"/>
            <w:noWrap/>
            <w:vAlign w:val="bottom"/>
            <w:hideMark/>
          </w:tcPr>
          <w:p w14:paraId="5B3CA6B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Vehicles lease</w:t>
            </w:r>
          </w:p>
        </w:tc>
        <w:tc>
          <w:tcPr>
            <w:tcW w:w="306" w:type="pct"/>
            <w:shd w:val="clear" w:color="auto" w:fill="auto"/>
            <w:noWrap/>
            <w:vAlign w:val="bottom"/>
            <w:hideMark/>
          </w:tcPr>
          <w:p w14:paraId="40D4E8F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42FB0D5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343AF3B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54A4365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3AC50A9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3434D13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694A52C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6356F13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1971938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353601E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73F4D76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06" w:type="pct"/>
            <w:shd w:val="clear" w:color="auto" w:fill="auto"/>
            <w:noWrap/>
            <w:vAlign w:val="bottom"/>
            <w:hideMark/>
          </w:tcPr>
          <w:p w14:paraId="12F8A9B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2,750.00 </w:t>
            </w:r>
          </w:p>
        </w:tc>
        <w:tc>
          <w:tcPr>
            <w:tcW w:w="332" w:type="pct"/>
            <w:shd w:val="clear" w:color="auto" w:fill="auto"/>
            <w:noWrap/>
            <w:vAlign w:val="bottom"/>
            <w:hideMark/>
          </w:tcPr>
          <w:p w14:paraId="6893B1E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33,000.00 </w:t>
            </w:r>
          </w:p>
        </w:tc>
      </w:tr>
      <w:tr w:rsidR="008C6627" w:rsidRPr="008C6627" w14:paraId="7A361425" w14:textId="77777777" w:rsidTr="008C6627">
        <w:trPr>
          <w:trHeight w:val="264"/>
          <w:jc w:val="center"/>
        </w:trPr>
        <w:tc>
          <w:tcPr>
            <w:tcW w:w="995" w:type="pct"/>
            <w:shd w:val="clear" w:color="000000" w:fill="B8CCE4"/>
            <w:noWrap/>
            <w:vAlign w:val="bottom"/>
            <w:hideMark/>
          </w:tcPr>
          <w:p w14:paraId="4BA400A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Utility Bills</w:t>
            </w:r>
          </w:p>
        </w:tc>
        <w:tc>
          <w:tcPr>
            <w:tcW w:w="306" w:type="pct"/>
            <w:shd w:val="clear" w:color="auto" w:fill="auto"/>
            <w:noWrap/>
            <w:vAlign w:val="bottom"/>
            <w:hideMark/>
          </w:tcPr>
          <w:p w14:paraId="6DB9360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755B331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46C4C7C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063050C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0698442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1A7A6B4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65731D1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0C31184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527D832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341E73A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0F485FE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06" w:type="pct"/>
            <w:shd w:val="clear" w:color="auto" w:fill="auto"/>
            <w:noWrap/>
            <w:vAlign w:val="bottom"/>
            <w:hideMark/>
          </w:tcPr>
          <w:p w14:paraId="669419A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2,000.00 </w:t>
            </w:r>
          </w:p>
        </w:tc>
        <w:tc>
          <w:tcPr>
            <w:tcW w:w="332" w:type="pct"/>
            <w:shd w:val="clear" w:color="auto" w:fill="auto"/>
            <w:noWrap/>
            <w:vAlign w:val="bottom"/>
            <w:hideMark/>
          </w:tcPr>
          <w:p w14:paraId="5AA800D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24,000.00 </w:t>
            </w:r>
          </w:p>
        </w:tc>
      </w:tr>
      <w:tr w:rsidR="008C6627" w:rsidRPr="008C6627" w14:paraId="296B268B" w14:textId="77777777" w:rsidTr="008C6627">
        <w:trPr>
          <w:trHeight w:val="264"/>
          <w:jc w:val="center"/>
        </w:trPr>
        <w:tc>
          <w:tcPr>
            <w:tcW w:w="995" w:type="pct"/>
            <w:shd w:val="clear" w:color="000000" w:fill="B8CCE4"/>
            <w:noWrap/>
            <w:vAlign w:val="bottom"/>
            <w:hideMark/>
          </w:tcPr>
          <w:p w14:paraId="07AFC4E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Petrol and diesel</w:t>
            </w:r>
          </w:p>
        </w:tc>
        <w:tc>
          <w:tcPr>
            <w:tcW w:w="306" w:type="pct"/>
            <w:shd w:val="clear" w:color="auto" w:fill="auto"/>
            <w:noWrap/>
            <w:vAlign w:val="bottom"/>
            <w:hideMark/>
          </w:tcPr>
          <w:p w14:paraId="7D22B11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36F1401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603364F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2EB5A96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0A2FD0E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676EA9A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1B7037A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3B14BBE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2579F89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5341B67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1B02646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06" w:type="pct"/>
            <w:shd w:val="clear" w:color="auto" w:fill="auto"/>
            <w:noWrap/>
            <w:vAlign w:val="bottom"/>
            <w:hideMark/>
          </w:tcPr>
          <w:p w14:paraId="45D377F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1,000.00 </w:t>
            </w:r>
          </w:p>
        </w:tc>
        <w:tc>
          <w:tcPr>
            <w:tcW w:w="332" w:type="pct"/>
            <w:shd w:val="clear" w:color="auto" w:fill="auto"/>
            <w:noWrap/>
            <w:vAlign w:val="bottom"/>
            <w:hideMark/>
          </w:tcPr>
          <w:p w14:paraId="5CAE652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12,000.00 </w:t>
            </w:r>
          </w:p>
        </w:tc>
      </w:tr>
      <w:tr w:rsidR="008C6627" w:rsidRPr="008C6627" w14:paraId="24875969" w14:textId="77777777" w:rsidTr="008C6627">
        <w:trPr>
          <w:trHeight w:val="264"/>
          <w:jc w:val="center"/>
        </w:trPr>
        <w:tc>
          <w:tcPr>
            <w:tcW w:w="995" w:type="pct"/>
            <w:shd w:val="clear" w:color="000000" w:fill="B8CCE4"/>
            <w:noWrap/>
            <w:vAlign w:val="bottom"/>
            <w:hideMark/>
          </w:tcPr>
          <w:p w14:paraId="0EB25DC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Corporate Parking</w:t>
            </w:r>
          </w:p>
        </w:tc>
        <w:tc>
          <w:tcPr>
            <w:tcW w:w="306" w:type="pct"/>
            <w:shd w:val="clear" w:color="auto" w:fill="auto"/>
            <w:noWrap/>
            <w:vAlign w:val="bottom"/>
            <w:hideMark/>
          </w:tcPr>
          <w:p w14:paraId="6BC3F5A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32,100.00 </w:t>
            </w:r>
          </w:p>
        </w:tc>
        <w:tc>
          <w:tcPr>
            <w:tcW w:w="306" w:type="pct"/>
            <w:shd w:val="clear" w:color="auto" w:fill="auto"/>
            <w:noWrap/>
            <w:vAlign w:val="bottom"/>
            <w:hideMark/>
          </w:tcPr>
          <w:p w14:paraId="57B4E701"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520F06A0"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257E0C3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FA800A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B2F1DD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998295A"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5D774BA4"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449DCCC9"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4C61EAC"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F939CA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CED895D"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0FBB6E6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32,100.00 </w:t>
            </w:r>
          </w:p>
        </w:tc>
      </w:tr>
      <w:tr w:rsidR="008C6627" w:rsidRPr="008C6627" w14:paraId="420BCFB4" w14:textId="77777777" w:rsidTr="008C6627">
        <w:trPr>
          <w:trHeight w:val="264"/>
          <w:jc w:val="center"/>
        </w:trPr>
        <w:tc>
          <w:tcPr>
            <w:tcW w:w="995" w:type="pct"/>
            <w:shd w:val="clear" w:color="000000" w:fill="B8CCE4"/>
            <w:noWrap/>
            <w:vAlign w:val="bottom"/>
            <w:hideMark/>
          </w:tcPr>
          <w:p w14:paraId="777DCB8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Overdraft Interest</w:t>
            </w:r>
          </w:p>
        </w:tc>
        <w:tc>
          <w:tcPr>
            <w:tcW w:w="306" w:type="pct"/>
            <w:shd w:val="clear" w:color="auto" w:fill="auto"/>
            <w:noWrap/>
            <w:vAlign w:val="bottom"/>
            <w:hideMark/>
          </w:tcPr>
          <w:p w14:paraId="2FF54D89"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70AC5ECD"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FBDDD1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51D80762"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7A02BBE"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6BAFC82"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4E75AA98"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31E58D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E4419B6"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59B258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0BFB4752"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41EBCCC3"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0E1B229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r>
      <w:tr w:rsidR="008C6627" w:rsidRPr="008C6627" w14:paraId="4533F1AC" w14:textId="77777777" w:rsidTr="008C6627">
        <w:trPr>
          <w:trHeight w:val="264"/>
          <w:jc w:val="center"/>
        </w:trPr>
        <w:tc>
          <w:tcPr>
            <w:tcW w:w="995" w:type="pct"/>
            <w:shd w:val="clear" w:color="000000" w:fill="B8CCE4"/>
            <w:noWrap/>
            <w:vAlign w:val="bottom"/>
            <w:hideMark/>
          </w:tcPr>
          <w:p w14:paraId="5A2C111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Beverage</w:t>
            </w:r>
          </w:p>
        </w:tc>
        <w:tc>
          <w:tcPr>
            <w:tcW w:w="306" w:type="pct"/>
            <w:shd w:val="clear" w:color="auto" w:fill="auto"/>
            <w:noWrap/>
            <w:vAlign w:val="bottom"/>
            <w:hideMark/>
          </w:tcPr>
          <w:p w14:paraId="6798A45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65E5FA58"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42C1E02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22C11E5F"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65B6F30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36976A68"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69D9D71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651DA037"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3C9838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36B943ED"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7C6FB9E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2,700.00 </w:t>
            </w:r>
          </w:p>
        </w:tc>
        <w:tc>
          <w:tcPr>
            <w:tcW w:w="306" w:type="pct"/>
            <w:shd w:val="clear" w:color="auto" w:fill="auto"/>
            <w:noWrap/>
            <w:vAlign w:val="bottom"/>
            <w:hideMark/>
          </w:tcPr>
          <w:p w14:paraId="653AE452"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32" w:type="pct"/>
            <w:shd w:val="clear" w:color="auto" w:fill="auto"/>
            <w:noWrap/>
            <w:vAlign w:val="bottom"/>
            <w:hideMark/>
          </w:tcPr>
          <w:p w14:paraId="1F561A1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16,200.00 </w:t>
            </w:r>
          </w:p>
        </w:tc>
      </w:tr>
      <w:tr w:rsidR="008C6627" w:rsidRPr="008C6627" w14:paraId="61DF2A70" w14:textId="77777777" w:rsidTr="008C6627">
        <w:trPr>
          <w:trHeight w:val="264"/>
          <w:jc w:val="center"/>
        </w:trPr>
        <w:tc>
          <w:tcPr>
            <w:tcW w:w="995" w:type="pct"/>
            <w:shd w:val="clear" w:color="000000" w:fill="B8CCE4"/>
            <w:noWrap/>
            <w:vAlign w:val="bottom"/>
            <w:hideMark/>
          </w:tcPr>
          <w:p w14:paraId="74CB1CFC"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Magazines</w:t>
            </w:r>
          </w:p>
        </w:tc>
        <w:tc>
          <w:tcPr>
            <w:tcW w:w="306" w:type="pct"/>
            <w:shd w:val="clear" w:color="auto" w:fill="auto"/>
            <w:noWrap/>
            <w:vAlign w:val="bottom"/>
            <w:hideMark/>
          </w:tcPr>
          <w:p w14:paraId="2F23F7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2,150.00 </w:t>
            </w:r>
          </w:p>
        </w:tc>
        <w:tc>
          <w:tcPr>
            <w:tcW w:w="306" w:type="pct"/>
            <w:shd w:val="clear" w:color="auto" w:fill="auto"/>
            <w:noWrap/>
            <w:vAlign w:val="bottom"/>
            <w:hideMark/>
          </w:tcPr>
          <w:p w14:paraId="11C83DE1"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49FAAA0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30594E0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2,150.00 </w:t>
            </w:r>
          </w:p>
        </w:tc>
        <w:tc>
          <w:tcPr>
            <w:tcW w:w="306" w:type="pct"/>
            <w:shd w:val="clear" w:color="auto" w:fill="auto"/>
            <w:noWrap/>
            <w:vAlign w:val="bottom"/>
            <w:hideMark/>
          </w:tcPr>
          <w:p w14:paraId="6D12E53D"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08F143A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2ABE410E"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2,150.00 </w:t>
            </w:r>
          </w:p>
        </w:tc>
        <w:tc>
          <w:tcPr>
            <w:tcW w:w="306" w:type="pct"/>
            <w:shd w:val="clear" w:color="auto" w:fill="auto"/>
            <w:noWrap/>
            <w:vAlign w:val="bottom"/>
            <w:hideMark/>
          </w:tcPr>
          <w:p w14:paraId="5FD27D91"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2928087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FD92FB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2,150.00 </w:t>
            </w:r>
          </w:p>
        </w:tc>
        <w:tc>
          <w:tcPr>
            <w:tcW w:w="306" w:type="pct"/>
            <w:shd w:val="clear" w:color="auto" w:fill="auto"/>
            <w:noWrap/>
            <w:vAlign w:val="bottom"/>
            <w:hideMark/>
          </w:tcPr>
          <w:p w14:paraId="4A09718D"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67560CDB"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6B38173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8,600.00 </w:t>
            </w:r>
          </w:p>
        </w:tc>
      </w:tr>
      <w:tr w:rsidR="008C6627" w:rsidRPr="008C6627" w14:paraId="5D06E287" w14:textId="77777777" w:rsidTr="008C6627">
        <w:trPr>
          <w:trHeight w:val="264"/>
          <w:jc w:val="center"/>
        </w:trPr>
        <w:tc>
          <w:tcPr>
            <w:tcW w:w="995" w:type="pct"/>
            <w:shd w:val="clear" w:color="000000" w:fill="B8CCE4"/>
            <w:noWrap/>
            <w:vAlign w:val="bottom"/>
            <w:hideMark/>
          </w:tcPr>
          <w:p w14:paraId="496BF0F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Overtime</w:t>
            </w:r>
          </w:p>
        </w:tc>
        <w:tc>
          <w:tcPr>
            <w:tcW w:w="306" w:type="pct"/>
            <w:shd w:val="clear" w:color="auto" w:fill="auto"/>
            <w:noWrap/>
            <w:vAlign w:val="bottom"/>
            <w:hideMark/>
          </w:tcPr>
          <w:p w14:paraId="4D080B3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48A44FB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62932BE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4307D92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1F230C75"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1EA1A31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39F9B6B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3BE367C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1E10A98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0043E23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474AAA8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06" w:type="pct"/>
            <w:shd w:val="clear" w:color="auto" w:fill="auto"/>
            <w:noWrap/>
            <w:vAlign w:val="bottom"/>
            <w:hideMark/>
          </w:tcPr>
          <w:p w14:paraId="167CE69F"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3,400.00 </w:t>
            </w:r>
          </w:p>
        </w:tc>
        <w:tc>
          <w:tcPr>
            <w:tcW w:w="332" w:type="pct"/>
            <w:shd w:val="clear" w:color="auto" w:fill="auto"/>
            <w:noWrap/>
            <w:vAlign w:val="bottom"/>
            <w:hideMark/>
          </w:tcPr>
          <w:p w14:paraId="50A82100"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40,800.00 </w:t>
            </w:r>
          </w:p>
        </w:tc>
      </w:tr>
      <w:tr w:rsidR="008C6627" w:rsidRPr="008C6627" w14:paraId="007011D8" w14:textId="77777777" w:rsidTr="008C6627">
        <w:trPr>
          <w:trHeight w:val="264"/>
          <w:jc w:val="center"/>
        </w:trPr>
        <w:tc>
          <w:tcPr>
            <w:tcW w:w="995" w:type="pct"/>
            <w:shd w:val="clear" w:color="000000" w:fill="B8CCE4"/>
            <w:noWrap/>
            <w:vAlign w:val="bottom"/>
            <w:hideMark/>
          </w:tcPr>
          <w:p w14:paraId="6C2D339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Newspaper</w:t>
            </w:r>
          </w:p>
        </w:tc>
        <w:tc>
          <w:tcPr>
            <w:tcW w:w="306" w:type="pct"/>
            <w:shd w:val="clear" w:color="auto" w:fill="auto"/>
            <w:noWrap/>
            <w:vAlign w:val="bottom"/>
            <w:hideMark/>
          </w:tcPr>
          <w:p w14:paraId="1D217DA1"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28DD458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4BC052A9"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2C2FED5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45B11B8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367A5D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0F5E950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3A873DF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716167E6"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40DBD8B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4D15CF8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06" w:type="pct"/>
            <w:shd w:val="clear" w:color="auto" w:fill="auto"/>
            <w:noWrap/>
            <w:vAlign w:val="bottom"/>
            <w:hideMark/>
          </w:tcPr>
          <w:p w14:paraId="58C843B7"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1,150.00 </w:t>
            </w:r>
          </w:p>
        </w:tc>
        <w:tc>
          <w:tcPr>
            <w:tcW w:w="332" w:type="pct"/>
            <w:shd w:val="clear" w:color="auto" w:fill="auto"/>
            <w:noWrap/>
            <w:vAlign w:val="bottom"/>
            <w:hideMark/>
          </w:tcPr>
          <w:p w14:paraId="15DAA81D"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12,650.00 </w:t>
            </w:r>
          </w:p>
        </w:tc>
      </w:tr>
      <w:tr w:rsidR="008C6627" w:rsidRPr="008C6627" w14:paraId="5B45E54C" w14:textId="77777777" w:rsidTr="008C6627">
        <w:trPr>
          <w:trHeight w:val="264"/>
          <w:jc w:val="center"/>
        </w:trPr>
        <w:tc>
          <w:tcPr>
            <w:tcW w:w="995" w:type="pct"/>
            <w:shd w:val="clear" w:color="000000" w:fill="B8CCE4"/>
            <w:noWrap/>
            <w:vAlign w:val="bottom"/>
            <w:hideMark/>
          </w:tcPr>
          <w:p w14:paraId="66692C83"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Building Insurance</w:t>
            </w:r>
          </w:p>
        </w:tc>
        <w:tc>
          <w:tcPr>
            <w:tcW w:w="306" w:type="pct"/>
            <w:shd w:val="clear" w:color="auto" w:fill="auto"/>
            <w:noWrap/>
            <w:vAlign w:val="bottom"/>
            <w:hideMark/>
          </w:tcPr>
          <w:p w14:paraId="6BDD7B66"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2AD3ED3F" w14:textId="77777777" w:rsidR="008C6627" w:rsidRPr="008C6627" w:rsidRDefault="008C6627" w:rsidP="008C6627">
            <w:pPr>
              <w:spacing w:after="0" w:line="240" w:lineRule="auto"/>
              <w:jc w:val="center"/>
              <w:rPr>
                <w:rFonts w:eastAsia="Times New Roman" w:cs="Times New Roman"/>
                <w:sz w:val="20"/>
                <w:szCs w:val="20"/>
                <w:lang w:eastAsia="en-IN"/>
              </w:rPr>
            </w:pPr>
          </w:p>
        </w:tc>
        <w:tc>
          <w:tcPr>
            <w:tcW w:w="306" w:type="pct"/>
            <w:shd w:val="clear" w:color="auto" w:fill="auto"/>
            <w:noWrap/>
            <w:vAlign w:val="bottom"/>
            <w:hideMark/>
          </w:tcPr>
          <w:p w14:paraId="1F4140A9" w14:textId="77777777" w:rsidR="008C6627" w:rsidRPr="008C6627" w:rsidRDefault="008C6627" w:rsidP="008C6627">
            <w:pPr>
              <w:spacing w:after="0" w:line="240" w:lineRule="auto"/>
              <w:jc w:val="center"/>
              <w:rPr>
                <w:rFonts w:eastAsia="Times New Roman" w:cs="Times New Roman"/>
                <w:sz w:val="20"/>
                <w:szCs w:val="20"/>
                <w:lang w:eastAsia="en-IN"/>
              </w:rPr>
            </w:pPr>
          </w:p>
        </w:tc>
        <w:tc>
          <w:tcPr>
            <w:tcW w:w="306" w:type="pct"/>
            <w:shd w:val="clear" w:color="auto" w:fill="auto"/>
            <w:noWrap/>
            <w:vAlign w:val="bottom"/>
            <w:hideMark/>
          </w:tcPr>
          <w:p w14:paraId="255A64C5" w14:textId="77777777" w:rsidR="008C6627" w:rsidRPr="008C6627" w:rsidRDefault="008C6627" w:rsidP="008C6627">
            <w:pPr>
              <w:spacing w:after="0" w:line="240" w:lineRule="auto"/>
              <w:jc w:val="center"/>
              <w:rPr>
                <w:rFonts w:eastAsia="Times New Roman" w:cs="Times New Roman"/>
                <w:sz w:val="20"/>
                <w:szCs w:val="20"/>
                <w:lang w:eastAsia="en-IN"/>
              </w:rPr>
            </w:pPr>
          </w:p>
        </w:tc>
        <w:tc>
          <w:tcPr>
            <w:tcW w:w="306" w:type="pct"/>
            <w:shd w:val="clear" w:color="auto" w:fill="auto"/>
            <w:noWrap/>
            <w:vAlign w:val="bottom"/>
            <w:hideMark/>
          </w:tcPr>
          <w:p w14:paraId="17D89716" w14:textId="77777777" w:rsidR="008C6627" w:rsidRPr="008C6627" w:rsidRDefault="008C6627" w:rsidP="008C6627">
            <w:pPr>
              <w:spacing w:after="0" w:line="240" w:lineRule="auto"/>
              <w:jc w:val="center"/>
              <w:rPr>
                <w:rFonts w:eastAsia="Times New Roman" w:cs="Times New Roman"/>
                <w:sz w:val="20"/>
                <w:szCs w:val="20"/>
                <w:lang w:eastAsia="en-IN"/>
              </w:rPr>
            </w:pPr>
          </w:p>
        </w:tc>
        <w:tc>
          <w:tcPr>
            <w:tcW w:w="306" w:type="pct"/>
            <w:shd w:val="clear" w:color="auto" w:fill="auto"/>
            <w:noWrap/>
            <w:vAlign w:val="bottom"/>
            <w:hideMark/>
          </w:tcPr>
          <w:p w14:paraId="6B28DF56"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5,500.00 </w:t>
            </w:r>
          </w:p>
        </w:tc>
        <w:tc>
          <w:tcPr>
            <w:tcW w:w="306" w:type="pct"/>
            <w:shd w:val="clear" w:color="auto" w:fill="auto"/>
            <w:noWrap/>
            <w:vAlign w:val="bottom"/>
            <w:hideMark/>
          </w:tcPr>
          <w:p w14:paraId="1A0CD6DD" w14:textId="77777777" w:rsidR="008C6627" w:rsidRPr="008C6627" w:rsidRDefault="008C6627" w:rsidP="008C6627">
            <w:pPr>
              <w:spacing w:after="0" w:line="240" w:lineRule="auto"/>
              <w:jc w:val="center"/>
              <w:rPr>
                <w:rFonts w:ascii="Arial" w:eastAsia="Times New Roman" w:hAnsi="Arial" w:cs="Arial"/>
                <w:sz w:val="20"/>
                <w:szCs w:val="20"/>
                <w:lang w:eastAsia="en-IN"/>
              </w:rPr>
            </w:pPr>
          </w:p>
        </w:tc>
        <w:tc>
          <w:tcPr>
            <w:tcW w:w="306" w:type="pct"/>
            <w:shd w:val="clear" w:color="auto" w:fill="auto"/>
            <w:noWrap/>
            <w:vAlign w:val="bottom"/>
            <w:hideMark/>
          </w:tcPr>
          <w:p w14:paraId="799B900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5FF27CFE"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74B20BB0"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6D7762F5"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06" w:type="pct"/>
            <w:shd w:val="clear" w:color="auto" w:fill="auto"/>
            <w:noWrap/>
            <w:vAlign w:val="bottom"/>
            <w:hideMark/>
          </w:tcPr>
          <w:p w14:paraId="181C534F" w14:textId="77777777" w:rsidR="008C6627" w:rsidRPr="008C6627" w:rsidRDefault="008C6627" w:rsidP="008C6627">
            <w:pPr>
              <w:spacing w:after="0" w:line="240" w:lineRule="auto"/>
              <w:jc w:val="left"/>
              <w:rPr>
                <w:rFonts w:eastAsia="Times New Roman" w:cs="Times New Roman"/>
                <w:sz w:val="20"/>
                <w:szCs w:val="20"/>
                <w:lang w:eastAsia="en-IN"/>
              </w:rPr>
            </w:pPr>
          </w:p>
        </w:tc>
        <w:tc>
          <w:tcPr>
            <w:tcW w:w="332" w:type="pct"/>
            <w:shd w:val="clear" w:color="auto" w:fill="auto"/>
            <w:noWrap/>
            <w:vAlign w:val="bottom"/>
            <w:hideMark/>
          </w:tcPr>
          <w:p w14:paraId="11B4AC62"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5,500.00 </w:t>
            </w:r>
          </w:p>
        </w:tc>
      </w:tr>
      <w:tr w:rsidR="008C6627" w:rsidRPr="008C6627" w14:paraId="1535D5A7" w14:textId="77777777" w:rsidTr="008C6627">
        <w:trPr>
          <w:trHeight w:val="276"/>
          <w:jc w:val="center"/>
        </w:trPr>
        <w:tc>
          <w:tcPr>
            <w:tcW w:w="995" w:type="pct"/>
            <w:shd w:val="clear" w:color="000000" w:fill="95B3D7"/>
            <w:noWrap/>
            <w:vAlign w:val="bottom"/>
            <w:hideMark/>
          </w:tcPr>
          <w:p w14:paraId="237A6935"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lastRenderedPageBreak/>
              <w:t>Total payments (Net Expenditure)</w:t>
            </w:r>
          </w:p>
        </w:tc>
        <w:tc>
          <w:tcPr>
            <w:tcW w:w="306" w:type="pct"/>
            <w:shd w:val="clear" w:color="000000" w:fill="B8CCE4"/>
            <w:noWrap/>
            <w:vAlign w:val="bottom"/>
            <w:hideMark/>
          </w:tcPr>
          <w:p w14:paraId="2A22CC81"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£ 1,40,515.00 </w:t>
            </w:r>
          </w:p>
        </w:tc>
        <w:tc>
          <w:tcPr>
            <w:tcW w:w="306" w:type="pct"/>
            <w:shd w:val="clear" w:color="000000" w:fill="B8CCE4"/>
            <w:noWrap/>
            <w:vAlign w:val="bottom"/>
            <w:hideMark/>
          </w:tcPr>
          <w:p w14:paraId="140C37D3"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£ 1,12,015.00 </w:t>
            </w:r>
          </w:p>
        </w:tc>
        <w:tc>
          <w:tcPr>
            <w:tcW w:w="306" w:type="pct"/>
            <w:shd w:val="clear" w:color="000000" w:fill="B8CCE4"/>
            <w:noWrap/>
            <w:vAlign w:val="bottom"/>
            <w:hideMark/>
          </w:tcPr>
          <w:p w14:paraId="33C64DA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£ 1,14,415.00 </w:t>
            </w:r>
          </w:p>
        </w:tc>
        <w:tc>
          <w:tcPr>
            <w:tcW w:w="306" w:type="pct"/>
            <w:shd w:val="clear" w:color="000000" w:fill="B8CCE4"/>
            <w:noWrap/>
            <w:vAlign w:val="bottom"/>
            <w:hideMark/>
          </w:tcPr>
          <w:p w14:paraId="599DDBC1"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£ 1,13,865.00 </w:t>
            </w:r>
          </w:p>
        </w:tc>
        <w:tc>
          <w:tcPr>
            <w:tcW w:w="306" w:type="pct"/>
            <w:shd w:val="clear" w:color="000000" w:fill="B8CCE4"/>
            <w:noWrap/>
            <w:vAlign w:val="bottom"/>
            <w:hideMark/>
          </w:tcPr>
          <w:p w14:paraId="18045E05"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£ 1,14,415.00 </w:t>
            </w:r>
          </w:p>
        </w:tc>
        <w:tc>
          <w:tcPr>
            <w:tcW w:w="306" w:type="pct"/>
            <w:shd w:val="clear" w:color="000000" w:fill="B8CCE4"/>
            <w:noWrap/>
            <w:vAlign w:val="bottom"/>
            <w:hideMark/>
          </w:tcPr>
          <w:p w14:paraId="7A97B6A9"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£ 1,17,515.00 </w:t>
            </w:r>
          </w:p>
        </w:tc>
        <w:tc>
          <w:tcPr>
            <w:tcW w:w="306" w:type="pct"/>
            <w:shd w:val="clear" w:color="000000" w:fill="B8CCE4"/>
            <w:noWrap/>
            <w:vAlign w:val="bottom"/>
            <w:hideMark/>
          </w:tcPr>
          <w:p w14:paraId="29477139"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£ 1,16,565.00 </w:t>
            </w:r>
          </w:p>
        </w:tc>
        <w:tc>
          <w:tcPr>
            <w:tcW w:w="306" w:type="pct"/>
            <w:shd w:val="clear" w:color="000000" w:fill="B8CCE4"/>
            <w:noWrap/>
            <w:vAlign w:val="bottom"/>
            <w:hideMark/>
          </w:tcPr>
          <w:p w14:paraId="34CF6D0D"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£ 1,11,715.00 </w:t>
            </w:r>
          </w:p>
        </w:tc>
        <w:tc>
          <w:tcPr>
            <w:tcW w:w="306" w:type="pct"/>
            <w:shd w:val="clear" w:color="000000" w:fill="B8CCE4"/>
            <w:noWrap/>
            <w:vAlign w:val="bottom"/>
            <w:hideMark/>
          </w:tcPr>
          <w:p w14:paraId="1497614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94,615.00 </w:t>
            </w:r>
          </w:p>
        </w:tc>
        <w:tc>
          <w:tcPr>
            <w:tcW w:w="306" w:type="pct"/>
            <w:shd w:val="clear" w:color="000000" w:fill="B8CCE4"/>
            <w:noWrap/>
            <w:vAlign w:val="bottom"/>
            <w:hideMark/>
          </w:tcPr>
          <w:p w14:paraId="0E7C3E5C"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£ 1,17,365.00 </w:t>
            </w:r>
          </w:p>
        </w:tc>
        <w:tc>
          <w:tcPr>
            <w:tcW w:w="306" w:type="pct"/>
            <w:shd w:val="clear" w:color="000000" w:fill="B8CCE4"/>
            <w:noWrap/>
            <w:vAlign w:val="bottom"/>
            <w:hideMark/>
          </w:tcPr>
          <w:p w14:paraId="4F71072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£ 1,21,915.00 </w:t>
            </w:r>
          </w:p>
        </w:tc>
        <w:tc>
          <w:tcPr>
            <w:tcW w:w="306" w:type="pct"/>
            <w:shd w:val="clear" w:color="000000" w:fill="B8CCE4"/>
            <w:noWrap/>
            <w:vAlign w:val="bottom"/>
            <w:hideMark/>
          </w:tcPr>
          <w:p w14:paraId="3E2CDBD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£ 1,17,715.00 </w:t>
            </w:r>
          </w:p>
        </w:tc>
        <w:tc>
          <w:tcPr>
            <w:tcW w:w="332" w:type="pct"/>
            <w:shd w:val="clear" w:color="auto" w:fill="auto"/>
            <w:noWrap/>
            <w:vAlign w:val="bottom"/>
            <w:hideMark/>
          </w:tcPr>
          <w:p w14:paraId="59FB353A"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£ 13,92,630.00 </w:t>
            </w:r>
          </w:p>
        </w:tc>
      </w:tr>
      <w:tr w:rsidR="008C6627" w:rsidRPr="008C6627" w14:paraId="402911F8" w14:textId="77777777" w:rsidTr="008C6627">
        <w:trPr>
          <w:trHeight w:val="264"/>
          <w:jc w:val="center"/>
        </w:trPr>
        <w:tc>
          <w:tcPr>
            <w:tcW w:w="995" w:type="pct"/>
            <w:shd w:val="clear" w:color="000000" w:fill="95B3D7"/>
            <w:noWrap/>
            <w:vAlign w:val="bottom"/>
            <w:hideMark/>
          </w:tcPr>
          <w:p w14:paraId="4D522A81"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Balance b / f (Opening Balance)</w:t>
            </w:r>
          </w:p>
        </w:tc>
        <w:tc>
          <w:tcPr>
            <w:tcW w:w="306" w:type="pct"/>
            <w:shd w:val="clear" w:color="auto" w:fill="auto"/>
            <w:noWrap/>
            <w:vAlign w:val="bottom"/>
            <w:hideMark/>
          </w:tcPr>
          <w:p w14:paraId="64357199"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   </w:t>
            </w:r>
          </w:p>
        </w:tc>
        <w:tc>
          <w:tcPr>
            <w:tcW w:w="306" w:type="pct"/>
            <w:shd w:val="clear" w:color="auto" w:fill="auto"/>
            <w:noWrap/>
            <w:vAlign w:val="bottom"/>
            <w:hideMark/>
          </w:tcPr>
          <w:p w14:paraId="7153F98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66,885.00 </w:t>
            </w:r>
          </w:p>
        </w:tc>
        <w:tc>
          <w:tcPr>
            <w:tcW w:w="306" w:type="pct"/>
            <w:shd w:val="clear" w:color="auto" w:fill="auto"/>
            <w:noWrap/>
            <w:vAlign w:val="bottom"/>
            <w:hideMark/>
          </w:tcPr>
          <w:p w14:paraId="3D97E4E4"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64,891.55 </w:t>
            </w:r>
          </w:p>
        </w:tc>
        <w:tc>
          <w:tcPr>
            <w:tcW w:w="306" w:type="pct"/>
            <w:shd w:val="clear" w:color="auto" w:fill="auto"/>
            <w:noWrap/>
            <w:vAlign w:val="bottom"/>
            <w:hideMark/>
          </w:tcPr>
          <w:p w14:paraId="0734D1A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79,485.00 </w:t>
            </w:r>
          </w:p>
        </w:tc>
        <w:tc>
          <w:tcPr>
            <w:tcW w:w="306" w:type="pct"/>
            <w:shd w:val="clear" w:color="auto" w:fill="auto"/>
            <w:noWrap/>
            <w:vAlign w:val="bottom"/>
            <w:hideMark/>
          </w:tcPr>
          <w:p w14:paraId="105AB5F4"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35,035.00 </w:t>
            </w:r>
          </w:p>
        </w:tc>
        <w:tc>
          <w:tcPr>
            <w:tcW w:w="306" w:type="pct"/>
            <w:shd w:val="clear" w:color="auto" w:fill="auto"/>
            <w:noWrap/>
            <w:vAlign w:val="bottom"/>
            <w:hideMark/>
          </w:tcPr>
          <w:p w14:paraId="0303086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36,485.00 </w:t>
            </w:r>
          </w:p>
        </w:tc>
        <w:tc>
          <w:tcPr>
            <w:tcW w:w="306" w:type="pct"/>
            <w:shd w:val="clear" w:color="auto" w:fill="auto"/>
            <w:noWrap/>
            <w:vAlign w:val="bottom"/>
            <w:hideMark/>
          </w:tcPr>
          <w:p w14:paraId="26669BE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40,385.00 </w:t>
            </w:r>
          </w:p>
        </w:tc>
        <w:tc>
          <w:tcPr>
            <w:tcW w:w="306" w:type="pct"/>
            <w:shd w:val="clear" w:color="auto" w:fill="auto"/>
            <w:noWrap/>
            <w:vAlign w:val="bottom"/>
            <w:hideMark/>
          </w:tcPr>
          <w:p w14:paraId="4976EA9F"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48,335.00 </w:t>
            </w:r>
          </w:p>
        </w:tc>
        <w:tc>
          <w:tcPr>
            <w:tcW w:w="306" w:type="pct"/>
            <w:shd w:val="clear" w:color="auto" w:fill="auto"/>
            <w:noWrap/>
            <w:vAlign w:val="bottom"/>
            <w:hideMark/>
          </w:tcPr>
          <w:p w14:paraId="7213A51C"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64,085.00 </w:t>
            </w:r>
          </w:p>
        </w:tc>
        <w:tc>
          <w:tcPr>
            <w:tcW w:w="306" w:type="pct"/>
            <w:shd w:val="clear" w:color="auto" w:fill="auto"/>
            <w:noWrap/>
            <w:vAlign w:val="bottom"/>
            <w:hideMark/>
          </w:tcPr>
          <w:p w14:paraId="76B20AB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88,285.00 </w:t>
            </w:r>
          </w:p>
        </w:tc>
        <w:tc>
          <w:tcPr>
            <w:tcW w:w="306" w:type="pct"/>
            <w:shd w:val="clear" w:color="auto" w:fill="auto"/>
            <w:noWrap/>
            <w:vAlign w:val="bottom"/>
            <w:hideMark/>
          </w:tcPr>
          <w:p w14:paraId="2752363F"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40,535.00 </w:t>
            </w:r>
          </w:p>
        </w:tc>
        <w:tc>
          <w:tcPr>
            <w:tcW w:w="306" w:type="pct"/>
            <w:shd w:val="clear" w:color="auto" w:fill="auto"/>
            <w:noWrap/>
            <w:vAlign w:val="bottom"/>
            <w:hideMark/>
          </w:tcPr>
          <w:p w14:paraId="17F7DD0A"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37,885.00 </w:t>
            </w:r>
          </w:p>
        </w:tc>
        <w:tc>
          <w:tcPr>
            <w:tcW w:w="332" w:type="pct"/>
            <w:shd w:val="clear" w:color="auto" w:fill="auto"/>
            <w:noWrap/>
            <w:vAlign w:val="bottom"/>
            <w:hideMark/>
          </w:tcPr>
          <w:p w14:paraId="1AE78D6B"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6,02,291.55 </w:t>
            </w:r>
          </w:p>
        </w:tc>
      </w:tr>
      <w:tr w:rsidR="008C6627" w:rsidRPr="008C6627" w14:paraId="28A6C09A" w14:textId="77777777" w:rsidTr="008C6627">
        <w:trPr>
          <w:trHeight w:val="264"/>
          <w:jc w:val="center"/>
        </w:trPr>
        <w:tc>
          <w:tcPr>
            <w:tcW w:w="995" w:type="pct"/>
            <w:shd w:val="clear" w:color="000000" w:fill="95B3D7"/>
            <w:noWrap/>
            <w:vAlign w:val="bottom"/>
            <w:hideMark/>
          </w:tcPr>
          <w:p w14:paraId="02A3379B"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Net cashflow (Net Monthly Income) in month</w:t>
            </w:r>
          </w:p>
        </w:tc>
        <w:tc>
          <w:tcPr>
            <w:tcW w:w="306" w:type="pct"/>
            <w:shd w:val="clear" w:color="auto" w:fill="auto"/>
            <w:noWrap/>
            <w:vAlign w:val="bottom"/>
            <w:hideMark/>
          </w:tcPr>
          <w:p w14:paraId="4A98E6FC"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66,885.00 </w:t>
            </w:r>
          </w:p>
        </w:tc>
        <w:tc>
          <w:tcPr>
            <w:tcW w:w="306" w:type="pct"/>
            <w:shd w:val="clear" w:color="auto" w:fill="auto"/>
            <w:noWrap/>
            <w:vAlign w:val="bottom"/>
            <w:hideMark/>
          </w:tcPr>
          <w:p w14:paraId="66E23BCC"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64,891.55 </w:t>
            </w:r>
          </w:p>
        </w:tc>
        <w:tc>
          <w:tcPr>
            <w:tcW w:w="306" w:type="pct"/>
            <w:shd w:val="clear" w:color="auto" w:fill="auto"/>
            <w:noWrap/>
            <w:vAlign w:val="bottom"/>
            <w:hideMark/>
          </w:tcPr>
          <w:p w14:paraId="101CE15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79,485.00 </w:t>
            </w:r>
          </w:p>
        </w:tc>
        <w:tc>
          <w:tcPr>
            <w:tcW w:w="306" w:type="pct"/>
            <w:shd w:val="clear" w:color="auto" w:fill="auto"/>
            <w:noWrap/>
            <w:vAlign w:val="bottom"/>
            <w:hideMark/>
          </w:tcPr>
          <w:p w14:paraId="3EFCC2F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35,035.00 </w:t>
            </w:r>
          </w:p>
        </w:tc>
        <w:tc>
          <w:tcPr>
            <w:tcW w:w="306" w:type="pct"/>
            <w:shd w:val="clear" w:color="auto" w:fill="auto"/>
            <w:noWrap/>
            <w:vAlign w:val="bottom"/>
            <w:hideMark/>
          </w:tcPr>
          <w:p w14:paraId="01D0056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36,485.00 </w:t>
            </w:r>
          </w:p>
        </w:tc>
        <w:tc>
          <w:tcPr>
            <w:tcW w:w="306" w:type="pct"/>
            <w:shd w:val="clear" w:color="auto" w:fill="auto"/>
            <w:noWrap/>
            <w:vAlign w:val="bottom"/>
            <w:hideMark/>
          </w:tcPr>
          <w:p w14:paraId="246AFB9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40,385.00 </w:t>
            </w:r>
          </w:p>
        </w:tc>
        <w:tc>
          <w:tcPr>
            <w:tcW w:w="306" w:type="pct"/>
            <w:shd w:val="clear" w:color="auto" w:fill="auto"/>
            <w:noWrap/>
            <w:vAlign w:val="bottom"/>
            <w:hideMark/>
          </w:tcPr>
          <w:p w14:paraId="37425674"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48,335.00 </w:t>
            </w:r>
          </w:p>
        </w:tc>
        <w:tc>
          <w:tcPr>
            <w:tcW w:w="306" w:type="pct"/>
            <w:shd w:val="clear" w:color="auto" w:fill="auto"/>
            <w:noWrap/>
            <w:vAlign w:val="bottom"/>
            <w:hideMark/>
          </w:tcPr>
          <w:p w14:paraId="06FB6A06"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64,085.00 </w:t>
            </w:r>
          </w:p>
        </w:tc>
        <w:tc>
          <w:tcPr>
            <w:tcW w:w="306" w:type="pct"/>
            <w:shd w:val="clear" w:color="auto" w:fill="auto"/>
            <w:noWrap/>
            <w:vAlign w:val="bottom"/>
            <w:hideMark/>
          </w:tcPr>
          <w:p w14:paraId="761F1F66"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88,285.00 </w:t>
            </w:r>
          </w:p>
        </w:tc>
        <w:tc>
          <w:tcPr>
            <w:tcW w:w="306" w:type="pct"/>
            <w:shd w:val="clear" w:color="auto" w:fill="auto"/>
            <w:noWrap/>
            <w:vAlign w:val="bottom"/>
            <w:hideMark/>
          </w:tcPr>
          <w:p w14:paraId="2304873D"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40,535.00 </w:t>
            </w:r>
          </w:p>
        </w:tc>
        <w:tc>
          <w:tcPr>
            <w:tcW w:w="306" w:type="pct"/>
            <w:shd w:val="clear" w:color="auto" w:fill="auto"/>
            <w:noWrap/>
            <w:vAlign w:val="bottom"/>
            <w:hideMark/>
          </w:tcPr>
          <w:p w14:paraId="7FC4FA4F"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37,885.00 </w:t>
            </w:r>
          </w:p>
        </w:tc>
        <w:tc>
          <w:tcPr>
            <w:tcW w:w="306" w:type="pct"/>
            <w:shd w:val="clear" w:color="auto" w:fill="auto"/>
            <w:noWrap/>
            <w:vAlign w:val="bottom"/>
            <w:hideMark/>
          </w:tcPr>
          <w:p w14:paraId="42C3B00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41,985.00 </w:t>
            </w:r>
          </w:p>
        </w:tc>
        <w:tc>
          <w:tcPr>
            <w:tcW w:w="332" w:type="pct"/>
            <w:shd w:val="clear" w:color="auto" w:fill="auto"/>
            <w:noWrap/>
            <w:vAlign w:val="bottom"/>
            <w:hideMark/>
          </w:tcPr>
          <w:p w14:paraId="68448B74"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6,44,276.55 </w:t>
            </w:r>
          </w:p>
        </w:tc>
      </w:tr>
      <w:tr w:rsidR="008C6627" w:rsidRPr="008C6627" w14:paraId="0B717FD6" w14:textId="77777777" w:rsidTr="008C6627">
        <w:trPr>
          <w:trHeight w:val="276"/>
          <w:jc w:val="center"/>
        </w:trPr>
        <w:tc>
          <w:tcPr>
            <w:tcW w:w="995" w:type="pct"/>
            <w:shd w:val="clear" w:color="000000" w:fill="95B3D7"/>
            <w:noWrap/>
            <w:vAlign w:val="bottom"/>
            <w:hideMark/>
          </w:tcPr>
          <w:p w14:paraId="20379729" w14:textId="77777777" w:rsidR="008C6627" w:rsidRPr="008C6627" w:rsidRDefault="008C6627" w:rsidP="008C6627">
            <w:pPr>
              <w:spacing w:after="0" w:line="240" w:lineRule="auto"/>
              <w:jc w:val="left"/>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Balance c / f (Closing Balance)</w:t>
            </w:r>
          </w:p>
        </w:tc>
        <w:tc>
          <w:tcPr>
            <w:tcW w:w="306" w:type="pct"/>
            <w:shd w:val="clear" w:color="000000" w:fill="B8CCE4"/>
            <w:noWrap/>
            <w:vAlign w:val="bottom"/>
            <w:hideMark/>
          </w:tcPr>
          <w:p w14:paraId="0FAEB0C0"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66,885.00 </w:t>
            </w:r>
          </w:p>
        </w:tc>
        <w:tc>
          <w:tcPr>
            <w:tcW w:w="306" w:type="pct"/>
            <w:shd w:val="clear" w:color="000000" w:fill="B8CCE4"/>
            <w:noWrap/>
            <w:vAlign w:val="bottom"/>
            <w:hideMark/>
          </w:tcPr>
          <w:p w14:paraId="3BBF79B6"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£ 1,31,776.55 </w:t>
            </w:r>
          </w:p>
        </w:tc>
        <w:tc>
          <w:tcPr>
            <w:tcW w:w="306" w:type="pct"/>
            <w:shd w:val="clear" w:color="000000" w:fill="B8CCE4"/>
            <w:noWrap/>
            <w:vAlign w:val="bottom"/>
            <w:hideMark/>
          </w:tcPr>
          <w:p w14:paraId="3BAD0B4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£ 1,44,376.55 </w:t>
            </w:r>
          </w:p>
        </w:tc>
        <w:tc>
          <w:tcPr>
            <w:tcW w:w="306" w:type="pct"/>
            <w:shd w:val="clear" w:color="000000" w:fill="B8CCE4"/>
            <w:noWrap/>
            <w:vAlign w:val="bottom"/>
            <w:hideMark/>
          </w:tcPr>
          <w:p w14:paraId="7896FD5B"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£ 1,14,520.00 </w:t>
            </w:r>
          </w:p>
        </w:tc>
        <w:tc>
          <w:tcPr>
            <w:tcW w:w="306" w:type="pct"/>
            <w:shd w:val="clear" w:color="000000" w:fill="B8CCE4"/>
            <w:noWrap/>
            <w:vAlign w:val="bottom"/>
            <w:hideMark/>
          </w:tcPr>
          <w:p w14:paraId="5382865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71,520.00 </w:t>
            </w:r>
          </w:p>
        </w:tc>
        <w:tc>
          <w:tcPr>
            <w:tcW w:w="306" w:type="pct"/>
            <w:shd w:val="clear" w:color="000000" w:fill="B8CCE4"/>
            <w:noWrap/>
            <w:vAlign w:val="bottom"/>
            <w:hideMark/>
          </w:tcPr>
          <w:p w14:paraId="5168A23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76,870.00 </w:t>
            </w:r>
          </w:p>
        </w:tc>
        <w:tc>
          <w:tcPr>
            <w:tcW w:w="306" w:type="pct"/>
            <w:shd w:val="clear" w:color="000000" w:fill="B8CCE4"/>
            <w:noWrap/>
            <w:vAlign w:val="bottom"/>
            <w:hideMark/>
          </w:tcPr>
          <w:p w14:paraId="3624771E"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88,720.00 </w:t>
            </w:r>
          </w:p>
        </w:tc>
        <w:tc>
          <w:tcPr>
            <w:tcW w:w="306" w:type="pct"/>
            <w:shd w:val="clear" w:color="000000" w:fill="B8CCE4"/>
            <w:noWrap/>
            <w:vAlign w:val="bottom"/>
            <w:hideMark/>
          </w:tcPr>
          <w:p w14:paraId="2FFA90E4"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£ 1,12,420.00 </w:t>
            </w:r>
          </w:p>
        </w:tc>
        <w:tc>
          <w:tcPr>
            <w:tcW w:w="306" w:type="pct"/>
            <w:shd w:val="clear" w:color="000000" w:fill="B8CCE4"/>
            <w:noWrap/>
            <w:vAlign w:val="bottom"/>
            <w:hideMark/>
          </w:tcPr>
          <w:p w14:paraId="3A95503F"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£ 1,52,370.00 </w:t>
            </w:r>
          </w:p>
        </w:tc>
        <w:tc>
          <w:tcPr>
            <w:tcW w:w="306" w:type="pct"/>
            <w:shd w:val="clear" w:color="000000" w:fill="B8CCE4"/>
            <w:noWrap/>
            <w:vAlign w:val="bottom"/>
            <w:hideMark/>
          </w:tcPr>
          <w:p w14:paraId="0D345D6D"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£ 1,28,820.00 </w:t>
            </w:r>
          </w:p>
        </w:tc>
        <w:tc>
          <w:tcPr>
            <w:tcW w:w="306" w:type="pct"/>
            <w:shd w:val="clear" w:color="000000" w:fill="B8CCE4"/>
            <w:noWrap/>
            <w:vAlign w:val="bottom"/>
            <w:hideMark/>
          </w:tcPr>
          <w:p w14:paraId="2CF0DE97"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78,420.00 </w:t>
            </w:r>
          </w:p>
        </w:tc>
        <w:tc>
          <w:tcPr>
            <w:tcW w:w="306" w:type="pct"/>
            <w:shd w:val="clear" w:color="000000" w:fill="B8CCE4"/>
            <w:noWrap/>
            <w:vAlign w:val="bottom"/>
            <w:hideMark/>
          </w:tcPr>
          <w:p w14:paraId="2F97FEFA" w14:textId="77777777" w:rsidR="008C6627" w:rsidRPr="008C6627" w:rsidRDefault="008C6627" w:rsidP="008C6627">
            <w:pPr>
              <w:spacing w:after="0" w:line="240" w:lineRule="auto"/>
              <w:jc w:val="center"/>
              <w:rPr>
                <w:rFonts w:ascii="Arial" w:eastAsia="Times New Roman" w:hAnsi="Arial" w:cs="Arial"/>
                <w:b/>
                <w:bCs/>
                <w:sz w:val="20"/>
                <w:szCs w:val="20"/>
                <w:lang w:eastAsia="en-IN"/>
              </w:rPr>
            </w:pPr>
            <w:r w:rsidRPr="008C6627">
              <w:rPr>
                <w:rFonts w:ascii="Arial" w:eastAsia="Times New Roman" w:hAnsi="Arial" w:cs="Arial"/>
                <w:b/>
                <w:bCs/>
                <w:sz w:val="20"/>
                <w:szCs w:val="20"/>
                <w:lang w:eastAsia="en-IN"/>
              </w:rPr>
              <w:t xml:space="preserve"> £   79,870.00 </w:t>
            </w:r>
          </w:p>
        </w:tc>
        <w:tc>
          <w:tcPr>
            <w:tcW w:w="332" w:type="pct"/>
            <w:shd w:val="clear" w:color="auto" w:fill="auto"/>
            <w:noWrap/>
            <w:vAlign w:val="bottom"/>
            <w:hideMark/>
          </w:tcPr>
          <w:p w14:paraId="751D9888" w14:textId="77777777" w:rsidR="008C6627" w:rsidRPr="008C6627" w:rsidRDefault="008C6627" w:rsidP="008C6627">
            <w:pPr>
              <w:spacing w:after="0" w:line="240" w:lineRule="auto"/>
              <w:jc w:val="left"/>
              <w:rPr>
                <w:rFonts w:ascii="Arial" w:eastAsia="Times New Roman" w:hAnsi="Arial" w:cs="Arial"/>
                <w:sz w:val="20"/>
                <w:szCs w:val="20"/>
                <w:lang w:eastAsia="en-IN"/>
              </w:rPr>
            </w:pPr>
            <w:r w:rsidRPr="008C6627">
              <w:rPr>
                <w:rFonts w:ascii="Arial" w:eastAsia="Times New Roman" w:hAnsi="Arial" w:cs="Arial"/>
                <w:sz w:val="20"/>
                <w:szCs w:val="20"/>
                <w:lang w:eastAsia="en-IN"/>
              </w:rPr>
              <w:t xml:space="preserve"> £ 12,46,568.10 </w:t>
            </w:r>
          </w:p>
        </w:tc>
      </w:tr>
      <w:tr w:rsidR="008C6627" w:rsidRPr="008C6627" w14:paraId="6777D2FF" w14:textId="77777777" w:rsidTr="008C6627">
        <w:trPr>
          <w:trHeight w:val="264"/>
          <w:jc w:val="center"/>
        </w:trPr>
        <w:tc>
          <w:tcPr>
            <w:tcW w:w="995" w:type="pct"/>
            <w:shd w:val="clear" w:color="auto" w:fill="auto"/>
            <w:noWrap/>
            <w:vAlign w:val="bottom"/>
            <w:hideMark/>
          </w:tcPr>
          <w:p w14:paraId="1C41F3E9" w14:textId="77777777" w:rsidR="008C6627" w:rsidRPr="008C6627" w:rsidRDefault="008C6627" w:rsidP="008C6627">
            <w:pPr>
              <w:spacing w:after="0" w:line="240" w:lineRule="auto"/>
              <w:jc w:val="left"/>
              <w:rPr>
                <w:rFonts w:ascii="Arial" w:eastAsia="Times New Roman" w:hAnsi="Arial" w:cs="Arial"/>
                <w:sz w:val="20"/>
                <w:szCs w:val="20"/>
                <w:lang w:eastAsia="en-IN"/>
              </w:rPr>
            </w:pPr>
          </w:p>
        </w:tc>
        <w:tc>
          <w:tcPr>
            <w:tcW w:w="306" w:type="pct"/>
            <w:shd w:val="clear" w:color="auto" w:fill="auto"/>
            <w:noWrap/>
            <w:vAlign w:val="bottom"/>
            <w:hideMark/>
          </w:tcPr>
          <w:p w14:paraId="2936E9D8"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32%</w:t>
            </w:r>
          </w:p>
        </w:tc>
        <w:tc>
          <w:tcPr>
            <w:tcW w:w="306" w:type="pct"/>
            <w:shd w:val="clear" w:color="auto" w:fill="auto"/>
            <w:noWrap/>
            <w:vAlign w:val="bottom"/>
            <w:hideMark/>
          </w:tcPr>
          <w:p w14:paraId="3AB5BFC9"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37%</w:t>
            </w:r>
          </w:p>
        </w:tc>
        <w:tc>
          <w:tcPr>
            <w:tcW w:w="306" w:type="pct"/>
            <w:shd w:val="clear" w:color="auto" w:fill="auto"/>
            <w:noWrap/>
            <w:vAlign w:val="bottom"/>
            <w:hideMark/>
          </w:tcPr>
          <w:p w14:paraId="698B6453"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41%</w:t>
            </w:r>
          </w:p>
        </w:tc>
        <w:tc>
          <w:tcPr>
            <w:tcW w:w="306" w:type="pct"/>
            <w:shd w:val="clear" w:color="auto" w:fill="auto"/>
            <w:noWrap/>
            <w:vAlign w:val="bottom"/>
            <w:hideMark/>
          </w:tcPr>
          <w:p w14:paraId="2394A9F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24%</w:t>
            </w:r>
          </w:p>
        </w:tc>
        <w:tc>
          <w:tcPr>
            <w:tcW w:w="306" w:type="pct"/>
            <w:shd w:val="clear" w:color="auto" w:fill="auto"/>
            <w:noWrap/>
            <w:vAlign w:val="bottom"/>
            <w:hideMark/>
          </w:tcPr>
          <w:p w14:paraId="1949D64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24%</w:t>
            </w:r>
          </w:p>
        </w:tc>
        <w:tc>
          <w:tcPr>
            <w:tcW w:w="306" w:type="pct"/>
            <w:shd w:val="clear" w:color="auto" w:fill="auto"/>
            <w:noWrap/>
            <w:vAlign w:val="bottom"/>
            <w:hideMark/>
          </w:tcPr>
          <w:p w14:paraId="40AD4DCF"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26%</w:t>
            </w:r>
          </w:p>
        </w:tc>
        <w:tc>
          <w:tcPr>
            <w:tcW w:w="306" w:type="pct"/>
            <w:shd w:val="clear" w:color="auto" w:fill="auto"/>
            <w:noWrap/>
            <w:vAlign w:val="bottom"/>
            <w:hideMark/>
          </w:tcPr>
          <w:p w14:paraId="538EE201"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29%</w:t>
            </w:r>
          </w:p>
        </w:tc>
        <w:tc>
          <w:tcPr>
            <w:tcW w:w="306" w:type="pct"/>
            <w:shd w:val="clear" w:color="auto" w:fill="auto"/>
            <w:noWrap/>
            <w:vAlign w:val="bottom"/>
            <w:hideMark/>
          </w:tcPr>
          <w:p w14:paraId="2B81181B"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36%</w:t>
            </w:r>
          </w:p>
        </w:tc>
        <w:tc>
          <w:tcPr>
            <w:tcW w:w="306" w:type="pct"/>
            <w:shd w:val="clear" w:color="auto" w:fill="auto"/>
            <w:noWrap/>
            <w:vAlign w:val="bottom"/>
            <w:hideMark/>
          </w:tcPr>
          <w:p w14:paraId="12869230"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48%</w:t>
            </w:r>
          </w:p>
        </w:tc>
        <w:tc>
          <w:tcPr>
            <w:tcW w:w="306" w:type="pct"/>
            <w:shd w:val="clear" w:color="auto" w:fill="auto"/>
            <w:noWrap/>
            <w:vAlign w:val="bottom"/>
            <w:hideMark/>
          </w:tcPr>
          <w:p w14:paraId="4FA2EEC3"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26%</w:t>
            </w:r>
          </w:p>
        </w:tc>
        <w:tc>
          <w:tcPr>
            <w:tcW w:w="306" w:type="pct"/>
            <w:shd w:val="clear" w:color="auto" w:fill="auto"/>
            <w:noWrap/>
            <w:vAlign w:val="bottom"/>
            <w:hideMark/>
          </w:tcPr>
          <w:p w14:paraId="38AE98F0"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24%</w:t>
            </w:r>
          </w:p>
        </w:tc>
        <w:tc>
          <w:tcPr>
            <w:tcW w:w="306" w:type="pct"/>
            <w:shd w:val="clear" w:color="auto" w:fill="auto"/>
            <w:noWrap/>
            <w:vAlign w:val="bottom"/>
            <w:hideMark/>
          </w:tcPr>
          <w:p w14:paraId="1D2E10D2"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26%</w:t>
            </w:r>
          </w:p>
        </w:tc>
        <w:tc>
          <w:tcPr>
            <w:tcW w:w="332" w:type="pct"/>
            <w:shd w:val="clear" w:color="auto" w:fill="auto"/>
            <w:noWrap/>
            <w:vAlign w:val="bottom"/>
            <w:hideMark/>
          </w:tcPr>
          <w:p w14:paraId="0B4815C5" w14:textId="77777777" w:rsidR="008C6627" w:rsidRPr="008C6627" w:rsidRDefault="008C6627" w:rsidP="008C6627">
            <w:pPr>
              <w:spacing w:after="0" w:line="240" w:lineRule="auto"/>
              <w:jc w:val="center"/>
              <w:rPr>
                <w:rFonts w:ascii="Arial" w:eastAsia="Times New Roman" w:hAnsi="Arial" w:cs="Arial"/>
                <w:sz w:val="20"/>
                <w:szCs w:val="20"/>
                <w:lang w:eastAsia="en-IN"/>
              </w:rPr>
            </w:pPr>
            <w:r w:rsidRPr="008C6627">
              <w:rPr>
                <w:rFonts w:ascii="Arial" w:eastAsia="Times New Roman" w:hAnsi="Arial" w:cs="Arial"/>
                <w:sz w:val="20"/>
                <w:szCs w:val="20"/>
                <w:lang w:eastAsia="en-IN"/>
              </w:rPr>
              <w:t>32%</w:t>
            </w:r>
          </w:p>
        </w:tc>
      </w:tr>
    </w:tbl>
    <w:p w14:paraId="3B6C2F11" w14:textId="77777777" w:rsidR="0006040A" w:rsidRDefault="0006040A"/>
    <w:sectPr w:rsidR="000604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9813F" w14:textId="77777777" w:rsidR="00B43277" w:rsidRDefault="00B43277">
      <w:pPr>
        <w:spacing w:after="0" w:line="240" w:lineRule="auto"/>
      </w:pPr>
      <w:r>
        <w:separator/>
      </w:r>
    </w:p>
  </w:endnote>
  <w:endnote w:type="continuationSeparator" w:id="0">
    <w:p w14:paraId="05DA3EB4" w14:textId="77777777" w:rsidR="00B43277" w:rsidRDefault="00B4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48667"/>
      <w:docPartObj>
        <w:docPartGallery w:val="Page Numbers (Bottom of Page)"/>
        <w:docPartUnique/>
      </w:docPartObj>
    </w:sdtPr>
    <w:sdtEndPr>
      <w:rPr>
        <w:noProof/>
      </w:rPr>
    </w:sdtEndPr>
    <w:sdtContent>
      <w:p w14:paraId="4ABCC7B7" w14:textId="77777777" w:rsidR="00B2168E" w:rsidRDefault="00E67E66">
        <w:pPr>
          <w:pStyle w:val="Footer"/>
          <w:jc w:val="right"/>
        </w:pPr>
        <w:r>
          <w:fldChar w:fldCharType="begin"/>
        </w:r>
        <w:r>
          <w:instrText xml:space="preserve"> PAGE   \* MERGEFORMAT </w:instrText>
        </w:r>
        <w:r>
          <w:fldChar w:fldCharType="separate"/>
        </w:r>
        <w:r w:rsidR="00623F25">
          <w:rPr>
            <w:noProof/>
          </w:rPr>
          <w:t>4</w:t>
        </w:r>
        <w:r>
          <w:rPr>
            <w:noProof/>
          </w:rPr>
          <w:fldChar w:fldCharType="end"/>
        </w:r>
      </w:p>
    </w:sdtContent>
  </w:sdt>
  <w:p w14:paraId="47469C09" w14:textId="77777777" w:rsidR="00B2168E" w:rsidRDefault="00B21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0C1F" w14:textId="77777777" w:rsidR="00B43277" w:rsidRDefault="00B43277">
      <w:pPr>
        <w:spacing w:after="0" w:line="240" w:lineRule="auto"/>
      </w:pPr>
      <w:r>
        <w:separator/>
      </w:r>
    </w:p>
  </w:footnote>
  <w:footnote w:type="continuationSeparator" w:id="0">
    <w:p w14:paraId="63F83BB6" w14:textId="77777777" w:rsidR="00B43277" w:rsidRDefault="00B4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A1A0B"/>
    <w:multiLevelType w:val="hybridMultilevel"/>
    <w:tmpl w:val="8F66A1AE"/>
    <w:lvl w:ilvl="0" w:tplc="74AEA08E">
      <w:start w:val="1"/>
      <w:numFmt w:val="bullet"/>
      <w:lvlText w:val=""/>
      <w:lvlJc w:val="left"/>
      <w:pPr>
        <w:ind w:left="720" w:hanging="360"/>
      </w:pPr>
      <w:rPr>
        <w:rFonts w:ascii="Symbol" w:hAnsi="Symbol" w:hint="default"/>
      </w:rPr>
    </w:lvl>
    <w:lvl w:ilvl="1" w:tplc="087C0254" w:tentative="1">
      <w:start w:val="1"/>
      <w:numFmt w:val="bullet"/>
      <w:lvlText w:val="o"/>
      <w:lvlJc w:val="left"/>
      <w:pPr>
        <w:ind w:left="1440" w:hanging="360"/>
      </w:pPr>
      <w:rPr>
        <w:rFonts w:ascii="Courier New" w:hAnsi="Courier New" w:cs="Courier New" w:hint="default"/>
      </w:rPr>
    </w:lvl>
    <w:lvl w:ilvl="2" w:tplc="97EEEC56" w:tentative="1">
      <w:start w:val="1"/>
      <w:numFmt w:val="bullet"/>
      <w:lvlText w:val=""/>
      <w:lvlJc w:val="left"/>
      <w:pPr>
        <w:ind w:left="2160" w:hanging="360"/>
      </w:pPr>
      <w:rPr>
        <w:rFonts w:ascii="Wingdings" w:hAnsi="Wingdings" w:hint="default"/>
      </w:rPr>
    </w:lvl>
    <w:lvl w:ilvl="3" w:tplc="322C0F88" w:tentative="1">
      <w:start w:val="1"/>
      <w:numFmt w:val="bullet"/>
      <w:lvlText w:val=""/>
      <w:lvlJc w:val="left"/>
      <w:pPr>
        <w:ind w:left="2880" w:hanging="360"/>
      </w:pPr>
      <w:rPr>
        <w:rFonts w:ascii="Symbol" w:hAnsi="Symbol" w:hint="default"/>
      </w:rPr>
    </w:lvl>
    <w:lvl w:ilvl="4" w:tplc="52342DCE" w:tentative="1">
      <w:start w:val="1"/>
      <w:numFmt w:val="bullet"/>
      <w:lvlText w:val="o"/>
      <w:lvlJc w:val="left"/>
      <w:pPr>
        <w:ind w:left="3600" w:hanging="360"/>
      </w:pPr>
      <w:rPr>
        <w:rFonts w:ascii="Courier New" w:hAnsi="Courier New" w:cs="Courier New" w:hint="default"/>
      </w:rPr>
    </w:lvl>
    <w:lvl w:ilvl="5" w:tplc="9896366E" w:tentative="1">
      <w:start w:val="1"/>
      <w:numFmt w:val="bullet"/>
      <w:lvlText w:val=""/>
      <w:lvlJc w:val="left"/>
      <w:pPr>
        <w:ind w:left="4320" w:hanging="360"/>
      </w:pPr>
      <w:rPr>
        <w:rFonts w:ascii="Wingdings" w:hAnsi="Wingdings" w:hint="default"/>
      </w:rPr>
    </w:lvl>
    <w:lvl w:ilvl="6" w:tplc="9EF48C62" w:tentative="1">
      <w:start w:val="1"/>
      <w:numFmt w:val="bullet"/>
      <w:lvlText w:val=""/>
      <w:lvlJc w:val="left"/>
      <w:pPr>
        <w:ind w:left="5040" w:hanging="360"/>
      </w:pPr>
      <w:rPr>
        <w:rFonts w:ascii="Symbol" w:hAnsi="Symbol" w:hint="default"/>
      </w:rPr>
    </w:lvl>
    <w:lvl w:ilvl="7" w:tplc="33ACB68C" w:tentative="1">
      <w:start w:val="1"/>
      <w:numFmt w:val="bullet"/>
      <w:lvlText w:val="o"/>
      <w:lvlJc w:val="left"/>
      <w:pPr>
        <w:ind w:left="5760" w:hanging="360"/>
      </w:pPr>
      <w:rPr>
        <w:rFonts w:ascii="Courier New" w:hAnsi="Courier New" w:cs="Courier New" w:hint="default"/>
      </w:rPr>
    </w:lvl>
    <w:lvl w:ilvl="8" w:tplc="C3B21EFC" w:tentative="1">
      <w:start w:val="1"/>
      <w:numFmt w:val="bullet"/>
      <w:lvlText w:val=""/>
      <w:lvlJc w:val="left"/>
      <w:pPr>
        <w:ind w:left="6480" w:hanging="360"/>
      </w:pPr>
      <w:rPr>
        <w:rFonts w:ascii="Wingdings" w:hAnsi="Wingdings" w:hint="default"/>
      </w:rPr>
    </w:lvl>
  </w:abstractNum>
  <w:num w:numId="1" w16cid:durableId="2031953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NrK0MLE0MDMyNTBQ0lEKTi0uzszPAykwrAUAKYY9QywAAAA="/>
  </w:docVars>
  <w:rsids>
    <w:rsidRoot w:val="00B2168E"/>
    <w:rsid w:val="000377E0"/>
    <w:rsid w:val="00046F47"/>
    <w:rsid w:val="0006040A"/>
    <w:rsid w:val="00087758"/>
    <w:rsid w:val="00121A99"/>
    <w:rsid w:val="0017413B"/>
    <w:rsid w:val="001F06F7"/>
    <w:rsid w:val="00202233"/>
    <w:rsid w:val="00216CAF"/>
    <w:rsid w:val="00230B01"/>
    <w:rsid w:val="00231805"/>
    <w:rsid w:val="002A2B6A"/>
    <w:rsid w:val="002F5D41"/>
    <w:rsid w:val="003A7CB3"/>
    <w:rsid w:val="003B37AD"/>
    <w:rsid w:val="004274DE"/>
    <w:rsid w:val="0043272E"/>
    <w:rsid w:val="004B6979"/>
    <w:rsid w:val="004C377B"/>
    <w:rsid w:val="004C45A3"/>
    <w:rsid w:val="004D2696"/>
    <w:rsid w:val="004E4D95"/>
    <w:rsid w:val="004F360C"/>
    <w:rsid w:val="00504763"/>
    <w:rsid w:val="00534D8B"/>
    <w:rsid w:val="005538E0"/>
    <w:rsid w:val="0057261B"/>
    <w:rsid w:val="0058309A"/>
    <w:rsid w:val="00590A80"/>
    <w:rsid w:val="00590B58"/>
    <w:rsid w:val="005B7C31"/>
    <w:rsid w:val="0060355E"/>
    <w:rsid w:val="00623F25"/>
    <w:rsid w:val="00627F6A"/>
    <w:rsid w:val="006838A9"/>
    <w:rsid w:val="00692ECA"/>
    <w:rsid w:val="0069578C"/>
    <w:rsid w:val="006E0D05"/>
    <w:rsid w:val="006E539B"/>
    <w:rsid w:val="00745D22"/>
    <w:rsid w:val="00773084"/>
    <w:rsid w:val="007B057C"/>
    <w:rsid w:val="007B1B9C"/>
    <w:rsid w:val="007C75EE"/>
    <w:rsid w:val="007F5622"/>
    <w:rsid w:val="00814382"/>
    <w:rsid w:val="00860C55"/>
    <w:rsid w:val="008B54C1"/>
    <w:rsid w:val="008C6627"/>
    <w:rsid w:val="008F504C"/>
    <w:rsid w:val="00914C90"/>
    <w:rsid w:val="00952375"/>
    <w:rsid w:val="00992175"/>
    <w:rsid w:val="009B601C"/>
    <w:rsid w:val="009C4F36"/>
    <w:rsid w:val="00A13A4C"/>
    <w:rsid w:val="00A238CE"/>
    <w:rsid w:val="00A45B22"/>
    <w:rsid w:val="00A6006E"/>
    <w:rsid w:val="00A74CF4"/>
    <w:rsid w:val="00AC0119"/>
    <w:rsid w:val="00AC53C2"/>
    <w:rsid w:val="00AC669A"/>
    <w:rsid w:val="00AE26CA"/>
    <w:rsid w:val="00B04B22"/>
    <w:rsid w:val="00B2168E"/>
    <w:rsid w:val="00B43277"/>
    <w:rsid w:val="00B57C8E"/>
    <w:rsid w:val="00B92976"/>
    <w:rsid w:val="00BF0B2E"/>
    <w:rsid w:val="00C355E8"/>
    <w:rsid w:val="00C37494"/>
    <w:rsid w:val="00C45497"/>
    <w:rsid w:val="00C55E97"/>
    <w:rsid w:val="00C5635E"/>
    <w:rsid w:val="00C63E37"/>
    <w:rsid w:val="00CA60D1"/>
    <w:rsid w:val="00CD0198"/>
    <w:rsid w:val="00D0385F"/>
    <w:rsid w:val="00D06B72"/>
    <w:rsid w:val="00D3701B"/>
    <w:rsid w:val="00D44200"/>
    <w:rsid w:val="00D535BC"/>
    <w:rsid w:val="00D74DE5"/>
    <w:rsid w:val="00D82B94"/>
    <w:rsid w:val="00DC08D0"/>
    <w:rsid w:val="00DC201D"/>
    <w:rsid w:val="00DE6561"/>
    <w:rsid w:val="00DF784B"/>
    <w:rsid w:val="00E00846"/>
    <w:rsid w:val="00E12FDC"/>
    <w:rsid w:val="00E27448"/>
    <w:rsid w:val="00E41643"/>
    <w:rsid w:val="00E519C7"/>
    <w:rsid w:val="00E67E66"/>
    <w:rsid w:val="00E70FF9"/>
    <w:rsid w:val="00ED29FF"/>
    <w:rsid w:val="00ED7B06"/>
    <w:rsid w:val="00F07292"/>
    <w:rsid w:val="00F30ED5"/>
    <w:rsid w:val="00F32975"/>
    <w:rsid w:val="00F8416B"/>
    <w:rsid w:val="00FA2A3F"/>
    <w:rsid w:val="00FA30B6"/>
    <w:rsid w:val="00FE198A"/>
    <w:rsid w:val="00FF7AC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54AB7"/>
  <w15:chartTrackingRefBased/>
  <w15:docId w15:val="{40E591BE-EB26-4F67-96E0-27324D32E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6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38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08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68E"/>
    <w:rPr>
      <w:rFonts w:ascii="Times New Roman" w:hAnsi="Times New Roman"/>
      <w:sz w:val="24"/>
    </w:rPr>
  </w:style>
  <w:style w:type="paragraph" w:styleId="Footer">
    <w:name w:val="footer"/>
    <w:basedOn w:val="Normal"/>
    <w:link w:val="FooterChar"/>
    <w:uiPriority w:val="99"/>
    <w:unhideWhenUsed/>
    <w:rsid w:val="00B216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68E"/>
    <w:rPr>
      <w:rFonts w:ascii="Times New Roman" w:hAnsi="Times New Roman"/>
      <w:sz w:val="24"/>
    </w:rPr>
  </w:style>
  <w:style w:type="paragraph" w:styleId="Title">
    <w:name w:val="Title"/>
    <w:basedOn w:val="Normal"/>
    <w:next w:val="Normal"/>
    <w:link w:val="TitleChar"/>
    <w:uiPriority w:val="10"/>
    <w:qFormat/>
    <w:rsid w:val="00B216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68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038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385F"/>
    <w:pPr>
      <w:spacing w:line="259" w:lineRule="auto"/>
      <w:jc w:val="left"/>
      <w:outlineLvl w:val="9"/>
    </w:pPr>
    <w:rPr>
      <w:lang w:val="en-US"/>
    </w:rPr>
  </w:style>
  <w:style w:type="character" w:customStyle="1" w:styleId="Heading2Char">
    <w:name w:val="Heading 2 Char"/>
    <w:basedOn w:val="DefaultParagraphFont"/>
    <w:link w:val="Heading2"/>
    <w:uiPriority w:val="9"/>
    <w:rsid w:val="00E00846"/>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7261B"/>
    <w:pPr>
      <w:spacing w:after="200" w:line="240" w:lineRule="auto"/>
    </w:pPr>
    <w:rPr>
      <w:i/>
      <w:iCs/>
      <w:color w:val="44546A" w:themeColor="text2"/>
      <w:sz w:val="18"/>
      <w:szCs w:val="18"/>
    </w:rPr>
  </w:style>
  <w:style w:type="paragraph" w:styleId="ListParagraph">
    <w:name w:val="List Paragraph"/>
    <w:basedOn w:val="Normal"/>
    <w:uiPriority w:val="34"/>
    <w:qFormat/>
    <w:rsid w:val="00692ECA"/>
    <w:pPr>
      <w:ind w:left="720"/>
      <w:contextualSpacing/>
    </w:pPr>
  </w:style>
  <w:style w:type="paragraph" w:styleId="Bibliography">
    <w:name w:val="Bibliography"/>
    <w:basedOn w:val="Normal"/>
    <w:next w:val="Normal"/>
    <w:uiPriority w:val="37"/>
    <w:unhideWhenUsed/>
    <w:rsid w:val="006838A9"/>
  </w:style>
  <w:style w:type="paragraph" w:styleId="TOC1">
    <w:name w:val="toc 1"/>
    <w:basedOn w:val="Normal"/>
    <w:next w:val="Normal"/>
    <w:autoRedefine/>
    <w:uiPriority w:val="39"/>
    <w:unhideWhenUsed/>
    <w:rsid w:val="00C5635E"/>
    <w:pPr>
      <w:spacing w:after="100"/>
    </w:pPr>
  </w:style>
  <w:style w:type="paragraph" w:styleId="TOC2">
    <w:name w:val="toc 2"/>
    <w:basedOn w:val="Normal"/>
    <w:next w:val="Normal"/>
    <w:autoRedefine/>
    <w:uiPriority w:val="39"/>
    <w:unhideWhenUsed/>
    <w:rsid w:val="00C5635E"/>
    <w:pPr>
      <w:spacing w:after="100"/>
      <w:ind w:left="240"/>
    </w:pPr>
  </w:style>
  <w:style w:type="character" w:styleId="Hyperlink">
    <w:name w:val="Hyperlink"/>
    <w:basedOn w:val="DefaultParagraphFont"/>
    <w:uiPriority w:val="99"/>
    <w:unhideWhenUsed/>
    <w:rsid w:val="00C563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9902">
      <w:bodyDiv w:val="1"/>
      <w:marLeft w:val="0"/>
      <w:marRight w:val="0"/>
      <w:marTop w:val="0"/>
      <w:marBottom w:val="0"/>
      <w:divBdr>
        <w:top w:val="none" w:sz="0" w:space="0" w:color="auto"/>
        <w:left w:val="none" w:sz="0" w:space="0" w:color="auto"/>
        <w:bottom w:val="none" w:sz="0" w:space="0" w:color="auto"/>
        <w:right w:val="none" w:sz="0" w:space="0" w:color="auto"/>
      </w:divBdr>
    </w:div>
    <w:div w:id="311763893">
      <w:bodyDiv w:val="1"/>
      <w:marLeft w:val="0"/>
      <w:marRight w:val="0"/>
      <w:marTop w:val="0"/>
      <w:marBottom w:val="0"/>
      <w:divBdr>
        <w:top w:val="none" w:sz="0" w:space="0" w:color="auto"/>
        <w:left w:val="none" w:sz="0" w:space="0" w:color="auto"/>
        <w:bottom w:val="none" w:sz="0" w:space="0" w:color="auto"/>
        <w:right w:val="none" w:sz="0" w:space="0" w:color="auto"/>
      </w:divBdr>
    </w:div>
    <w:div w:id="414130054">
      <w:bodyDiv w:val="1"/>
      <w:marLeft w:val="0"/>
      <w:marRight w:val="0"/>
      <w:marTop w:val="0"/>
      <w:marBottom w:val="0"/>
      <w:divBdr>
        <w:top w:val="none" w:sz="0" w:space="0" w:color="auto"/>
        <w:left w:val="none" w:sz="0" w:space="0" w:color="auto"/>
        <w:bottom w:val="none" w:sz="0" w:space="0" w:color="auto"/>
        <w:right w:val="none" w:sz="0" w:space="0" w:color="auto"/>
      </w:divBdr>
    </w:div>
    <w:div w:id="502009449">
      <w:bodyDiv w:val="1"/>
      <w:marLeft w:val="0"/>
      <w:marRight w:val="0"/>
      <w:marTop w:val="0"/>
      <w:marBottom w:val="0"/>
      <w:divBdr>
        <w:top w:val="none" w:sz="0" w:space="0" w:color="auto"/>
        <w:left w:val="none" w:sz="0" w:space="0" w:color="auto"/>
        <w:bottom w:val="none" w:sz="0" w:space="0" w:color="auto"/>
        <w:right w:val="none" w:sz="0" w:space="0" w:color="auto"/>
      </w:divBdr>
    </w:div>
    <w:div w:id="521363936">
      <w:bodyDiv w:val="1"/>
      <w:marLeft w:val="0"/>
      <w:marRight w:val="0"/>
      <w:marTop w:val="0"/>
      <w:marBottom w:val="0"/>
      <w:divBdr>
        <w:top w:val="none" w:sz="0" w:space="0" w:color="auto"/>
        <w:left w:val="none" w:sz="0" w:space="0" w:color="auto"/>
        <w:bottom w:val="none" w:sz="0" w:space="0" w:color="auto"/>
        <w:right w:val="none" w:sz="0" w:space="0" w:color="auto"/>
      </w:divBdr>
    </w:div>
    <w:div w:id="550313578">
      <w:bodyDiv w:val="1"/>
      <w:marLeft w:val="0"/>
      <w:marRight w:val="0"/>
      <w:marTop w:val="0"/>
      <w:marBottom w:val="0"/>
      <w:divBdr>
        <w:top w:val="none" w:sz="0" w:space="0" w:color="auto"/>
        <w:left w:val="none" w:sz="0" w:space="0" w:color="auto"/>
        <w:bottom w:val="none" w:sz="0" w:space="0" w:color="auto"/>
        <w:right w:val="none" w:sz="0" w:space="0" w:color="auto"/>
      </w:divBdr>
    </w:div>
    <w:div w:id="610237852">
      <w:bodyDiv w:val="1"/>
      <w:marLeft w:val="0"/>
      <w:marRight w:val="0"/>
      <w:marTop w:val="0"/>
      <w:marBottom w:val="0"/>
      <w:divBdr>
        <w:top w:val="none" w:sz="0" w:space="0" w:color="auto"/>
        <w:left w:val="none" w:sz="0" w:space="0" w:color="auto"/>
        <w:bottom w:val="none" w:sz="0" w:space="0" w:color="auto"/>
        <w:right w:val="none" w:sz="0" w:space="0" w:color="auto"/>
      </w:divBdr>
    </w:div>
    <w:div w:id="663440270">
      <w:bodyDiv w:val="1"/>
      <w:marLeft w:val="0"/>
      <w:marRight w:val="0"/>
      <w:marTop w:val="0"/>
      <w:marBottom w:val="0"/>
      <w:divBdr>
        <w:top w:val="none" w:sz="0" w:space="0" w:color="auto"/>
        <w:left w:val="none" w:sz="0" w:space="0" w:color="auto"/>
        <w:bottom w:val="none" w:sz="0" w:space="0" w:color="auto"/>
        <w:right w:val="none" w:sz="0" w:space="0" w:color="auto"/>
      </w:divBdr>
    </w:div>
    <w:div w:id="712265792">
      <w:bodyDiv w:val="1"/>
      <w:marLeft w:val="0"/>
      <w:marRight w:val="0"/>
      <w:marTop w:val="0"/>
      <w:marBottom w:val="0"/>
      <w:divBdr>
        <w:top w:val="none" w:sz="0" w:space="0" w:color="auto"/>
        <w:left w:val="none" w:sz="0" w:space="0" w:color="auto"/>
        <w:bottom w:val="none" w:sz="0" w:space="0" w:color="auto"/>
        <w:right w:val="none" w:sz="0" w:space="0" w:color="auto"/>
      </w:divBdr>
    </w:div>
    <w:div w:id="873007838">
      <w:bodyDiv w:val="1"/>
      <w:marLeft w:val="0"/>
      <w:marRight w:val="0"/>
      <w:marTop w:val="0"/>
      <w:marBottom w:val="0"/>
      <w:divBdr>
        <w:top w:val="none" w:sz="0" w:space="0" w:color="auto"/>
        <w:left w:val="none" w:sz="0" w:space="0" w:color="auto"/>
        <w:bottom w:val="none" w:sz="0" w:space="0" w:color="auto"/>
        <w:right w:val="none" w:sz="0" w:space="0" w:color="auto"/>
      </w:divBdr>
    </w:div>
    <w:div w:id="887454228">
      <w:bodyDiv w:val="1"/>
      <w:marLeft w:val="0"/>
      <w:marRight w:val="0"/>
      <w:marTop w:val="0"/>
      <w:marBottom w:val="0"/>
      <w:divBdr>
        <w:top w:val="none" w:sz="0" w:space="0" w:color="auto"/>
        <w:left w:val="none" w:sz="0" w:space="0" w:color="auto"/>
        <w:bottom w:val="none" w:sz="0" w:space="0" w:color="auto"/>
        <w:right w:val="none" w:sz="0" w:space="0" w:color="auto"/>
      </w:divBdr>
    </w:div>
    <w:div w:id="920916253">
      <w:bodyDiv w:val="1"/>
      <w:marLeft w:val="0"/>
      <w:marRight w:val="0"/>
      <w:marTop w:val="0"/>
      <w:marBottom w:val="0"/>
      <w:divBdr>
        <w:top w:val="none" w:sz="0" w:space="0" w:color="auto"/>
        <w:left w:val="none" w:sz="0" w:space="0" w:color="auto"/>
        <w:bottom w:val="none" w:sz="0" w:space="0" w:color="auto"/>
        <w:right w:val="none" w:sz="0" w:space="0" w:color="auto"/>
      </w:divBdr>
    </w:div>
    <w:div w:id="997659692">
      <w:bodyDiv w:val="1"/>
      <w:marLeft w:val="0"/>
      <w:marRight w:val="0"/>
      <w:marTop w:val="0"/>
      <w:marBottom w:val="0"/>
      <w:divBdr>
        <w:top w:val="none" w:sz="0" w:space="0" w:color="auto"/>
        <w:left w:val="none" w:sz="0" w:space="0" w:color="auto"/>
        <w:bottom w:val="none" w:sz="0" w:space="0" w:color="auto"/>
        <w:right w:val="none" w:sz="0" w:space="0" w:color="auto"/>
      </w:divBdr>
    </w:div>
    <w:div w:id="1052534734">
      <w:bodyDiv w:val="1"/>
      <w:marLeft w:val="0"/>
      <w:marRight w:val="0"/>
      <w:marTop w:val="0"/>
      <w:marBottom w:val="0"/>
      <w:divBdr>
        <w:top w:val="none" w:sz="0" w:space="0" w:color="auto"/>
        <w:left w:val="none" w:sz="0" w:space="0" w:color="auto"/>
        <w:bottom w:val="none" w:sz="0" w:space="0" w:color="auto"/>
        <w:right w:val="none" w:sz="0" w:space="0" w:color="auto"/>
      </w:divBdr>
    </w:div>
    <w:div w:id="1114248162">
      <w:bodyDiv w:val="1"/>
      <w:marLeft w:val="0"/>
      <w:marRight w:val="0"/>
      <w:marTop w:val="0"/>
      <w:marBottom w:val="0"/>
      <w:divBdr>
        <w:top w:val="none" w:sz="0" w:space="0" w:color="auto"/>
        <w:left w:val="none" w:sz="0" w:space="0" w:color="auto"/>
        <w:bottom w:val="none" w:sz="0" w:space="0" w:color="auto"/>
        <w:right w:val="none" w:sz="0" w:space="0" w:color="auto"/>
      </w:divBdr>
    </w:div>
    <w:div w:id="1219975480">
      <w:bodyDiv w:val="1"/>
      <w:marLeft w:val="0"/>
      <w:marRight w:val="0"/>
      <w:marTop w:val="0"/>
      <w:marBottom w:val="0"/>
      <w:divBdr>
        <w:top w:val="none" w:sz="0" w:space="0" w:color="auto"/>
        <w:left w:val="none" w:sz="0" w:space="0" w:color="auto"/>
        <w:bottom w:val="none" w:sz="0" w:space="0" w:color="auto"/>
        <w:right w:val="none" w:sz="0" w:space="0" w:color="auto"/>
      </w:divBdr>
    </w:div>
    <w:div w:id="1416972531">
      <w:bodyDiv w:val="1"/>
      <w:marLeft w:val="0"/>
      <w:marRight w:val="0"/>
      <w:marTop w:val="0"/>
      <w:marBottom w:val="0"/>
      <w:divBdr>
        <w:top w:val="none" w:sz="0" w:space="0" w:color="auto"/>
        <w:left w:val="none" w:sz="0" w:space="0" w:color="auto"/>
        <w:bottom w:val="none" w:sz="0" w:space="0" w:color="auto"/>
        <w:right w:val="none" w:sz="0" w:space="0" w:color="auto"/>
      </w:divBdr>
    </w:div>
    <w:div w:id="1468276956">
      <w:bodyDiv w:val="1"/>
      <w:marLeft w:val="0"/>
      <w:marRight w:val="0"/>
      <w:marTop w:val="0"/>
      <w:marBottom w:val="0"/>
      <w:divBdr>
        <w:top w:val="none" w:sz="0" w:space="0" w:color="auto"/>
        <w:left w:val="none" w:sz="0" w:space="0" w:color="auto"/>
        <w:bottom w:val="none" w:sz="0" w:space="0" w:color="auto"/>
        <w:right w:val="none" w:sz="0" w:space="0" w:color="auto"/>
      </w:divBdr>
    </w:div>
    <w:div w:id="1512641644">
      <w:bodyDiv w:val="1"/>
      <w:marLeft w:val="0"/>
      <w:marRight w:val="0"/>
      <w:marTop w:val="0"/>
      <w:marBottom w:val="0"/>
      <w:divBdr>
        <w:top w:val="none" w:sz="0" w:space="0" w:color="auto"/>
        <w:left w:val="none" w:sz="0" w:space="0" w:color="auto"/>
        <w:bottom w:val="none" w:sz="0" w:space="0" w:color="auto"/>
        <w:right w:val="none" w:sz="0" w:space="0" w:color="auto"/>
      </w:divBdr>
    </w:div>
    <w:div w:id="1556239179">
      <w:bodyDiv w:val="1"/>
      <w:marLeft w:val="0"/>
      <w:marRight w:val="0"/>
      <w:marTop w:val="0"/>
      <w:marBottom w:val="0"/>
      <w:divBdr>
        <w:top w:val="none" w:sz="0" w:space="0" w:color="auto"/>
        <w:left w:val="none" w:sz="0" w:space="0" w:color="auto"/>
        <w:bottom w:val="none" w:sz="0" w:space="0" w:color="auto"/>
        <w:right w:val="none" w:sz="0" w:space="0" w:color="auto"/>
      </w:divBdr>
    </w:div>
    <w:div w:id="1615211689">
      <w:bodyDiv w:val="1"/>
      <w:marLeft w:val="0"/>
      <w:marRight w:val="0"/>
      <w:marTop w:val="0"/>
      <w:marBottom w:val="0"/>
      <w:divBdr>
        <w:top w:val="none" w:sz="0" w:space="0" w:color="auto"/>
        <w:left w:val="none" w:sz="0" w:space="0" w:color="auto"/>
        <w:bottom w:val="none" w:sz="0" w:space="0" w:color="auto"/>
        <w:right w:val="none" w:sz="0" w:space="0" w:color="auto"/>
      </w:divBdr>
    </w:div>
    <w:div w:id="1660957199">
      <w:bodyDiv w:val="1"/>
      <w:marLeft w:val="0"/>
      <w:marRight w:val="0"/>
      <w:marTop w:val="0"/>
      <w:marBottom w:val="0"/>
      <w:divBdr>
        <w:top w:val="none" w:sz="0" w:space="0" w:color="auto"/>
        <w:left w:val="none" w:sz="0" w:space="0" w:color="auto"/>
        <w:bottom w:val="none" w:sz="0" w:space="0" w:color="auto"/>
        <w:right w:val="none" w:sz="0" w:space="0" w:color="auto"/>
      </w:divBdr>
    </w:div>
    <w:div w:id="1682852325">
      <w:bodyDiv w:val="1"/>
      <w:marLeft w:val="0"/>
      <w:marRight w:val="0"/>
      <w:marTop w:val="0"/>
      <w:marBottom w:val="0"/>
      <w:divBdr>
        <w:top w:val="none" w:sz="0" w:space="0" w:color="auto"/>
        <w:left w:val="none" w:sz="0" w:space="0" w:color="auto"/>
        <w:bottom w:val="none" w:sz="0" w:space="0" w:color="auto"/>
        <w:right w:val="none" w:sz="0" w:space="0" w:color="auto"/>
      </w:divBdr>
    </w:div>
    <w:div w:id="1717121209">
      <w:bodyDiv w:val="1"/>
      <w:marLeft w:val="0"/>
      <w:marRight w:val="0"/>
      <w:marTop w:val="0"/>
      <w:marBottom w:val="0"/>
      <w:divBdr>
        <w:top w:val="none" w:sz="0" w:space="0" w:color="auto"/>
        <w:left w:val="none" w:sz="0" w:space="0" w:color="auto"/>
        <w:bottom w:val="none" w:sz="0" w:space="0" w:color="auto"/>
        <w:right w:val="none" w:sz="0" w:space="0" w:color="auto"/>
      </w:divBdr>
    </w:div>
    <w:div w:id="1731225378">
      <w:bodyDiv w:val="1"/>
      <w:marLeft w:val="0"/>
      <w:marRight w:val="0"/>
      <w:marTop w:val="0"/>
      <w:marBottom w:val="0"/>
      <w:divBdr>
        <w:top w:val="none" w:sz="0" w:space="0" w:color="auto"/>
        <w:left w:val="none" w:sz="0" w:space="0" w:color="auto"/>
        <w:bottom w:val="none" w:sz="0" w:space="0" w:color="auto"/>
        <w:right w:val="none" w:sz="0" w:space="0" w:color="auto"/>
      </w:divBdr>
    </w:div>
    <w:div w:id="1786777898">
      <w:bodyDiv w:val="1"/>
      <w:marLeft w:val="0"/>
      <w:marRight w:val="0"/>
      <w:marTop w:val="0"/>
      <w:marBottom w:val="0"/>
      <w:divBdr>
        <w:top w:val="none" w:sz="0" w:space="0" w:color="auto"/>
        <w:left w:val="none" w:sz="0" w:space="0" w:color="auto"/>
        <w:bottom w:val="none" w:sz="0" w:space="0" w:color="auto"/>
        <w:right w:val="none" w:sz="0" w:space="0" w:color="auto"/>
      </w:divBdr>
    </w:div>
    <w:div w:id="1886481258">
      <w:bodyDiv w:val="1"/>
      <w:marLeft w:val="0"/>
      <w:marRight w:val="0"/>
      <w:marTop w:val="0"/>
      <w:marBottom w:val="0"/>
      <w:divBdr>
        <w:top w:val="none" w:sz="0" w:space="0" w:color="auto"/>
        <w:left w:val="none" w:sz="0" w:space="0" w:color="auto"/>
        <w:bottom w:val="none" w:sz="0" w:space="0" w:color="auto"/>
        <w:right w:val="none" w:sz="0" w:space="0" w:color="auto"/>
      </w:divBdr>
    </w:div>
    <w:div w:id="1951887730">
      <w:bodyDiv w:val="1"/>
      <w:marLeft w:val="0"/>
      <w:marRight w:val="0"/>
      <w:marTop w:val="0"/>
      <w:marBottom w:val="0"/>
      <w:divBdr>
        <w:top w:val="none" w:sz="0" w:space="0" w:color="auto"/>
        <w:left w:val="none" w:sz="0" w:space="0" w:color="auto"/>
        <w:bottom w:val="none" w:sz="0" w:space="0" w:color="auto"/>
        <w:right w:val="none" w:sz="0" w:space="0" w:color="auto"/>
      </w:divBdr>
    </w:div>
    <w:div w:id="1959674828">
      <w:bodyDiv w:val="1"/>
      <w:marLeft w:val="0"/>
      <w:marRight w:val="0"/>
      <w:marTop w:val="0"/>
      <w:marBottom w:val="0"/>
      <w:divBdr>
        <w:top w:val="none" w:sz="0" w:space="0" w:color="auto"/>
        <w:left w:val="none" w:sz="0" w:space="0" w:color="auto"/>
        <w:bottom w:val="none" w:sz="0" w:space="0" w:color="auto"/>
        <w:right w:val="none" w:sz="0" w:space="0" w:color="auto"/>
      </w:divBdr>
    </w:div>
    <w:div w:id="2016615624">
      <w:bodyDiv w:val="1"/>
      <w:marLeft w:val="0"/>
      <w:marRight w:val="0"/>
      <w:marTop w:val="0"/>
      <w:marBottom w:val="0"/>
      <w:divBdr>
        <w:top w:val="none" w:sz="0" w:space="0" w:color="auto"/>
        <w:left w:val="none" w:sz="0" w:space="0" w:color="auto"/>
        <w:bottom w:val="none" w:sz="0" w:space="0" w:color="auto"/>
        <w:right w:val="none" w:sz="0" w:space="0" w:color="auto"/>
      </w:divBdr>
    </w:div>
    <w:div w:id="2046714402">
      <w:bodyDiv w:val="1"/>
      <w:marLeft w:val="0"/>
      <w:marRight w:val="0"/>
      <w:marTop w:val="0"/>
      <w:marBottom w:val="0"/>
      <w:divBdr>
        <w:top w:val="none" w:sz="0" w:space="0" w:color="auto"/>
        <w:left w:val="none" w:sz="0" w:space="0" w:color="auto"/>
        <w:bottom w:val="none" w:sz="0" w:space="0" w:color="auto"/>
        <w:right w:val="none" w:sz="0" w:space="0" w:color="auto"/>
      </w:divBdr>
    </w:div>
    <w:div w:id="205384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D:\A_Wr\13-10-2022\2000\Bogdan%20Ilies_Assignment%201_%20Grand%20Hotel%20Budget%20Planner_13.10.202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Budgeted Financial Trend of the Hotel Grand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Sheet1!$D$40</c:f>
              <c:strCache>
                <c:ptCount val="1"/>
                <c:pt idx="0">
                  <c:v>Revenue</c:v>
                </c:pt>
              </c:strCache>
            </c:strRef>
          </c:tx>
          <c:spPr>
            <a:ln w="34925" cap="rnd">
              <a:solidFill>
                <a:schemeClr val="accent1"/>
              </a:solidFill>
              <a:round/>
            </a:ln>
            <a:effectLst>
              <a:outerShdw blurRad="40000" dist="23000" dir="5400000" rotWithShape="0">
                <a:srgbClr val="000000">
                  <a:alpha val="35000"/>
                </a:srgbClr>
              </a:outerShdw>
            </a:effectLst>
          </c:spPr>
          <c:marker>
            <c:symbol val="none"/>
          </c:marker>
          <c:cat>
            <c:numRef>
              <c:f>Sheet1!$E$39:$P$39</c:f>
              <c:numCache>
                <c:formatCode>mmm\-yy</c:formatCode>
                <c:ptCount val="12"/>
                <c:pt idx="0">
                  <c:v>44652</c:v>
                </c:pt>
                <c:pt idx="1">
                  <c:v>44682</c:v>
                </c:pt>
                <c:pt idx="2">
                  <c:v>44713</c:v>
                </c:pt>
                <c:pt idx="3">
                  <c:v>44743</c:v>
                </c:pt>
                <c:pt idx="4">
                  <c:v>44774</c:v>
                </c:pt>
                <c:pt idx="5">
                  <c:v>44805</c:v>
                </c:pt>
                <c:pt idx="6">
                  <c:v>44835</c:v>
                </c:pt>
                <c:pt idx="7">
                  <c:v>44866</c:v>
                </c:pt>
                <c:pt idx="8">
                  <c:v>44896</c:v>
                </c:pt>
                <c:pt idx="9">
                  <c:v>44927</c:v>
                </c:pt>
                <c:pt idx="10">
                  <c:v>44958</c:v>
                </c:pt>
                <c:pt idx="11">
                  <c:v>44986</c:v>
                </c:pt>
              </c:numCache>
            </c:numRef>
          </c:cat>
          <c:val>
            <c:numRef>
              <c:f>Sheet1!$E$40:$P$40</c:f>
              <c:numCache>
                <c:formatCode>_-[$£-809]* #,##0.00_-;\-[$£-809]* #,##0.00_-;_-[$£-809]* "-"??_-;_-@_-</c:formatCode>
                <c:ptCount val="12"/>
                <c:pt idx="0">
                  <c:v>207400</c:v>
                </c:pt>
                <c:pt idx="1">
                  <c:v>176906.55</c:v>
                </c:pt>
                <c:pt idx="2">
                  <c:v>193900</c:v>
                </c:pt>
                <c:pt idx="3">
                  <c:v>148900</c:v>
                </c:pt>
                <c:pt idx="4">
                  <c:v>150900</c:v>
                </c:pt>
                <c:pt idx="5">
                  <c:v>157900</c:v>
                </c:pt>
                <c:pt idx="6">
                  <c:v>164900</c:v>
                </c:pt>
                <c:pt idx="7">
                  <c:v>175800</c:v>
                </c:pt>
                <c:pt idx="8">
                  <c:v>182900</c:v>
                </c:pt>
                <c:pt idx="9">
                  <c:v>157900</c:v>
                </c:pt>
                <c:pt idx="10">
                  <c:v>159800</c:v>
                </c:pt>
                <c:pt idx="11">
                  <c:v>159700</c:v>
                </c:pt>
              </c:numCache>
            </c:numRef>
          </c:val>
          <c:smooth val="0"/>
          <c:extLst>
            <c:ext xmlns:c16="http://schemas.microsoft.com/office/drawing/2014/chart" uri="{C3380CC4-5D6E-409C-BE32-E72D297353CC}">
              <c16:uniqueId val="{00000000-238B-44A8-AF7F-853C7A45B8F3}"/>
            </c:ext>
          </c:extLst>
        </c:ser>
        <c:ser>
          <c:idx val="1"/>
          <c:order val="1"/>
          <c:tx>
            <c:strRef>
              <c:f>Sheet1!$D$41</c:f>
              <c:strCache>
                <c:ptCount val="1"/>
                <c:pt idx="0">
                  <c:v>Net Income</c:v>
                </c:pt>
              </c:strCache>
            </c:strRef>
          </c:tx>
          <c:spPr>
            <a:ln w="34925" cap="rnd">
              <a:solidFill>
                <a:schemeClr val="accent2"/>
              </a:solidFill>
              <a:round/>
            </a:ln>
            <a:effectLst>
              <a:outerShdw blurRad="40000" dist="23000" dir="5400000" rotWithShape="0">
                <a:srgbClr val="000000">
                  <a:alpha val="35000"/>
                </a:srgbClr>
              </a:outerShdw>
            </a:effectLst>
          </c:spPr>
          <c:marker>
            <c:symbol val="none"/>
          </c:marker>
          <c:cat>
            <c:numRef>
              <c:f>Sheet1!$E$39:$P$39</c:f>
              <c:numCache>
                <c:formatCode>mmm\-yy</c:formatCode>
                <c:ptCount val="12"/>
                <c:pt idx="0">
                  <c:v>44652</c:v>
                </c:pt>
                <c:pt idx="1">
                  <c:v>44682</c:v>
                </c:pt>
                <c:pt idx="2">
                  <c:v>44713</c:v>
                </c:pt>
                <c:pt idx="3">
                  <c:v>44743</c:v>
                </c:pt>
                <c:pt idx="4">
                  <c:v>44774</c:v>
                </c:pt>
                <c:pt idx="5">
                  <c:v>44805</c:v>
                </c:pt>
                <c:pt idx="6">
                  <c:v>44835</c:v>
                </c:pt>
                <c:pt idx="7">
                  <c:v>44866</c:v>
                </c:pt>
                <c:pt idx="8">
                  <c:v>44896</c:v>
                </c:pt>
                <c:pt idx="9">
                  <c:v>44927</c:v>
                </c:pt>
                <c:pt idx="10">
                  <c:v>44958</c:v>
                </c:pt>
                <c:pt idx="11">
                  <c:v>44986</c:v>
                </c:pt>
              </c:numCache>
            </c:numRef>
          </c:cat>
          <c:val>
            <c:numRef>
              <c:f>Sheet1!$E$41:$P$41</c:f>
              <c:numCache>
                <c:formatCode>_-[$£-809]* #,##0.00_-;\-[$£-809]* #,##0.00_-;_-[$£-809]* "-"??_-;_-@_-</c:formatCode>
                <c:ptCount val="12"/>
                <c:pt idx="0">
                  <c:v>66885</c:v>
                </c:pt>
                <c:pt idx="1">
                  <c:v>64891.549999999988</c:v>
                </c:pt>
                <c:pt idx="2">
                  <c:v>79485</c:v>
                </c:pt>
                <c:pt idx="3">
                  <c:v>35035</c:v>
                </c:pt>
                <c:pt idx="4">
                  <c:v>36485</c:v>
                </c:pt>
                <c:pt idx="5">
                  <c:v>40385</c:v>
                </c:pt>
                <c:pt idx="6">
                  <c:v>48335</c:v>
                </c:pt>
                <c:pt idx="7">
                  <c:v>64085</c:v>
                </c:pt>
                <c:pt idx="8">
                  <c:v>88285</c:v>
                </c:pt>
                <c:pt idx="9">
                  <c:v>40535</c:v>
                </c:pt>
                <c:pt idx="10">
                  <c:v>37885</c:v>
                </c:pt>
                <c:pt idx="11">
                  <c:v>41985</c:v>
                </c:pt>
              </c:numCache>
            </c:numRef>
          </c:val>
          <c:smooth val="0"/>
          <c:extLst>
            <c:ext xmlns:c16="http://schemas.microsoft.com/office/drawing/2014/chart" uri="{C3380CC4-5D6E-409C-BE32-E72D297353CC}">
              <c16:uniqueId val="{00000001-238B-44A8-AF7F-853C7A45B8F3}"/>
            </c:ext>
          </c:extLst>
        </c:ser>
        <c:ser>
          <c:idx val="2"/>
          <c:order val="2"/>
          <c:tx>
            <c:strRef>
              <c:f>Sheet1!$D$42</c:f>
              <c:strCache>
                <c:ptCount val="1"/>
                <c:pt idx="0">
                  <c:v>Net Expenditure</c:v>
                </c:pt>
              </c:strCache>
            </c:strRef>
          </c:tx>
          <c:spPr>
            <a:ln w="34925" cap="rnd">
              <a:solidFill>
                <a:schemeClr val="accent3"/>
              </a:solidFill>
              <a:round/>
            </a:ln>
            <a:effectLst>
              <a:outerShdw blurRad="40000" dist="23000" dir="5400000" rotWithShape="0">
                <a:srgbClr val="000000">
                  <a:alpha val="35000"/>
                </a:srgbClr>
              </a:outerShdw>
            </a:effectLst>
          </c:spPr>
          <c:marker>
            <c:symbol val="none"/>
          </c:marker>
          <c:cat>
            <c:numRef>
              <c:f>Sheet1!$E$39:$P$39</c:f>
              <c:numCache>
                <c:formatCode>mmm\-yy</c:formatCode>
                <c:ptCount val="12"/>
                <c:pt idx="0">
                  <c:v>44652</c:v>
                </c:pt>
                <c:pt idx="1">
                  <c:v>44682</c:v>
                </c:pt>
                <c:pt idx="2">
                  <c:v>44713</c:v>
                </c:pt>
                <c:pt idx="3">
                  <c:v>44743</c:v>
                </c:pt>
                <c:pt idx="4">
                  <c:v>44774</c:v>
                </c:pt>
                <c:pt idx="5">
                  <c:v>44805</c:v>
                </c:pt>
                <c:pt idx="6">
                  <c:v>44835</c:v>
                </c:pt>
                <c:pt idx="7">
                  <c:v>44866</c:v>
                </c:pt>
                <c:pt idx="8">
                  <c:v>44896</c:v>
                </c:pt>
                <c:pt idx="9">
                  <c:v>44927</c:v>
                </c:pt>
                <c:pt idx="10">
                  <c:v>44958</c:v>
                </c:pt>
                <c:pt idx="11">
                  <c:v>44986</c:v>
                </c:pt>
              </c:numCache>
            </c:numRef>
          </c:cat>
          <c:val>
            <c:numRef>
              <c:f>Sheet1!$E$42:$P$42</c:f>
              <c:numCache>
                <c:formatCode>_-[$£-809]* #,##0.00_-;\-[$£-809]* #,##0.00_-;_-[$£-809]* "-"??_-;_-@_-</c:formatCode>
                <c:ptCount val="12"/>
                <c:pt idx="0">
                  <c:v>140515</c:v>
                </c:pt>
                <c:pt idx="1">
                  <c:v>112015</c:v>
                </c:pt>
                <c:pt idx="2">
                  <c:v>114415</c:v>
                </c:pt>
                <c:pt idx="3">
                  <c:v>113865</c:v>
                </c:pt>
                <c:pt idx="4">
                  <c:v>114415</c:v>
                </c:pt>
                <c:pt idx="5">
                  <c:v>117515</c:v>
                </c:pt>
                <c:pt idx="6">
                  <c:v>116565</c:v>
                </c:pt>
                <c:pt idx="7">
                  <c:v>111715</c:v>
                </c:pt>
                <c:pt idx="8">
                  <c:v>94615</c:v>
                </c:pt>
                <c:pt idx="9">
                  <c:v>117365</c:v>
                </c:pt>
                <c:pt idx="10">
                  <c:v>121915</c:v>
                </c:pt>
                <c:pt idx="11">
                  <c:v>117715</c:v>
                </c:pt>
              </c:numCache>
            </c:numRef>
          </c:val>
          <c:smooth val="0"/>
          <c:extLst>
            <c:ext xmlns:c16="http://schemas.microsoft.com/office/drawing/2014/chart" uri="{C3380CC4-5D6E-409C-BE32-E72D297353CC}">
              <c16:uniqueId val="{00000002-238B-44A8-AF7F-853C7A45B8F3}"/>
            </c:ext>
          </c:extLst>
        </c:ser>
        <c:dLbls>
          <c:showLegendKey val="0"/>
          <c:showVal val="0"/>
          <c:showCatName val="0"/>
          <c:showSerName val="0"/>
          <c:showPercent val="0"/>
          <c:showBubbleSize val="0"/>
        </c:dLbls>
        <c:hiLowLines>
          <c:spPr>
            <a:ln w="9525">
              <a:solidFill>
                <a:schemeClr val="lt1">
                  <a:lumMod val="95000"/>
                  <a:alpha val="54000"/>
                </a:schemeClr>
              </a:solidFill>
              <a:prstDash val="dash"/>
            </a:ln>
            <a:effectLst/>
          </c:spPr>
        </c:hiLowLines>
        <c:smooth val="0"/>
        <c:axId val="322366352"/>
        <c:axId val="322366744"/>
      </c:lineChart>
      <c:dateAx>
        <c:axId val="3223663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b="1"/>
                  <a:t>Month</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mmm\-yy"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2366744"/>
        <c:crosses val="autoZero"/>
        <c:auto val="1"/>
        <c:lblOffset val="100"/>
        <c:baseTimeUnit val="months"/>
      </c:dateAx>
      <c:valAx>
        <c:axId val="322366744"/>
        <c:scaling>
          <c:orientation val="minMax"/>
        </c:scaling>
        <c:delete val="0"/>
        <c:axPos val="l"/>
        <c:majorGridlines>
          <c:spPr>
            <a:ln w="9525">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IN"/>
                  <a:t>Value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_-[$£-809]* #,##0.00_-;\-[$£-809]* #,##0.00_-;_-[$£-809]* &quot;-&quot;??_-;_-@_-"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23663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326B1F-349B-4E59-B51E-E42E41863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3620</Words>
  <Characters>20636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 Kumar</dc:creator>
  <cp:lastModifiedBy>Gheorghe Ilies (2025668)</cp:lastModifiedBy>
  <cp:revision>103</cp:revision>
  <dcterms:created xsi:type="dcterms:W3CDTF">2022-10-13T05:44:00Z</dcterms:created>
  <dcterms:modified xsi:type="dcterms:W3CDTF">2022-10-18T08:58:00Z</dcterms:modified>
</cp:coreProperties>
</file>