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E3ACB" w14:textId="77777777" w:rsidR="00F368CF" w:rsidRPr="000B13A0" w:rsidRDefault="00F368CF" w:rsidP="00F368CF">
      <w:pPr>
        <w:spacing w:after="0" w:line="240" w:lineRule="auto"/>
        <w:rPr>
          <w:rFonts w:ascii="Arial" w:hAnsi="Arial" w:cs="Arial"/>
          <w:sz w:val="18"/>
          <w:szCs w:val="18"/>
          <w:lang w:val="en-GB" w:eastAsia="en-GB"/>
        </w:rPr>
      </w:pPr>
      <w:proofErr w:type="spellStart"/>
      <w:r w:rsidRPr="000B13A0">
        <w:rPr>
          <w:rFonts w:ascii="Arial" w:hAnsi="Arial" w:cs="Arial"/>
          <w:sz w:val="18"/>
          <w:szCs w:val="18"/>
          <w:lang w:val="en-GB" w:eastAsia="en-GB"/>
        </w:rPr>
        <w:t>AURELIE</w:t>
      </w:r>
      <w:proofErr w:type="spellEnd"/>
      <w:r w:rsidRPr="000B13A0">
        <w:rPr>
          <w:rFonts w:ascii="Arial" w:hAnsi="Arial" w:cs="Arial"/>
          <w:sz w:val="18"/>
          <w:szCs w:val="18"/>
          <w:lang w:val="en-GB" w:eastAsia="en-GB"/>
        </w:rPr>
        <w:t xml:space="preserve"> </w:t>
      </w:r>
      <w:proofErr w:type="spellStart"/>
      <w:r w:rsidRPr="000B13A0">
        <w:rPr>
          <w:rFonts w:ascii="Arial" w:hAnsi="Arial" w:cs="Arial"/>
          <w:sz w:val="18"/>
          <w:szCs w:val="18"/>
          <w:lang w:val="en-GB" w:eastAsia="en-GB"/>
        </w:rPr>
        <w:t>ARLETTE</w:t>
      </w:r>
      <w:proofErr w:type="spellEnd"/>
      <w:r w:rsidRPr="000B13A0">
        <w:rPr>
          <w:rFonts w:ascii="Arial" w:hAnsi="Arial" w:cs="Arial"/>
          <w:sz w:val="18"/>
          <w:szCs w:val="18"/>
          <w:lang w:val="en-GB" w:eastAsia="en-GB"/>
        </w:rPr>
        <w:t xml:space="preserve"> AHOMBO</w:t>
      </w:r>
    </w:p>
    <w:p w14:paraId="12124754" w14:textId="539A304D" w:rsidR="00F368CF" w:rsidRPr="000B13A0" w:rsidRDefault="00F368CF" w:rsidP="00F368CF">
      <w:pPr>
        <w:spacing w:after="0" w:line="240" w:lineRule="auto"/>
        <w:rPr>
          <w:rFonts w:ascii="Arial" w:hAnsi="Arial" w:cs="Arial"/>
          <w:sz w:val="18"/>
          <w:szCs w:val="18"/>
          <w:lang w:val="en-GB" w:eastAsia="en-GB"/>
        </w:rPr>
      </w:pPr>
      <w:r w:rsidRPr="000B13A0">
        <w:rPr>
          <w:rFonts w:ascii="Arial" w:hAnsi="Arial" w:cs="Arial"/>
          <w:sz w:val="18"/>
          <w:szCs w:val="18"/>
          <w:lang w:val="en-GB" w:eastAsia="en-GB"/>
        </w:rPr>
        <w:t>ID:2321693</w:t>
      </w:r>
    </w:p>
    <w:p w14:paraId="141AC4B6" w14:textId="6BAC6513" w:rsidR="00F368CF" w:rsidRPr="000B13A0" w:rsidRDefault="003F1221" w:rsidP="00F368CF">
      <w:pPr>
        <w:spacing w:after="0" w:line="240" w:lineRule="auto"/>
        <w:rPr>
          <w:rFonts w:ascii="Arial" w:eastAsia="Times New Roman" w:hAnsi="Arial" w:cs="Arial"/>
          <w:color w:val="000000"/>
          <w:sz w:val="17"/>
          <w:szCs w:val="17"/>
          <w:shd w:val="clear" w:color="auto" w:fill="FFFFFF"/>
        </w:rPr>
      </w:pPr>
      <w:r w:rsidRPr="000B13A0">
        <w:rPr>
          <w:rFonts w:ascii="Arial" w:eastAsia="Times New Roman" w:hAnsi="Arial" w:cs="Arial"/>
          <w:color w:val="000000"/>
          <w:sz w:val="17"/>
          <w:szCs w:val="17"/>
          <w:shd w:val="clear" w:color="auto" w:fill="FFFFFF"/>
        </w:rPr>
        <w:t>Introduction to Independent Research Skills</w:t>
      </w:r>
    </w:p>
    <w:p w14:paraId="060E5210" w14:textId="7BC077A2" w:rsidR="003F1221" w:rsidRPr="000B13A0" w:rsidRDefault="00025B46" w:rsidP="00F368CF">
      <w:pPr>
        <w:spacing w:after="0" w:line="240" w:lineRule="auto"/>
        <w:rPr>
          <w:rFonts w:ascii="Arial" w:hAnsi="Arial" w:cs="Arial"/>
          <w:sz w:val="18"/>
          <w:szCs w:val="18"/>
          <w:lang w:val="en-GB" w:eastAsia="en-GB"/>
        </w:rPr>
      </w:pPr>
      <w:r w:rsidRPr="000B13A0">
        <w:rPr>
          <w:rStyle w:val="s12"/>
          <w:rFonts w:ascii="Arial" w:eastAsia="Times New Roman" w:hAnsi="Arial" w:cs="Arial"/>
          <w:color w:val="000000"/>
          <w:sz w:val="17"/>
          <w:szCs w:val="17"/>
        </w:rPr>
        <w:t>BMHP5019</w:t>
      </w:r>
    </w:p>
    <w:p w14:paraId="59C9B4C9" w14:textId="77777777" w:rsidR="00F368CF" w:rsidRPr="000B13A0" w:rsidRDefault="00F368CF" w:rsidP="00F368CF">
      <w:pPr>
        <w:spacing w:after="0" w:line="240" w:lineRule="auto"/>
        <w:rPr>
          <w:rFonts w:ascii="Arial" w:hAnsi="Arial" w:cs="Arial"/>
          <w:sz w:val="18"/>
          <w:szCs w:val="18"/>
          <w:lang w:val="en-GB" w:eastAsia="en-GB"/>
        </w:rPr>
      </w:pPr>
    </w:p>
    <w:p w14:paraId="7400EC85" w14:textId="77777777" w:rsidR="00E16B6D" w:rsidRPr="000B13A0" w:rsidRDefault="00280C2F">
      <w:pPr>
        <w:pStyle w:val="Heading1"/>
        <w:rPr>
          <w:rFonts w:ascii="Arial" w:hAnsi="Arial" w:cs="Arial"/>
          <w:color w:val="000000" w:themeColor="text1"/>
        </w:rPr>
      </w:pPr>
      <w:r w:rsidRPr="000B13A0">
        <w:rPr>
          <w:rFonts w:ascii="Arial" w:hAnsi="Arial" w:cs="Arial"/>
          <w:color w:val="000000" w:themeColor="text1"/>
        </w:rPr>
        <w:t>Research Proposal</w:t>
      </w:r>
    </w:p>
    <w:p w14:paraId="303074B2" w14:textId="6C94A0AD" w:rsidR="00025B46" w:rsidRPr="000B13A0" w:rsidRDefault="00280C2F" w:rsidP="002740EE">
      <w:pPr>
        <w:pStyle w:val="Heading2"/>
        <w:rPr>
          <w:rFonts w:ascii="Arial" w:hAnsi="Arial" w:cs="Arial"/>
          <w:color w:val="000000" w:themeColor="text1"/>
        </w:rPr>
      </w:pPr>
      <w:r w:rsidRPr="000B13A0">
        <w:rPr>
          <w:rFonts w:ascii="Arial" w:hAnsi="Arial" w:cs="Arial"/>
          <w:color w:val="000000" w:themeColor="text1"/>
        </w:rPr>
        <w:t>Exploring the Effects of Social Isolation on Older Adults in the UK: A Scoping Review</w:t>
      </w:r>
      <w:r w:rsidR="00E06021" w:rsidRPr="000B13A0">
        <w:rPr>
          <w:rFonts w:ascii="Arial" w:hAnsi="Arial" w:cs="Arial"/>
          <w:color w:val="000000" w:themeColor="text1"/>
        </w:rPr>
        <w:t xml:space="preserve"> </w:t>
      </w:r>
    </w:p>
    <w:p w14:paraId="1A9CD89D" w14:textId="77777777" w:rsidR="002740EE" w:rsidRPr="000B13A0" w:rsidRDefault="002740EE" w:rsidP="002740EE">
      <w:pPr>
        <w:rPr>
          <w:rFonts w:ascii="Arial" w:hAnsi="Arial" w:cs="Arial"/>
        </w:rPr>
      </w:pPr>
    </w:p>
    <w:p w14:paraId="7B3D68FE" w14:textId="1B6B53D2" w:rsidR="00025B46" w:rsidRPr="000B13A0" w:rsidRDefault="002740EE" w:rsidP="00025B46">
      <w:pPr>
        <w:rPr>
          <w:rFonts w:ascii="Arial" w:hAnsi="Arial" w:cs="Arial"/>
        </w:rPr>
      </w:pPr>
      <w:r w:rsidRPr="000B13A0">
        <w:rPr>
          <w:rFonts w:ascii="Arial" w:eastAsia="Times New Roman" w:hAnsi="Arial" w:cs="Arial"/>
          <w:noProof/>
        </w:rPr>
        <mc:AlternateContent>
          <mc:Choice Requires="wps">
            <w:drawing>
              <wp:inline distT="0" distB="0" distL="0" distR="0" wp14:anchorId="7F7B5276" wp14:editId="39177B65">
                <wp:extent cx="5731510" cy="1270"/>
                <wp:effectExtent l="0" t="31750" r="0" b="36830"/>
                <wp:docPr id="45587012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9F13E1F"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2E48066" w14:textId="7E220CA8" w:rsidR="00E06021" w:rsidRPr="000B13A0" w:rsidRDefault="00E06021" w:rsidP="00E06021">
      <w:pPr>
        <w:pStyle w:val="Heading2"/>
        <w:rPr>
          <w:rFonts w:ascii="Arial" w:hAnsi="Arial" w:cs="Arial"/>
          <w:b w:val="0"/>
          <w:bCs w:val="0"/>
          <w:color w:val="000000" w:themeColor="text1"/>
        </w:rPr>
      </w:pPr>
      <w:r w:rsidRPr="000B13A0">
        <w:rPr>
          <w:rFonts w:ascii="Arial" w:hAnsi="Arial" w:cs="Arial"/>
          <w:color w:val="000000" w:themeColor="text1"/>
        </w:rPr>
        <w:t>Introduction</w:t>
      </w:r>
      <w:r w:rsidRPr="000B13A0">
        <w:rPr>
          <w:rFonts w:ascii="Arial" w:hAnsi="Arial" w:cs="Arial"/>
          <w:b w:val="0"/>
          <w:bCs w:val="0"/>
          <w:color w:val="000000" w:themeColor="text1"/>
        </w:rPr>
        <w:t xml:space="preserve"> </w:t>
      </w:r>
    </w:p>
    <w:p w14:paraId="536B5592" w14:textId="1A5CA910" w:rsidR="003C262E" w:rsidRPr="000B13A0" w:rsidRDefault="003C262E">
      <w:pPr>
        <w:rPr>
          <w:rFonts w:ascii="Arial" w:eastAsia="Times New Roman" w:hAnsi="Arial" w:cs="Arial"/>
          <w:color w:val="000000" w:themeColor="text1"/>
          <w:sz w:val="24"/>
          <w:szCs w:val="24"/>
        </w:rPr>
      </w:pPr>
      <w:r w:rsidRPr="000B13A0">
        <w:rPr>
          <w:rFonts w:ascii="Arial" w:eastAsia="Times New Roman" w:hAnsi="Arial" w:cs="Arial"/>
          <w:color w:val="000000" w:themeColor="text1"/>
          <w:sz w:val="24"/>
          <w:szCs w:val="24"/>
        </w:rPr>
        <w:t xml:space="preserve">In the UK, </w:t>
      </w:r>
      <w:r w:rsidR="00280C2F" w:rsidRPr="000B13A0">
        <w:rPr>
          <w:rFonts w:ascii="Arial" w:eastAsia="Times New Roman" w:hAnsi="Arial" w:cs="Arial"/>
          <w:color w:val="000000" w:themeColor="text1"/>
          <w:sz w:val="24"/>
          <w:szCs w:val="24"/>
        </w:rPr>
        <w:t>elderly people’s social</w:t>
      </w:r>
      <w:r w:rsidRPr="000B13A0">
        <w:rPr>
          <w:rFonts w:ascii="Arial" w:eastAsia="Times New Roman" w:hAnsi="Arial" w:cs="Arial"/>
          <w:color w:val="000000" w:themeColor="text1"/>
          <w:sz w:val="24"/>
          <w:szCs w:val="24"/>
        </w:rPr>
        <w:t xml:space="preserve"> isolation is becoming a bigger problem, particularly as more individuals live longer and deal with changes that reduce their social networks. Retirement, the death of a loved one, or health problems can cause loneliness for many people 65 and older, which can have an impact on their general wellness. The effects of social isolation on older persons' mental, emotional, and physical health </w:t>
      </w:r>
      <w:bookmarkStart w:id="0" w:name="_Int_qp2vkH61"/>
      <w:r w:rsidRPr="000B13A0">
        <w:rPr>
          <w:rFonts w:ascii="Arial" w:eastAsia="Times New Roman" w:hAnsi="Arial" w:cs="Arial"/>
          <w:color w:val="000000" w:themeColor="text1"/>
          <w:sz w:val="24"/>
          <w:szCs w:val="24"/>
        </w:rPr>
        <w:t>are examined</w:t>
      </w:r>
      <w:bookmarkEnd w:id="0"/>
      <w:r w:rsidRPr="000B13A0">
        <w:rPr>
          <w:rFonts w:ascii="Arial" w:eastAsia="Times New Roman" w:hAnsi="Arial" w:cs="Arial"/>
          <w:color w:val="000000" w:themeColor="text1"/>
          <w:sz w:val="24"/>
          <w:szCs w:val="24"/>
        </w:rPr>
        <w:t xml:space="preserve"> in this review.</w:t>
      </w:r>
    </w:p>
    <w:p w14:paraId="65BF9934" w14:textId="53ED1CBA" w:rsidR="00E16B6D" w:rsidRPr="000B13A0" w:rsidRDefault="00045F88">
      <w:pPr>
        <w:rPr>
          <w:rFonts w:ascii="Arial" w:hAnsi="Arial" w:cs="Arial"/>
          <w:color w:val="000000" w:themeColor="text1"/>
          <w:sz w:val="24"/>
          <w:szCs w:val="24"/>
        </w:rPr>
      </w:pPr>
      <w:r w:rsidRPr="000B13A0">
        <w:rPr>
          <w:rFonts w:ascii="Arial" w:eastAsia="Times New Roman" w:hAnsi="Arial" w:cs="Arial"/>
          <w:color w:val="000000" w:themeColor="text1"/>
          <w:sz w:val="24"/>
          <w:szCs w:val="24"/>
        </w:rPr>
        <w:t xml:space="preserve">Review question: How does social isolation affect people 65 and older in the UK in terms of </w:t>
      </w:r>
      <w:r w:rsidR="00280C2F" w:rsidRPr="000B13A0">
        <w:rPr>
          <w:rFonts w:ascii="Arial" w:eastAsia="Times New Roman" w:hAnsi="Arial" w:cs="Arial"/>
          <w:color w:val="000000" w:themeColor="text1"/>
          <w:sz w:val="24"/>
          <w:szCs w:val="24"/>
        </w:rPr>
        <w:t>their holistic health;</w:t>
      </w:r>
      <w:r w:rsidRPr="000B13A0">
        <w:rPr>
          <w:rFonts w:ascii="Arial" w:eastAsia="Times New Roman" w:hAnsi="Arial" w:cs="Arial"/>
          <w:color w:val="000000" w:themeColor="text1"/>
          <w:sz w:val="24"/>
          <w:szCs w:val="24"/>
        </w:rPr>
        <w:t xml:space="preserve"> physical, mental, and emotional health?</w:t>
      </w:r>
      <w:r w:rsidRPr="000B13A0">
        <w:rPr>
          <w:rFonts w:ascii="Arial" w:hAnsi="Arial" w:cs="Arial"/>
          <w:color w:val="000000" w:themeColor="text1"/>
          <w:sz w:val="24"/>
          <w:szCs w:val="24"/>
        </w:rPr>
        <w:br/>
      </w:r>
    </w:p>
    <w:p w14:paraId="26B1E4B1" w14:textId="119F1BA4" w:rsidR="002740EE" w:rsidRPr="000B13A0" w:rsidRDefault="002740EE">
      <w:pPr>
        <w:rPr>
          <w:rFonts w:ascii="Arial" w:hAnsi="Arial" w:cs="Arial"/>
          <w:color w:val="000000" w:themeColor="text1"/>
          <w:sz w:val="24"/>
          <w:szCs w:val="24"/>
        </w:rPr>
      </w:pPr>
      <w:r w:rsidRPr="000B13A0">
        <w:rPr>
          <w:rFonts w:ascii="Arial" w:eastAsia="Times New Roman" w:hAnsi="Arial" w:cs="Arial"/>
          <w:noProof/>
        </w:rPr>
        <mc:AlternateContent>
          <mc:Choice Requires="wps">
            <w:drawing>
              <wp:inline distT="0" distB="0" distL="0" distR="0" wp14:anchorId="1FF4250B" wp14:editId="743DCEE4">
                <wp:extent cx="5731510" cy="1270"/>
                <wp:effectExtent l="0" t="31750" r="0" b="36830"/>
                <wp:docPr id="209561130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5FB2C1D"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265408D" w14:textId="77777777" w:rsidR="00E16B6D" w:rsidRPr="000B13A0" w:rsidRDefault="00280C2F">
      <w:pPr>
        <w:pStyle w:val="Heading2"/>
        <w:rPr>
          <w:rFonts w:ascii="Arial" w:hAnsi="Arial" w:cs="Arial"/>
          <w:color w:val="000000" w:themeColor="text1"/>
        </w:rPr>
      </w:pPr>
      <w:r w:rsidRPr="000B13A0">
        <w:rPr>
          <w:rFonts w:ascii="Arial" w:hAnsi="Arial" w:cs="Arial"/>
          <w:color w:val="000000" w:themeColor="text1"/>
        </w:rPr>
        <w:t>Rationale</w:t>
      </w:r>
    </w:p>
    <w:p w14:paraId="36E2AE00" w14:textId="54EF4C5D" w:rsidR="00BD53AB" w:rsidRPr="000B13A0" w:rsidRDefault="00924F59" w:rsidP="00EE3161">
      <w:pPr>
        <w:pStyle w:val="Heading2"/>
        <w:rPr>
          <w:rFonts w:ascii="Arial" w:eastAsia="Times New Roman" w:hAnsi="Arial" w:cs="Arial"/>
          <w:b w:val="0"/>
          <w:bCs w:val="0"/>
          <w:color w:val="000000" w:themeColor="text1"/>
          <w:sz w:val="24"/>
          <w:szCs w:val="24"/>
        </w:rPr>
      </w:pPr>
      <w:r w:rsidRPr="000B13A0">
        <w:rPr>
          <w:rFonts w:ascii="Arial" w:eastAsia="Times New Roman" w:hAnsi="Arial" w:cs="Arial"/>
          <w:b w:val="0"/>
          <w:bCs w:val="0"/>
          <w:color w:val="000000" w:themeColor="text1"/>
          <w:sz w:val="24"/>
          <w:szCs w:val="24"/>
        </w:rPr>
        <w:t xml:space="preserve">I chose this subject because, in the UK, social isolation among elderly people is becoming more common yet </w:t>
      </w:r>
      <w:bookmarkStart w:id="1" w:name="_Int_IE8x5C9j"/>
      <w:r w:rsidRPr="000B13A0">
        <w:rPr>
          <w:rFonts w:ascii="Arial" w:eastAsia="Times New Roman" w:hAnsi="Arial" w:cs="Arial"/>
          <w:b w:val="0"/>
          <w:bCs w:val="0"/>
          <w:color w:val="000000" w:themeColor="text1"/>
          <w:sz w:val="24"/>
          <w:szCs w:val="24"/>
        </w:rPr>
        <w:t>is still not well understood</w:t>
      </w:r>
      <w:bookmarkEnd w:id="1"/>
      <w:r w:rsidRPr="000B13A0">
        <w:rPr>
          <w:rFonts w:ascii="Arial" w:eastAsia="Times New Roman" w:hAnsi="Arial" w:cs="Arial"/>
          <w:b w:val="0"/>
          <w:bCs w:val="0"/>
          <w:color w:val="000000" w:themeColor="text1"/>
          <w:sz w:val="24"/>
          <w:szCs w:val="24"/>
        </w:rPr>
        <w:t>. 4.2 million older persons in England live alone, and approximately half of all one-person households in 2023 were made up of people 65 and older (</w:t>
      </w:r>
      <w:r w:rsidR="00AF0015" w:rsidRPr="000B13A0">
        <w:rPr>
          <w:rFonts w:ascii="Arial" w:eastAsia="Times New Roman" w:hAnsi="Arial" w:cs="Arial"/>
          <w:b w:val="0"/>
          <w:bCs w:val="0"/>
          <w:color w:val="000000" w:themeColor="text1"/>
          <w:sz w:val="24"/>
          <w:szCs w:val="24"/>
        </w:rPr>
        <w:t>ONS</w:t>
      </w:r>
      <w:r w:rsidRPr="000B13A0">
        <w:rPr>
          <w:rFonts w:ascii="Arial" w:eastAsia="Times New Roman" w:hAnsi="Arial" w:cs="Arial"/>
          <w:b w:val="0"/>
          <w:bCs w:val="0"/>
          <w:color w:val="000000" w:themeColor="text1"/>
          <w:sz w:val="24"/>
          <w:szCs w:val="24"/>
        </w:rPr>
        <w:t>, 2023). Long-term isolation is associated with decreased physical health, depression, and cognitive impairment (Victor &amp; Bowling, 2012). By interfering with social networks and service accessibility, the COVID-19 pandemic made these problems worse (Brooke &amp; Jackson, 2020).</w:t>
      </w:r>
    </w:p>
    <w:p w14:paraId="57ADDFCA" w14:textId="77777777" w:rsidR="00EE3161" w:rsidRPr="000B13A0" w:rsidRDefault="00EE3161" w:rsidP="00EE3161">
      <w:pPr>
        <w:rPr>
          <w:rFonts w:ascii="Arial" w:hAnsi="Arial" w:cs="Arial"/>
          <w:color w:val="000000" w:themeColor="text1"/>
        </w:rPr>
      </w:pPr>
    </w:p>
    <w:p w14:paraId="614AA61D" w14:textId="472C3824" w:rsidR="002A5363" w:rsidRPr="000B13A0" w:rsidRDefault="002A5363" w:rsidP="00BD53AB">
      <w:pPr>
        <w:rPr>
          <w:rFonts w:ascii="Arial" w:eastAsia="Times New Roman" w:hAnsi="Arial" w:cs="Arial"/>
          <w:color w:val="000000" w:themeColor="text1"/>
          <w:sz w:val="24"/>
          <w:szCs w:val="24"/>
        </w:rPr>
      </w:pPr>
      <w:r w:rsidRPr="000B13A0">
        <w:rPr>
          <w:rFonts w:ascii="Arial" w:eastAsia="Times New Roman" w:hAnsi="Arial" w:cs="Arial"/>
          <w:color w:val="000000" w:themeColor="text1"/>
          <w:sz w:val="24"/>
          <w:szCs w:val="24"/>
        </w:rPr>
        <w:t xml:space="preserve">The likelihood of "healthy </w:t>
      </w:r>
      <w:r w:rsidR="00EE3161" w:rsidRPr="000B13A0">
        <w:rPr>
          <w:rFonts w:ascii="Arial" w:eastAsia="Times New Roman" w:hAnsi="Arial" w:cs="Arial"/>
          <w:color w:val="000000" w:themeColor="text1"/>
          <w:sz w:val="24"/>
          <w:szCs w:val="24"/>
        </w:rPr>
        <w:t>aging</w:t>
      </w:r>
      <w:r w:rsidRPr="000B13A0">
        <w:rPr>
          <w:rFonts w:ascii="Arial" w:eastAsia="Times New Roman" w:hAnsi="Arial" w:cs="Arial"/>
          <w:color w:val="000000" w:themeColor="text1"/>
          <w:sz w:val="24"/>
          <w:szCs w:val="24"/>
        </w:rPr>
        <w:t xml:space="preserve">" </w:t>
      </w:r>
      <w:bookmarkStart w:id="2" w:name="_Int_MIaI2ybB"/>
      <w:r w:rsidRPr="000B13A0">
        <w:rPr>
          <w:rFonts w:ascii="Arial" w:eastAsia="Times New Roman" w:hAnsi="Arial" w:cs="Arial"/>
          <w:color w:val="000000" w:themeColor="text1"/>
          <w:sz w:val="24"/>
          <w:szCs w:val="24"/>
        </w:rPr>
        <w:t>was shown</w:t>
      </w:r>
      <w:bookmarkEnd w:id="2"/>
      <w:r w:rsidRPr="000B13A0">
        <w:rPr>
          <w:rFonts w:ascii="Arial" w:eastAsia="Times New Roman" w:hAnsi="Arial" w:cs="Arial"/>
          <w:color w:val="000000" w:themeColor="text1"/>
          <w:sz w:val="24"/>
          <w:szCs w:val="24"/>
        </w:rPr>
        <w:t xml:space="preserve"> to be 48% lower for older women who experienced both social isolation and loneliness, according to </w:t>
      </w:r>
      <w:r w:rsidR="00EE3161" w:rsidRPr="000B13A0">
        <w:rPr>
          <w:rFonts w:ascii="Arial" w:eastAsia="Times New Roman" w:hAnsi="Arial" w:cs="Arial"/>
          <w:color w:val="000000" w:themeColor="text1"/>
          <w:sz w:val="24"/>
          <w:szCs w:val="24"/>
        </w:rPr>
        <w:t>2025 UK cohort research (Miao et al., 2025)</w:t>
      </w:r>
      <w:r w:rsidRPr="000B13A0">
        <w:rPr>
          <w:rFonts w:ascii="Arial" w:eastAsia="Times New Roman" w:hAnsi="Arial" w:cs="Arial"/>
          <w:color w:val="000000" w:themeColor="text1"/>
          <w:sz w:val="24"/>
          <w:szCs w:val="24"/>
        </w:rPr>
        <w:t xml:space="preserve">. </w:t>
      </w:r>
      <w:r w:rsidR="00EE3161" w:rsidRPr="000B13A0">
        <w:rPr>
          <w:rFonts w:ascii="Arial" w:eastAsia="Times New Roman" w:hAnsi="Arial" w:cs="Arial"/>
          <w:color w:val="000000" w:themeColor="text1"/>
          <w:sz w:val="24"/>
          <w:szCs w:val="24"/>
        </w:rPr>
        <w:t>To</w:t>
      </w:r>
      <w:r w:rsidRPr="000B13A0">
        <w:rPr>
          <w:rFonts w:ascii="Arial" w:eastAsia="Times New Roman" w:hAnsi="Arial" w:cs="Arial"/>
          <w:color w:val="000000" w:themeColor="text1"/>
          <w:sz w:val="24"/>
          <w:szCs w:val="24"/>
        </w:rPr>
        <w:t xml:space="preserve"> create interventions or policies that strengthen social ties, lessen emotional suffering, and enhance the general </w:t>
      </w:r>
      <w:r w:rsidRPr="000B13A0">
        <w:rPr>
          <w:rFonts w:ascii="Arial" w:eastAsia="Times New Roman" w:hAnsi="Arial" w:cs="Arial"/>
          <w:color w:val="000000" w:themeColor="text1"/>
          <w:sz w:val="24"/>
          <w:szCs w:val="24"/>
        </w:rPr>
        <w:lastRenderedPageBreak/>
        <w:t xml:space="preserve">welfare of older people, </w:t>
      </w:r>
      <w:r w:rsidR="00EE3161" w:rsidRPr="000B13A0">
        <w:rPr>
          <w:rFonts w:ascii="Arial" w:eastAsia="Times New Roman" w:hAnsi="Arial" w:cs="Arial"/>
          <w:color w:val="000000" w:themeColor="text1"/>
          <w:sz w:val="24"/>
          <w:szCs w:val="24"/>
        </w:rPr>
        <w:t>health,</w:t>
      </w:r>
      <w:r w:rsidRPr="000B13A0">
        <w:rPr>
          <w:rFonts w:ascii="Arial" w:eastAsia="Times New Roman" w:hAnsi="Arial" w:cs="Arial"/>
          <w:color w:val="000000" w:themeColor="text1"/>
          <w:sz w:val="24"/>
          <w:szCs w:val="24"/>
        </w:rPr>
        <w:t xml:space="preserve"> and social care professionals as well as legislators must have a thorough understanding of these consequences.</w:t>
      </w:r>
    </w:p>
    <w:p w14:paraId="5BF83E3D" w14:textId="5D788F29" w:rsidR="002740EE" w:rsidRPr="000B13A0" w:rsidRDefault="002740EE" w:rsidP="00BD53AB">
      <w:pPr>
        <w:rPr>
          <w:rFonts w:ascii="Arial" w:hAnsi="Arial" w:cs="Arial"/>
          <w:color w:val="000000" w:themeColor="text1"/>
          <w:sz w:val="24"/>
          <w:szCs w:val="24"/>
        </w:rPr>
      </w:pPr>
      <w:r w:rsidRPr="000B13A0">
        <w:rPr>
          <w:rFonts w:ascii="Arial" w:eastAsia="Times New Roman" w:hAnsi="Arial" w:cs="Arial"/>
          <w:noProof/>
        </w:rPr>
        <mc:AlternateContent>
          <mc:Choice Requires="wps">
            <w:drawing>
              <wp:inline distT="0" distB="0" distL="0" distR="0" wp14:anchorId="75191266" wp14:editId="5DE3D295">
                <wp:extent cx="5731510" cy="1270"/>
                <wp:effectExtent l="0" t="31750" r="0" b="36830"/>
                <wp:docPr id="253219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A75E594"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F7A93C0" w14:textId="4A42A09D" w:rsidR="00E16B6D" w:rsidRPr="000B13A0" w:rsidRDefault="00280C2F">
      <w:pPr>
        <w:pStyle w:val="Heading2"/>
        <w:rPr>
          <w:rFonts w:ascii="Arial" w:hAnsi="Arial" w:cs="Arial"/>
          <w:color w:val="000000" w:themeColor="text1"/>
        </w:rPr>
      </w:pPr>
      <w:r w:rsidRPr="000B13A0">
        <w:rPr>
          <w:rFonts w:ascii="Arial" w:hAnsi="Arial" w:cs="Arial"/>
          <w:color w:val="000000" w:themeColor="text1"/>
        </w:rPr>
        <w:t>Methods</w:t>
      </w:r>
    </w:p>
    <w:p w14:paraId="6E7FF878" w14:textId="059DF04C" w:rsidR="002740EE" w:rsidRPr="000B13A0" w:rsidRDefault="003478AE" w:rsidP="002740EE">
      <w:pPr>
        <w:pStyle w:val="Heading2"/>
        <w:rPr>
          <w:rFonts w:ascii="Arial" w:eastAsia="Times New Roman" w:hAnsi="Arial" w:cs="Arial"/>
          <w:b w:val="0"/>
          <w:bCs w:val="0"/>
          <w:color w:val="000000" w:themeColor="text1"/>
          <w:sz w:val="24"/>
          <w:szCs w:val="24"/>
        </w:rPr>
      </w:pPr>
      <w:r w:rsidRPr="000B13A0">
        <w:rPr>
          <w:rFonts w:ascii="Arial" w:eastAsia="Times New Roman" w:hAnsi="Arial" w:cs="Arial"/>
          <w:b w:val="0"/>
          <w:bCs w:val="0"/>
          <w:color w:val="000000" w:themeColor="text1"/>
          <w:sz w:val="24"/>
          <w:szCs w:val="24"/>
        </w:rPr>
        <w:t xml:space="preserve">The scoping review methodology for this project will be based on the five-stage framework developed by </w:t>
      </w:r>
      <w:proofErr w:type="spellStart"/>
      <w:r w:rsidRPr="000B13A0">
        <w:rPr>
          <w:rFonts w:ascii="Arial" w:eastAsia="Times New Roman" w:hAnsi="Arial" w:cs="Arial"/>
          <w:b w:val="0"/>
          <w:bCs w:val="0"/>
          <w:color w:val="000000" w:themeColor="text1"/>
          <w:sz w:val="24"/>
          <w:szCs w:val="24"/>
        </w:rPr>
        <w:t>Arksey</w:t>
      </w:r>
      <w:proofErr w:type="spellEnd"/>
      <w:r w:rsidRPr="000B13A0">
        <w:rPr>
          <w:rFonts w:ascii="Arial" w:eastAsia="Times New Roman" w:hAnsi="Arial" w:cs="Arial"/>
          <w:b w:val="0"/>
          <w:bCs w:val="0"/>
          <w:color w:val="000000" w:themeColor="text1"/>
          <w:sz w:val="24"/>
          <w:szCs w:val="24"/>
        </w:rPr>
        <w:t xml:space="preserve"> and O'Malley (2005). Rather than verifying a particular theory, this approach works well for charting the breadth and depth of current research. Peer-reviewed research from 2013 to 2024 will </w:t>
      </w:r>
      <w:bookmarkStart w:id="3" w:name="_Int_khkORuFj"/>
      <w:r w:rsidRPr="000B13A0">
        <w:rPr>
          <w:rFonts w:ascii="Arial" w:eastAsia="Times New Roman" w:hAnsi="Arial" w:cs="Arial"/>
          <w:b w:val="0"/>
          <w:bCs w:val="0"/>
          <w:color w:val="000000" w:themeColor="text1"/>
          <w:sz w:val="24"/>
          <w:szCs w:val="24"/>
        </w:rPr>
        <w:t>be included</w:t>
      </w:r>
      <w:bookmarkEnd w:id="3"/>
      <w:r w:rsidRPr="000B13A0">
        <w:rPr>
          <w:rFonts w:ascii="Arial" w:eastAsia="Times New Roman" w:hAnsi="Arial" w:cs="Arial"/>
          <w:b w:val="0"/>
          <w:bCs w:val="0"/>
          <w:color w:val="000000" w:themeColor="text1"/>
          <w:sz w:val="24"/>
          <w:szCs w:val="24"/>
        </w:rPr>
        <w:t xml:space="preserve"> in the review. Using keywords like "social isolation," "older adults," "UK," and "health outcomes," searches will </w:t>
      </w:r>
      <w:bookmarkStart w:id="4" w:name="_Int_tssx4onW"/>
      <w:r w:rsidRPr="000B13A0">
        <w:rPr>
          <w:rFonts w:ascii="Arial" w:eastAsia="Times New Roman" w:hAnsi="Arial" w:cs="Arial"/>
          <w:b w:val="0"/>
          <w:bCs w:val="0"/>
          <w:color w:val="000000" w:themeColor="text1"/>
          <w:sz w:val="24"/>
          <w:szCs w:val="24"/>
        </w:rPr>
        <w:t>be conducted</w:t>
      </w:r>
      <w:bookmarkEnd w:id="4"/>
      <w:r w:rsidRPr="000B13A0">
        <w:rPr>
          <w:rFonts w:ascii="Arial" w:eastAsia="Times New Roman" w:hAnsi="Arial" w:cs="Arial"/>
          <w:b w:val="0"/>
          <w:bCs w:val="0"/>
          <w:color w:val="000000" w:themeColor="text1"/>
          <w:sz w:val="24"/>
          <w:szCs w:val="24"/>
        </w:rPr>
        <w:t xml:space="preserve"> across databases like PubMed, CINAHL, and </w:t>
      </w:r>
      <w:proofErr w:type="spellStart"/>
      <w:r w:rsidRPr="000B13A0">
        <w:rPr>
          <w:rFonts w:ascii="Arial" w:eastAsia="Times New Roman" w:hAnsi="Arial" w:cs="Arial"/>
          <w:b w:val="0"/>
          <w:bCs w:val="0"/>
          <w:color w:val="000000" w:themeColor="text1"/>
          <w:sz w:val="24"/>
          <w:szCs w:val="24"/>
        </w:rPr>
        <w:t>Scopus</w:t>
      </w:r>
      <w:proofErr w:type="spellEnd"/>
      <w:r w:rsidRPr="000B13A0">
        <w:rPr>
          <w:rFonts w:ascii="Arial" w:eastAsia="Times New Roman" w:hAnsi="Arial" w:cs="Arial"/>
          <w:b w:val="0"/>
          <w:bCs w:val="0"/>
          <w:color w:val="000000" w:themeColor="text1"/>
          <w:sz w:val="24"/>
          <w:szCs w:val="24"/>
        </w:rPr>
        <w:t xml:space="preserve">. Studies that concentrate on those 65 and older who </w:t>
      </w:r>
      <w:r w:rsidR="00280C2F" w:rsidRPr="000B13A0">
        <w:rPr>
          <w:rFonts w:ascii="Arial" w:eastAsia="Times New Roman" w:hAnsi="Arial" w:cs="Arial"/>
          <w:b w:val="0"/>
          <w:bCs w:val="0"/>
          <w:color w:val="000000" w:themeColor="text1"/>
          <w:sz w:val="24"/>
          <w:szCs w:val="24"/>
        </w:rPr>
        <w:t>live</w:t>
      </w:r>
      <w:r w:rsidRPr="000B13A0">
        <w:rPr>
          <w:rFonts w:ascii="Arial" w:eastAsia="Times New Roman" w:hAnsi="Arial" w:cs="Arial"/>
          <w:b w:val="0"/>
          <w:bCs w:val="0"/>
          <w:color w:val="000000" w:themeColor="text1"/>
          <w:sz w:val="24"/>
          <w:szCs w:val="24"/>
        </w:rPr>
        <w:t xml:space="preserve"> in the UK will </w:t>
      </w:r>
      <w:bookmarkStart w:id="5" w:name="_Int_pToGhtj0"/>
      <w:r w:rsidRPr="000B13A0">
        <w:rPr>
          <w:rFonts w:ascii="Arial" w:eastAsia="Times New Roman" w:hAnsi="Arial" w:cs="Arial"/>
          <w:b w:val="0"/>
          <w:bCs w:val="0"/>
          <w:color w:val="000000" w:themeColor="text1"/>
          <w:sz w:val="24"/>
          <w:szCs w:val="24"/>
        </w:rPr>
        <w:t>be included</w:t>
      </w:r>
      <w:bookmarkEnd w:id="5"/>
      <w:r w:rsidRPr="000B13A0">
        <w:rPr>
          <w:rFonts w:ascii="Arial" w:eastAsia="Times New Roman" w:hAnsi="Arial" w:cs="Arial"/>
          <w:b w:val="0"/>
          <w:bCs w:val="0"/>
          <w:color w:val="000000" w:themeColor="text1"/>
          <w:sz w:val="24"/>
          <w:szCs w:val="24"/>
        </w:rPr>
        <w:t xml:space="preserve">. The study's specifics will </w:t>
      </w:r>
      <w:bookmarkStart w:id="6" w:name="_Int_SawdKWTG"/>
      <w:r w:rsidRPr="000B13A0">
        <w:rPr>
          <w:rFonts w:ascii="Arial" w:eastAsia="Times New Roman" w:hAnsi="Arial" w:cs="Arial"/>
          <w:b w:val="0"/>
          <w:bCs w:val="0"/>
          <w:color w:val="000000" w:themeColor="text1"/>
          <w:sz w:val="24"/>
          <w:szCs w:val="24"/>
        </w:rPr>
        <w:t>be documented</w:t>
      </w:r>
      <w:bookmarkEnd w:id="6"/>
      <w:r w:rsidRPr="000B13A0">
        <w:rPr>
          <w:rFonts w:ascii="Arial" w:eastAsia="Times New Roman" w:hAnsi="Arial" w:cs="Arial"/>
          <w:b w:val="0"/>
          <w:bCs w:val="0"/>
          <w:color w:val="000000" w:themeColor="text1"/>
          <w:sz w:val="24"/>
          <w:szCs w:val="24"/>
        </w:rPr>
        <w:t xml:space="preserve"> using a data charting form, and the results will come under to an overview to pinpoint important trends and gaps in the literature.</w:t>
      </w:r>
    </w:p>
    <w:p w14:paraId="532F0BA2" w14:textId="4EDE1892" w:rsidR="002740EE" w:rsidRPr="000B13A0" w:rsidRDefault="002740EE" w:rsidP="002740EE">
      <w:pPr>
        <w:rPr>
          <w:rFonts w:ascii="Arial" w:hAnsi="Arial" w:cs="Arial"/>
        </w:rPr>
      </w:pPr>
      <w:r w:rsidRPr="000B13A0">
        <w:rPr>
          <w:rFonts w:ascii="Arial" w:eastAsia="Times New Roman" w:hAnsi="Arial" w:cs="Arial"/>
          <w:noProof/>
        </w:rPr>
        <mc:AlternateContent>
          <mc:Choice Requires="wps">
            <w:drawing>
              <wp:inline distT="0" distB="0" distL="0" distR="0" wp14:anchorId="39618742" wp14:editId="6D8ED03B">
                <wp:extent cx="5731510" cy="1270"/>
                <wp:effectExtent l="0" t="31750" r="0" b="36830"/>
                <wp:docPr id="204783315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AE44162"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AB17AC5" w14:textId="545B4D09" w:rsidR="00E16B6D" w:rsidRPr="000B13A0" w:rsidRDefault="00280C2F">
      <w:pPr>
        <w:pStyle w:val="Heading2"/>
        <w:rPr>
          <w:rFonts w:ascii="Arial" w:hAnsi="Arial" w:cs="Arial"/>
          <w:color w:val="000000" w:themeColor="text1"/>
        </w:rPr>
      </w:pPr>
      <w:r w:rsidRPr="000B13A0">
        <w:rPr>
          <w:rFonts w:ascii="Arial" w:hAnsi="Arial" w:cs="Arial"/>
          <w:color w:val="000000" w:themeColor="text1"/>
        </w:rPr>
        <w:t>Ethical Considerations</w:t>
      </w:r>
    </w:p>
    <w:p w14:paraId="16785889" w14:textId="589E64EB" w:rsidR="00CE1980" w:rsidRPr="000B13A0" w:rsidRDefault="001C7C1F">
      <w:pPr>
        <w:pStyle w:val="Heading2"/>
        <w:rPr>
          <w:rFonts w:ascii="Arial" w:eastAsia="Times New Roman" w:hAnsi="Arial" w:cs="Arial"/>
          <w:b w:val="0"/>
          <w:bCs w:val="0"/>
          <w:color w:val="000000" w:themeColor="text1"/>
          <w:sz w:val="24"/>
          <w:szCs w:val="24"/>
        </w:rPr>
      </w:pPr>
      <w:r w:rsidRPr="000B13A0">
        <w:rPr>
          <w:rFonts w:ascii="Arial" w:eastAsia="Times New Roman" w:hAnsi="Arial" w:cs="Arial"/>
          <w:b w:val="0"/>
          <w:bCs w:val="0"/>
          <w:color w:val="000000" w:themeColor="text1"/>
          <w:sz w:val="24"/>
          <w:szCs w:val="24"/>
        </w:rPr>
        <w:t xml:space="preserve">Since this study uses </w:t>
      </w:r>
      <w:r w:rsidR="00CE1980" w:rsidRPr="000B13A0">
        <w:rPr>
          <w:rFonts w:ascii="Arial" w:eastAsia="Times New Roman" w:hAnsi="Arial" w:cs="Arial"/>
          <w:b w:val="0"/>
          <w:bCs w:val="0"/>
          <w:color w:val="000000" w:themeColor="text1"/>
          <w:sz w:val="24"/>
          <w:szCs w:val="24"/>
        </w:rPr>
        <w:t>a first</w:t>
      </w:r>
      <w:r w:rsidRPr="000B13A0">
        <w:rPr>
          <w:rFonts w:ascii="Arial" w:eastAsia="Times New Roman" w:hAnsi="Arial" w:cs="Arial"/>
          <w:b w:val="0"/>
          <w:bCs w:val="0"/>
          <w:color w:val="000000" w:themeColor="text1"/>
          <w:sz w:val="24"/>
          <w:szCs w:val="24"/>
        </w:rPr>
        <w:t xml:space="preserve"> assessment to conduct secondary research, official ethical approval </w:t>
      </w:r>
      <w:bookmarkStart w:id="7" w:name="_Int_8uIfICcK"/>
      <w:r w:rsidRPr="000B13A0">
        <w:rPr>
          <w:rFonts w:ascii="Arial" w:eastAsia="Times New Roman" w:hAnsi="Arial" w:cs="Arial"/>
          <w:b w:val="0"/>
          <w:bCs w:val="0"/>
          <w:color w:val="000000" w:themeColor="text1"/>
          <w:sz w:val="24"/>
          <w:szCs w:val="24"/>
        </w:rPr>
        <w:t>is not needed</w:t>
      </w:r>
      <w:bookmarkEnd w:id="7"/>
      <w:r w:rsidRPr="000B13A0">
        <w:rPr>
          <w:rFonts w:ascii="Arial" w:eastAsia="Times New Roman" w:hAnsi="Arial" w:cs="Arial"/>
          <w:b w:val="0"/>
          <w:bCs w:val="0"/>
          <w:color w:val="000000" w:themeColor="text1"/>
          <w:sz w:val="24"/>
          <w:szCs w:val="24"/>
        </w:rPr>
        <w:t xml:space="preserve">. By accurately reporting all findings and </w:t>
      </w:r>
      <w:r w:rsidR="00CE1980" w:rsidRPr="000B13A0">
        <w:rPr>
          <w:rFonts w:ascii="Arial" w:eastAsia="Times New Roman" w:hAnsi="Arial" w:cs="Arial"/>
          <w:b w:val="0"/>
          <w:bCs w:val="0"/>
          <w:color w:val="000000" w:themeColor="text1"/>
          <w:sz w:val="24"/>
          <w:szCs w:val="24"/>
        </w:rPr>
        <w:t>utilizing</w:t>
      </w:r>
      <w:r w:rsidRPr="000B13A0">
        <w:rPr>
          <w:rFonts w:ascii="Arial" w:eastAsia="Times New Roman" w:hAnsi="Arial" w:cs="Arial"/>
          <w:b w:val="0"/>
          <w:bCs w:val="0"/>
          <w:color w:val="000000" w:themeColor="text1"/>
          <w:sz w:val="24"/>
          <w:szCs w:val="24"/>
        </w:rPr>
        <w:t xml:space="preserve"> only reliable, peer-reviewed sources, ethical norms will continue to be </w:t>
      </w:r>
      <w:r w:rsidR="00280C2F" w:rsidRPr="000B13A0">
        <w:rPr>
          <w:rFonts w:ascii="Arial" w:eastAsia="Times New Roman" w:hAnsi="Arial" w:cs="Arial"/>
          <w:b w:val="0"/>
          <w:bCs w:val="0"/>
          <w:color w:val="000000" w:themeColor="text1"/>
          <w:sz w:val="24"/>
          <w:szCs w:val="24"/>
        </w:rPr>
        <w:t>followed</w:t>
      </w:r>
      <w:r w:rsidRPr="000B13A0">
        <w:rPr>
          <w:rFonts w:ascii="Arial" w:eastAsia="Times New Roman" w:hAnsi="Arial" w:cs="Arial"/>
          <w:b w:val="0"/>
          <w:bCs w:val="0"/>
          <w:color w:val="000000" w:themeColor="text1"/>
          <w:sz w:val="24"/>
          <w:szCs w:val="24"/>
        </w:rPr>
        <w:t xml:space="preserve">. Academic honesty and integrity </w:t>
      </w:r>
      <w:r w:rsidR="00280C2F" w:rsidRPr="000B13A0">
        <w:rPr>
          <w:rFonts w:ascii="Arial" w:eastAsia="Times New Roman" w:hAnsi="Arial" w:cs="Arial"/>
          <w:b w:val="0"/>
          <w:bCs w:val="0"/>
          <w:color w:val="000000" w:themeColor="text1"/>
          <w:sz w:val="24"/>
          <w:szCs w:val="24"/>
        </w:rPr>
        <w:t>will</w:t>
      </w:r>
      <w:r w:rsidRPr="000B13A0">
        <w:rPr>
          <w:rFonts w:ascii="Arial" w:eastAsia="Times New Roman" w:hAnsi="Arial" w:cs="Arial"/>
          <w:b w:val="0"/>
          <w:bCs w:val="0"/>
          <w:color w:val="000000" w:themeColor="text1"/>
          <w:sz w:val="24"/>
          <w:szCs w:val="24"/>
        </w:rPr>
        <w:t xml:space="preserve"> be upheld at every stage, with </w:t>
      </w:r>
      <w:r w:rsidR="002D5BF9" w:rsidRPr="000B13A0">
        <w:rPr>
          <w:rFonts w:ascii="Arial" w:eastAsia="Times New Roman" w:hAnsi="Arial" w:cs="Arial"/>
          <w:b w:val="0"/>
          <w:bCs w:val="0"/>
          <w:color w:val="000000" w:themeColor="text1"/>
          <w:sz w:val="24"/>
          <w:szCs w:val="24"/>
        </w:rPr>
        <w:t>correct</w:t>
      </w:r>
      <w:r w:rsidRPr="000B13A0">
        <w:rPr>
          <w:rFonts w:ascii="Arial" w:eastAsia="Times New Roman" w:hAnsi="Arial" w:cs="Arial"/>
          <w:b w:val="0"/>
          <w:bCs w:val="0"/>
          <w:color w:val="000000" w:themeColor="text1"/>
          <w:sz w:val="24"/>
          <w:szCs w:val="24"/>
        </w:rPr>
        <w:t xml:space="preserve"> reference and open reporting of all </w:t>
      </w:r>
      <w:r w:rsidR="00280C2F" w:rsidRPr="000B13A0">
        <w:rPr>
          <w:rFonts w:ascii="Arial" w:eastAsia="Times New Roman" w:hAnsi="Arial" w:cs="Arial"/>
          <w:b w:val="0"/>
          <w:bCs w:val="0"/>
          <w:color w:val="000000" w:themeColor="text1"/>
          <w:sz w:val="24"/>
          <w:szCs w:val="24"/>
        </w:rPr>
        <w:t>data used</w:t>
      </w:r>
      <w:r w:rsidRPr="000B13A0">
        <w:rPr>
          <w:rFonts w:ascii="Arial" w:eastAsia="Times New Roman" w:hAnsi="Arial" w:cs="Arial"/>
          <w:b w:val="0"/>
          <w:bCs w:val="0"/>
          <w:color w:val="000000" w:themeColor="text1"/>
          <w:sz w:val="24"/>
          <w:szCs w:val="24"/>
        </w:rPr>
        <w:t>.</w:t>
      </w:r>
    </w:p>
    <w:p w14:paraId="67BF3EC6" w14:textId="77777777" w:rsidR="00D9451D" w:rsidRPr="000B13A0" w:rsidRDefault="00D9451D" w:rsidP="00D9451D">
      <w:pPr>
        <w:rPr>
          <w:rFonts w:ascii="Arial" w:hAnsi="Arial" w:cs="Arial"/>
          <w:color w:val="000000" w:themeColor="text1"/>
        </w:rPr>
      </w:pPr>
    </w:p>
    <w:p w14:paraId="348FB07A" w14:textId="77777777" w:rsidR="00D9451D" w:rsidRPr="000B13A0" w:rsidRDefault="00D9451D" w:rsidP="00D9451D">
      <w:pPr>
        <w:rPr>
          <w:rFonts w:ascii="Arial" w:hAnsi="Arial" w:cs="Arial"/>
          <w:color w:val="000000" w:themeColor="text1"/>
        </w:rPr>
      </w:pPr>
    </w:p>
    <w:p w14:paraId="3C01D9A8" w14:textId="77777777" w:rsidR="00D9451D" w:rsidRPr="000B13A0" w:rsidRDefault="00D9451D" w:rsidP="00D9451D">
      <w:pPr>
        <w:rPr>
          <w:rFonts w:ascii="Arial" w:hAnsi="Arial" w:cs="Arial"/>
          <w:color w:val="000000" w:themeColor="text1"/>
        </w:rPr>
      </w:pPr>
    </w:p>
    <w:p w14:paraId="7D8DD710" w14:textId="77777777" w:rsidR="00D9451D" w:rsidRPr="000B13A0" w:rsidRDefault="00D9451D" w:rsidP="00D9451D">
      <w:pPr>
        <w:rPr>
          <w:rFonts w:ascii="Arial" w:hAnsi="Arial" w:cs="Arial"/>
          <w:color w:val="000000" w:themeColor="text1"/>
        </w:rPr>
      </w:pPr>
    </w:p>
    <w:p w14:paraId="6AAC2D2F" w14:textId="77777777" w:rsidR="00D9451D" w:rsidRPr="000B13A0" w:rsidRDefault="00D9451D" w:rsidP="00D9451D">
      <w:pPr>
        <w:rPr>
          <w:rFonts w:ascii="Arial" w:hAnsi="Arial" w:cs="Arial"/>
          <w:color w:val="000000" w:themeColor="text1"/>
        </w:rPr>
      </w:pPr>
    </w:p>
    <w:p w14:paraId="5BCBB094" w14:textId="77777777" w:rsidR="00D9451D" w:rsidRPr="000B13A0" w:rsidRDefault="00D9451D" w:rsidP="00D9451D">
      <w:pPr>
        <w:rPr>
          <w:rFonts w:ascii="Arial" w:hAnsi="Arial" w:cs="Arial"/>
          <w:color w:val="000000" w:themeColor="text1"/>
        </w:rPr>
      </w:pPr>
    </w:p>
    <w:p w14:paraId="39379AD8" w14:textId="77777777" w:rsidR="00D9451D" w:rsidRPr="000B13A0" w:rsidRDefault="00D9451D" w:rsidP="00D9451D">
      <w:pPr>
        <w:rPr>
          <w:rFonts w:ascii="Arial" w:hAnsi="Arial" w:cs="Arial"/>
          <w:color w:val="000000" w:themeColor="text1"/>
        </w:rPr>
      </w:pPr>
    </w:p>
    <w:p w14:paraId="437B4F0E" w14:textId="77777777" w:rsidR="002740EE" w:rsidRPr="000B13A0" w:rsidRDefault="002740EE" w:rsidP="00D9451D">
      <w:pPr>
        <w:rPr>
          <w:rFonts w:ascii="Arial" w:hAnsi="Arial" w:cs="Arial"/>
          <w:color w:val="000000" w:themeColor="text1"/>
        </w:rPr>
      </w:pPr>
    </w:p>
    <w:p w14:paraId="228E2800" w14:textId="77777777" w:rsidR="002740EE" w:rsidRPr="000B13A0" w:rsidRDefault="002740EE">
      <w:pPr>
        <w:pStyle w:val="Heading2"/>
        <w:rPr>
          <w:rFonts w:ascii="Arial" w:hAnsi="Arial" w:cs="Arial"/>
          <w:color w:val="000000" w:themeColor="text1"/>
        </w:rPr>
      </w:pPr>
      <w:r w:rsidRPr="000B13A0">
        <w:rPr>
          <w:rFonts w:ascii="Arial" w:eastAsia="Times New Roman" w:hAnsi="Arial" w:cs="Arial"/>
          <w:noProof/>
        </w:rPr>
        <w:lastRenderedPageBreak/>
        <mc:AlternateContent>
          <mc:Choice Requires="wps">
            <w:drawing>
              <wp:inline distT="0" distB="0" distL="0" distR="0" wp14:anchorId="19D923C1" wp14:editId="3A3D52FE">
                <wp:extent cx="5731510" cy="1270"/>
                <wp:effectExtent l="0" t="31750" r="0" b="36830"/>
                <wp:docPr id="1256261066"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816104C"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8B1D5AC" w14:textId="7AA18C3E" w:rsidR="00E16B6D" w:rsidRPr="000B13A0" w:rsidRDefault="00280C2F">
      <w:pPr>
        <w:pStyle w:val="Heading2"/>
        <w:rPr>
          <w:rFonts w:ascii="Arial" w:hAnsi="Arial" w:cs="Arial"/>
          <w:color w:val="000000" w:themeColor="text1"/>
        </w:rPr>
      </w:pPr>
      <w:r w:rsidRPr="000B13A0">
        <w:rPr>
          <w:rFonts w:ascii="Arial" w:hAnsi="Arial" w:cs="Arial"/>
          <w:color w:val="000000" w:themeColor="text1"/>
        </w:rPr>
        <w:t>References</w:t>
      </w:r>
    </w:p>
    <w:p w14:paraId="21970C14" w14:textId="3D0E79CF" w:rsidR="000F42B3" w:rsidRPr="000B13A0" w:rsidRDefault="000E4771" w:rsidP="00D9451D">
      <w:pPr>
        <w:pStyle w:val="NormalWeb"/>
        <w:shd w:val="clear" w:color="auto" w:fill="FFFFFF"/>
        <w:spacing w:before="0" w:beforeAutospacing="0" w:after="0" w:afterAutospacing="0" w:line="360" w:lineRule="atLeast"/>
        <w:rPr>
          <w:rFonts w:ascii="Arial" w:hAnsi="Arial" w:cs="Arial"/>
          <w:color w:val="000000" w:themeColor="text1"/>
          <w:sz w:val="27"/>
          <w:szCs w:val="27"/>
        </w:rPr>
      </w:pPr>
      <w:r w:rsidRPr="000B13A0">
        <w:rPr>
          <w:rFonts w:ascii="Arial" w:hAnsi="Arial" w:cs="Arial"/>
          <w:color w:val="000000" w:themeColor="text1"/>
          <w:sz w:val="27"/>
          <w:szCs w:val="27"/>
        </w:rPr>
        <w:t>ageing-better.org.uk. (n.d.).</w:t>
      </w:r>
      <w:r w:rsidRPr="000B13A0">
        <w:rPr>
          <w:rStyle w:val="apple-converted-space"/>
          <w:rFonts w:ascii="Arial" w:hAnsi="Arial" w:cs="Arial"/>
          <w:color w:val="000000" w:themeColor="text1"/>
          <w:sz w:val="27"/>
          <w:szCs w:val="27"/>
        </w:rPr>
        <w:t> </w:t>
      </w:r>
      <w:r w:rsidRPr="000B13A0">
        <w:rPr>
          <w:rFonts w:ascii="Arial" w:hAnsi="Arial" w:cs="Arial"/>
          <w:color w:val="000000" w:themeColor="text1"/>
          <w:sz w:val="27"/>
          <w:szCs w:val="27"/>
        </w:rPr>
        <w:t>Centre for Ageing Better | Action today for all our tomorrows. [online] Available at: https://ageing-better.org.uk/.</w:t>
      </w:r>
    </w:p>
    <w:p w14:paraId="1D6F6D2B" w14:textId="6F63DE3A" w:rsidR="000F42B3" w:rsidRPr="000B13A0" w:rsidRDefault="000F42B3" w:rsidP="00D9451D">
      <w:pPr>
        <w:pStyle w:val="p1"/>
        <w:rPr>
          <w:rFonts w:ascii="Arial" w:hAnsi="Arial" w:cs="Arial"/>
          <w:color w:val="000000" w:themeColor="text1"/>
        </w:rPr>
      </w:pPr>
      <w:proofErr w:type="spellStart"/>
      <w:r w:rsidRPr="000B13A0">
        <w:rPr>
          <w:rStyle w:val="s1"/>
          <w:rFonts w:ascii="Arial" w:hAnsi="Arial" w:cs="Arial"/>
          <w:color w:val="000000" w:themeColor="text1"/>
        </w:rPr>
        <w:t>Arksey</w:t>
      </w:r>
      <w:proofErr w:type="spellEnd"/>
      <w:r w:rsidRPr="000B13A0">
        <w:rPr>
          <w:rStyle w:val="s1"/>
          <w:rFonts w:ascii="Arial" w:hAnsi="Arial" w:cs="Arial"/>
          <w:color w:val="000000" w:themeColor="text1"/>
        </w:rPr>
        <w:t xml:space="preserve">, H. and O’Malley, L., 2005. </w:t>
      </w:r>
      <w:r w:rsidRPr="000B13A0">
        <w:rPr>
          <w:rStyle w:val="s2"/>
          <w:rFonts w:ascii="Arial" w:hAnsi="Arial" w:cs="Arial"/>
          <w:color w:val="000000" w:themeColor="text1"/>
        </w:rPr>
        <w:t>Scoping studies: towards a methodological framework.</w:t>
      </w:r>
      <w:r w:rsidRPr="000B13A0">
        <w:rPr>
          <w:rStyle w:val="s1"/>
          <w:rFonts w:ascii="Arial" w:hAnsi="Arial" w:cs="Arial"/>
          <w:color w:val="000000" w:themeColor="text1"/>
        </w:rPr>
        <w:t xml:space="preserve"> International Journal of Social Research Methodology, 8(1), pp.19–32.</w:t>
      </w:r>
    </w:p>
    <w:p w14:paraId="3F452133" w14:textId="799FABDA" w:rsidR="005E100B" w:rsidRPr="000B13A0" w:rsidRDefault="005E100B" w:rsidP="00D9451D">
      <w:pPr>
        <w:pStyle w:val="NormalWeb"/>
        <w:shd w:val="clear" w:color="auto" w:fill="FFFFFF"/>
        <w:spacing w:before="0" w:beforeAutospacing="0" w:after="0" w:afterAutospacing="0" w:line="360" w:lineRule="atLeast"/>
        <w:rPr>
          <w:rFonts w:ascii="Arial" w:hAnsi="Arial" w:cs="Arial"/>
          <w:color w:val="000000" w:themeColor="text1"/>
          <w:sz w:val="27"/>
          <w:szCs w:val="27"/>
        </w:rPr>
      </w:pPr>
      <w:r w:rsidRPr="000B13A0">
        <w:rPr>
          <w:rFonts w:ascii="Arial" w:hAnsi="Arial" w:cs="Arial"/>
          <w:color w:val="000000" w:themeColor="text1"/>
          <w:sz w:val="27"/>
          <w:szCs w:val="27"/>
        </w:rPr>
        <w:t>Brooke, J. and Jackson, D. (2020). Older people and COVID-19: Isolation, risk and ageism.</w:t>
      </w:r>
      <w:r w:rsidRPr="000B13A0">
        <w:rPr>
          <w:rStyle w:val="apple-converted-space"/>
          <w:rFonts w:ascii="Arial" w:hAnsi="Arial" w:cs="Arial"/>
          <w:color w:val="000000" w:themeColor="text1"/>
          <w:sz w:val="27"/>
          <w:szCs w:val="27"/>
        </w:rPr>
        <w:t> </w:t>
      </w:r>
      <w:r w:rsidRPr="000B13A0">
        <w:rPr>
          <w:rFonts w:ascii="Arial" w:hAnsi="Arial" w:cs="Arial"/>
          <w:color w:val="000000" w:themeColor="text1"/>
          <w:sz w:val="27"/>
          <w:szCs w:val="27"/>
        </w:rPr>
        <w:t xml:space="preserve">Journal of Clinical Nursing, 29(13-14). </w:t>
      </w:r>
      <w:proofErr w:type="spellStart"/>
      <w:r w:rsidRPr="000B13A0">
        <w:rPr>
          <w:rFonts w:ascii="Arial" w:hAnsi="Arial" w:cs="Arial"/>
          <w:color w:val="000000" w:themeColor="text1"/>
          <w:sz w:val="27"/>
          <w:szCs w:val="27"/>
        </w:rPr>
        <w:t>doi:https</w:t>
      </w:r>
      <w:proofErr w:type="spellEnd"/>
      <w:r w:rsidRPr="000B13A0">
        <w:rPr>
          <w:rFonts w:ascii="Arial" w:hAnsi="Arial" w:cs="Arial"/>
          <w:color w:val="000000" w:themeColor="text1"/>
          <w:sz w:val="27"/>
          <w:szCs w:val="27"/>
        </w:rPr>
        <w:t>://doi.org/10.1111/jocn.15274.</w:t>
      </w:r>
    </w:p>
    <w:p w14:paraId="36D6DB0C" w14:textId="77777777" w:rsidR="00D9451D" w:rsidRPr="000B13A0" w:rsidRDefault="00D9451D" w:rsidP="00D9451D">
      <w:pPr>
        <w:pStyle w:val="NormalWeb"/>
        <w:shd w:val="clear" w:color="auto" w:fill="FFFFFF"/>
        <w:spacing w:before="0" w:beforeAutospacing="0" w:after="0" w:afterAutospacing="0" w:line="360" w:lineRule="atLeast"/>
        <w:rPr>
          <w:rFonts w:ascii="Arial" w:hAnsi="Arial" w:cs="Arial"/>
          <w:color w:val="000000" w:themeColor="text1"/>
          <w:sz w:val="27"/>
          <w:szCs w:val="27"/>
        </w:rPr>
      </w:pPr>
    </w:p>
    <w:p w14:paraId="37B2FDFE" w14:textId="77777777" w:rsidR="00280C2F" w:rsidRPr="000B13A0" w:rsidRDefault="00280C2F">
      <w:pPr>
        <w:pStyle w:val="NormalWeb"/>
        <w:shd w:val="clear" w:color="auto" w:fill="FFFFFF"/>
        <w:spacing w:before="0" w:beforeAutospacing="0" w:after="0" w:afterAutospacing="0" w:line="360" w:lineRule="atLeast"/>
        <w:rPr>
          <w:rFonts w:ascii="Arial" w:hAnsi="Arial" w:cs="Arial"/>
          <w:color w:val="000000" w:themeColor="text1"/>
          <w:sz w:val="27"/>
          <w:szCs w:val="27"/>
        </w:rPr>
      </w:pPr>
      <w:r w:rsidRPr="000B13A0">
        <w:rPr>
          <w:rFonts w:ascii="Arial" w:hAnsi="Arial" w:cs="Arial"/>
          <w:color w:val="000000" w:themeColor="text1"/>
          <w:sz w:val="27"/>
          <w:szCs w:val="27"/>
        </w:rPr>
        <w:t xml:space="preserve">Miao, M.-Y., Fang, F., </w:t>
      </w:r>
      <w:proofErr w:type="spellStart"/>
      <w:r w:rsidRPr="000B13A0">
        <w:rPr>
          <w:rFonts w:ascii="Arial" w:hAnsi="Arial" w:cs="Arial"/>
          <w:color w:val="000000" w:themeColor="text1"/>
          <w:sz w:val="27"/>
          <w:szCs w:val="27"/>
        </w:rPr>
        <w:t>Lyu</w:t>
      </w:r>
      <w:proofErr w:type="spellEnd"/>
      <w:r w:rsidRPr="000B13A0">
        <w:rPr>
          <w:rFonts w:ascii="Arial" w:hAnsi="Arial" w:cs="Arial"/>
          <w:color w:val="000000" w:themeColor="text1"/>
          <w:sz w:val="27"/>
          <w:szCs w:val="27"/>
        </w:rPr>
        <w:t>, J.-Q., Liu, Z.-Y., Wan, Z.-X., Qin, L.-Q., Chen, G.-C. and Wang, H.-P. (2025). Relationships of social isolation and loneliness with healthy aging among older adults.</w:t>
      </w:r>
      <w:r w:rsidRPr="000B13A0">
        <w:rPr>
          <w:rStyle w:val="apple-converted-space"/>
          <w:rFonts w:ascii="Arial" w:hAnsi="Arial" w:cs="Arial"/>
          <w:color w:val="000000" w:themeColor="text1"/>
          <w:sz w:val="27"/>
          <w:szCs w:val="27"/>
        </w:rPr>
        <w:t> </w:t>
      </w:r>
      <w:r w:rsidRPr="000B13A0">
        <w:rPr>
          <w:rFonts w:ascii="Arial" w:hAnsi="Arial" w:cs="Arial"/>
          <w:color w:val="000000" w:themeColor="text1"/>
          <w:sz w:val="27"/>
          <w:szCs w:val="27"/>
        </w:rPr>
        <w:t xml:space="preserve">BMC Geriatrics, 25(1). </w:t>
      </w:r>
      <w:proofErr w:type="spellStart"/>
      <w:r w:rsidRPr="000B13A0">
        <w:rPr>
          <w:rFonts w:ascii="Arial" w:hAnsi="Arial" w:cs="Arial"/>
          <w:color w:val="000000" w:themeColor="text1"/>
          <w:sz w:val="27"/>
          <w:szCs w:val="27"/>
        </w:rPr>
        <w:t>doi:https</w:t>
      </w:r>
      <w:proofErr w:type="spellEnd"/>
      <w:r w:rsidRPr="000B13A0">
        <w:rPr>
          <w:rFonts w:ascii="Arial" w:hAnsi="Arial" w:cs="Arial"/>
          <w:color w:val="000000" w:themeColor="text1"/>
          <w:sz w:val="27"/>
          <w:szCs w:val="27"/>
        </w:rPr>
        <w:t>://doi.org/10.1186/s12877-025-05941-6.</w:t>
      </w:r>
    </w:p>
    <w:p w14:paraId="7A0BA07A" w14:textId="44AA65CD" w:rsidR="001E4179" w:rsidRPr="000B13A0" w:rsidRDefault="00280C2F" w:rsidP="00280C2F">
      <w:pPr>
        <w:pStyle w:val="NormalWeb"/>
        <w:shd w:val="clear" w:color="auto" w:fill="FFFFFF"/>
        <w:rPr>
          <w:rFonts w:ascii="Arial" w:hAnsi="Arial" w:cs="Arial"/>
          <w:color w:val="000000" w:themeColor="text1"/>
        </w:rPr>
      </w:pPr>
      <w:r w:rsidRPr="000B13A0">
        <w:rPr>
          <w:rFonts w:ascii="Arial" w:hAnsi="Arial" w:cs="Arial"/>
          <w:color w:val="000000" w:themeColor="text1"/>
        </w:rPr>
        <w:t>‌</w:t>
      </w:r>
      <w:r w:rsidR="001E4179" w:rsidRPr="000B13A0">
        <w:rPr>
          <w:rFonts w:ascii="Arial" w:hAnsi="Arial" w:cs="Arial"/>
          <w:color w:val="000000" w:themeColor="text1"/>
          <w:sz w:val="27"/>
          <w:szCs w:val="27"/>
        </w:rPr>
        <w:t>ONS (2023).</w:t>
      </w:r>
      <w:r w:rsidR="001E4179" w:rsidRPr="000B13A0">
        <w:rPr>
          <w:rStyle w:val="apple-converted-space"/>
          <w:rFonts w:ascii="Arial" w:hAnsi="Arial" w:cs="Arial"/>
          <w:color w:val="000000" w:themeColor="text1"/>
          <w:sz w:val="27"/>
          <w:szCs w:val="27"/>
        </w:rPr>
        <w:t> </w:t>
      </w:r>
      <w:r w:rsidR="001E4179" w:rsidRPr="000B13A0">
        <w:rPr>
          <w:rFonts w:ascii="Arial" w:hAnsi="Arial" w:cs="Arial"/>
          <w:color w:val="000000" w:themeColor="text1"/>
          <w:sz w:val="27"/>
          <w:szCs w:val="27"/>
        </w:rPr>
        <w:t xml:space="preserve">Office for National Statistics. [online] Ons.gov.uk. Available at: </w:t>
      </w:r>
      <w:hyperlink r:id="rId6" w:history="1">
        <w:r w:rsidR="00743E38" w:rsidRPr="000B13A0">
          <w:rPr>
            <w:rStyle w:val="Hyperlink"/>
            <w:rFonts w:ascii="Arial" w:hAnsi="Arial" w:cs="Arial"/>
            <w:color w:val="000000" w:themeColor="text1"/>
            <w:sz w:val="27"/>
            <w:szCs w:val="27"/>
          </w:rPr>
          <w:t>https://www.ons.gov.uk/</w:t>
        </w:r>
      </w:hyperlink>
      <w:r w:rsidR="001E4179" w:rsidRPr="000B13A0">
        <w:rPr>
          <w:rFonts w:ascii="Arial" w:hAnsi="Arial" w:cs="Arial"/>
          <w:color w:val="000000" w:themeColor="text1"/>
          <w:sz w:val="27"/>
          <w:szCs w:val="27"/>
        </w:rPr>
        <w:t>.</w:t>
      </w:r>
    </w:p>
    <w:p w14:paraId="01C9F718" w14:textId="77777777" w:rsidR="00743E38" w:rsidRPr="000B13A0" w:rsidRDefault="00743E38">
      <w:pPr>
        <w:pStyle w:val="NormalWeb"/>
        <w:shd w:val="clear" w:color="auto" w:fill="FFFFFF"/>
        <w:spacing w:before="0" w:beforeAutospacing="0" w:after="0" w:afterAutospacing="0" w:line="360" w:lineRule="atLeast"/>
        <w:rPr>
          <w:rFonts w:ascii="Arial" w:hAnsi="Arial" w:cs="Arial"/>
          <w:color w:val="000000" w:themeColor="text1"/>
          <w:sz w:val="27"/>
          <w:szCs w:val="27"/>
        </w:rPr>
      </w:pPr>
    </w:p>
    <w:p w14:paraId="66D9643B" w14:textId="77777777" w:rsidR="00743E38" w:rsidRPr="000B13A0" w:rsidRDefault="00743E38">
      <w:pPr>
        <w:pStyle w:val="NormalWeb"/>
        <w:shd w:val="clear" w:color="auto" w:fill="FFFFFF"/>
        <w:spacing w:before="0" w:beforeAutospacing="0" w:after="0" w:afterAutospacing="0" w:line="360" w:lineRule="atLeast"/>
        <w:rPr>
          <w:rFonts w:ascii="Arial" w:hAnsi="Arial" w:cs="Arial"/>
          <w:color w:val="000000" w:themeColor="text1"/>
          <w:sz w:val="27"/>
          <w:szCs w:val="27"/>
        </w:rPr>
      </w:pPr>
      <w:r w:rsidRPr="000B13A0">
        <w:rPr>
          <w:rFonts w:ascii="Arial" w:hAnsi="Arial" w:cs="Arial"/>
          <w:color w:val="000000" w:themeColor="text1"/>
          <w:sz w:val="27"/>
          <w:szCs w:val="27"/>
        </w:rPr>
        <w:t>Victor, C.R. and Bowling, A. (2012). A Longitudinal Analysis of Loneliness Among Older People in Great Britain.</w:t>
      </w:r>
      <w:r w:rsidRPr="000B13A0">
        <w:rPr>
          <w:rStyle w:val="apple-converted-space"/>
          <w:rFonts w:ascii="Arial" w:hAnsi="Arial" w:cs="Arial"/>
          <w:color w:val="000000" w:themeColor="text1"/>
          <w:sz w:val="27"/>
          <w:szCs w:val="27"/>
        </w:rPr>
        <w:t> </w:t>
      </w:r>
      <w:r w:rsidRPr="000B13A0">
        <w:rPr>
          <w:rFonts w:ascii="Arial" w:hAnsi="Arial" w:cs="Arial"/>
          <w:color w:val="000000" w:themeColor="text1"/>
          <w:sz w:val="27"/>
          <w:szCs w:val="27"/>
        </w:rPr>
        <w:t xml:space="preserve">The Journal of Psychology, 146(3), pp.313–331. </w:t>
      </w:r>
      <w:proofErr w:type="spellStart"/>
      <w:r w:rsidRPr="000B13A0">
        <w:rPr>
          <w:rFonts w:ascii="Arial" w:hAnsi="Arial" w:cs="Arial"/>
          <w:color w:val="000000" w:themeColor="text1"/>
          <w:sz w:val="27"/>
          <w:szCs w:val="27"/>
        </w:rPr>
        <w:t>doi:https</w:t>
      </w:r>
      <w:proofErr w:type="spellEnd"/>
      <w:r w:rsidRPr="000B13A0">
        <w:rPr>
          <w:rFonts w:ascii="Arial" w:hAnsi="Arial" w:cs="Arial"/>
          <w:color w:val="000000" w:themeColor="text1"/>
          <w:sz w:val="27"/>
          <w:szCs w:val="27"/>
        </w:rPr>
        <w:t>://doi.org/10.1080/00223980.2011.609572.</w:t>
      </w:r>
    </w:p>
    <w:p w14:paraId="3CE72B43" w14:textId="77777777" w:rsidR="00743E38" w:rsidRPr="000B13A0" w:rsidRDefault="00743E38">
      <w:pPr>
        <w:pStyle w:val="NormalWeb"/>
        <w:shd w:val="clear" w:color="auto" w:fill="FFFFFF"/>
        <w:rPr>
          <w:rFonts w:ascii="Arial" w:hAnsi="Arial" w:cs="Arial"/>
          <w:color w:val="000000" w:themeColor="text1"/>
        </w:rPr>
      </w:pPr>
      <w:r w:rsidRPr="000B13A0">
        <w:rPr>
          <w:rFonts w:ascii="Arial" w:hAnsi="Arial" w:cs="Arial"/>
          <w:color w:val="000000" w:themeColor="text1"/>
        </w:rPr>
        <w:t>‌</w:t>
      </w:r>
    </w:p>
    <w:p w14:paraId="074ED05F" w14:textId="535E3A6F" w:rsidR="00E16B6D" w:rsidRPr="000B13A0" w:rsidRDefault="00E16B6D" w:rsidP="00743E38">
      <w:pPr>
        <w:pStyle w:val="NormalWeb"/>
        <w:shd w:val="clear" w:color="auto" w:fill="FFFFFF"/>
        <w:rPr>
          <w:rFonts w:ascii="Arial" w:hAnsi="Arial" w:cs="Arial"/>
          <w:color w:val="000000" w:themeColor="text1"/>
        </w:rPr>
      </w:pPr>
    </w:p>
    <w:sectPr w:rsidR="00E16B6D" w:rsidRPr="000B13A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qp2vkH61" int2:invalidationBookmarkName="" int2:hashCode="r1RuV+C3AVKna2" int2:id="xT461cwA">
      <int2:state int2:value="Rejected" int2:type="style"/>
    </int2:bookmark>
    <int2:bookmark int2:bookmarkName="_Int_IE8x5C9j" int2:invalidationBookmarkName="" int2:hashCode="9juEjd51lHHtT1" int2:id="rPHgmcX0">
      <int2:state int2:value="Rejected" int2:type="style"/>
    </int2:bookmark>
    <int2:bookmark int2:bookmarkName="_Int_MIaI2ybB" int2:invalidationBookmarkName="" int2:hashCode="TQDwM7Lw9cszxo" int2:id="zSH2s5tA">
      <int2:state int2:value="Rejected" int2:type="style"/>
    </int2:bookmark>
    <int2:bookmark int2:bookmarkName="_Int_khkORuFj" int2:invalidationBookmarkName="" int2:hashCode="OsKuZMp/fasG2S" int2:id="z00g5K1k">
      <int2:state int2:value="Rejected" int2:type="style"/>
    </int2:bookmark>
    <int2:bookmark int2:bookmarkName="_Int_8uIfICcK" int2:invalidationBookmarkName="" int2:hashCode="6+NGa6ZUTKvlkK" int2:id="0kbS9oZ2">
      <int2:state int2:value="Rejected" int2:type="style"/>
    </int2:bookmark>
    <int2:bookmark int2:bookmarkName="_Int_pToGhtj0" int2:invalidationBookmarkName="" int2:hashCode="OsKuZMp/fasG2S" int2:id="VL9Mhmdr">
      <int2:state int2:value="Rejected" int2:type="style"/>
    </int2:bookmark>
    <int2:bookmark int2:bookmarkName="_Int_tssx4onW" int2:invalidationBookmarkName="" int2:hashCode="ymUKThEep6Jptv" int2:id="cTUtb8F7">
      <int2:state int2:value="Rejected" int2:type="style"/>
    </int2:bookmark>
    <int2:bookmark int2:bookmarkName="_Int_SawdKWTG" int2:invalidationBookmarkName="" int2:hashCode="uBV0QHc1xIxw4u" int2:id="NKlQ8E0O">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1BBEA042"/>
    <w:lvl w:ilvl="0">
      <w:start w:val="1"/>
      <w:numFmt w:val="bullet"/>
      <w:pStyle w:val="ListBullet"/>
      <w:lvlText w:val=""/>
      <w:lvlJc w:val="left"/>
      <w:pPr>
        <w:tabs>
          <w:tab w:val="num" w:pos="360"/>
        </w:tabs>
        <w:ind w:left="360" w:hanging="360"/>
      </w:pPr>
      <w:rPr>
        <w:rFonts w:ascii="Symbol" w:hAnsi="Symbol" w:hint="default"/>
      </w:rPr>
    </w:lvl>
  </w:abstractNum>
  <w:num w:numId="1" w16cid:durableId="749472546">
    <w:abstractNumId w:val="8"/>
  </w:num>
  <w:num w:numId="2" w16cid:durableId="901258916">
    <w:abstractNumId w:val="6"/>
  </w:num>
  <w:num w:numId="3" w16cid:durableId="252013143">
    <w:abstractNumId w:val="5"/>
  </w:num>
  <w:num w:numId="4" w16cid:durableId="1136483256">
    <w:abstractNumId w:val="4"/>
  </w:num>
  <w:num w:numId="5" w16cid:durableId="381826006">
    <w:abstractNumId w:val="7"/>
  </w:num>
  <w:num w:numId="6" w16cid:durableId="645470683">
    <w:abstractNumId w:val="3"/>
  </w:num>
  <w:num w:numId="7" w16cid:durableId="1091437702">
    <w:abstractNumId w:val="2"/>
  </w:num>
  <w:num w:numId="8" w16cid:durableId="6686374">
    <w:abstractNumId w:val="1"/>
  </w:num>
  <w:num w:numId="9" w16cid:durableId="2084058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5B46"/>
    <w:rsid w:val="00034616"/>
    <w:rsid w:val="00045F88"/>
    <w:rsid w:val="0006063C"/>
    <w:rsid w:val="000B13A0"/>
    <w:rsid w:val="000E4771"/>
    <w:rsid w:val="000F42B3"/>
    <w:rsid w:val="0015074B"/>
    <w:rsid w:val="001C7C1F"/>
    <w:rsid w:val="001E4179"/>
    <w:rsid w:val="002740EE"/>
    <w:rsid w:val="00280C2F"/>
    <w:rsid w:val="00294B2E"/>
    <w:rsid w:val="0029639D"/>
    <w:rsid w:val="002A5363"/>
    <w:rsid w:val="002D5BF9"/>
    <w:rsid w:val="00326F90"/>
    <w:rsid w:val="00327030"/>
    <w:rsid w:val="003478AE"/>
    <w:rsid w:val="003C262E"/>
    <w:rsid w:val="003F1221"/>
    <w:rsid w:val="00457BB7"/>
    <w:rsid w:val="005E100B"/>
    <w:rsid w:val="00743E38"/>
    <w:rsid w:val="007C13B5"/>
    <w:rsid w:val="00924F59"/>
    <w:rsid w:val="00A0328A"/>
    <w:rsid w:val="00A27DCA"/>
    <w:rsid w:val="00A96E8D"/>
    <w:rsid w:val="00AA1D8D"/>
    <w:rsid w:val="00AF0015"/>
    <w:rsid w:val="00B47730"/>
    <w:rsid w:val="00B94E55"/>
    <w:rsid w:val="00BD53AB"/>
    <w:rsid w:val="00CB0664"/>
    <w:rsid w:val="00CE1980"/>
    <w:rsid w:val="00D54F42"/>
    <w:rsid w:val="00D9451D"/>
    <w:rsid w:val="00DF42E1"/>
    <w:rsid w:val="00E06021"/>
    <w:rsid w:val="00E16B6D"/>
    <w:rsid w:val="00E95A47"/>
    <w:rsid w:val="00EA1179"/>
    <w:rsid w:val="00EE3161"/>
    <w:rsid w:val="00EE3F73"/>
    <w:rsid w:val="00F368C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3F07CC"/>
  <w14:defaultImageDpi w14:val="300"/>
  <w15:docId w15:val="{62CDBED4-92FD-A348-8A4B-DBE4869F1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0F42B3"/>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0F42B3"/>
  </w:style>
  <w:style w:type="character" w:customStyle="1" w:styleId="s2">
    <w:name w:val="s2"/>
    <w:basedOn w:val="DefaultParagraphFont"/>
    <w:rsid w:val="000F42B3"/>
  </w:style>
  <w:style w:type="character" w:styleId="Hyperlink">
    <w:name w:val="Hyperlink"/>
    <w:basedOn w:val="DefaultParagraphFont"/>
    <w:uiPriority w:val="99"/>
    <w:unhideWhenUsed/>
    <w:rsid w:val="000F42B3"/>
    <w:rPr>
      <w:color w:val="0000FF"/>
      <w:u w:val="single"/>
    </w:rPr>
  </w:style>
  <w:style w:type="paragraph" w:customStyle="1" w:styleId="p2">
    <w:name w:val="p2"/>
    <w:basedOn w:val="Normal"/>
    <w:rsid w:val="000F42B3"/>
    <w:pPr>
      <w:spacing w:before="100" w:beforeAutospacing="1" w:after="100" w:afterAutospacing="1" w:line="240" w:lineRule="auto"/>
    </w:pPr>
    <w:rPr>
      <w:rFonts w:ascii="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A0328A"/>
    <w:rPr>
      <w:color w:val="800080" w:themeColor="followedHyperlink"/>
      <w:u w:val="single"/>
    </w:rPr>
  </w:style>
  <w:style w:type="character" w:customStyle="1" w:styleId="apple-converted-space">
    <w:name w:val="apple-converted-space"/>
    <w:basedOn w:val="DefaultParagraphFont"/>
    <w:rsid w:val="00A0328A"/>
  </w:style>
  <w:style w:type="paragraph" w:styleId="NormalWeb">
    <w:name w:val="Normal (Web)"/>
    <w:basedOn w:val="Normal"/>
    <w:uiPriority w:val="99"/>
    <w:unhideWhenUsed/>
    <w:rsid w:val="000E4771"/>
    <w:pPr>
      <w:spacing w:before="100" w:beforeAutospacing="1" w:after="100" w:afterAutospacing="1" w:line="240" w:lineRule="auto"/>
    </w:pPr>
    <w:rPr>
      <w:rFonts w:ascii="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743E38"/>
    <w:rPr>
      <w:color w:val="605E5C"/>
      <w:shd w:val="clear" w:color="auto" w:fill="E1DFDD"/>
    </w:rPr>
  </w:style>
  <w:style w:type="character" w:customStyle="1" w:styleId="s12">
    <w:name w:val="s12"/>
    <w:basedOn w:val="DefaultParagraphFont"/>
    <w:rsid w:val="00025B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ons.gov.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614</Words>
  <Characters>3500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Nephthalie Gloria Mouanga</cp:lastModifiedBy>
  <cp:revision>2</cp:revision>
  <dcterms:created xsi:type="dcterms:W3CDTF">2025-10-05T23:28:00Z</dcterms:created>
  <dcterms:modified xsi:type="dcterms:W3CDTF">2025-10-05T23:28:00Z</dcterms:modified>
  <cp:category/>
</cp:coreProperties>
</file>