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39F885C" w:rsidP="245D6C47" w:rsidRDefault="439F885C" w14:paraId="36E9ED14" w14:textId="7E6A400E">
      <w:pPr>
        <w:spacing w:line="360" w:lineRule="auto"/>
        <w:rPr>
          <w:rFonts w:ascii="Arial Nova" w:hAnsi="Arial Nova" w:eastAsia="Arial Nova" w:cs="Arial Nova"/>
          <w:sz w:val="22"/>
          <w:szCs w:val="22"/>
        </w:rPr>
      </w:pPr>
      <w:r w:rsidRPr="245D6C47" w:rsidR="439F885C">
        <w:rPr>
          <w:rFonts w:ascii="Arial Nova" w:hAnsi="Arial Nova" w:eastAsia="Arial Nova" w:cs="Arial Nova"/>
          <w:sz w:val="22"/>
          <w:szCs w:val="22"/>
        </w:rPr>
        <w:t xml:space="preserve">wajeeha wajeeha                                                 Kal </w:t>
      </w:r>
      <w:r w:rsidRPr="245D6C47" w:rsidR="439F885C">
        <w:rPr>
          <w:rFonts w:ascii="Arial Nova" w:hAnsi="Arial Nova" w:eastAsia="Arial Nova" w:cs="Arial Nova"/>
          <w:sz w:val="22"/>
          <w:szCs w:val="22"/>
        </w:rPr>
        <w:t>Alnababth</w:t>
      </w:r>
      <w:r w:rsidRPr="245D6C47" w:rsidR="439F885C">
        <w:rPr>
          <w:rFonts w:ascii="Arial Nova" w:hAnsi="Arial Nova" w:eastAsia="Arial Nova" w:cs="Arial Nova"/>
          <w:sz w:val="22"/>
          <w:szCs w:val="22"/>
        </w:rPr>
        <w:t xml:space="preserve"> </w:t>
      </w:r>
      <w:r w:rsidRPr="245D6C47" w:rsidR="528F2E6E">
        <w:rPr>
          <w:rFonts w:ascii="Arial Nova" w:hAnsi="Arial Nova" w:eastAsia="Arial Nova" w:cs="Arial Nova"/>
          <w:sz w:val="22"/>
          <w:szCs w:val="22"/>
        </w:rPr>
        <w:t xml:space="preserve">            2421933</w:t>
      </w:r>
    </w:p>
    <w:p w:rsidR="439F885C" w:rsidP="245D6C47" w:rsidRDefault="439F885C" w14:paraId="77F95B27" w14:textId="006E3F44">
      <w:pPr>
        <w:spacing w:line="360" w:lineRule="auto"/>
        <w:rPr>
          <w:rFonts w:ascii="Arial Nova" w:hAnsi="Arial Nova" w:eastAsia="Arial Nova" w:cs="Arial Nova"/>
          <w:sz w:val="22"/>
          <w:szCs w:val="22"/>
        </w:rPr>
      </w:pPr>
      <w:r w:rsidRPr="245D6C47" w:rsidR="439F885C">
        <w:rPr>
          <w:rFonts w:ascii="Arial Nova" w:hAnsi="Arial Nova" w:eastAsia="Arial Nova" w:cs="Arial Nova"/>
          <w:sz w:val="22"/>
          <w:szCs w:val="22"/>
        </w:rPr>
        <w:t>Psyhology</w:t>
      </w:r>
      <w:r w:rsidRPr="245D6C47" w:rsidR="439F885C">
        <w:rPr>
          <w:rFonts w:ascii="Arial Nova" w:hAnsi="Arial Nova" w:eastAsia="Arial Nova" w:cs="Arial Nova"/>
          <w:sz w:val="22"/>
          <w:szCs w:val="22"/>
        </w:rPr>
        <w:t xml:space="preserve"> in health and social care (</w:t>
      </w:r>
      <w:r w:rsidRPr="245D6C47" w:rsidR="4D4CA3BA">
        <w:rPr>
          <w:rFonts w:ascii="Arial Nova" w:hAnsi="Arial Nova" w:eastAsia="Arial Nova" w:cs="Arial Nova"/>
          <w:sz w:val="22"/>
          <w:szCs w:val="22"/>
        </w:rPr>
        <w:t>LCHS4010</w:t>
      </w:r>
      <w:r w:rsidRPr="245D6C47" w:rsidR="439F885C">
        <w:rPr>
          <w:rFonts w:ascii="Arial Nova" w:hAnsi="Arial Nova" w:eastAsia="Arial Nova" w:cs="Arial Nova"/>
          <w:sz w:val="22"/>
          <w:szCs w:val="22"/>
        </w:rPr>
        <w:t>)</w:t>
      </w:r>
    </w:p>
    <w:p w:rsidR="245D6C47" w:rsidP="245D6C47" w:rsidRDefault="245D6C47" w14:paraId="7F466953" w14:textId="7ADE0B64">
      <w:pPr>
        <w:spacing w:line="360" w:lineRule="auto"/>
        <w:rPr>
          <w:rFonts w:ascii="Arial Nova" w:hAnsi="Arial Nova" w:eastAsia="Arial Nova" w:cs="Arial Nova"/>
          <w:sz w:val="22"/>
          <w:szCs w:val="22"/>
        </w:rPr>
      </w:pPr>
    </w:p>
    <w:p w:rsidR="003D380B" w:rsidP="245D6C47" w:rsidRDefault="003D380B" w14:paraId="4573CF5C" w14:noSpellErr="1" w14:textId="4CD9D3CC">
      <w:pPr>
        <w:spacing w:line="360" w:lineRule="auto"/>
        <w:rPr>
          <w:rFonts w:ascii="Arial Nova" w:hAnsi="Arial Nova" w:eastAsia="Arial Nova" w:cs="Arial Nova"/>
          <w:sz w:val="22"/>
          <w:szCs w:val="22"/>
        </w:rPr>
      </w:pPr>
      <w:r w:rsidRPr="245D6C47" w:rsidR="22242A8C">
        <w:rPr>
          <w:rFonts w:ascii="Arial Nova" w:hAnsi="Arial Nova" w:eastAsia="Arial Nova" w:cs="Arial Nova"/>
          <w:sz w:val="22"/>
          <w:szCs w:val="22"/>
        </w:rPr>
        <w:t>Using Psychological Theories to Support Older Adults with Dementia in a Care Home Setting</w:t>
      </w:r>
    </w:p>
    <w:p w:rsidR="00B666CA" w:rsidP="245D6C47" w:rsidRDefault="00B666CA" w14:paraId="199EF73C" w14:noSpellErr="1" w14:textId="091655CD">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Introduction </w:t>
      </w:r>
    </w:p>
    <w:p w:rsidR="00B666CA" w:rsidP="245D6C47" w:rsidRDefault="00B666CA" w14:paraId="3C3D0156" w14:textId="19AA06C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This report discusses ways in which some psychology theories and research can help adults above the age of 65 who </w:t>
      </w:r>
      <w:r w:rsidRPr="245D6C47" w:rsidR="2D864259">
        <w:rPr>
          <w:rFonts w:ascii="Arial Nova" w:hAnsi="Arial Nova" w:eastAsia="Arial Nova" w:cs="Arial Nova"/>
          <w:sz w:val="22"/>
          <w:szCs w:val="22"/>
        </w:rPr>
        <w:t>reside</w:t>
      </w:r>
      <w:r w:rsidRPr="245D6C47" w:rsidR="2D864259">
        <w:rPr>
          <w:rFonts w:ascii="Arial Nova" w:hAnsi="Arial Nova" w:eastAsia="Arial Nova" w:cs="Arial Nova"/>
          <w:sz w:val="22"/>
          <w:szCs w:val="22"/>
        </w:rPr>
        <w:t xml:space="preserve"> in dementia care homes. Dementia impacts memory, cognitive ability, and </w:t>
      </w:r>
      <w:r w:rsidRPr="245D6C47" w:rsidR="0B677783">
        <w:rPr>
          <w:rFonts w:ascii="Arial Nova" w:hAnsi="Arial Nova" w:eastAsia="Arial Nova" w:cs="Arial Nova"/>
          <w:sz w:val="22"/>
          <w:szCs w:val="22"/>
        </w:rPr>
        <w:t>behaviour</w:t>
      </w:r>
      <w:r w:rsidRPr="245D6C47" w:rsidR="2D864259">
        <w:rPr>
          <w:rFonts w:ascii="Arial Nova" w:hAnsi="Arial Nova" w:eastAsia="Arial Nova" w:cs="Arial Nova"/>
          <w:sz w:val="22"/>
          <w:szCs w:val="22"/>
        </w:rPr>
        <w:t xml:space="preserve">, leading to distress and loss of autonomy. Caregivers need to be aware of psychology principles for providing care that is empathetic and effective. Two psychology theories applied in this report are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of Psychosocial Development and Carl Rogers’ </w:t>
      </w:r>
      <w:r w:rsidRPr="245D6C47" w:rsidR="2D864259">
        <w:rPr>
          <w:rFonts w:ascii="Arial Nova" w:hAnsi="Arial Nova" w:eastAsia="Arial Nova" w:cs="Arial Nova"/>
          <w:sz w:val="22"/>
          <w:szCs w:val="22"/>
        </w:rPr>
        <w:t>Person-</w:t>
      </w:r>
      <w:r w:rsidRPr="245D6C47" w:rsidR="5C14E88C">
        <w:rPr>
          <w:rFonts w:ascii="Arial Nova" w:hAnsi="Arial Nova" w:eastAsia="Arial Nova" w:cs="Arial Nova"/>
          <w:sz w:val="22"/>
          <w:szCs w:val="22"/>
        </w:rPr>
        <w:t>Cantered</w:t>
      </w:r>
      <w:r w:rsidRPr="245D6C47" w:rsidR="2D864259">
        <w:rPr>
          <w:rFonts w:ascii="Arial Nova" w:hAnsi="Arial Nova" w:eastAsia="Arial Nova" w:cs="Arial Nova"/>
          <w:sz w:val="22"/>
          <w:szCs w:val="22"/>
        </w:rPr>
        <w:t xml:space="preserve"> Theory. </w:t>
      </w:r>
      <w:r w:rsidRPr="245D6C47" w:rsidR="37484A7C">
        <w:rPr>
          <w:rFonts w:ascii="Arial Nova" w:hAnsi="Arial Nova" w:eastAsia="Arial Nova" w:cs="Arial Nova"/>
          <w:sz w:val="22"/>
          <w:szCs w:val="22"/>
        </w:rPr>
        <w:t>Both</w:t>
      </w:r>
      <w:r w:rsidRPr="245D6C47" w:rsidR="2D864259">
        <w:rPr>
          <w:rFonts w:ascii="Arial Nova" w:hAnsi="Arial Nova" w:eastAsia="Arial Nova" w:cs="Arial Nova"/>
          <w:sz w:val="22"/>
          <w:szCs w:val="22"/>
        </w:rPr>
        <w:t xml:space="preserve"> theories </w:t>
      </w:r>
      <w:r w:rsidRPr="245D6C47" w:rsidR="2D864259">
        <w:rPr>
          <w:rFonts w:ascii="Arial Nova" w:hAnsi="Arial Nova" w:eastAsia="Arial Nova" w:cs="Arial Nova"/>
          <w:sz w:val="22"/>
          <w:szCs w:val="22"/>
        </w:rPr>
        <w:t>assist</w:t>
      </w:r>
      <w:r w:rsidRPr="245D6C47" w:rsidR="2D864259">
        <w:rPr>
          <w:rFonts w:ascii="Arial Nova" w:hAnsi="Arial Nova" w:eastAsia="Arial Nova" w:cs="Arial Nova"/>
          <w:sz w:val="22"/>
          <w:szCs w:val="22"/>
        </w:rPr>
        <w:t xml:space="preserve"> care providers in </w:t>
      </w:r>
      <w:r w:rsidRPr="245D6C47" w:rsidR="2D864259">
        <w:rPr>
          <w:rFonts w:ascii="Arial Nova" w:hAnsi="Arial Nova" w:eastAsia="Arial Nova" w:cs="Arial Nova"/>
          <w:sz w:val="22"/>
          <w:szCs w:val="22"/>
        </w:rPr>
        <w:t>recognizing</w:t>
      </w:r>
      <w:r w:rsidRPr="245D6C47" w:rsidR="2D864259">
        <w:rPr>
          <w:rFonts w:ascii="Arial Nova" w:hAnsi="Arial Nova" w:eastAsia="Arial Nova" w:cs="Arial Nova"/>
          <w:sz w:val="22"/>
          <w:szCs w:val="22"/>
        </w:rPr>
        <w:t xml:space="preserve"> emotional and psychology-related needs of older adults. Additionally, this report will explore ways in which these theories can be applied in a care home and hurdles that could be </w:t>
      </w:r>
      <w:r w:rsidRPr="245D6C47" w:rsidR="2D864259">
        <w:rPr>
          <w:rFonts w:ascii="Arial Nova" w:hAnsi="Arial Nova" w:eastAsia="Arial Nova" w:cs="Arial Nova"/>
          <w:sz w:val="22"/>
          <w:szCs w:val="22"/>
        </w:rPr>
        <w:t>encountered</w:t>
      </w:r>
      <w:r w:rsidRPr="245D6C47" w:rsidR="2D864259">
        <w:rPr>
          <w:rFonts w:ascii="Arial Nova" w:hAnsi="Arial Nova" w:eastAsia="Arial Nova" w:cs="Arial Nova"/>
          <w:sz w:val="22"/>
          <w:szCs w:val="22"/>
        </w:rPr>
        <w:t xml:space="preserve"> by care providers while doing so.</w:t>
      </w:r>
    </w:p>
    <w:p w:rsidR="00B666CA" w:rsidP="245D6C47" w:rsidRDefault="00B666CA" w14:paraId="0B69197C" w14:textId="77777777" w14:noSpellErr="1">
      <w:pPr>
        <w:spacing w:line="360" w:lineRule="auto"/>
        <w:rPr>
          <w:rFonts w:ascii="Arial Nova" w:hAnsi="Arial Nova" w:eastAsia="Arial Nova" w:cs="Arial Nova"/>
          <w:sz w:val="22"/>
          <w:szCs w:val="22"/>
        </w:rPr>
      </w:pPr>
    </w:p>
    <w:p w:rsidR="00B666CA" w:rsidP="245D6C47" w:rsidRDefault="00B666CA" w14:paraId="5A036A56" w14:noSpellErr="1" w14:textId="53D550F0">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Overview of Psychological Theories </w:t>
      </w:r>
    </w:p>
    <w:p w:rsidR="00B666CA" w:rsidP="245D6C47" w:rsidRDefault="00B666CA" w14:paraId="4ABA51E4" w14:noSpellErr="1" w14:textId="0479949E">
      <w:pPr>
        <w:pStyle w:val="Normal"/>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w:t>
      </w:r>
    </w:p>
    <w:p w:rsidR="00B666CA" w:rsidP="245D6C47" w:rsidRDefault="00B666CA" w14:paraId="68E46F31" w14:textId="242929AF">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Erik </w:t>
      </w:r>
      <w:r w:rsidRPr="245D6C47" w:rsidR="2D864259">
        <w:rPr>
          <w:rFonts w:ascii="Arial Nova" w:hAnsi="Arial Nova" w:eastAsia="Arial Nova" w:cs="Arial Nova"/>
          <w:sz w:val="22"/>
          <w:szCs w:val="22"/>
        </w:rPr>
        <w:t>Erikson</w:t>
      </w:r>
      <w:r w:rsidRPr="245D6C47" w:rsidR="2D864259">
        <w:rPr>
          <w:rFonts w:ascii="Arial Nova" w:hAnsi="Arial Nova" w:eastAsia="Arial Nova" w:cs="Arial Nova"/>
          <w:sz w:val="22"/>
          <w:szCs w:val="22"/>
        </w:rPr>
        <w:t xml:space="preserve"> (1950) formulated that there are eight stages of psychosocial development, spanning from birth through old age. Every stage has a crisis that </w:t>
      </w:r>
      <w:r w:rsidRPr="245D6C47" w:rsidR="32D83619">
        <w:rPr>
          <w:rFonts w:ascii="Arial Nova" w:hAnsi="Arial Nova" w:eastAsia="Arial Nova" w:cs="Arial Nova"/>
          <w:sz w:val="22"/>
          <w:szCs w:val="22"/>
        </w:rPr>
        <w:t>must</w:t>
      </w:r>
      <w:r w:rsidRPr="245D6C47" w:rsidR="2D864259">
        <w:rPr>
          <w:rFonts w:ascii="Arial Nova" w:hAnsi="Arial Nova" w:eastAsia="Arial Nova" w:cs="Arial Nova"/>
          <w:sz w:val="22"/>
          <w:szCs w:val="22"/>
        </w:rPr>
        <w:t xml:space="preserve"> be overcome for healthy development to occur. Erickson’s final stage of development is ‘Integrity vs Despair’ and occurs during late adulthood (65+). Individuals at this stage look back on their lives and evaluate whether they have integrity or feelings of disappointment/disdain about their lives. They may experience a sense of completion or be consumed </w:t>
      </w:r>
      <w:r w:rsidRPr="245D6C47" w:rsidR="6A3E29B8">
        <w:rPr>
          <w:rFonts w:ascii="Arial Nova" w:hAnsi="Arial Nova" w:eastAsia="Arial Nova" w:cs="Arial Nova"/>
          <w:sz w:val="22"/>
          <w:szCs w:val="22"/>
        </w:rPr>
        <w:t>by hopelessness</w:t>
      </w:r>
      <w:r w:rsidRPr="245D6C47" w:rsidR="2D864259">
        <w:rPr>
          <w:rFonts w:ascii="Arial Nova" w:hAnsi="Arial Nova" w:eastAsia="Arial Nova" w:cs="Arial Nova"/>
          <w:sz w:val="22"/>
          <w:szCs w:val="22"/>
        </w:rPr>
        <w:t xml:space="preserve"> or fear of death if they face despair.</w:t>
      </w:r>
    </w:p>
    <w:p w:rsidR="00B666CA" w:rsidP="245D6C47" w:rsidRDefault="00B666CA" w14:paraId="1E8AA310" w14:textId="77777777" w14:noSpellErr="1">
      <w:pPr>
        <w:spacing w:line="360" w:lineRule="auto"/>
        <w:rPr>
          <w:rFonts w:ascii="Arial Nova" w:hAnsi="Arial Nova" w:eastAsia="Arial Nova" w:cs="Arial Nova"/>
          <w:sz w:val="22"/>
          <w:szCs w:val="22"/>
        </w:rPr>
      </w:pPr>
    </w:p>
    <w:p w:rsidR="00B666CA" w:rsidP="245D6C47" w:rsidRDefault="00B666CA" w14:paraId="479E64BE" w14:textId="7777777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In people living with dementia, memory loss can be a challenge when it comes to life reflection. They may have difficulty remembering the good experiences, leading to feelings of confusion or sad emotions. Carers can help older people feel valued and </w:t>
      </w:r>
      <w:r w:rsidRPr="245D6C47" w:rsidR="2D864259">
        <w:rPr>
          <w:rFonts w:ascii="Arial Nova" w:hAnsi="Arial Nova" w:eastAsia="Arial Nova" w:cs="Arial Nova"/>
          <w:sz w:val="22"/>
          <w:szCs w:val="22"/>
        </w:rPr>
        <w:t>retain</w:t>
      </w:r>
      <w:r w:rsidRPr="245D6C47" w:rsidR="2D864259">
        <w:rPr>
          <w:rFonts w:ascii="Arial Nova" w:hAnsi="Arial Nova" w:eastAsia="Arial Nova" w:cs="Arial Nova"/>
          <w:sz w:val="22"/>
          <w:szCs w:val="22"/>
        </w:rPr>
        <w:t xml:space="preserve"> their dignity through an appreciation of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of Development.</w:t>
      </w:r>
    </w:p>
    <w:p w:rsidR="00B666CA" w:rsidP="245D6C47" w:rsidRDefault="00B666CA" w14:paraId="228BB540" w14:noSpellErr="1" w14:textId="35F875C9">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Person-Centred Theory </w:t>
      </w:r>
    </w:p>
    <w:p w:rsidR="00B666CA" w:rsidP="245D6C47" w:rsidRDefault="00B666CA" w14:paraId="64B52520" w14:textId="7777777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Carl Rogers (1951) formulated a ‘Person-Centred Approach’ that </w:t>
      </w:r>
      <w:r w:rsidRPr="245D6C47" w:rsidR="2D864259">
        <w:rPr>
          <w:rFonts w:ascii="Arial Nova" w:hAnsi="Arial Nova" w:eastAsia="Arial Nova" w:cs="Arial Nova"/>
          <w:sz w:val="22"/>
          <w:szCs w:val="22"/>
        </w:rPr>
        <w:t>emphasizes</w:t>
      </w:r>
      <w:r w:rsidRPr="245D6C47" w:rsidR="2D864259">
        <w:rPr>
          <w:rFonts w:ascii="Arial Nova" w:hAnsi="Arial Nova" w:eastAsia="Arial Nova" w:cs="Arial Nova"/>
          <w:sz w:val="22"/>
          <w:szCs w:val="22"/>
        </w:rPr>
        <w:t xml:space="preserve"> individual experiences and potential for growth and development inherent within them. According to Rogers, all people have an inherent need for ‘self-actualisation’ or </w:t>
      </w:r>
      <w:r w:rsidRPr="245D6C47" w:rsidR="2D864259">
        <w:rPr>
          <w:rFonts w:ascii="Arial Nova" w:hAnsi="Arial Nova" w:eastAsia="Arial Nova" w:cs="Arial Nova"/>
          <w:sz w:val="22"/>
          <w:szCs w:val="22"/>
        </w:rPr>
        <w:t>realizing</w:t>
      </w:r>
      <w:r w:rsidRPr="245D6C47" w:rsidR="2D864259">
        <w:rPr>
          <w:rFonts w:ascii="Arial Nova" w:hAnsi="Arial Nova" w:eastAsia="Arial Nova" w:cs="Arial Nova"/>
          <w:sz w:val="22"/>
          <w:szCs w:val="22"/>
        </w:rPr>
        <w:t xml:space="preserve"> their potential, and this can be achieved only if they have an environment that accepts and understands them.</w:t>
      </w:r>
    </w:p>
    <w:p w:rsidR="00B666CA" w:rsidP="245D6C47" w:rsidRDefault="00B666CA" w14:paraId="145E2467"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Rogers has specified three major elements of ‘person-centred care’ as follows:</w:t>
      </w:r>
    </w:p>
    <w:p w:rsidR="00B666CA" w:rsidP="245D6C47" w:rsidRDefault="00B666CA" w14:paraId="7F3BFAF8" w14:noSpellErr="1" w14:textId="799A16C6">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Carin Reacting positively, </w:t>
      </w:r>
      <w:r w:rsidRPr="245D6C47" w:rsidR="2D864259">
        <w:rPr>
          <w:rFonts w:ascii="Arial Nova" w:hAnsi="Arial Nova" w:eastAsia="Arial Nova" w:cs="Arial Nova"/>
          <w:sz w:val="22"/>
          <w:szCs w:val="22"/>
        </w:rPr>
        <w:t>indicating</w:t>
      </w:r>
      <w:r w:rsidRPr="245D6C47" w:rsidR="2D864259">
        <w:rPr>
          <w:rFonts w:ascii="Arial Nova" w:hAnsi="Arial Nova" w:eastAsia="Arial Nova" w:cs="Arial Nova"/>
          <w:sz w:val="22"/>
          <w:szCs w:val="22"/>
        </w:rPr>
        <w:t xml:space="preserve"> that one cares</w:t>
      </w:r>
    </w:p>
    <w:p w:rsidR="00B666CA" w:rsidP="245D6C47" w:rsidRDefault="00B666CA" w14:paraId="1F6DE16E" w14:noSpellErr="1" w14:textId="53B0E81F">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Unconditional positive regard - </w:t>
      </w:r>
      <w:r w:rsidRPr="245D6C47" w:rsidR="2D864259">
        <w:rPr>
          <w:rFonts w:ascii="Arial Nova" w:hAnsi="Arial Nova" w:eastAsia="Arial Nova" w:cs="Arial Nova"/>
          <w:sz w:val="22"/>
          <w:szCs w:val="22"/>
        </w:rPr>
        <w:t>demonstrating</w:t>
      </w:r>
      <w:r w:rsidRPr="245D6C47" w:rsidR="2D864259">
        <w:rPr>
          <w:rFonts w:ascii="Arial Nova" w:hAnsi="Arial Nova" w:eastAsia="Arial Nova" w:cs="Arial Nova"/>
          <w:sz w:val="22"/>
          <w:szCs w:val="22"/>
        </w:rPr>
        <w:t xml:space="preserve"> acceptance without judgment.</w:t>
      </w:r>
    </w:p>
    <w:p w:rsidR="00B666CA" w:rsidP="245D6C47" w:rsidRDefault="00B666CA" w14:paraId="556E0B88" w14:noSpellErr="1" w14:textId="38D66A04">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Congruence - Being genuine and truthful through communication.</w:t>
      </w:r>
    </w:p>
    <w:p w:rsidR="00B666CA" w:rsidP="245D6C47" w:rsidRDefault="00B666CA" w14:paraId="79BD40B0" w14:textId="77777777" w14:noSpellErr="1">
      <w:pPr>
        <w:spacing w:line="360" w:lineRule="auto"/>
        <w:rPr>
          <w:rFonts w:ascii="Arial Nova" w:hAnsi="Arial Nova" w:eastAsia="Arial Nova" w:cs="Arial Nova"/>
          <w:sz w:val="22"/>
          <w:szCs w:val="22"/>
        </w:rPr>
      </w:pPr>
    </w:p>
    <w:p w:rsidR="00B666CA" w:rsidP="245D6C47" w:rsidRDefault="00B666CA" w14:paraId="6C67896F" w14:textId="7777777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In care for people with dementia, this means that each resident is considered as an individual, and not just as a patient suffering from memory loss. In this regard, care staff need to </w:t>
      </w:r>
      <w:r w:rsidRPr="245D6C47" w:rsidR="2D864259">
        <w:rPr>
          <w:rFonts w:ascii="Arial Nova" w:hAnsi="Arial Nova" w:eastAsia="Arial Nova" w:cs="Arial Nova"/>
          <w:sz w:val="22"/>
          <w:szCs w:val="22"/>
        </w:rPr>
        <w:t>recognize</w:t>
      </w:r>
      <w:r w:rsidRPr="245D6C47" w:rsidR="2D864259">
        <w:rPr>
          <w:rFonts w:ascii="Arial Nova" w:hAnsi="Arial Nova" w:eastAsia="Arial Nova" w:cs="Arial Nova"/>
          <w:sz w:val="22"/>
          <w:szCs w:val="22"/>
        </w:rPr>
        <w:t xml:space="preserve"> that any display of behaviour, whether aggressive or confused, is </w:t>
      </w:r>
      <w:r w:rsidRPr="245D6C47" w:rsidR="2D864259">
        <w:rPr>
          <w:rFonts w:ascii="Arial Nova" w:hAnsi="Arial Nova" w:eastAsia="Arial Nova" w:cs="Arial Nova"/>
          <w:sz w:val="22"/>
          <w:szCs w:val="22"/>
        </w:rPr>
        <w:t>likely due to</w:t>
      </w:r>
      <w:r w:rsidRPr="245D6C47" w:rsidR="2D864259">
        <w:rPr>
          <w:rFonts w:ascii="Arial Nova" w:hAnsi="Arial Nova" w:eastAsia="Arial Nova" w:cs="Arial Nova"/>
          <w:sz w:val="22"/>
          <w:szCs w:val="22"/>
        </w:rPr>
        <w:t xml:space="preserve"> feelings of frustration or </w:t>
      </w:r>
      <w:r w:rsidRPr="245D6C47" w:rsidR="2D864259">
        <w:rPr>
          <w:rFonts w:ascii="Arial Nova" w:hAnsi="Arial Nova" w:eastAsia="Arial Nova" w:cs="Arial Nova"/>
          <w:sz w:val="22"/>
          <w:szCs w:val="22"/>
        </w:rPr>
        <w:t>possibly fear</w:t>
      </w:r>
      <w:r w:rsidRPr="245D6C47" w:rsidR="2D864259">
        <w:rPr>
          <w:rFonts w:ascii="Arial Nova" w:hAnsi="Arial Nova" w:eastAsia="Arial Nova" w:cs="Arial Nova"/>
          <w:sz w:val="22"/>
          <w:szCs w:val="22"/>
        </w:rPr>
        <w:t>.</w:t>
      </w:r>
    </w:p>
    <w:p w:rsidR="00B666CA" w:rsidP="245D6C47" w:rsidRDefault="00B666CA" w14:paraId="5B105DEF" w14:textId="77777777" w14:noSpellErr="1">
      <w:pPr>
        <w:spacing w:line="360" w:lineRule="auto"/>
        <w:rPr>
          <w:rFonts w:ascii="Arial Nova" w:hAnsi="Arial Nova" w:eastAsia="Arial Nova" w:cs="Arial Nova"/>
          <w:sz w:val="22"/>
          <w:szCs w:val="22"/>
        </w:rPr>
      </w:pPr>
    </w:p>
    <w:p w:rsidR="00B666CA" w:rsidP="245D6C47" w:rsidRDefault="00B666CA" w14:paraId="1DF08859" w14:textId="77777777" w14:noSpellErr="1">
      <w:pPr>
        <w:spacing w:line="360" w:lineRule="auto"/>
        <w:rPr>
          <w:rFonts w:ascii="Arial Nova" w:hAnsi="Arial Nova" w:eastAsia="Arial Nova" w:cs="Arial Nova"/>
          <w:sz w:val="22"/>
          <w:szCs w:val="22"/>
        </w:rPr>
      </w:pPr>
    </w:p>
    <w:p w:rsidR="00B666CA" w:rsidP="245D6C47" w:rsidRDefault="00B666CA" w14:paraId="5EC4092C" w14:noSpellErr="1" w14:textId="508A6F42">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Use of Concept in Health and Social Care Environment</w:t>
      </w:r>
    </w:p>
    <w:p w:rsidR="00B666CA" w:rsidP="245D6C47" w:rsidRDefault="00B666CA" w14:paraId="2FD45455" w14:textId="5DBB9024">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Applying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in Dementia Care</w:t>
      </w:r>
    </w:p>
    <w:p w:rsidR="00B666CA" w:rsidP="245D6C47" w:rsidRDefault="00B666CA" w14:paraId="7FB40390" w14:textId="7777777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Applying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of psychosocial development at a dementia care home, the final stage of integrity versus despair can be </w:t>
      </w:r>
      <w:r w:rsidRPr="245D6C47" w:rsidR="2D864259">
        <w:rPr>
          <w:rFonts w:ascii="Arial Nova" w:hAnsi="Arial Nova" w:eastAsia="Arial Nova" w:cs="Arial Nova"/>
          <w:sz w:val="22"/>
          <w:szCs w:val="22"/>
        </w:rPr>
        <w:t>utilized</w:t>
      </w:r>
      <w:r w:rsidRPr="245D6C47" w:rsidR="2D864259">
        <w:rPr>
          <w:rFonts w:ascii="Arial Nova" w:hAnsi="Arial Nova" w:eastAsia="Arial Nova" w:cs="Arial Nova"/>
          <w:sz w:val="22"/>
          <w:szCs w:val="22"/>
        </w:rPr>
        <w:t xml:space="preserve"> as follows:</w:t>
      </w:r>
    </w:p>
    <w:p w:rsidR="00B666CA" w:rsidP="245D6C47" w:rsidRDefault="00B666CA" w14:paraId="37F99E7A"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Life story work, whereby carers support the development of memory books through pictures and narratives, can enable them to remember their successes and help them develop a sense of identity, no matter how poor their memory may be.</w:t>
      </w:r>
    </w:p>
    <w:p w:rsidR="00B666CA" w:rsidP="245D6C47" w:rsidRDefault="00B666CA" w14:paraId="7E418F33" w14:textId="77777777" w14:noSpellErr="1">
      <w:pPr>
        <w:spacing w:line="360" w:lineRule="auto"/>
        <w:rPr>
          <w:rFonts w:ascii="Arial Nova" w:hAnsi="Arial Nova" w:eastAsia="Arial Nova" w:cs="Arial Nova"/>
          <w:sz w:val="22"/>
          <w:szCs w:val="22"/>
        </w:rPr>
      </w:pPr>
    </w:p>
    <w:p w:rsidR="00B666CA" w:rsidP="245D6C47" w:rsidRDefault="00B666CA" w14:paraId="341F9269"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Care professionals can also use reminiscence therapy, whereby they talk about past events, or through music or scent, help older people recall </w:t>
      </w:r>
      <w:r w:rsidRPr="245D6C47" w:rsidR="2D864259">
        <w:rPr>
          <w:rFonts w:ascii="Arial Nova" w:hAnsi="Arial Nova" w:eastAsia="Arial Nova" w:cs="Arial Nova"/>
          <w:sz w:val="22"/>
          <w:szCs w:val="22"/>
        </w:rPr>
        <w:t>significant events</w:t>
      </w:r>
      <w:r w:rsidRPr="245D6C47" w:rsidR="2D864259">
        <w:rPr>
          <w:rFonts w:ascii="Arial Nova" w:hAnsi="Arial Nova" w:eastAsia="Arial Nova" w:cs="Arial Nova"/>
          <w:sz w:val="22"/>
          <w:szCs w:val="22"/>
        </w:rPr>
        <w:t xml:space="preserve"> and experiences that can help build integrity and reduce feelings of hopelessness.</w:t>
      </w:r>
    </w:p>
    <w:p w:rsidR="00B666CA" w:rsidP="245D6C47" w:rsidRDefault="00B666CA" w14:paraId="3A409BCA"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Challenges:</w:t>
      </w:r>
    </w:p>
    <w:p w:rsidR="00B666CA" w:rsidP="245D6C47" w:rsidRDefault="00B666CA" w14:paraId="724C0BDA" w14:noSpellErr="1" w14:textId="2A93C472">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Citizens living with severe dementia may have difficulty relaying their memories effectively.</w:t>
      </w:r>
    </w:p>
    <w:p w:rsidR="00B666CA" w:rsidP="245D6C47" w:rsidRDefault="00B666CA" w14:paraId="59C632C4" w14:noSpellErr="1" w14:textId="31F35A50">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Some may remember painful experiences that can cause distress.</w:t>
      </w:r>
    </w:p>
    <w:p w:rsidR="00B666CA" w:rsidP="245D6C47" w:rsidRDefault="00B666CA" w14:paraId="5F815F34" w14:noSpellErr="1" w14:textId="703EF109">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Strategies:</w:t>
      </w:r>
    </w:p>
    <w:p w:rsidR="00B666CA" w:rsidP="245D6C47" w:rsidRDefault="00B666CA" w14:paraId="012E3D63" w14:noSpellErr="1" w14:textId="5B5455B9">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Carers need education on dementia awareness and communication skills.</w:t>
      </w:r>
    </w:p>
    <w:p w:rsidR="00B666CA" w:rsidP="245D6C47" w:rsidRDefault="00B666CA" w14:paraId="65F5BD3A" w14:textId="77777777" w14:noSpellErr="1">
      <w:pPr>
        <w:spacing w:line="360" w:lineRule="auto"/>
        <w:rPr>
          <w:rFonts w:ascii="Arial Nova" w:hAnsi="Arial Nova" w:eastAsia="Arial Nova" w:cs="Arial Nova"/>
          <w:sz w:val="22"/>
          <w:szCs w:val="22"/>
        </w:rPr>
      </w:pPr>
    </w:p>
    <w:p w:rsidR="00B666CA" w:rsidP="245D6C47" w:rsidRDefault="00B666CA" w14:noSpellErr="1" w14:paraId="76B8FE9A" w14:textId="7F16A513">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The employees can display a calm tone, body language, and reassurance when there is distress.</w:t>
      </w:r>
    </w:p>
    <w:p w:rsidR="00B666CA" w:rsidP="245D6C47" w:rsidRDefault="00B666CA" w14:paraId="2765B051" w14:textId="0B4D6E9E">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Families can be engaged through shared positive experiences and history.</w:t>
      </w:r>
    </w:p>
    <w:p w:rsidR="00B666CA" w:rsidP="245D6C47" w:rsidRDefault="00B666CA" w14:paraId="0329E939" w14:textId="77777777" w14:noSpellErr="1">
      <w:pPr>
        <w:spacing w:line="360" w:lineRule="auto"/>
        <w:rPr>
          <w:rFonts w:ascii="Arial Nova" w:hAnsi="Arial Nova" w:eastAsia="Arial Nova" w:cs="Arial Nova"/>
          <w:sz w:val="22"/>
          <w:szCs w:val="22"/>
        </w:rPr>
      </w:pPr>
    </w:p>
    <w:p w:rsidR="00B666CA" w:rsidP="245D6C47" w:rsidRDefault="00B666CA" w14:paraId="79E4E25B" w14:noSpellErr="1" w14:textId="5BEF1C5D">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Applying Person-Centred Theory in Dementia Care</w:t>
      </w:r>
    </w:p>
    <w:p w:rsidR="00B666CA" w:rsidP="245D6C47" w:rsidRDefault="00B666CA" w14:paraId="5CCCB52B"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Rogers’ principles of a ‘person-centred’ approach are very influential in dementia care today. Care delivered through respect, empathy, and understanding can help people’s mental and behaviour problems.</w:t>
      </w:r>
    </w:p>
    <w:p w:rsidR="00B666CA" w:rsidP="245D6C47" w:rsidRDefault="00B666CA" w14:paraId="344F29FC"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Example:</w:t>
      </w:r>
    </w:p>
    <w:p w:rsidR="00B666CA" w:rsidP="245D6C47" w:rsidRDefault="00B666CA" w14:paraId="5C0A6995"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If a resident refuses personal care, instead of having it forcibly administered, care personnel can take some time to </w:t>
      </w:r>
      <w:r w:rsidRPr="245D6C47" w:rsidR="2D864259">
        <w:rPr>
          <w:rFonts w:ascii="Arial Nova" w:hAnsi="Arial Nova" w:eastAsia="Arial Nova" w:cs="Arial Nova"/>
          <w:sz w:val="22"/>
          <w:szCs w:val="22"/>
        </w:rPr>
        <w:t>comprehend</w:t>
      </w:r>
      <w:r w:rsidRPr="245D6C47" w:rsidR="2D864259">
        <w:rPr>
          <w:rFonts w:ascii="Arial Nova" w:hAnsi="Arial Nova" w:eastAsia="Arial Nova" w:cs="Arial Nova"/>
          <w:sz w:val="22"/>
          <w:szCs w:val="22"/>
        </w:rPr>
        <w:t xml:space="preserve"> why this is occurring, possibly because of embarrassment or a lack of warmth, and respond accordingly.</w:t>
      </w:r>
    </w:p>
    <w:p w:rsidR="00B666CA" w:rsidP="245D6C47" w:rsidRDefault="00B666CA" w14:paraId="16816C72" w14:textId="77777777" w14:noSpellErr="1">
      <w:pPr>
        <w:spacing w:line="360" w:lineRule="auto"/>
        <w:rPr>
          <w:rFonts w:ascii="Arial Nova" w:hAnsi="Arial Nova" w:eastAsia="Arial Nova" w:cs="Arial Nova"/>
          <w:sz w:val="22"/>
          <w:szCs w:val="22"/>
        </w:rPr>
      </w:pPr>
    </w:p>
    <w:p w:rsidR="00B666CA" w:rsidP="245D6C47" w:rsidRDefault="00B666CA" w14:paraId="7E2A19CB"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Person-centred care can also include providing choices, for example, what to wear, what to eat, or where to sit, as these small choices help </w:t>
      </w:r>
      <w:r w:rsidRPr="245D6C47" w:rsidR="2D864259">
        <w:rPr>
          <w:rFonts w:ascii="Arial Nova" w:hAnsi="Arial Nova" w:eastAsia="Arial Nova" w:cs="Arial Nova"/>
          <w:sz w:val="22"/>
          <w:szCs w:val="22"/>
        </w:rPr>
        <w:t>retain</w:t>
      </w:r>
      <w:r w:rsidRPr="245D6C47" w:rsidR="2D864259">
        <w:rPr>
          <w:rFonts w:ascii="Arial Nova" w:hAnsi="Arial Nova" w:eastAsia="Arial Nova" w:cs="Arial Nova"/>
          <w:sz w:val="22"/>
          <w:szCs w:val="22"/>
        </w:rPr>
        <w:t xml:space="preserve"> a resident’s dignity and control, especially concerning issues of self-esteem.</w:t>
      </w:r>
    </w:p>
    <w:p w:rsidR="00B666CA" w:rsidP="245D6C47" w:rsidRDefault="00B666CA" w14:paraId="302C6C6B" w14:textId="77777777" w14:noSpellErr="1">
      <w:pPr>
        <w:spacing w:line="360" w:lineRule="auto"/>
        <w:rPr>
          <w:rFonts w:ascii="Arial Nova" w:hAnsi="Arial Nova" w:eastAsia="Arial Nova" w:cs="Arial Nova"/>
          <w:sz w:val="22"/>
          <w:szCs w:val="22"/>
        </w:rPr>
      </w:pPr>
    </w:p>
    <w:p w:rsidR="00B666CA" w:rsidP="245D6C47" w:rsidRDefault="00B666CA" w14:paraId="33481F76"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Challenges:</w:t>
      </w:r>
    </w:p>
    <w:p w:rsidR="00B666CA" w:rsidP="245D6C47" w:rsidRDefault="00B666CA" w14:paraId="70EBBC7E" w14:noSpellErr="1" w14:textId="7A110C14">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Limited personnel and time constraints could be barriers to providing one-on-one attention.</w:t>
      </w:r>
    </w:p>
    <w:p w:rsidR="00B666CA" w:rsidP="245D6C47" w:rsidRDefault="00B666CA" w14:paraId="27912742" w14:noSpellErr="1" w14:textId="100B4074">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Some members of the community may be non-communicative because of cognitive impairments.</w:t>
      </w:r>
    </w:p>
    <w:p w:rsidR="00B666CA" w:rsidP="245D6C47" w:rsidRDefault="00B666CA" w14:paraId="069BE4D9"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Strategies:</w:t>
      </w:r>
    </w:p>
    <w:p w:rsidR="00B666CA" w:rsidP="245D6C47" w:rsidRDefault="00B666CA" w14:paraId="25A71274" w14:textId="77777777" w14:noSpellErr="1">
      <w:pPr>
        <w:spacing w:line="360" w:lineRule="auto"/>
        <w:rPr>
          <w:rFonts w:ascii="Arial Nova" w:hAnsi="Arial Nova" w:eastAsia="Arial Nova" w:cs="Arial Nova"/>
          <w:sz w:val="22"/>
          <w:szCs w:val="22"/>
        </w:rPr>
      </w:pPr>
    </w:p>
    <w:p w:rsidR="2D864259" w:rsidP="245D6C47" w:rsidRDefault="2D864259" w14:noSpellErr="1" w14:paraId="5A5EB4CF" w14:textId="73484FEB">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The managers need to have enough employees trained on a person-centred approach.</w:t>
      </w:r>
    </w:p>
    <w:p w:rsidR="00B666CA" w:rsidP="245D6C47" w:rsidRDefault="00B666CA" w14:paraId="4C8E2073" w14:textId="76C6849F">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Care plans need consideration of personal preferences, </w:t>
      </w:r>
      <w:r w:rsidRPr="245D6C47" w:rsidR="4F776288">
        <w:rPr>
          <w:rFonts w:ascii="Arial Nova" w:hAnsi="Arial Nova" w:eastAsia="Arial Nova" w:cs="Arial Nova"/>
          <w:sz w:val="22"/>
          <w:szCs w:val="22"/>
        </w:rPr>
        <w:t>favourite</w:t>
      </w:r>
      <w:r w:rsidRPr="245D6C47" w:rsidR="2D864259">
        <w:rPr>
          <w:rFonts w:ascii="Arial Nova" w:hAnsi="Arial Nova" w:eastAsia="Arial Nova" w:cs="Arial Nova"/>
          <w:sz w:val="22"/>
          <w:szCs w:val="22"/>
        </w:rPr>
        <w:t xml:space="preserve"> activities, and input from families.</w:t>
      </w:r>
    </w:p>
    <w:p w:rsidR="00B666CA" w:rsidP="245D6C47" w:rsidRDefault="00B666CA" w14:paraId="037FCC8C" w14:noSpellErr="1" w14:textId="72E7E16A">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The carers can </w:t>
      </w:r>
      <w:r w:rsidRPr="245D6C47" w:rsidR="2D864259">
        <w:rPr>
          <w:rFonts w:ascii="Arial Nova" w:hAnsi="Arial Nova" w:eastAsia="Arial Nova" w:cs="Arial Nova"/>
          <w:sz w:val="22"/>
          <w:szCs w:val="22"/>
        </w:rPr>
        <w:t>benefit</w:t>
      </w:r>
      <w:r w:rsidRPr="245D6C47" w:rsidR="2D864259">
        <w:rPr>
          <w:rFonts w:ascii="Arial Nova" w:hAnsi="Arial Nova" w:eastAsia="Arial Nova" w:cs="Arial Nova"/>
          <w:sz w:val="22"/>
          <w:szCs w:val="22"/>
        </w:rPr>
        <w:t xml:space="preserve"> from reflection sessions for members of their support staff.</w:t>
      </w:r>
    </w:p>
    <w:p w:rsidR="00B666CA" w:rsidP="245D6C47" w:rsidRDefault="00B666CA" w14:paraId="58D6D87F" w14:textId="77777777" w14:noSpellErr="1">
      <w:pPr>
        <w:spacing w:line="360" w:lineRule="auto"/>
        <w:rPr>
          <w:rFonts w:ascii="Arial Nova" w:hAnsi="Arial Nova" w:eastAsia="Arial Nova" w:cs="Arial Nova"/>
          <w:sz w:val="22"/>
          <w:szCs w:val="22"/>
        </w:rPr>
      </w:pPr>
    </w:p>
    <w:p w:rsidR="00B666CA" w:rsidP="245D6C47" w:rsidRDefault="00B666CA" w14:paraId="453C5E79" w14:noSpellErr="1" w14:textId="258491B3">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Comparing the Two Theories</w:t>
      </w:r>
    </w:p>
    <w:p w:rsidR="00B666CA" w:rsidP="245D6C47" w:rsidRDefault="00B666CA" w14:paraId="380115BC" w14:textId="737FB236">
      <w:pPr>
        <w:spacing w:line="360" w:lineRule="auto"/>
        <w:rPr>
          <w:rFonts w:ascii="Arial Nova" w:hAnsi="Arial Nova" w:eastAsia="Arial Nova" w:cs="Arial Nova"/>
          <w:sz w:val="22"/>
          <w:szCs w:val="22"/>
        </w:rPr>
      </w:pPr>
      <w:r w:rsidRPr="245D6C47" w:rsidR="6F9D20DC">
        <w:rPr>
          <w:rFonts w:ascii="Arial Nova" w:hAnsi="Arial Nova" w:eastAsia="Arial Nova" w:cs="Arial Nova"/>
          <w:sz w:val="22"/>
          <w:szCs w:val="22"/>
        </w:rPr>
        <w:t>Both</w:t>
      </w:r>
      <w:r w:rsidRPr="245D6C47" w:rsidR="2D864259">
        <w:rPr>
          <w:rFonts w:ascii="Arial Nova" w:hAnsi="Arial Nova" w:eastAsia="Arial Nova" w:cs="Arial Nova"/>
          <w:sz w:val="22"/>
          <w:szCs w:val="22"/>
        </w:rPr>
        <w:t xml:space="preserve"> theories, that of </w:t>
      </w:r>
      <w:r w:rsidRPr="245D6C47" w:rsidR="2D864259">
        <w:rPr>
          <w:rFonts w:ascii="Arial Nova" w:hAnsi="Arial Nova" w:eastAsia="Arial Nova" w:cs="Arial Nova"/>
          <w:sz w:val="22"/>
          <w:szCs w:val="22"/>
        </w:rPr>
        <w:t>Erikson</w:t>
      </w:r>
      <w:r w:rsidRPr="245D6C47" w:rsidR="2D864259">
        <w:rPr>
          <w:rFonts w:ascii="Arial Nova" w:hAnsi="Arial Nova" w:eastAsia="Arial Nova" w:cs="Arial Nova"/>
          <w:sz w:val="22"/>
          <w:szCs w:val="22"/>
        </w:rPr>
        <w:t xml:space="preserve"> and that of Rogers, highlight issues of emotional well-being, feelings of dignity and esteem.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w:t>
      </w:r>
      <w:r w:rsidRPr="245D6C47" w:rsidR="121B5C30">
        <w:rPr>
          <w:rFonts w:ascii="Arial Nova" w:hAnsi="Arial Nova" w:eastAsia="Arial Nova" w:cs="Arial Nova"/>
          <w:sz w:val="22"/>
          <w:szCs w:val="22"/>
        </w:rPr>
        <w:t>can</w:t>
      </w:r>
      <w:r w:rsidRPr="245D6C47" w:rsidR="2D864259">
        <w:rPr>
          <w:rFonts w:ascii="Arial Nova" w:hAnsi="Arial Nova" w:eastAsia="Arial Nova" w:cs="Arial Nova"/>
          <w:sz w:val="22"/>
          <w:szCs w:val="22"/>
        </w:rPr>
        <w:t xml:space="preserve"> highlight why older people could experience feelings of hopelessness and peace, and Rogers’ theory illustrates how carers can respond, and it is this balance that is considered most effective.</w:t>
      </w:r>
    </w:p>
    <w:p w:rsidR="00B666CA" w:rsidP="245D6C47" w:rsidRDefault="00B666CA" w14:paraId="1CAB959B" w14:textId="77777777" w14:noSpellErr="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Example of application:</w:t>
      </w:r>
    </w:p>
    <w:p w:rsidR="00B666CA" w:rsidP="245D6C47" w:rsidRDefault="00B666CA" w14:paraId="7D9719A5" w14:textId="7777777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Dop</w:t>
      </w:r>
    </w:p>
    <w:p w:rsidR="00B666CA" w:rsidP="245D6C47" w:rsidRDefault="00B666CA" w14:paraId="623287E9" w14:noSpellErr="1" w14:textId="1AC82B6D">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During mealtimes, a resident with dementia refuses to eat.</w:t>
      </w:r>
    </w:p>
    <w:p w:rsidR="00B666CA" w:rsidP="245D6C47" w:rsidRDefault="00B666CA" w14:paraId="349AA631" w14:noSpellErr="1" w14:textId="6631B8CF">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The staff, based on Erickson’s theory, understands that this can be associated with feelings of loss of control or hopelessness.</w:t>
      </w:r>
    </w:p>
    <w:p w:rsidR="00B666CA" w:rsidP="245D6C47" w:rsidRDefault="00B666CA" w14:paraId="2BE676BA" w14:noSpellErr="1" w14:textId="3037A575">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The nurse can </w:t>
      </w:r>
      <w:r w:rsidRPr="245D6C47" w:rsidR="2D864259">
        <w:rPr>
          <w:rFonts w:ascii="Arial Nova" w:hAnsi="Arial Nova" w:eastAsia="Arial Nova" w:cs="Arial Nova"/>
          <w:sz w:val="22"/>
          <w:szCs w:val="22"/>
        </w:rPr>
        <w:t>facilitate</w:t>
      </w:r>
      <w:r w:rsidRPr="245D6C47" w:rsidR="2D864259">
        <w:rPr>
          <w:rFonts w:ascii="Arial Nova" w:hAnsi="Arial Nova" w:eastAsia="Arial Nova" w:cs="Arial Nova"/>
          <w:sz w:val="22"/>
          <w:szCs w:val="22"/>
        </w:rPr>
        <w:t xml:space="preserve"> choice and reassurance, and </w:t>
      </w:r>
      <w:r w:rsidRPr="245D6C47" w:rsidR="2D864259">
        <w:rPr>
          <w:rFonts w:ascii="Arial Nova" w:hAnsi="Arial Nova" w:eastAsia="Arial Nova" w:cs="Arial Nova"/>
          <w:sz w:val="22"/>
          <w:szCs w:val="22"/>
        </w:rPr>
        <w:t>maintain</w:t>
      </w:r>
      <w:r w:rsidRPr="245D6C47" w:rsidR="2D864259">
        <w:rPr>
          <w:rFonts w:ascii="Arial Nova" w:hAnsi="Arial Nova" w:eastAsia="Arial Nova" w:cs="Arial Nova"/>
          <w:sz w:val="22"/>
          <w:szCs w:val="22"/>
        </w:rPr>
        <w:t xml:space="preserve"> patient’s dignity, based on Rogers’ theory.</w:t>
      </w:r>
    </w:p>
    <w:p w:rsidR="00B666CA" w:rsidP="245D6C47" w:rsidRDefault="00B666CA" w14:paraId="436577A4" w14:textId="77777777" w14:noSpellErr="1">
      <w:pPr>
        <w:spacing w:line="360" w:lineRule="auto"/>
        <w:rPr>
          <w:rFonts w:ascii="Arial Nova" w:hAnsi="Arial Nova" w:eastAsia="Arial Nova" w:cs="Arial Nova"/>
          <w:sz w:val="22"/>
          <w:szCs w:val="22"/>
        </w:rPr>
      </w:pPr>
    </w:p>
    <w:p w:rsidR="00B666CA" w:rsidP="245D6C47" w:rsidRDefault="005375D7" w14:paraId="14860B33" w14:textId="5E64E6B8">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This combined understanding enables more effective person-centred care</w:t>
      </w:r>
      <w:r w:rsidRPr="245D6C47" w:rsidR="2D864259">
        <w:rPr>
          <w:rFonts w:ascii="Arial Nova" w:hAnsi="Arial Nova" w:eastAsia="Arial Nova" w:cs="Arial Nova"/>
          <w:sz w:val="22"/>
          <w:szCs w:val="22"/>
        </w:rPr>
        <w:t xml:space="preserve">.  </w:t>
      </w:r>
      <w:r w:rsidRPr="245D6C47" w:rsidR="2D864259">
        <w:rPr>
          <w:rFonts w:ascii="Arial Nova" w:hAnsi="Arial Nova" w:eastAsia="Arial Nova" w:cs="Arial Nova"/>
          <w:sz w:val="22"/>
          <w:szCs w:val="22"/>
        </w:rPr>
        <w:t>4. Challenges for Professionals</w:t>
      </w:r>
      <w:r w:rsidRPr="245D6C47" w:rsidR="57CC1D00">
        <w:rPr>
          <w:rFonts w:ascii="Arial Nova" w:hAnsi="Arial Nova" w:eastAsia="Arial Nova" w:cs="Arial Nova"/>
          <w:sz w:val="22"/>
          <w:szCs w:val="22"/>
        </w:rPr>
        <w:t xml:space="preserve"> </w:t>
      </w:r>
      <w:r w:rsidRPr="245D6C47" w:rsidR="2D864259">
        <w:rPr>
          <w:rFonts w:ascii="Arial Nova" w:hAnsi="Arial Nova" w:eastAsia="Arial Nova" w:cs="Arial Nova"/>
          <w:sz w:val="22"/>
          <w:szCs w:val="22"/>
        </w:rPr>
        <w:t>Professionals</w:t>
      </w:r>
      <w:r w:rsidRPr="245D6C47" w:rsidR="2D864259">
        <w:rPr>
          <w:rFonts w:ascii="Arial Nova" w:hAnsi="Arial Nova" w:eastAsia="Arial Nova" w:cs="Arial Nova"/>
          <w:sz w:val="22"/>
          <w:szCs w:val="22"/>
        </w:rPr>
        <w:t xml:space="preserve"> involved in Alzheimer care find it quite Challenging while implementing these different theoretical approaches. Pressures of time, heavy workload, and physical exhaustion may impair carers’ empathy and patience levels. Some carers may have problems implementing these concepts of psychology while providing care. </w:t>
      </w:r>
    </w:p>
    <w:p w:rsidR="00B666CA" w:rsidP="245D6C47" w:rsidRDefault="005375D7" w14:paraId="605EEF84" w14:textId="785DD0AF">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There may be barriers to carers’ effective communication of emotions and need of </w:t>
      </w:r>
      <w:r w:rsidRPr="245D6C47" w:rsidR="3A6F9083">
        <w:rPr>
          <w:rFonts w:ascii="Arial Nova" w:hAnsi="Arial Nova" w:eastAsia="Arial Nova" w:cs="Arial Nova"/>
          <w:sz w:val="22"/>
          <w:szCs w:val="22"/>
        </w:rPr>
        <w:t>resides</w:t>
      </w:r>
      <w:r w:rsidRPr="245D6C47" w:rsidR="2D864259">
        <w:rPr>
          <w:rFonts w:ascii="Arial Nova" w:hAnsi="Arial Nova" w:eastAsia="Arial Nova" w:cs="Arial Nova"/>
          <w:sz w:val="22"/>
          <w:szCs w:val="22"/>
        </w:rPr>
        <w:t xml:space="preserve">. Strategies: </w:t>
      </w:r>
    </w:p>
    <w:p w:rsidR="00B666CA" w:rsidP="245D6C47" w:rsidRDefault="005375D7" w14:paraId="276A3468" w14:textId="138932E1">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Offer continuous training on dementia awareness, communication, and psychological understanding. </w:t>
      </w:r>
    </w:p>
    <w:p w:rsidR="00B666CA" w:rsidP="245D6C47" w:rsidRDefault="005375D7" w14:paraId="17538D60" w14:textId="54FB7442">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Cultivate reflection and supervisory work for </w:t>
      </w:r>
      <w:r w:rsidRPr="245D6C47" w:rsidR="2D864259">
        <w:rPr>
          <w:rFonts w:ascii="Arial Nova" w:hAnsi="Arial Nova" w:eastAsia="Arial Nova" w:cs="Arial Nova"/>
          <w:sz w:val="22"/>
          <w:szCs w:val="22"/>
        </w:rPr>
        <w:t>facilitating</w:t>
      </w:r>
      <w:r w:rsidRPr="245D6C47" w:rsidR="2D864259">
        <w:rPr>
          <w:rFonts w:ascii="Arial Nova" w:hAnsi="Arial Nova" w:eastAsia="Arial Nova" w:cs="Arial Nova"/>
          <w:sz w:val="22"/>
          <w:szCs w:val="22"/>
        </w:rPr>
        <w:t xml:space="preserve"> emotional welfare of personnel. </w:t>
      </w:r>
    </w:p>
    <w:p w:rsidR="00B666CA" w:rsidP="245D6C47" w:rsidRDefault="005375D7" w14:paraId="4C4A7089" w14:textId="23A1C41E">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w:t>
      </w:r>
      <w:r w:rsidRPr="245D6C47" w:rsidR="2D864259">
        <w:rPr>
          <w:rFonts w:ascii="Arial Nova" w:hAnsi="Arial Nova" w:eastAsia="Arial Nova" w:cs="Arial Nova"/>
          <w:sz w:val="22"/>
          <w:szCs w:val="22"/>
        </w:rPr>
        <w:t xml:space="preserve">Theories can be applied through multi-disciplinary teamwork, involving nurses, psychologists, and occupational therapists, as well as members of the patient’s family. </w:t>
      </w:r>
    </w:p>
    <w:p w:rsidR="00B666CA" w:rsidP="245D6C47" w:rsidRDefault="005375D7" w14:paraId="067DAEE7" w14:textId="762E1590">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 Foster a work environment that values empathy and respect as much as efficiency. </w:t>
      </w:r>
      <w:r w:rsidRPr="245D6C47" w:rsidR="2D864259">
        <w:rPr>
          <w:rFonts w:ascii="Arial Nova" w:hAnsi="Arial Nova" w:eastAsia="Arial Nova" w:cs="Arial Nova"/>
          <w:sz w:val="22"/>
          <w:szCs w:val="22"/>
        </w:rPr>
        <w:t xml:space="preserve"> </w:t>
      </w:r>
      <w:r w:rsidRPr="245D6C47" w:rsidR="2D864259">
        <w:rPr>
          <w:rFonts w:ascii="Arial Nova" w:hAnsi="Arial Nova" w:eastAsia="Arial Nova" w:cs="Arial Nova"/>
          <w:sz w:val="22"/>
          <w:szCs w:val="22"/>
        </w:rPr>
        <w:t xml:space="preserve">Conclusion </w:t>
      </w:r>
    </w:p>
    <w:p w:rsidR="00B666CA" w:rsidP="245D6C47" w:rsidRDefault="005375D7" w14:paraId="2FD94612" w14:textId="12D11CF7">
      <w:pPr>
        <w:spacing w:line="360" w:lineRule="auto"/>
        <w:rPr>
          <w:rFonts w:ascii="Arial Nova" w:hAnsi="Arial Nova" w:eastAsia="Arial Nova" w:cs="Arial Nova"/>
          <w:sz w:val="22"/>
          <w:szCs w:val="22"/>
        </w:rPr>
      </w:pPr>
      <w:r w:rsidRPr="245D6C47" w:rsidR="2D864259">
        <w:rPr>
          <w:rFonts w:ascii="Arial Nova" w:hAnsi="Arial Nova" w:eastAsia="Arial Nova" w:cs="Arial Nova"/>
          <w:sz w:val="22"/>
          <w:szCs w:val="22"/>
        </w:rPr>
        <w:t xml:space="preserve">Knowledge of psychological theories enables practitioners of health and social care to deliver supportive and qualitative care for older adults diagnosed with dementia. </w:t>
      </w:r>
      <w:r w:rsidRPr="245D6C47" w:rsidR="2D864259">
        <w:rPr>
          <w:rFonts w:ascii="Arial Nova" w:hAnsi="Arial Nova" w:eastAsia="Arial Nova" w:cs="Arial Nova"/>
          <w:sz w:val="22"/>
          <w:szCs w:val="22"/>
        </w:rPr>
        <w:t>Erikson’s</w:t>
      </w:r>
      <w:r w:rsidRPr="245D6C47" w:rsidR="2D864259">
        <w:rPr>
          <w:rFonts w:ascii="Arial Nova" w:hAnsi="Arial Nova" w:eastAsia="Arial Nova" w:cs="Arial Nova"/>
          <w:sz w:val="22"/>
          <w:szCs w:val="22"/>
        </w:rPr>
        <w:t xml:space="preserve"> Theory of Psychosocial Development assists practitioners in understanding the emotional issues faced by older adults, and Rogers’ Person-Centred Theory enables practitioners to address these issues through empathy and respect, thereby reducing anxiety and improving life for older adults in care homes despite time and resource constraints.</w:t>
      </w:r>
    </w:p>
    <w:p w:rsidR="00B666CA" w:rsidP="245D6C47" w:rsidRDefault="005375D7" w14:paraId="3BE1BE49" w14:textId="2A52FCBF">
      <w:pPr>
        <w:spacing w:line="360" w:lineRule="auto"/>
        <w:rPr>
          <w:rFonts w:ascii="Arial Nova" w:hAnsi="Arial Nova" w:eastAsia="Arial Nova" w:cs="Arial Nova"/>
          <w:sz w:val="22"/>
          <w:szCs w:val="22"/>
        </w:rPr>
      </w:pPr>
    </w:p>
    <w:p w:rsidR="00B666CA" w:rsidP="245D6C47" w:rsidRDefault="005375D7" w14:paraId="11ABD954" w14:textId="39E708F8">
      <w:pPr>
        <w:spacing w:line="360" w:lineRule="auto"/>
        <w:rPr>
          <w:rFonts w:ascii="Arial Nova" w:hAnsi="Arial Nova" w:eastAsia="Arial Nova" w:cs="Arial Nova"/>
          <w:sz w:val="22"/>
          <w:szCs w:val="22"/>
        </w:rPr>
      </w:pPr>
    </w:p>
    <w:p w:rsidR="00B666CA" w:rsidP="245D6C47" w:rsidRDefault="005375D7" w14:paraId="3B246A4D" w14:textId="623B3D81">
      <w:pPr>
        <w:spacing w:line="360" w:lineRule="auto"/>
        <w:rPr>
          <w:rFonts w:ascii="Arial Nova" w:hAnsi="Arial Nova" w:eastAsia="Arial Nova" w:cs="Arial Nova"/>
          <w:sz w:val="22"/>
          <w:szCs w:val="22"/>
        </w:rPr>
      </w:pPr>
    </w:p>
    <w:p w:rsidR="00B666CA" w:rsidP="245D6C47" w:rsidRDefault="005375D7" w14:paraId="046A7A22" w14:textId="360513D4">
      <w:pPr>
        <w:spacing w:line="360" w:lineRule="auto"/>
        <w:rPr>
          <w:rFonts w:ascii="Arial Nova" w:hAnsi="Arial Nova" w:eastAsia="Arial Nova" w:cs="Arial Nova"/>
          <w:sz w:val="22"/>
          <w:szCs w:val="22"/>
        </w:rPr>
      </w:pPr>
    </w:p>
    <w:p w:rsidR="00B666CA" w:rsidP="245D6C47" w:rsidRDefault="005375D7" w14:paraId="469962AE" w14:textId="4699B7C8">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 xml:space="preserve">References </w:t>
      </w:r>
    </w:p>
    <w:p w:rsidR="005375D7" w:rsidP="245D6C47" w:rsidRDefault="005375D7" w14:paraId="38A247AA" w14:textId="77777777" w14:noSpellErr="1">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6. References (UWTSD Harvard Style)</w:t>
      </w:r>
    </w:p>
    <w:p w:rsidR="005375D7" w:rsidP="245D6C47" w:rsidRDefault="005375D7" w14:paraId="44A41455" w14:textId="77777777" w14:noSpellErr="1">
      <w:pPr>
        <w:spacing w:line="360" w:lineRule="auto"/>
        <w:rPr>
          <w:rFonts w:ascii="Arial Nova" w:hAnsi="Arial Nova" w:eastAsia="Arial Nova" w:cs="Arial Nova"/>
          <w:sz w:val="22"/>
          <w:szCs w:val="22"/>
        </w:rPr>
      </w:pPr>
    </w:p>
    <w:p w:rsidR="005375D7" w:rsidP="245D6C47" w:rsidRDefault="005375D7" w14:paraId="65ACD6F8" w14:textId="77777777">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Bandura</w:t>
      </w:r>
      <w:r w:rsidRPr="245D6C47" w:rsidR="5DA6AE3D">
        <w:rPr>
          <w:rFonts w:ascii="Arial Nova" w:hAnsi="Arial Nova" w:eastAsia="Arial Nova" w:cs="Arial Nova"/>
          <w:sz w:val="22"/>
          <w:szCs w:val="22"/>
        </w:rPr>
        <w:t xml:space="preserve">, A. (2018) Social Learning Theory. London: </w:t>
      </w:r>
      <w:r w:rsidRPr="245D6C47" w:rsidR="5DA6AE3D">
        <w:rPr>
          <w:rFonts w:ascii="Arial Nova" w:hAnsi="Arial Nova" w:eastAsia="Arial Nova" w:cs="Arial Nova"/>
          <w:sz w:val="22"/>
          <w:szCs w:val="22"/>
        </w:rPr>
        <w:t>Routledge</w:t>
      </w:r>
      <w:r w:rsidRPr="245D6C47" w:rsidR="5DA6AE3D">
        <w:rPr>
          <w:rFonts w:ascii="Arial Nova" w:hAnsi="Arial Nova" w:eastAsia="Arial Nova" w:cs="Arial Nova"/>
          <w:sz w:val="22"/>
          <w:szCs w:val="22"/>
        </w:rPr>
        <w:t>.</w:t>
      </w:r>
    </w:p>
    <w:p w:rsidR="005375D7" w:rsidP="245D6C47" w:rsidRDefault="005375D7" w14:paraId="32BFDCFC" w14:textId="77777777" w14:noSpellErr="1">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Department of Health and Social Care (2022) Dementia: Applying Psychology to Care. London: DHSC.</w:t>
      </w:r>
    </w:p>
    <w:p w:rsidR="005375D7" w:rsidP="245D6C47" w:rsidRDefault="005375D7" w14:paraId="058D70D0" w14:textId="77777777">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Erikson</w:t>
      </w:r>
      <w:r w:rsidRPr="245D6C47" w:rsidR="5DA6AE3D">
        <w:rPr>
          <w:rFonts w:ascii="Arial Nova" w:hAnsi="Arial Nova" w:eastAsia="Arial Nova" w:cs="Arial Nova"/>
          <w:sz w:val="22"/>
          <w:szCs w:val="22"/>
        </w:rPr>
        <w:t>, E.H. (1950) Childhood and Society. New York: Norton.</w:t>
      </w:r>
    </w:p>
    <w:p w:rsidR="005375D7" w:rsidP="245D6C47" w:rsidRDefault="005375D7" w14:paraId="1E2D970F" w14:textId="77777777">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 xml:space="preserve">McLeod, S. (2023) Erik </w:t>
      </w:r>
      <w:r w:rsidRPr="245D6C47" w:rsidR="5DA6AE3D">
        <w:rPr>
          <w:rFonts w:ascii="Arial Nova" w:hAnsi="Arial Nova" w:eastAsia="Arial Nova" w:cs="Arial Nova"/>
          <w:sz w:val="22"/>
          <w:szCs w:val="22"/>
        </w:rPr>
        <w:t>Erikson’s</w:t>
      </w:r>
      <w:r w:rsidRPr="245D6C47" w:rsidR="5DA6AE3D">
        <w:rPr>
          <w:rFonts w:ascii="Arial Nova" w:hAnsi="Arial Nova" w:eastAsia="Arial Nova" w:cs="Arial Nova"/>
          <w:sz w:val="22"/>
          <w:szCs w:val="22"/>
        </w:rPr>
        <w:t xml:space="preserve"> Theory of Psychosocial Development. Simply Psychology. Available at: https://www.simplypsychology.org/Erik-Erikson.html</w:t>
      </w:r>
    </w:p>
    <w:p w:rsidR="005375D7" w:rsidP="245D6C47" w:rsidRDefault="005375D7" w14:paraId="5608D677" w14:textId="2941FD36">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 xml:space="preserve">Rogers, C.R. (1951) </w:t>
      </w:r>
      <w:r w:rsidRPr="245D6C47" w:rsidR="5DA6AE3D">
        <w:rPr>
          <w:rFonts w:ascii="Arial Nova" w:hAnsi="Arial Nova" w:eastAsia="Arial Nova" w:cs="Arial Nova"/>
          <w:sz w:val="22"/>
          <w:szCs w:val="22"/>
        </w:rPr>
        <w:t>Client-</w:t>
      </w:r>
      <w:r w:rsidRPr="245D6C47" w:rsidR="086C81B0">
        <w:rPr>
          <w:rFonts w:ascii="Arial Nova" w:hAnsi="Arial Nova" w:eastAsia="Arial Nova" w:cs="Arial Nova"/>
          <w:sz w:val="22"/>
          <w:szCs w:val="22"/>
        </w:rPr>
        <w:t>Cantered</w:t>
      </w:r>
      <w:r w:rsidRPr="245D6C47" w:rsidR="5DA6AE3D">
        <w:rPr>
          <w:rFonts w:ascii="Arial Nova" w:hAnsi="Arial Nova" w:eastAsia="Arial Nova" w:cs="Arial Nova"/>
          <w:sz w:val="22"/>
          <w:szCs w:val="22"/>
        </w:rPr>
        <w:t xml:space="preserve"> Therapy: Its Current Practice, Implications and Theory. Boston: Houghton Mifflin.</w:t>
      </w:r>
    </w:p>
    <w:p w:rsidR="005375D7" w:rsidP="245D6C47" w:rsidRDefault="005375D7" w14:paraId="2C188007" w14:textId="77777777" w14:noSpellErr="1">
      <w:pPr>
        <w:spacing w:line="360" w:lineRule="auto"/>
        <w:rPr>
          <w:rFonts w:ascii="Arial Nova" w:hAnsi="Arial Nova" w:eastAsia="Arial Nova" w:cs="Arial Nova"/>
          <w:sz w:val="22"/>
          <w:szCs w:val="22"/>
        </w:rPr>
      </w:pPr>
      <w:r w:rsidRPr="245D6C47" w:rsidR="5DA6AE3D">
        <w:rPr>
          <w:rFonts w:ascii="Arial Nova" w:hAnsi="Arial Nova" w:eastAsia="Arial Nova" w:cs="Arial Nova"/>
          <w:sz w:val="22"/>
          <w:szCs w:val="22"/>
        </w:rPr>
        <w:t>Skills for Care (2021) Supporting People with Dementia: A Person-Centred Approach. Leeds: Skills for Care.</w:t>
      </w:r>
    </w:p>
    <w:p w:rsidR="005375D7" w:rsidP="245D6C47" w:rsidRDefault="005375D7" w14:paraId="306BCA24" w14:textId="64106B20">
      <w:pPr>
        <w:spacing w:line="360" w:lineRule="auto"/>
        <w:rPr>
          <w:rFonts w:ascii="Arial Nova" w:hAnsi="Arial Nova" w:eastAsia="Arial Nova" w:cs="Arial Nova"/>
          <w:sz w:val="22"/>
          <w:szCs w:val="22"/>
        </w:rPr>
      </w:pPr>
      <w:r w:rsidRPr="245D6C47" w:rsidR="4527067B">
        <w:rPr>
          <w:rFonts w:ascii="Arial Nova" w:hAnsi="Arial Nova" w:eastAsia="Arial Nova" w:cs="Arial Nova"/>
          <w:sz w:val="22"/>
          <w:szCs w:val="22"/>
        </w:rPr>
        <w:t>Kit wood</w:t>
      </w:r>
      <w:r w:rsidRPr="245D6C47" w:rsidR="5DA6AE3D">
        <w:rPr>
          <w:rFonts w:ascii="Arial Nova" w:hAnsi="Arial Nova" w:eastAsia="Arial Nova" w:cs="Arial Nova"/>
          <w:sz w:val="22"/>
          <w:szCs w:val="22"/>
        </w:rPr>
        <w:t>, T. (2019) Dementia Reconsidered: The Person Comes First. Maidenhead: Open University Press.</w:t>
      </w:r>
    </w:p>
    <w:p w:rsidR="005375D7" w:rsidRDefault="005375D7" w14:paraId="017BE4FB" w14:textId="77777777"/>
    <w:sectPr w:rsidR="005375D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80B"/>
    <w:rsid w:val="000651FC"/>
    <w:rsid w:val="003D380B"/>
    <w:rsid w:val="005375D7"/>
    <w:rsid w:val="00B666CA"/>
    <w:rsid w:val="031A5BE3"/>
    <w:rsid w:val="03A9F4E2"/>
    <w:rsid w:val="086C81B0"/>
    <w:rsid w:val="09AA5064"/>
    <w:rsid w:val="0B677783"/>
    <w:rsid w:val="121B5C30"/>
    <w:rsid w:val="15198ADC"/>
    <w:rsid w:val="19A5C678"/>
    <w:rsid w:val="1A92481F"/>
    <w:rsid w:val="1BE2AFCC"/>
    <w:rsid w:val="22242A8C"/>
    <w:rsid w:val="245D6C47"/>
    <w:rsid w:val="26220AEC"/>
    <w:rsid w:val="284DFBE8"/>
    <w:rsid w:val="2D864259"/>
    <w:rsid w:val="32134E92"/>
    <w:rsid w:val="32D83619"/>
    <w:rsid w:val="37484A7C"/>
    <w:rsid w:val="38096583"/>
    <w:rsid w:val="3A6F9083"/>
    <w:rsid w:val="3EF12D82"/>
    <w:rsid w:val="439F885C"/>
    <w:rsid w:val="4527067B"/>
    <w:rsid w:val="481C69D2"/>
    <w:rsid w:val="4A253A93"/>
    <w:rsid w:val="4A552AA4"/>
    <w:rsid w:val="4D4CA3BA"/>
    <w:rsid w:val="4DBA2DD1"/>
    <w:rsid w:val="4F776288"/>
    <w:rsid w:val="528F2E6E"/>
    <w:rsid w:val="52DCA574"/>
    <w:rsid w:val="55A95E79"/>
    <w:rsid w:val="57CC1D00"/>
    <w:rsid w:val="5C14E88C"/>
    <w:rsid w:val="5DA6AE3D"/>
    <w:rsid w:val="6A3E29B8"/>
    <w:rsid w:val="6F9D20DC"/>
    <w:rsid w:val="78BA9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905067"/>
  <w15:chartTrackingRefBased/>
  <w15:docId w15:val="{0131FC90-8820-E742-A30C-63299A98C1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D380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380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38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38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38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38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8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8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80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D380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3D380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3D380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3D380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3D380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3D380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D380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D380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D380B"/>
    <w:rPr>
      <w:rFonts w:eastAsiaTheme="majorEastAsia" w:cstheme="majorBidi"/>
      <w:color w:val="272727" w:themeColor="text1" w:themeTint="D8"/>
    </w:rPr>
  </w:style>
  <w:style w:type="paragraph" w:styleId="Title">
    <w:name w:val="Title"/>
    <w:basedOn w:val="Normal"/>
    <w:next w:val="Normal"/>
    <w:link w:val="TitleChar"/>
    <w:uiPriority w:val="10"/>
    <w:qFormat/>
    <w:rsid w:val="003D380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D380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D380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D38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80B"/>
    <w:pPr>
      <w:spacing w:before="160"/>
      <w:jc w:val="center"/>
    </w:pPr>
    <w:rPr>
      <w:i/>
      <w:iCs/>
      <w:color w:val="404040" w:themeColor="text1" w:themeTint="BF"/>
    </w:rPr>
  </w:style>
  <w:style w:type="character" w:styleId="QuoteChar" w:customStyle="1">
    <w:name w:val="Quote Char"/>
    <w:basedOn w:val="DefaultParagraphFont"/>
    <w:link w:val="Quote"/>
    <w:uiPriority w:val="29"/>
    <w:rsid w:val="003D380B"/>
    <w:rPr>
      <w:i/>
      <w:iCs/>
      <w:color w:val="404040" w:themeColor="text1" w:themeTint="BF"/>
    </w:rPr>
  </w:style>
  <w:style w:type="paragraph" w:styleId="ListParagraph">
    <w:name w:val="List Paragraph"/>
    <w:basedOn w:val="Normal"/>
    <w:uiPriority w:val="34"/>
    <w:qFormat/>
    <w:rsid w:val="003D380B"/>
    <w:pPr>
      <w:ind w:left="720"/>
      <w:contextualSpacing/>
    </w:pPr>
  </w:style>
  <w:style w:type="character" w:styleId="IntenseEmphasis">
    <w:name w:val="Intense Emphasis"/>
    <w:basedOn w:val="DefaultParagraphFont"/>
    <w:uiPriority w:val="21"/>
    <w:qFormat/>
    <w:rsid w:val="003D380B"/>
    <w:rPr>
      <w:i/>
      <w:iCs/>
      <w:color w:val="2F5496" w:themeColor="accent1" w:themeShade="BF"/>
    </w:rPr>
  </w:style>
  <w:style w:type="paragraph" w:styleId="IntenseQuote">
    <w:name w:val="Intense Quote"/>
    <w:basedOn w:val="Normal"/>
    <w:next w:val="Normal"/>
    <w:link w:val="IntenseQuoteChar"/>
    <w:uiPriority w:val="30"/>
    <w:qFormat/>
    <w:rsid w:val="003D380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3D380B"/>
    <w:rPr>
      <w:i/>
      <w:iCs/>
      <w:color w:val="2F5496" w:themeColor="accent1" w:themeShade="BF"/>
    </w:rPr>
  </w:style>
  <w:style w:type="character" w:styleId="IntenseReference">
    <w:name w:val="Intense Reference"/>
    <w:basedOn w:val="DefaultParagraphFont"/>
    <w:uiPriority w:val="32"/>
    <w:qFormat/>
    <w:rsid w:val="003D380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Wajeeha Wajeeha (2421933)</dc:creator>
  <keywords/>
  <dc:description/>
  <lastModifiedBy>Wajeeha Wajeeha (2421933)</lastModifiedBy>
  <revision>3</revision>
  <dcterms:created xsi:type="dcterms:W3CDTF">2025-11-07T11:01:00.0000000Z</dcterms:created>
  <dcterms:modified xsi:type="dcterms:W3CDTF">2025-11-07T11:17:36.2195933Z</dcterms:modified>
</coreProperties>
</file>