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Ind w:w="390" w:type="dxa"/>
        <w:tblLayout w:type="fixed"/>
        <w:tblLook w:val="06A0" w:firstRow="1" w:lastRow="0" w:firstColumn="1" w:lastColumn="0" w:noHBand="1" w:noVBand="1"/>
      </w:tblPr>
      <w:tblGrid>
        <w:gridCol w:w="9015"/>
      </w:tblGrid>
      <w:tr w:rsidR="2880FBE5" w:rsidTr="2880FBE5" w14:paraId="5D6C3964">
        <w:tc>
          <w:tcPr>
            <w:tcW w:w="9015" w:type="dxa"/>
            <w:shd w:val="clear" w:color="auto" w:fill="C0C0C0"/>
            <w:tcMar/>
            <w:vAlign w:val="center"/>
          </w:tcPr>
          <w:p w:rsidR="2880FBE5" w:rsidRDefault="2880FBE5" w14:paraId="26E55C1C" w14:textId="1A5E29FE">
            <w:r w:rsidRPr="2880FBE5" w:rsidR="2880FBE5">
              <w:rPr>
                <w:b w:val="1"/>
                <w:bCs w:val="1"/>
              </w:rPr>
              <w:t xml:space="preserve">LEVEL 7 ASSESSMENT SPECIFICATION </w:t>
            </w:r>
          </w:p>
        </w:tc>
      </w:tr>
    </w:tbl>
    <w:p w:rsidR="2880FBE5" w:rsidP="2880FBE5" w:rsidRDefault="2880FBE5" w14:paraId="6E79B847" w14:textId="0DA3E65C">
      <w:pPr>
        <w:jc w:val="center"/>
      </w:pPr>
      <w:r>
        <w:br/>
      </w:r>
    </w:p>
    <w:tbl>
      <w:tblPr>
        <w:tblStyle w:val="TableGrid"/>
        <w:tblW w:w="0" w:type="auto"/>
        <w:tblInd w:w="390" w:type="dxa"/>
        <w:tblLayout w:type="fixed"/>
        <w:tblLook w:val="06A0" w:firstRow="1" w:lastRow="0" w:firstColumn="1" w:lastColumn="0" w:noHBand="1" w:noVBand="1"/>
      </w:tblPr>
      <w:tblGrid>
        <w:gridCol w:w="2254"/>
        <w:gridCol w:w="2254"/>
        <w:gridCol w:w="2254"/>
        <w:gridCol w:w="2254"/>
      </w:tblGrid>
      <w:tr w:rsidR="2880FBE5" w:rsidTr="2880FBE5" w14:paraId="4546A110">
        <w:tc>
          <w:tcPr>
            <w:tcW w:w="2254" w:type="dxa"/>
            <w:tcMar/>
            <w:vAlign w:val="center"/>
          </w:tcPr>
          <w:p w:rsidR="2880FBE5" w:rsidP="2880FBE5" w:rsidRDefault="2880FBE5" w14:paraId="5254D4B7" w14:textId="2922128E">
            <w:pPr>
              <w:jc w:val="both"/>
            </w:pPr>
            <w:r w:rsidRPr="2880FBE5" w:rsidR="2880FBE5">
              <w:rPr>
                <w:b w:val="1"/>
                <w:bCs w:val="1"/>
                <w:sz w:val="22"/>
                <w:szCs w:val="22"/>
              </w:rPr>
              <w:t>Student name:</w:t>
            </w:r>
            <w:r w:rsidR="2880FBE5">
              <w:rPr/>
              <w:t xml:space="preserve"> </w:t>
            </w:r>
          </w:p>
        </w:tc>
        <w:tc>
          <w:tcPr>
            <w:tcW w:w="2254" w:type="dxa"/>
            <w:tcMar/>
            <w:vAlign w:val="center"/>
          </w:tcPr>
          <w:p w:rsidR="2880FBE5" w:rsidP="2880FBE5" w:rsidRDefault="2880FBE5" w14:paraId="362AA01E" w14:textId="0D0DB73F">
            <w:pPr>
              <w:jc w:val="both"/>
            </w:pPr>
            <w:r w:rsidRPr="2880FBE5" w:rsidR="2880FBE5">
              <w:rPr>
                <w:b w:val="1"/>
                <w:bCs w:val="1"/>
                <w:sz w:val="22"/>
                <w:szCs w:val="22"/>
              </w:rPr>
              <w:t>     </w:t>
            </w:r>
            <w:r w:rsidR="2880FBE5">
              <w:rPr/>
              <w:t xml:space="preserve"> </w:t>
            </w:r>
          </w:p>
        </w:tc>
        <w:tc>
          <w:tcPr>
            <w:tcW w:w="2254" w:type="dxa"/>
            <w:shd w:val="clear" w:color="auto" w:fill="D9D9D9" w:themeFill="background1" w:themeFillShade="D9"/>
            <w:tcMar/>
            <w:vAlign w:val="center"/>
          </w:tcPr>
          <w:p w:rsidR="2880FBE5" w:rsidP="2880FBE5" w:rsidRDefault="2880FBE5" w14:paraId="7E7C1AE0" w14:textId="1400722E">
            <w:pPr>
              <w:jc w:val="both"/>
            </w:pPr>
            <w:r w:rsidRPr="2880FBE5" w:rsidR="2880FBE5">
              <w:rPr>
                <w:b w:val="1"/>
                <w:bCs w:val="1"/>
                <w:sz w:val="22"/>
                <w:szCs w:val="22"/>
              </w:rPr>
              <w:t>Student ID number:</w:t>
            </w:r>
            <w:r w:rsidR="2880FBE5">
              <w:rPr/>
              <w:t xml:space="preserve"> </w:t>
            </w:r>
          </w:p>
        </w:tc>
        <w:tc>
          <w:tcPr>
            <w:tcW w:w="2254" w:type="dxa"/>
            <w:tcMar/>
            <w:vAlign w:val="center"/>
          </w:tcPr>
          <w:p w:rsidR="2880FBE5" w:rsidP="2880FBE5" w:rsidRDefault="2880FBE5" w14:paraId="5066F718" w14:textId="5D7B3ED4">
            <w:pPr>
              <w:jc w:val="both"/>
            </w:pPr>
            <w:r>
              <w:br/>
            </w:r>
          </w:p>
        </w:tc>
      </w:tr>
      <w:tr w:rsidR="2880FBE5" w:rsidTr="2880FBE5" w14:paraId="125BF6B6">
        <w:tc>
          <w:tcPr>
            <w:tcW w:w="2254" w:type="dxa"/>
            <w:tcMar/>
            <w:vAlign w:val="center"/>
          </w:tcPr>
          <w:p w:rsidR="2880FBE5" w:rsidP="2880FBE5" w:rsidRDefault="2880FBE5" w14:paraId="4C154DE0" w14:textId="57C59C01">
            <w:pPr>
              <w:jc w:val="both"/>
            </w:pPr>
            <w:r w:rsidRPr="2880FBE5" w:rsidR="2880FBE5">
              <w:rPr>
                <w:b w:val="1"/>
                <w:bCs w:val="1"/>
                <w:sz w:val="22"/>
                <w:szCs w:val="22"/>
              </w:rPr>
              <w:t>Programme:</w:t>
            </w:r>
            <w:r w:rsidR="2880FBE5">
              <w:rPr/>
              <w:t xml:space="preserve"> </w:t>
            </w:r>
          </w:p>
        </w:tc>
        <w:tc>
          <w:tcPr>
            <w:tcW w:w="6762" w:type="dxa"/>
            <w:gridSpan w:val="3"/>
            <w:tcMar/>
            <w:vAlign w:val="center"/>
          </w:tcPr>
          <w:p w:rsidR="2880FBE5" w:rsidP="2880FBE5" w:rsidRDefault="2880FBE5" w14:paraId="18DB0B96" w14:textId="46275343">
            <w:pPr>
              <w:jc w:val="both"/>
            </w:pPr>
            <w:r w:rsidRPr="2880FBE5" w:rsidR="2880FBE5">
              <w:rPr>
                <w:b w:val="1"/>
                <w:bCs w:val="1"/>
                <w:sz w:val="22"/>
                <w:szCs w:val="22"/>
              </w:rPr>
              <w:t xml:space="preserve">MA Physical Education, Sport &amp; Physical Literacy / MA Outdoor Education </w:t>
            </w:r>
          </w:p>
        </w:tc>
      </w:tr>
      <w:tr w:rsidR="2880FBE5" w:rsidTr="2880FBE5" w14:paraId="3BAE4AD9">
        <w:tc>
          <w:tcPr>
            <w:tcW w:w="2254" w:type="dxa"/>
            <w:tcMar/>
            <w:vAlign w:val="center"/>
          </w:tcPr>
          <w:p w:rsidR="2880FBE5" w:rsidP="2880FBE5" w:rsidRDefault="2880FBE5" w14:paraId="36114D43" w14:textId="54C3A56C">
            <w:pPr>
              <w:jc w:val="both"/>
            </w:pPr>
            <w:r w:rsidRPr="2880FBE5" w:rsidR="2880FBE5">
              <w:rPr>
                <w:b w:val="1"/>
                <w:bCs w:val="1"/>
                <w:sz w:val="22"/>
                <w:szCs w:val="22"/>
              </w:rPr>
              <w:t>Module:</w:t>
            </w:r>
            <w:r w:rsidR="2880FBE5">
              <w:rPr/>
              <w:t xml:space="preserve"> </w:t>
            </w:r>
          </w:p>
        </w:tc>
        <w:tc>
          <w:tcPr>
            <w:tcW w:w="6762" w:type="dxa"/>
            <w:gridSpan w:val="3"/>
            <w:tcMar/>
            <w:vAlign w:val="center"/>
          </w:tcPr>
          <w:p w:rsidR="2880FBE5" w:rsidP="2880FBE5" w:rsidRDefault="2880FBE5" w14:paraId="42BC6AE3" w14:textId="469C4E19">
            <w:pPr>
              <w:jc w:val="both"/>
            </w:pPr>
            <w:r w:rsidRPr="2880FBE5" w:rsidR="2880FBE5">
              <w:rPr>
                <w:b w:val="1"/>
                <w:bCs w:val="1"/>
                <w:sz w:val="22"/>
                <w:szCs w:val="22"/>
              </w:rPr>
              <w:t>Research Methods in Health, Outdoor Education and Physical Literacy</w:t>
            </w:r>
            <w:r w:rsidR="2880FBE5">
              <w:rPr/>
              <w:t xml:space="preserve"> </w:t>
            </w:r>
          </w:p>
        </w:tc>
      </w:tr>
      <w:tr w:rsidR="2880FBE5" w:rsidTr="2880FBE5" w14:paraId="791A24A1">
        <w:tc>
          <w:tcPr>
            <w:tcW w:w="2254" w:type="dxa"/>
            <w:tcMar/>
            <w:vAlign w:val="center"/>
          </w:tcPr>
          <w:p w:rsidR="2880FBE5" w:rsidP="2880FBE5" w:rsidRDefault="2880FBE5" w14:paraId="32C9D0DD" w14:textId="28A4658C">
            <w:pPr>
              <w:jc w:val="both"/>
            </w:pPr>
            <w:r w:rsidRPr="2880FBE5" w:rsidR="2880FBE5">
              <w:rPr>
                <w:b w:val="1"/>
                <w:bCs w:val="1"/>
                <w:sz w:val="22"/>
                <w:szCs w:val="22"/>
              </w:rPr>
              <w:t>Module code:</w:t>
            </w:r>
            <w:r w:rsidR="2880FBE5">
              <w:rPr/>
              <w:t xml:space="preserve"> </w:t>
            </w:r>
          </w:p>
        </w:tc>
        <w:tc>
          <w:tcPr>
            <w:tcW w:w="2254" w:type="dxa"/>
            <w:tcMar/>
            <w:vAlign w:val="center"/>
          </w:tcPr>
          <w:p w:rsidR="2880FBE5" w:rsidP="2880FBE5" w:rsidRDefault="2880FBE5" w14:paraId="6A144D6A" w14:textId="7012F5CE">
            <w:pPr>
              <w:jc w:val="both"/>
            </w:pPr>
            <w:r w:rsidRPr="2880FBE5" w:rsidR="2880FBE5">
              <w:rPr>
                <w:b w:val="1"/>
                <w:bCs w:val="1"/>
                <w:sz w:val="22"/>
                <w:szCs w:val="22"/>
              </w:rPr>
              <w:t>BMOE7004</w:t>
            </w:r>
            <w:r w:rsidR="2880FBE5">
              <w:rPr/>
              <w:t xml:space="preserve"> </w:t>
            </w:r>
          </w:p>
        </w:tc>
        <w:tc>
          <w:tcPr>
            <w:tcW w:w="2254" w:type="dxa"/>
            <w:shd w:val="clear" w:color="auto" w:fill="D9D9D9" w:themeFill="background1" w:themeFillShade="D9"/>
            <w:tcMar/>
            <w:vAlign w:val="center"/>
          </w:tcPr>
          <w:p w:rsidR="2880FBE5" w:rsidRDefault="2880FBE5" w14:paraId="48D3E435" w14:textId="516F6F82">
            <w:r w:rsidRPr="2880FBE5" w:rsidR="2880FBE5">
              <w:rPr>
                <w:sz w:val="22"/>
                <w:szCs w:val="22"/>
              </w:rPr>
              <w:t xml:space="preserve">Contribution to Overall Module Assessment (%): </w:t>
            </w:r>
          </w:p>
        </w:tc>
        <w:tc>
          <w:tcPr>
            <w:tcW w:w="2254" w:type="dxa"/>
            <w:tcMar/>
            <w:vAlign w:val="center"/>
          </w:tcPr>
          <w:p w:rsidR="2880FBE5" w:rsidP="2880FBE5" w:rsidRDefault="2880FBE5" w14:paraId="219CEA82" w14:textId="56CABB1B">
            <w:pPr>
              <w:jc w:val="both"/>
            </w:pPr>
            <w:r w:rsidRPr="2880FBE5" w:rsidR="2880FBE5">
              <w:rPr>
                <w:b w:val="1"/>
                <w:bCs w:val="1"/>
                <w:sz w:val="22"/>
                <w:szCs w:val="22"/>
              </w:rPr>
              <w:t>20%</w:t>
            </w:r>
            <w:r w:rsidR="2880FBE5">
              <w:rPr/>
              <w:t xml:space="preserve"> </w:t>
            </w:r>
          </w:p>
        </w:tc>
      </w:tr>
      <w:tr w:rsidR="2880FBE5" w:rsidTr="2880FBE5" w14:paraId="65FD1E4E">
        <w:tc>
          <w:tcPr>
            <w:tcW w:w="2254" w:type="dxa"/>
            <w:tcMar/>
            <w:vAlign w:val="center"/>
          </w:tcPr>
          <w:p w:rsidR="2880FBE5" w:rsidP="2880FBE5" w:rsidRDefault="2880FBE5" w14:paraId="18C96C1A" w14:textId="155070A6">
            <w:pPr>
              <w:jc w:val="both"/>
            </w:pPr>
            <w:r w:rsidRPr="2880FBE5" w:rsidR="2880FBE5">
              <w:rPr>
                <w:b w:val="1"/>
                <w:bCs w:val="1"/>
                <w:sz w:val="22"/>
                <w:szCs w:val="22"/>
              </w:rPr>
              <w:t>Lecturer:</w:t>
            </w:r>
            <w:r w:rsidR="2880FBE5">
              <w:rPr/>
              <w:t xml:space="preserve"> </w:t>
            </w:r>
          </w:p>
        </w:tc>
        <w:tc>
          <w:tcPr>
            <w:tcW w:w="2254" w:type="dxa"/>
            <w:tcMar/>
            <w:vAlign w:val="center"/>
          </w:tcPr>
          <w:p w:rsidR="2880FBE5" w:rsidP="2880FBE5" w:rsidRDefault="2880FBE5" w14:paraId="459C7E6F" w14:textId="65339607">
            <w:pPr>
              <w:jc w:val="both"/>
            </w:pPr>
            <w:r w:rsidRPr="2880FBE5" w:rsidR="2880FBE5">
              <w:rPr>
                <w:b w:val="1"/>
                <w:bCs w:val="1"/>
                <w:sz w:val="22"/>
                <w:szCs w:val="22"/>
              </w:rPr>
              <w:t>Dr Nalda Wainwright</w:t>
            </w:r>
            <w:r w:rsidR="2880FBE5">
              <w:rPr/>
              <w:t xml:space="preserve"> </w:t>
            </w:r>
          </w:p>
        </w:tc>
        <w:tc>
          <w:tcPr>
            <w:tcW w:w="2254" w:type="dxa"/>
            <w:shd w:val="clear" w:color="auto" w:fill="D9D9D9" w:themeFill="background1" w:themeFillShade="D9"/>
            <w:tcMar/>
            <w:vAlign w:val="center"/>
          </w:tcPr>
          <w:p w:rsidR="2880FBE5" w:rsidP="2880FBE5" w:rsidRDefault="2880FBE5" w14:paraId="0879A51D" w14:textId="4E641CB1">
            <w:pPr>
              <w:jc w:val="both"/>
            </w:pPr>
            <w:r w:rsidRPr="2880FBE5" w:rsidR="2880FBE5">
              <w:rPr>
                <w:b w:val="1"/>
                <w:bCs w:val="1"/>
                <w:sz w:val="22"/>
                <w:szCs w:val="22"/>
              </w:rPr>
              <w:t>Internal Verifier:</w:t>
            </w:r>
            <w:r w:rsidR="2880FBE5">
              <w:rPr/>
              <w:t xml:space="preserve"> </w:t>
            </w:r>
          </w:p>
        </w:tc>
        <w:tc>
          <w:tcPr>
            <w:tcW w:w="2254" w:type="dxa"/>
            <w:tcMar/>
            <w:vAlign w:val="center"/>
          </w:tcPr>
          <w:p w:rsidR="2880FBE5" w:rsidP="2880FBE5" w:rsidRDefault="2880FBE5" w14:paraId="43170B4A" w14:textId="7CB6A71B">
            <w:pPr>
              <w:jc w:val="both"/>
            </w:pPr>
            <w:r w:rsidRPr="2880FBE5" w:rsidR="2880FBE5">
              <w:rPr>
                <w:b w:val="1"/>
                <w:bCs w:val="1"/>
                <w:sz w:val="22"/>
                <w:szCs w:val="22"/>
              </w:rPr>
              <w:t>Dr Andy Williams</w:t>
            </w:r>
            <w:r w:rsidR="2880FBE5">
              <w:rPr/>
              <w:t xml:space="preserve"> </w:t>
            </w:r>
          </w:p>
        </w:tc>
      </w:tr>
      <w:tr w:rsidR="2880FBE5" w:rsidTr="2880FBE5" w14:paraId="2A150B6E">
        <w:tc>
          <w:tcPr>
            <w:tcW w:w="2254" w:type="dxa"/>
            <w:tcMar/>
            <w:vAlign w:val="center"/>
          </w:tcPr>
          <w:p w:rsidR="2880FBE5" w:rsidP="2880FBE5" w:rsidRDefault="2880FBE5" w14:paraId="3CF00712" w14:textId="03D6AEA4">
            <w:pPr>
              <w:jc w:val="both"/>
            </w:pPr>
            <w:r w:rsidRPr="2880FBE5" w:rsidR="2880FBE5">
              <w:rPr>
                <w:b w:val="1"/>
                <w:bCs w:val="1"/>
                <w:sz w:val="22"/>
                <w:szCs w:val="22"/>
              </w:rPr>
              <w:t>Assignment Title:</w:t>
            </w:r>
            <w:r w:rsidR="2880FBE5">
              <w:rPr/>
              <w:t xml:space="preserve"> </w:t>
            </w:r>
          </w:p>
        </w:tc>
        <w:tc>
          <w:tcPr>
            <w:tcW w:w="2254" w:type="dxa"/>
            <w:tcMar/>
            <w:vAlign w:val="center"/>
          </w:tcPr>
          <w:p w:rsidR="2880FBE5" w:rsidP="2880FBE5" w:rsidRDefault="2880FBE5" w14:paraId="0C672B95" w14:textId="0C69DAA7">
            <w:pPr>
              <w:jc w:val="both"/>
            </w:pPr>
            <w:r w:rsidRPr="2880FBE5" w:rsidR="2880FBE5">
              <w:rPr>
                <w:b w:val="1"/>
                <w:bCs w:val="1"/>
                <w:sz w:val="22"/>
                <w:szCs w:val="22"/>
              </w:rPr>
              <w:t>Research project proposal</w:t>
            </w:r>
            <w:r w:rsidR="2880FBE5">
              <w:rPr/>
              <w:t xml:space="preserve"> </w:t>
            </w:r>
          </w:p>
        </w:tc>
        <w:tc>
          <w:tcPr>
            <w:tcW w:w="2254" w:type="dxa"/>
            <w:tcMar/>
            <w:vAlign w:val="center"/>
          </w:tcPr>
          <w:p w:rsidR="2880FBE5" w:rsidP="2880FBE5" w:rsidRDefault="2880FBE5" w14:paraId="67B9FC9F" w14:textId="12B88ECD">
            <w:pPr>
              <w:jc w:val="both"/>
            </w:pPr>
            <w:r w:rsidRPr="2880FBE5" w:rsidR="2880FBE5">
              <w:rPr>
                <w:b w:val="1"/>
                <w:bCs w:val="1"/>
                <w:sz w:val="22"/>
                <w:szCs w:val="22"/>
              </w:rPr>
              <w:t>Word count (or equivalent):</w:t>
            </w:r>
            <w:r w:rsidR="2880FBE5">
              <w:rPr/>
              <w:t xml:space="preserve"> </w:t>
            </w:r>
          </w:p>
        </w:tc>
        <w:tc>
          <w:tcPr>
            <w:tcW w:w="2254" w:type="dxa"/>
            <w:tcMar/>
            <w:vAlign w:val="center"/>
          </w:tcPr>
          <w:p w:rsidR="2880FBE5" w:rsidP="2880FBE5" w:rsidRDefault="2880FBE5" w14:paraId="0B1D60E1" w14:textId="4D39FF34">
            <w:pPr>
              <w:jc w:val="both"/>
            </w:pPr>
            <w:r w:rsidRPr="2880FBE5" w:rsidR="2880FBE5">
              <w:rPr>
                <w:b w:val="1"/>
                <w:bCs w:val="1"/>
                <w:sz w:val="22"/>
                <w:szCs w:val="22"/>
              </w:rPr>
              <w:t>1500</w:t>
            </w:r>
            <w:r w:rsidR="2880FBE5">
              <w:rPr/>
              <w:t xml:space="preserve"> </w:t>
            </w:r>
          </w:p>
        </w:tc>
      </w:tr>
      <w:tr w:rsidR="2880FBE5" w:rsidTr="2880FBE5" w14:paraId="679E2A51">
        <w:tc>
          <w:tcPr>
            <w:tcW w:w="2254" w:type="dxa"/>
            <w:tcMar/>
            <w:vAlign w:val="center"/>
          </w:tcPr>
          <w:p w:rsidR="2880FBE5" w:rsidP="2880FBE5" w:rsidRDefault="2880FBE5" w14:paraId="0F8ED6A4" w14:textId="5815C341">
            <w:pPr>
              <w:jc w:val="both"/>
            </w:pPr>
            <w:r w:rsidRPr="2880FBE5" w:rsidR="2880FBE5">
              <w:rPr>
                <w:b w:val="1"/>
                <w:bCs w:val="1"/>
                <w:sz w:val="22"/>
                <w:szCs w:val="22"/>
              </w:rPr>
              <w:t>Submission deadline:</w:t>
            </w:r>
            <w:r w:rsidR="2880FBE5">
              <w:rPr/>
              <w:t xml:space="preserve"> </w:t>
            </w:r>
          </w:p>
        </w:tc>
        <w:tc>
          <w:tcPr>
            <w:tcW w:w="2254" w:type="dxa"/>
            <w:tcMar/>
            <w:vAlign w:val="center"/>
          </w:tcPr>
          <w:p w:rsidR="2880FBE5" w:rsidP="2880FBE5" w:rsidRDefault="2880FBE5" w14:paraId="5B91CFE7" w14:textId="64CB286B">
            <w:pPr>
              <w:jc w:val="both"/>
            </w:pPr>
            <w:r w:rsidRPr="2880FBE5" w:rsidR="2880FBE5">
              <w:rPr>
                <w:b w:val="1"/>
                <w:bCs w:val="1"/>
                <w:sz w:val="22"/>
                <w:szCs w:val="22"/>
              </w:rPr>
              <w:t>Friday 11</w:t>
            </w:r>
            <w:r w:rsidRPr="2880FBE5" w:rsidR="2880FBE5">
              <w:rPr>
                <w:b w:val="1"/>
                <w:bCs w:val="1"/>
                <w:sz w:val="22"/>
                <w:szCs w:val="22"/>
                <w:vertAlign w:val="superscript"/>
              </w:rPr>
              <w:t>th</w:t>
            </w:r>
            <w:r w:rsidRPr="2880FBE5" w:rsidR="2880FBE5">
              <w:rPr>
                <w:b w:val="1"/>
                <w:bCs w:val="1"/>
                <w:sz w:val="22"/>
                <w:szCs w:val="22"/>
              </w:rPr>
              <w:t xml:space="preserve"> March 2022</w:t>
            </w:r>
            <w:r w:rsidR="2880FBE5">
              <w:rPr/>
              <w:t xml:space="preserve"> </w:t>
            </w:r>
          </w:p>
        </w:tc>
        <w:tc>
          <w:tcPr>
            <w:tcW w:w="2254" w:type="dxa"/>
            <w:tcMar/>
            <w:vAlign w:val="center"/>
          </w:tcPr>
          <w:p w:rsidR="2880FBE5" w:rsidP="2880FBE5" w:rsidRDefault="2880FBE5" w14:paraId="1E682DC6" w14:textId="46B60898">
            <w:pPr>
              <w:jc w:val="both"/>
            </w:pPr>
            <w:r w:rsidRPr="2880FBE5" w:rsidR="2880FBE5">
              <w:rPr>
                <w:b w:val="1"/>
                <w:bCs w:val="1"/>
                <w:sz w:val="22"/>
                <w:szCs w:val="22"/>
              </w:rPr>
              <w:t>Return date of provisional marks &amp; written feedback:</w:t>
            </w:r>
            <w:r w:rsidR="2880FBE5">
              <w:rPr/>
              <w:t xml:space="preserve"> </w:t>
            </w:r>
          </w:p>
        </w:tc>
        <w:tc>
          <w:tcPr>
            <w:tcW w:w="2254" w:type="dxa"/>
            <w:tcMar/>
            <w:vAlign w:val="center"/>
          </w:tcPr>
          <w:p w:rsidR="2880FBE5" w:rsidP="2880FBE5" w:rsidRDefault="2880FBE5" w14:paraId="64812493" w14:textId="6E5A9C29">
            <w:pPr>
              <w:jc w:val="both"/>
            </w:pPr>
            <w:r w:rsidRPr="2880FBE5" w:rsidR="2880FBE5">
              <w:rPr>
                <w:b w:val="1"/>
                <w:bCs w:val="1"/>
                <w:sz w:val="22"/>
                <w:szCs w:val="22"/>
              </w:rPr>
              <w:t>Friday 1</w:t>
            </w:r>
            <w:r w:rsidRPr="2880FBE5" w:rsidR="2880FBE5">
              <w:rPr>
                <w:b w:val="1"/>
                <w:bCs w:val="1"/>
                <w:sz w:val="22"/>
                <w:szCs w:val="22"/>
                <w:vertAlign w:val="superscript"/>
              </w:rPr>
              <w:t>st</w:t>
            </w:r>
            <w:r w:rsidRPr="2880FBE5" w:rsidR="2880FBE5">
              <w:rPr>
                <w:b w:val="1"/>
                <w:bCs w:val="1"/>
                <w:sz w:val="22"/>
                <w:szCs w:val="22"/>
              </w:rPr>
              <w:t xml:space="preserve"> April 2022</w:t>
            </w:r>
            <w:r w:rsidR="2880FBE5">
              <w:rPr/>
              <w:t xml:space="preserve"> </w:t>
            </w:r>
          </w:p>
        </w:tc>
      </w:tr>
      <w:tr w:rsidR="2880FBE5" w:rsidTr="2880FBE5" w14:paraId="07105D96">
        <w:tc>
          <w:tcPr>
            <w:tcW w:w="2254" w:type="dxa"/>
            <w:tcMar/>
            <w:vAlign w:val="center"/>
          </w:tcPr>
          <w:p w:rsidR="2880FBE5" w:rsidP="2880FBE5" w:rsidRDefault="2880FBE5" w14:paraId="7343E8F3" w14:textId="41B04B8A">
            <w:pPr>
              <w:jc w:val="both"/>
            </w:pPr>
            <w:r w:rsidRPr="2880FBE5" w:rsidR="2880FBE5">
              <w:rPr>
                <w:b w:val="1"/>
                <w:bCs w:val="1"/>
                <w:sz w:val="22"/>
                <w:szCs w:val="22"/>
              </w:rPr>
              <w:t>Submission method:</w:t>
            </w:r>
            <w:r w:rsidR="2880FBE5">
              <w:rPr/>
              <w:t xml:space="preserve"> </w:t>
            </w:r>
          </w:p>
        </w:tc>
        <w:tc>
          <w:tcPr>
            <w:tcW w:w="6762" w:type="dxa"/>
            <w:gridSpan w:val="3"/>
            <w:tcMar/>
            <w:vAlign w:val="center"/>
          </w:tcPr>
          <w:p w:rsidR="2880FBE5" w:rsidRDefault="2880FBE5" w14:paraId="61D95788" w14:textId="3BC9BEEC">
            <w:r w:rsidRPr="2880FBE5" w:rsidR="2880FBE5">
              <w:rPr>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2880FBE5" w:rsidP="2880FBE5" w:rsidRDefault="2880FBE5" w14:paraId="1C2CBABE" w14:textId="528B302C">
            <w:pPr>
              <w:jc w:val="both"/>
            </w:pPr>
            <w:r w:rsidRPr="2880FBE5" w:rsidR="2880FBE5">
              <w:rPr>
                <w:b w:val="1"/>
                <w:bCs w:val="1"/>
                <w:sz w:val="22"/>
                <w:szCs w:val="22"/>
              </w:rPr>
              <w:t xml:space="preserve">Alternative submission method (if applicable): </w:t>
            </w:r>
          </w:p>
          <w:p w:rsidR="2880FBE5" w:rsidP="2880FBE5" w:rsidRDefault="2880FBE5" w14:paraId="0823C889" w14:textId="24E58ABB">
            <w:pPr>
              <w:jc w:val="both"/>
            </w:pPr>
            <w:r w:rsidRPr="2880FBE5" w:rsidR="2880FBE5">
              <w:rPr>
                <w:b w:val="1"/>
                <w:bCs w:val="1"/>
                <w:sz w:val="22"/>
                <w:szCs w:val="22"/>
              </w:rPr>
              <w:t xml:space="preserve">Late submission of the assessment will result in a late penalty mark. </w:t>
            </w:r>
            <w:r w:rsidRPr="2880FBE5" w:rsidR="2880FBE5">
              <w:rPr>
                <w:sz w:val="22"/>
                <w:szCs w:val="22"/>
              </w:rPr>
              <w:t xml:space="preserve">Penalties for late submission: Up to one week late, maximum mark of 50%. Over one week late, 0%. Only the Extenuating Circumstances Panel may approve a change to submission dates. </w:t>
            </w:r>
          </w:p>
        </w:tc>
      </w:tr>
      <w:tr w:rsidR="2880FBE5" w:rsidTr="2880FBE5" w14:paraId="6347CE07">
        <w:tc>
          <w:tcPr>
            <w:tcW w:w="2254" w:type="dxa"/>
            <w:tcMar/>
            <w:vAlign w:val="center"/>
          </w:tcPr>
          <w:p w:rsidR="2880FBE5" w:rsidRDefault="2880FBE5" w14:paraId="17536888" w14:textId="3C281478">
            <w:r w:rsidRPr="2880FBE5" w:rsidR="2880FBE5">
              <w:rPr>
                <w:b w:val="1"/>
                <w:bCs w:val="1"/>
                <w:sz w:val="22"/>
                <w:szCs w:val="22"/>
              </w:rPr>
              <w:t>Academic honesty / referencing:</w:t>
            </w:r>
            <w:r w:rsidR="2880FBE5">
              <w:rPr/>
              <w:t xml:space="preserve"> </w:t>
            </w:r>
          </w:p>
        </w:tc>
        <w:tc>
          <w:tcPr>
            <w:tcW w:w="6762" w:type="dxa"/>
            <w:gridSpan w:val="3"/>
            <w:tcMar/>
            <w:vAlign w:val="center"/>
          </w:tcPr>
          <w:p w:rsidR="2880FBE5" w:rsidP="2880FBE5" w:rsidRDefault="2880FBE5" w14:paraId="0094CE71" w14:textId="1B54F7B0">
            <w:pPr>
              <w:jc w:val="both"/>
            </w:pPr>
            <w:r w:rsidRPr="2880FBE5" w:rsidR="2880FBE5">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2880FBE5" w:rsidP="2880FBE5" w:rsidRDefault="2880FBE5" w14:paraId="4BDDBAE7" w14:textId="3F035F09">
      <w:pPr>
        <w:pStyle w:val="Normal"/>
        <w:jc w:val="center"/>
      </w:pPr>
    </w:p>
    <w:p w:rsidR="2880FBE5" w:rsidP="2880FBE5" w:rsidRDefault="2880FBE5" w14:paraId="09426B56" w14:textId="14F3DB80">
      <w:pPr>
        <w:pStyle w:val="Normal"/>
        <w:jc w:val="center"/>
      </w:pPr>
    </w:p>
    <w:tbl>
      <w:tblPr>
        <w:tblStyle w:val="TableGrid"/>
        <w:tblW w:w="0" w:type="auto"/>
        <w:tblInd w:w="390" w:type="dxa"/>
        <w:tblLayout w:type="fixed"/>
        <w:tblLook w:val="06A0" w:firstRow="1" w:lastRow="0" w:firstColumn="1" w:lastColumn="0" w:noHBand="1" w:noVBand="1"/>
      </w:tblPr>
      <w:tblGrid>
        <w:gridCol w:w="9015"/>
      </w:tblGrid>
      <w:tr w:rsidR="2880FBE5" w:rsidTr="2880FBE5" w14:paraId="3B1B099E">
        <w:tc>
          <w:tcPr>
            <w:tcW w:w="9015" w:type="dxa"/>
            <w:tcMar/>
            <w:vAlign w:val="center"/>
          </w:tcPr>
          <w:p w:rsidR="2880FBE5" w:rsidRDefault="2880FBE5" w14:paraId="17D6ACC1" w14:textId="3700CAFE">
            <w:r w:rsidRPr="2880FBE5" w:rsidR="2880FBE5">
              <w:rPr>
                <w:b w:val="1"/>
                <w:bCs w:val="1"/>
                <w:sz w:val="22"/>
                <w:szCs w:val="22"/>
              </w:rPr>
              <w:t xml:space="preserve">Module Learning Outcomes </w:t>
            </w:r>
          </w:p>
          <w:p w:rsidR="2880FBE5" w:rsidRDefault="2880FBE5" w14:paraId="79D1FA6A" w14:textId="1A7350A9">
            <w:r w:rsidRPr="2880FBE5" w:rsidR="2880FBE5">
              <w:rPr>
                <w:b w:val="1"/>
                <w:bCs w:val="1"/>
                <w:sz w:val="22"/>
                <w:szCs w:val="22"/>
              </w:rPr>
              <w:t>(from module syllabus)</w:t>
            </w:r>
            <w:r w:rsidR="2880FBE5">
              <w:rPr/>
              <w:t xml:space="preserve"> </w:t>
            </w:r>
          </w:p>
        </w:tc>
      </w:tr>
      <w:tr w:rsidR="2880FBE5" w:rsidTr="2880FBE5" w14:paraId="5C0C110C">
        <w:tc>
          <w:tcPr>
            <w:tcW w:w="9015" w:type="dxa"/>
            <w:tcMar/>
            <w:vAlign w:val="center"/>
          </w:tcPr>
          <w:p w:rsidR="2880FBE5" w:rsidRDefault="2880FBE5" w14:paraId="431D9732" w14:textId="1A892CB1">
            <w:r>
              <w:br/>
            </w:r>
          </w:p>
          <w:p w:rsidR="2880FBE5" w:rsidRDefault="2880FBE5" w14:paraId="411D3180" w14:textId="5C1F70B7">
            <w:r w:rsidRPr="2880FBE5" w:rsidR="2880FBE5">
              <w:rPr>
                <w:sz w:val="22"/>
                <w:szCs w:val="22"/>
              </w:rPr>
              <w:t xml:space="preserve">Upon the successful completion of this module, the student should be able to demonstrate the ability to: </w:t>
            </w:r>
          </w:p>
          <w:p w:rsidR="2880FBE5" w:rsidRDefault="2880FBE5" w14:paraId="7B73A206" w14:textId="5F87C326">
            <w:r w:rsidRPr="2880FBE5" w:rsidR="2880FBE5">
              <w:rPr>
                <w:sz w:val="22"/>
                <w:szCs w:val="22"/>
                <w:highlight w:val="yellow"/>
              </w:rPr>
              <w:t>Critically evaluate a range of research methodologies appropriate for active and healthy lifestyles research, paradigm alignment and identified research questions;</w:t>
            </w:r>
            <w:r w:rsidRPr="2880FBE5" w:rsidR="2880FBE5">
              <w:rPr>
                <w:sz w:val="22"/>
                <w:szCs w:val="22"/>
              </w:rPr>
              <w:t xml:space="preserve"> </w:t>
            </w:r>
          </w:p>
          <w:p w:rsidR="2880FBE5" w:rsidRDefault="2880FBE5" w14:paraId="0123ADD6" w14:textId="629F6A8A">
            <w:r w:rsidRPr="2880FBE5" w:rsidR="2880FBE5">
              <w:rPr>
                <w:sz w:val="22"/>
                <w:szCs w:val="22"/>
              </w:rPr>
              <w:t xml:space="preserve">Apply robust methodological procedures to undertake a small-scale research project including analysis of data, critical reflection on findings and </w:t>
            </w:r>
            <w:r w:rsidRPr="2880FBE5" w:rsidR="2880FBE5">
              <w:rPr>
                <w:sz w:val="22"/>
                <w:szCs w:val="22"/>
                <w:highlight w:val="yellow"/>
              </w:rPr>
              <w:t>ethical guidelines</w:t>
            </w:r>
            <w:r w:rsidRPr="2880FBE5" w:rsidR="2880FBE5">
              <w:rPr>
                <w:sz w:val="22"/>
                <w:szCs w:val="22"/>
              </w:rPr>
              <w:t xml:space="preserve">; </w:t>
            </w:r>
          </w:p>
          <w:p w:rsidR="2880FBE5" w:rsidRDefault="2880FBE5" w14:paraId="3BBBDC87" w14:textId="01E30AF7">
            <w:r w:rsidRPr="2880FBE5" w:rsidR="2880FBE5">
              <w:rPr>
                <w:sz w:val="22"/>
                <w:szCs w:val="22"/>
              </w:rPr>
              <w:t xml:space="preserve">Critically reflect on all aspects of the research process. </w:t>
            </w:r>
          </w:p>
        </w:tc>
      </w:tr>
    </w:tbl>
    <w:p w:rsidR="2880FBE5" w:rsidP="2880FBE5" w:rsidRDefault="2880FBE5" w14:paraId="03F61B1D" w14:textId="07A5DB23">
      <w:pPr>
        <w:jc w:val="center"/>
      </w:pPr>
      <w:r>
        <w:br/>
      </w:r>
    </w:p>
    <w:p w:rsidR="2880FBE5" w:rsidP="2880FBE5" w:rsidRDefault="2880FBE5" w14:paraId="64AEF7FB" w14:textId="27CCC5D6">
      <w:pPr>
        <w:pStyle w:val="Normal"/>
        <w:jc w:val="center"/>
      </w:pPr>
    </w:p>
    <w:tbl>
      <w:tblPr>
        <w:tblStyle w:val="TableGrid"/>
        <w:tblW w:w="0" w:type="auto"/>
        <w:tblLayout w:type="fixed"/>
        <w:tblLook w:val="06A0" w:firstRow="1" w:lastRow="0" w:firstColumn="1" w:lastColumn="0" w:noHBand="1" w:noVBand="1"/>
      </w:tblPr>
      <w:tblGrid>
        <w:gridCol w:w="9015"/>
      </w:tblGrid>
      <w:tr w:rsidR="2880FBE5" w:rsidTr="2880FBE5" w14:paraId="51ACCF90">
        <w:tc>
          <w:tcPr>
            <w:tcW w:w="9015" w:type="dxa"/>
            <w:shd w:val="clear" w:color="auto" w:fill="BFBFBF" w:themeFill="background1" w:themeFillShade="BF"/>
            <w:tcMar/>
            <w:vAlign w:val="center"/>
          </w:tcPr>
          <w:p w:rsidR="2880FBE5" w:rsidRDefault="2880FBE5" w14:paraId="66DE0476" w14:textId="37EE3B06">
            <w:r w:rsidRPr="2880FBE5" w:rsidR="2880FBE5">
              <w:rPr>
                <w:b w:val="1"/>
                <w:bCs w:val="1"/>
                <w:caps w:val="1"/>
                <w:sz w:val="40"/>
                <w:szCs w:val="40"/>
              </w:rPr>
              <w:t>Student FEEDBACK FORM</w:t>
            </w:r>
            <w:r w:rsidR="2880FBE5">
              <w:rPr/>
              <w:t xml:space="preserve"> </w:t>
            </w:r>
          </w:p>
        </w:tc>
      </w:tr>
    </w:tbl>
    <w:p w:rsidR="2880FBE5" w:rsidP="2880FBE5" w:rsidRDefault="2880FBE5" w14:paraId="0184B54B" w14:textId="013A765D">
      <w:pPr>
        <w:jc w:val="center"/>
      </w:pPr>
      <w:r>
        <w:br/>
      </w:r>
    </w:p>
    <w:tbl>
      <w:tblPr>
        <w:tblStyle w:val="TableGrid"/>
        <w:tblW w:w="0" w:type="auto"/>
        <w:tblLayout w:type="fixed"/>
        <w:tblLook w:val="06A0" w:firstRow="1" w:lastRow="0" w:firstColumn="1" w:lastColumn="0" w:noHBand="1" w:noVBand="1"/>
      </w:tblPr>
      <w:tblGrid>
        <w:gridCol w:w="3005"/>
        <w:gridCol w:w="3005"/>
        <w:gridCol w:w="3005"/>
      </w:tblGrid>
      <w:tr w:rsidR="2880FBE5" w:rsidTr="2880FBE5" w14:paraId="5D919D95">
        <w:trPr>
          <w:trHeight w:val="1005"/>
        </w:trPr>
        <w:tc>
          <w:tcPr>
            <w:tcW w:w="3005" w:type="dxa"/>
            <w:tcBorders>
              <w:top w:val="single" w:color="000000" w:themeColor="text1" w:sz="8"/>
              <w:left w:val="single" w:color="000000" w:themeColor="text1" w:sz="8"/>
              <w:right w:val="single" w:color="000000" w:themeColor="text1" w:sz="8"/>
            </w:tcBorders>
            <w:shd w:val="clear" w:color="auto" w:fill="BFBFBF" w:themeFill="background1" w:themeFillShade="BF"/>
            <w:tcMar/>
            <w:vAlign w:val="center"/>
          </w:tcPr>
          <w:p w:rsidR="2880FBE5" w:rsidRDefault="2880FBE5" w14:paraId="18B36CA7" w14:textId="617F41CC">
            <w:r w:rsidRPr="2880FBE5" w:rsidR="2880FBE5">
              <w:rPr>
                <w:b w:val="1"/>
                <w:bCs w:val="1"/>
                <w:sz w:val="22"/>
                <w:szCs w:val="22"/>
              </w:rPr>
              <w:t xml:space="preserve">Generic Assessment Criteria </w:t>
            </w:r>
          </w:p>
        </w:tc>
        <w:tc>
          <w:tcPr>
            <w:tcW w:w="3005" w:type="dxa"/>
            <w:tcBorders>
              <w:top w:val="single" w:color="000000" w:themeColor="text1" w:sz="8"/>
              <w:left w:val="single" w:color="000000" w:themeColor="text1" w:sz="8"/>
              <w:right w:val="single" w:color="000000" w:themeColor="text1" w:sz="8"/>
            </w:tcBorders>
            <w:shd w:val="clear" w:color="auto" w:fill="BFBFBF" w:themeFill="background1" w:themeFillShade="BF"/>
            <w:tcMar/>
            <w:vAlign w:val="center"/>
          </w:tcPr>
          <w:p w:rsidR="2880FBE5" w:rsidP="2880FBE5" w:rsidRDefault="2880FBE5" w14:paraId="1791ADCB" w14:textId="407809C1">
            <w:pPr>
              <w:jc w:val="center"/>
            </w:pPr>
            <w:r w:rsidRPr="2880FBE5" w:rsidR="2880FBE5">
              <w:rPr>
                <w:b w:val="1"/>
                <w:bCs w:val="1"/>
                <w:sz w:val="18"/>
                <w:szCs w:val="18"/>
              </w:rPr>
              <w:t>Marks available</w:t>
            </w:r>
            <w:r w:rsidR="2880FBE5">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2880FBE5" w:rsidP="2880FBE5" w:rsidRDefault="2880FBE5" w14:paraId="57C5FB03" w14:textId="703087FA">
            <w:pPr>
              <w:jc w:val="center"/>
            </w:pPr>
            <w:r w:rsidRPr="2880FBE5" w:rsidR="2880FBE5">
              <w:rPr>
                <w:b w:val="1"/>
                <w:bCs w:val="1"/>
                <w:sz w:val="18"/>
                <w:szCs w:val="18"/>
              </w:rPr>
              <w:t xml:space="preserve">Marks </w:t>
            </w:r>
          </w:p>
          <w:p w:rsidR="2880FBE5" w:rsidP="2880FBE5" w:rsidRDefault="2880FBE5" w14:paraId="498DDAE7" w14:textId="5E608FC4">
            <w:pPr>
              <w:jc w:val="center"/>
            </w:pPr>
            <w:r w:rsidRPr="2880FBE5" w:rsidR="2880FBE5">
              <w:rPr>
                <w:b w:val="1"/>
                <w:bCs w:val="1"/>
                <w:sz w:val="18"/>
                <w:szCs w:val="18"/>
              </w:rPr>
              <w:t>awarded</w:t>
            </w:r>
            <w:r w:rsidR="2880FBE5">
              <w:rPr/>
              <w:t xml:space="preserve"> </w:t>
            </w:r>
          </w:p>
        </w:tc>
      </w:tr>
      <w:tr w:rsidR="2880FBE5" w:rsidTr="2880FBE5" w14:paraId="2E7E2BC7">
        <w:trPr>
          <w:trHeight w:val="450"/>
        </w:trPr>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RDefault="2880FBE5" w14:paraId="2CB0182C" w14:textId="5E3BBDEF">
            <w:r w:rsidRPr="2880FBE5" w:rsidR="2880FBE5">
              <w:rPr>
                <w:b w:val="1"/>
                <w:bCs w:val="1"/>
                <w:sz w:val="16"/>
                <w:szCs w:val="16"/>
              </w:rPr>
              <w:t xml:space="preserve">1. </w:t>
            </w:r>
            <w:r w:rsidRPr="2880FBE5" w:rsidR="2880FBE5">
              <w:rPr>
                <w:b w:val="1"/>
                <w:bCs w:val="1"/>
              </w:rPr>
              <w:t>Engagement with Literature Skills</w:t>
            </w:r>
            <w:r w:rsidR="2880FBE5">
              <w:rPr/>
              <w:t xml:space="preserve"> </w:t>
            </w:r>
          </w:p>
          <w:p w:rsidR="2880FBE5" w:rsidRDefault="2880FBE5" w14:paraId="1D0BADA2" w14:textId="0D288F8A">
            <w:r w:rsidRPr="2880FBE5" w:rsidR="2880FBE5">
              <w:rPr>
                <w:sz w:val="14"/>
                <w:szCs w:val="14"/>
              </w:rPr>
              <w:t>.</w:t>
            </w:r>
            <w:r w:rsidR="2880FBE5">
              <w:rPr/>
              <w:t xml:space="preserve"> </w:t>
            </w:r>
          </w:p>
        </w:tc>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5C8E731F" w14:textId="739CA7E6">
            <w:pPr>
              <w:jc w:val="center"/>
            </w:pPr>
            <w:r>
              <w:br/>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6455C11F" w14:textId="724F4ACF">
            <w:pPr>
              <w:jc w:val="center"/>
            </w:pPr>
            <w:r>
              <w:br/>
            </w:r>
          </w:p>
        </w:tc>
      </w:tr>
      <w:tr w:rsidR="2880FBE5" w:rsidTr="2880FBE5" w14:paraId="170365CA">
        <w:trPr>
          <w:trHeight w:val="450"/>
        </w:trPr>
        <w:tc>
          <w:tcPr>
            <w:tcW w:w="3005" w:type="dxa"/>
            <w:vMerge w:val="restart"/>
            <w:tcBorders>
              <w:top w:val="single" w:color="000000" w:themeColor="text1" w:sz="8"/>
              <w:left w:val="single" w:color="000000" w:themeColor="text1" w:sz="8"/>
              <w:right w:val="single" w:color="000000" w:themeColor="text1" w:sz="8"/>
            </w:tcBorders>
            <w:tcMar/>
            <w:vAlign w:val="center"/>
          </w:tcPr>
          <w:p w:rsidR="2880FBE5" w:rsidP="2880FBE5" w:rsidRDefault="2880FBE5" w14:paraId="7D3A0826" w14:textId="26643E53">
            <w:pPr>
              <w:jc w:val="both"/>
            </w:pPr>
            <w:r w:rsidRPr="2880FBE5" w:rsidR="2880FBE5">
              <w:rPr>
                <w:sz w:val="22"/>
                <w:szCs w:val="22"/>
              </w:rPr>
              <w:t xml:space="preserve">Demonstrates a critical engagement with relevant literature from the field of study for the topic of research. </w:t>
            </w:r>
          </w:p>
          <w:p w:rsidR="2880FBE5" w:rsidP="2880FBE5" w:rsidRDefault="2880FBE5" w14:paraId="2DCDC959" w14:textId="13AD6CF3">
            <w:pPr>
              <w:jc w:val="both"/>
            </w:pPr>
            <w:r w:rsidRPr="2880FBE5" w:rsidR="2880FBE5">
              <w:rPr>
                <w:sz w:val="22"/>
                <w:szCs w:val="22"/>
              </w:rPr>
              <w:t xml:space="preserve">Demonstrates a critical engagement with relevant literature from the field of research methods. </w:t>
            </w:r>
          </w:p>
          <w:p w:rsidR="2880FBE5" w:rsidP="2880FBE5" w:rsidRDefault="2880FBE5" w14:paraId="791D6CD3" w14:textId="110C9603">
            <w:pPr>
              <w:jc w:val="both"/>
            </w:pPr>
            <w:r>
              <w:br/>
            </w:r>
          </w:p>
        </w:tc>
        <w:tc>
          <w:tcPr>
            <w:tcW w:w="3005" w:type="dxa"/>
            <w:tcBorders>
              <w:top w:val="single" w:color="000000" w:themeColor="text1" w:sz="8"/>
              <w:left w:val="single" w:color="000000" w:themeColor="text1" w:sz="8"/>
              <w:right w:val="single" w:color="000000" w:themeColor="text1" w:sz="8"/>
            </w:tcBorders>
            <w:tcMar/>
            <w:vAlign w:val="center"/>
          </w:tcPr>
          <w:p w:rsidR="2880FBE5" w:rsidP="2880FBE5" w:rsidRDefault="2880FBE5" w14:paraId="0992796B" w14:textId="256C52DD">
            <w:pPr>
              <w:jc w:val="center"/>
            </w:pPr>
            <w:r>
              <w:br/>
            </w:r>
          </w:p>
        </w:tc>
        <w:tc>
          <w:tcPr>
            <w:tcW w:w="300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2880FBE5" w:rsidP="2880FBE5" w:rsidRDefault="2880FBE5" w14:paraId="11A4DC07" w14:textId="592FA5C3">
            <w:pPr>
              <w:jc w:val="center"/>
            </w:pPr>
            <w:r>
              <w:br/>
            </w:r>
          </w:p>
        </w:tc>
      </w:tr>
      <w:tr w:rsidR="2880FBE5" w:rsidTr="2880FBE5" w14:paraId="63B27DB5">
        <w:trPr>
          <w:trHeight w:val="450"/>
        </w:trPr>
        <w:tc>
          <w:tcPr>
            <w:tcW w:w="3005" w:type="dxa"/>
            <w:vMerge/>
            <w:tcBorders>
              <w:top w:sz="0"/>
              <w:left w:val="single" w:color="000000" w:themeColor="text1" w:sz="0"/>
              <w:bottom w:sz="0"/>
              <w:right w:val="single" w:color="000000" w:themeColor="text1" w:sz="0"/>
            </w:tcBorders>
            <w:tcMar/>
            <w:vAlign w:val="center"/>
          </w:tcPr>
          <w:p w14:paraId="6CAA385B"/>
        </w:tc>
        <w:tc>
          <w:tcPr>
            <w:tcW w:w="3005" w:type="dxa"/>
            <w:tcBorders>
              <w:left w:val="single" w:color="000000" w:themeColor="text1" w:sz="8"/>
              <w:bottom w:val="single" w:color="000000" w:themeColor="text1" w:sz="8"/>
              <w:right w:val="single" w:color="000000" w:themeColor="text1" w:sz="8"/>
            </w:tcBorders>
            <w:tcMar/>
            <w:vAlign w:val="center"/>
          </w:tcPr>
          <w:p w:rsidR="2880FBE5" w:rsidP="2880FBE5" w:rsidRDefault="2880FBE5" w14:paraId="30797158" w14:textId="059DE4B9">
            <w:pPr>
              <w:jc w:val="center"/>
            </w:pPr>
            <w:r w:rsidRPr="2880FBE5" w:rsidR="2880FBE5">
              <w:rPr>
                <w:sz w:val="32"/>
                <w:szCs w:val="32"/>
              </w:rPr>
              <w:t>20</w:t>
            </w:r>
            <w:r w:rsidR="2880FBE5">
              <w:rPr/>
              <w:t xml:space="preserve"> </w:t>
            </w:r>
          </w:p>
        </w:tc>
        <w:tc>
          <w:tcPr>
            <w:tcW w:w="3005" w:type="dxa"/>
            <w:vMerge/>
            <w:tcBorders>
              <w:top w:sz="0"/>
              <w:left w:val="single" w:color="000000" w:themeColor="text1" w:sz="0"/>
              <w:bottom w:val="single" w:color="000000" w:themeColor="text1" w:sz="0"/>
              <w:right w:val="single" w:color="000000" w:themeColor="text1" w:sz="0"/>
            </w:tcBorders>
            <w:tcMar/>
            <w:vAlign w:val="center"/>
          </w:tcPr>
          <w:p w14:paraId="1FB8D4C3"/>
        </w:tc>
      </w:tr>
      <w:tr w:rsidR="2880FBE5" w:rsidTr="2880FBE5" w14:paraId="059907E3">
        <w:trPr>
          <w:trHeight w:val="450"/>
        </w:trPr>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RDefault="2880FBE5" w14:paraId="28A6B4C7" w14:textId="45C202C2">
            <w:r w:rsidRPr="2880FBE5" w:rsidR="2880FBE5">
              <w:rPr>
                <w:b w:val="1"/>
                <w:bCs w:val="1"/>
                <w:sz w:val="16"/>
                <w:szCs w:val="16"/>
              </w:rPr>
              <w:t xml:space="preserve">2. </w:t>
            </w:r>
            <w:r w:rsidRPr="2880FBE5" w:rsidR="2880FBE5">
              <w:rPr>
                <w:b w:val="1"/>
                <w:bCs w:val="1"/>
              </w:rPr>
              <w:t>Knowledge and Understanding Skills</w:t>
            </w:r>
            <w:r w:rsidR="2880FBE5">
              <w:rPr/>
              <w:t xml:space="preserve"> </w:t>
            </w:r>
          </w:p>
          <w:p w:rsidR="2880FBE5" w:rsidRDefault="2880FBE5" w14:paraId="3ACE0DAF" w14:textId="7DFDAC9C">
            <w:r>
              <w:br/>
            </w:r>
          </w:p>
        </w:tc>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1DB8F488" w14:textId="4CCA27AD">
            <w:pPr>
              <w:jc w:val="center"/>
            </w:pPr>
            <w:r>
              <w:br/>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5A233363" w14:textId="0DDEA62E">
            <w:pPr>
              <w:jc w:val="center"/>
            </w:pPr>
            <w:r>
              <w:br/>
            </w:r>
          </w:p>
        </w:tc>
      </w:tr>
      <w:tr w:rsidR="2880FBE5" w:rsidTr="2880FBE5" w14:paraId="37F293A4">
        <w:trPr>
          <w:trHeight w:val="450"/>
        </w:trPr>
        <w:tc>
          <w:tcPr>
            <w:tcW w:w="3005" w:type="dxa"/>
            <w:vMerge w:val="restart"/>
            <w:tcBorders>
              <w:top w:val="single" w:color="000000" w:themeColor="text1" w:sz="8"/>
              <w:left w:val="single" w:color="000000" w:themeColor="text1" w:sz="8"/>
              <w:right w:val="single" w:color="000000" w:themeColor="text1" w:sz="8"/>
            </w:tcBorders>
            <w:tcMar/>
            <w:vAlign w:val="center"/>
          </w:tcPr>
          <w:p w:rsidR="2880FBE5" w:rsidRDefault="2880FBE5" w14:paraId="3A384783" w14:textId="62830FAA">
            <w:r w:rsidRPr="2880FBE5" w:rsidR="2880FBE5">
              <w:rPr>
                <w:sz w:val="22"/>
                <w:szCs w:val="22"/>
              </w:rPr>
              <w:t xml:space="preserve">Applies knowledge and understanding from engagement with the literature to be able to show understanding of the research problem that is to be addressed. Demonstrates a clear in depth critical understanding of previous relevant studies and how they relate to and inform the research question, aims and objectives of the study. </w:t>
            </w:r>
          </w:p>
          <w:p w:rsidR="2880FBE5" w:rsidRDefault="2880FBE5" w14:paraId="6E7E1C59" w14:textId="70CF3B5C">
            <w:r>
              <w:br/>
            </w:r>
          </w:p>
        </w:tc>
        <w:tc>
          <w:tcPr>
            <w:tcW w:w="3005" w:type="dxa"/>
            <w:tcBorders>
              <w:top w:val="single" w:color="000000" w:themeColor="text1" w:sz="8"/>
              <w:left w:val="single" w:color="000000" w:themeColor="text1" w:sz="8"/>
              <w:right w:val="single" w:color="000000" w:themeColor="text1" w:sz="8"/>
            </w:tcBorders>
            <w:tcMar/>
            <w:vAlign w:val="center"/>
          </w:tcPr>
          <w:p w:rsidR="2880FBE5" w:rsidP="2880FBE5" w:rsidRDefault="2880FBE5" w14:paraId="336F8D8A" w14:textId="32B2FD32">
            <w:pPr>
              <w:jc w:val="center"/>
            </w:pPr>
            <w:r>
              <w:br/>
            </w:r>
          </w:p>
        </w:tc>
        <w:tc>
          <w:tcPr>
            <w:tcW w:w="300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2880FBE5" w:rsidP="2880FBE5" w:rsidRDefault="2880FBE5" w14:paraId="4D504B67" w14:textId="030174C7">
            <w:pPr>
              <w:jc w:val="center"/>
            </w:pPr>
            <w:r>
              <w:br/>
            </w:r>
          </w:p>
        </w:tc>
      </w:tr>
      <w:tr w:rsidR="2880FBE5" w:rsidTr="2880FBE5" w14:paraId="10EA1E45">
        <w:trPr>
          <w:trHeight w:val="450"/>
        </w:trPr>
        <w:tc>
          <w:tcPr>
            <w:tcW w:w="3005" w:type="dxa"/>
            <w:vMerge/>
            <w:tcBorders>
              <w:top w:sz="0"/>
              <w:left w:val="single" w:color="000000" w:themeColor="text1" w:sz="0"/>
              <w:bottom w:sz="0"/>
              <w:right w:val="single" w:color="000000" w:themeColor="text1" w:sz="0"/>
            </w:tcBorders>
            <w:tcMar/>
            <w:vAlign w:val="center"/>
          </w:tcPr>
          <w:p w14:paraId="52318646"/>
        </w:tc>
        <w:tc>
          <w:tcPr>
            <w:tcW w:w="3005" w:type="dxa"/>
            <w:tcBorders>
              <w:left w:val="single" w:color="000000" w:themeColor="text1" w:sz="8"/>
              <w:bottom w:val="single" w:color="000000" w:themeColor="text1" w:sz="8"/>
              <w:right w:val="single" w:color="000000" w:themeColor="text1" w:sz="8"/>
            </w:tcBorders>
            <w:tcMar/>
            <w:vAlign w:val="center"/>
          </w:tcPr>
          <w:p w:rsidR="2880FBE5" w:rsidP="2880FBE5" w:rsidRDefault="2880FBE5" w14:paraId="7357AE17" w14:textId="3D30B161">
            <w:pPr>
              <w:jc w:val="center"/>
            </w:pPr>
            <w:r w:rsidRPr="2880FBE5" w:rsidR="2880FBE5">
              <w:rPr>
                <w:sz w:val="32"/>
                <w:szCs w:val="32"/>
              </w:rPr>
              <w:t>20</w:t>
            </w:r>
            <w:r w:rsidR="2880FBE5">
              <w:rPr/>
              <w:t xml:space="preserve"> </w:t>
            </w:r>
          </w:p>
        </w:tc>
        <w:tc>
          <w:tcPr>
            <w:tcW w:w="3005" w:type="dxa"/>
            <w:vMerge/>
            <w:tcBorders>
              <w:top w:sz="0"/>
              <w:left w:val="single" w:color="000000" w:themeColor="text1" w:sz="0"/>
              <w:bottom w:val="single" w:color="000000" w:themeColor="text1" w:sz="0"/>
              <w:right w:val="single" w:color="000000" w:themeColor="text1" w:sz="0"/>
            </w:tcBorders>
            <w:tcMar/>
            <w:vAlign w:val="center"/>
          </w:tcPr>
          <w:p w14:paraId="5B053569"/>
        </w:tc>
      </w:tr>
      <w:tr w:rsidR="2880FBE5" w:rsidTr="2880FBE5" w14:paraId="42BC8FCB">
        <w:trPr>
          <w:trHeight w:val="450"/>
        </w:trPr>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RDefault="2880FBE5" w14:paraId="7E6F7FAE" w14:textId="24BBA094">
            <w:r w:rsidRPr="2880FBE5" w:rsidR="2880FBE5">
              <w:rPr>
                <w:b w:val="1"/>
                <w:bCs w:val="1"/>
                <w:sz w:val="16"/>
                <w:szCs w:val="16"/>
              </w:rPr>
              <w:t xml:space="preserve">3. </w:t>
            </w:r>
            <w:r w:rsidRPr="2880FBE5" w:rsidR="2880FBE5">
              <w:rPr>
                <w:b w:val="1"/>
                <w:bCs w:val="1"/>
              </w:rPr>
              <w:t>Cognitive and Intellectual Skills</w:t>
            </w:r>
            <w:r w:rsidR="2880FBE5">
              <w:rPr/>
              <w:t xml:space="preserve"> </w:t>
            </w:r>
          </w:p>
          <w:p w:rsidR="2880FBE5" w:rsidRDefault="2880FBE5" w14:paraId="52A1897B" w14:textId="14D4ED16">
            <w:r>
              <w:br/>
            </w:r>
          </w:p>
        </w:tc>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141878E4" w14:textId="6B17BF6C">
            <w:pPr>
              <w:jc w:val="center"/>
            </w:pPr>
            <w:r>
              <w:br/>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6A76274D" w14:textId="7D36C8B8">
            <w:pPr>
              <w:jc w:val="center"/>
            </w:pPr>
            <w:r>
              <w:br/>
            </w:r>
          </w:p>
        </w:tc>
      </w:tr>
      <w:tr w:rsidR="2880FBE5" w:rsidTr="2880FBE5" w14:paraId="0F9A66BC">
        <w:trPr>
          <w:trHeight w:val="450"/>
        </w:trPr>
        <w:tc>
          <w:tcPr>
            <w:tcW w:w="3005" w:type="dxa"/>
            <w:vMerge w:val="restart"/>
            <w:tcBorders>
              <w:top w:val="single" w:color="000000" w:themeColor="text1" w:sz="8"/>
              <w:left w:val="single" w:color="000000" w:themeColor="text1" w:sz="8"/>
              <w:right w:val="single" w:color="000000" w:themeColor="text1" w:sz="8"/>
            </w:tcBorders>
            <w:tcMar/>
            <w:vAlign w:val="center"/>
          </w:tcPr>
          <w:p w:rsidR="2880FBE5" w:rsidP="2880FBE5" w:rsidRDefault="2880FBE5" w14:paraId="10491C77" w14:textId="2CA88C60">
            <w:pPr>
              <w:jc w:val="both"/>
            </w:pPr>
            <w:r w:rsidRPr="2880FBE5" w:rsidR="2880FBE5">
              <w:rPr>
                <w:sz w:val="22"/>
                <w:szCs w:val="22"/>
              </w:rPr>
              <w:t xml:space="preserve">Demonstrates in depth consideration of research methodology to inform the choice of research design that is appropriate to address the research question. </w:t>
            </w:r>
          </w:p>
          <w:p w:rsidR="2880FBE5" w:rsidP="2880FBE5" w:rsidRDefault="2880FBE5" w14:paraId="2D5A19F4" w14:textId="50D332F7">
            <w:pPr>
              <w:jc w:val="both"/>
            </w:pPr>
            <w:r w:rsidRPr="2880FBE5" w:rsidR="2880FBE5">
              <w:rPr>
                <w:sz w:val="22"/>
                <w:szCs w:val="22"/>
              </w:rPr>
              <w:t xml:space="preserve">Demonstrates alignment to the literature and able to support the appropriate choice of methods for the research paradigm adopted in the study. </w:t>
            </w:r>
          </w:p>
          <w:p w:rsidR="2880FBE5" w:rsidRDefault="2880FBE5" w14:paraId="00DDD622" w14:textId="06AAB5E9">
            <w:r>
              <w:br/>
            </w:r>
          </w:p>
        </w:tc>
        <w:tc>
          <w:tcPr>
            <w:tcW w:w="3005" w:type="dxa"/>
            <w:tcBorders>
              <w:top w:val="single" w:color="000000" w:themeColor="text1" w:sz="8"/>
              <w:left w:val="single" w:color="000000" w:themeColor="text1" w:sz="8"/>
              <w:right w:val="single" w:color="000000" w:themeColor="text1" w:sz="8"/>
            </w:tcBorders>
            <w:tcMar/>
            <w:vAlign w:val="center"/>
          </w:tcPr>
          <w:p w:rsidR="2880FBE5" w:rsidP="2880FBE5" w:rsidRDefault="2880FBE5" w14:paraId="79A28F8C" w14:textId="33141803">
            <w:pPr>
              <w:jc w:val="center"/>
            </w:pPr>
            <w:r>
              <w:br/>
            </w:r>
          </w:p>
        </w:tc>
        <w:tc>
          <w:tcPr>
            <w:tcW w:w="300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2880FBE5" w:rsidP="2880FBE5" w:rsidRDefault="2880FBE5" w14:paraId="3BEEB32F" w14:textId="68F3ACBA">
            <w:pPr>
              <w:jc w:val="center"/>
            </w:pPr>
            <w:r>
              <w:br/>
            </w:r>
          </w:p>
        </w:tc>
      </w:tr>
      <w:tr w:rsidR="2880FBE5" w:rsidTr="2880FBE5" w14:paraId="097F9489">
        <w:trPr>
          <w:trHeight w:val="450"/>
        </w:trPr>
        <w:tc>
          <w:tcPr>
            <w:tcW w:w="3005" w:type="dxa"/>
            <w:vMerge/>
            <w:tcBorders>
              <w:top w:sz="0"/>
              <w:left w:val="single" w:color="000000" w:themeColor="text1" w:sz="0"/>
              <w:bottom w:sz="0"/>
              <w:right w:val="single" w:color="000000" w:themeColor="text1" w:sz="0"/>
            </w:tcBorders>
            <w:tcMar/>
            <w:vAlign w:val="center"/>
          </w:tcPr>
          <w:p w14:paraId="30F4C9DF"/>
        </w:tc>
        <w:tc>
          <w:tcPr>
            <w:tcW w:w="3005" w:type="dxa"/>
            <w:tcBorders>
              <w:left w:val="single" w:color="000000" w:themeColor="text1" w:sz="8"/>
              <w:bottom w:val="single" w:color="000000" w:themeColor="text1" w:sz="8"/>
              <w:right w:val="single" w:color="000000" w:themeColor="text1" w:sz="8"/>
            </w:tcBorders>
            <w:tcMar/>
            <w:vAlign w:val="center"/>
          </w:tcPr>
          <w:p w:rsidR="2880FBE5" w:rsidP="2880FBE5" w:rsidRDefault="2880FBE5" w14:paraId="6BE31450" w14:textId="79D448DA">
            <w:pPr>
              <w:jc w:val="center"/>
            </w:pPr>
            <w:r w:rsidRPr="2880FBE5" w:rsidR="2880FBE5">
              <w:rPr>
                <w:sz w:val="32"/>
                <w:szCs w:val="32"/>
              </w:rPr>
              <w:t>20</w:t>
            </w:r>
            <w:r w:rsidR="2880FBE5">
              <w:rPr/>
              <w:t xml:space="preserve"> </w:t>
            </w:r>
          </w:p>
        </w:tc>
        <w:tc>
          <w:tcPr>
            <w:tcW w:w="3005" w:type="dxa"/>
            <w:vMerge/>
            <w:tcBorders>
              <w:top w:sz="0"/>
              <w:left w:val="single" w:color="000000" w:themeColor="text1" w:sz="0"/>
              <w:bottom w:val="single" w:color="000000" w:themeColor="text1" w:sz="0"/>
              <w:right w:val="single" w:color="000000" w:themeColor="text1" w:sz="0"/>
            </w:tcBorders>
            <w:tcMar/>
            <w:vAlign w:val="center"/>
          </w:tcPr>
          <w:p w14:paraId="4A009B86"/>
        </w:tc>
      </w:tr>
      <w:tr w:rsidR="2880FBE5" w:rsidTr="2880FBE5" w14:paraId="2D40F657">
        <w:trPr>
          <w:trHeight w:val="450"/>
        </w:trPr>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RDefault="2880FBE5" w14:paraId="189D9BEF" w14:textId="533A1C7C">
            <w:r w:rsidRPr="2880FBE5" w:rsidR="2880FBE5">
              <w:rPr>
                <w:b w:val="1"/>
                <w:bCs w:val="1"/>
                <w:sz w:val="16"/>
                <w:szCs w:val="16"/>
              </w:rPr>
              <w:t xml:space="preserve">4. </w:t>
            </w:r>
            <w:r w:rsidRPr="2880FBE5" w:rsidR="2880FBE5">
              <w:rPr>
                <w:b w:val="1"/>
                <w:bCs w:val="1"/>
              </w:rPr>
              <w:t>Practical Application Skills</w:t>
            </w:r>
            <w:r w:rsidR="2880FBE5">
              <w:rPr/>
              <w:t xml:space="preserve"> </w:t>
            </w:r>
          </w:p>
          <w:p w:rsidR="2880FBE5" w:rsidRDefault="2880FBE5" w14:paraId="722F6EA4" w14:textId="4198A102">
            <w:r>
              <w:br/>
            </w:r>
          </w:p>
        </w:tc>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342E4644" w14:textId="7AF27C3C">
            <w:pPr>
              <w:jc w:val="center"/>
            </w:pPr>
            <w:r>
              <w:br/>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6977C545" w14:textId="5D9BF148">
            <w:pPr>
              <w:jc w:val="center"/>
            </w:pPr>
            <w:r>
              <w:br/>
            </w:r>
          </w:p>
        </w:tc>
      </w:tr>
      <w:tr w:rsidR="2880FBE5" w:rsidTr="2880FBE5" w14:paraId="78CDA0B9">
        <w:trPr>
          <w:trHeight w:val="450"/>
        </w:trPr>
        <w:tc>
          <w:tcPr>
            <w:tcW w:w="3005" w:type="dxa"/>
            <w:vMerge w:val="restart"/>
            <w:tcBorders>
              <w:top w:val="single" w:color="000000" w:themeColor="text1" w:sz="8"/>
              <w:left w:val="single" w:color="000000" w:themeColor="text1" w:sz="8"/>
              <w:right w:val="single" w:color="000000" w:themeColor="text1" w:sz="8"/>
            </w:tcBorders>
            <w:tcMar/>
            <w:vAlign w:val="center"/>
          </w:tcPr>
          <w:p w:rsidR="2880FBE5" w:rsidRDefault="2880FBE5" w14:paraId="4F16C30C" w14:textId="7A4775C5">
            <w:r w:rsidRPr="2880FBE5" w:rsidR="2880FBE5">
              <w:rPr>
                <w:sz w:val="22"/>
                <w:szCs w:val="22"/>
              </w:rPr>
              <w:t xml:space="preserve">Demonstrates a critical awareness of how previous research has informed practice in chosen field. </w:t>
            </w:r>
          </w:p>
          <w:p w:rsidR="2880FBE5" w:rsidRDefault="2880FBE5" w14:paraId="4BBE63F5" w14:textId="24A53890">
            <w:r w:rsidRPr="2880FBE5" w:rsidR="2880FBE5">
              <w:rPr>
                <w:sz w:val="22"/>
                <w:szCs w:val="22"/>
              </w:rPr>
              <w:t xml:space="preserve">Demonstrates a critical understanding of how previous studies have informed practice and what areas of work require more research and as such identifies gaps in the knowledge. </w:t>
            </w:r>
          </w:p>
        </w:tc>
        <w:tc>
          <w:tcPr>
            <w:tcW w:w="3005" w:type="dxa"/>
            <w:tcBorders>
              <w:top w:val="single" w:color="000000" w:themeColor="text1" w:sz="8"/>
              <w:left w:val="single" w:color="000000" w:themeColor="text1" w:sz="8"/>
              <w:right w:val="single" w:color="000000" w:themeColor="text1" w:sz="8"/>
            </w:tcBorders>
            <w:tcMar/>
            <w:vAlign w:val="center"/>
          </w:tcPr>
          <w:p w:rsidR="2880FBE5" w:rsidP="2880FBE5" w:rsidRDefault="2880FBE5" w14:paraId="7622AA89" w14:textId="3E23B05F">
            <w:pPr>
              <w:jc w:val="center"/>
            </w:pPr>
            <w:r>
              <w:br/>
            </w:r>
          </w:p>
        </w:tc>
        <w:tc>
          <w:tcPr>
            <w:tcW w:w="300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2880FBE5" w:rsidP="2880FBE5" w:rsidRDefault="2880FBE5" w14:paraId="6683D3CF" w14:textId="241D0BF0">
            <w:pPr>
              <w:jc w:val="center"/>
            </w:pPr>
            <w:r>
              <w:br/>
            </w:r>
          </w:p>
        </w:tc>
      </w:tr>
      <w:tr w:rsidR="2880FBE5" w:rsidTr="2880FBE5" w14:paraId="324072D0">
        <w:trPr>
          <w:trHeight w:val="450"/>
        </w:trPr>
        <w:tc>
          <w:tcPr>
            <w:tcW w:w="3005" w:type="dxa"/>
            <w:vMerge/>
            <w:tcBorders>
              <w:top w:sz="0"/>
              <w:left w:val="single" w:color="000000" w:themeColor="text1" w:sz="0"/>
              <w:bottom w:sz="0"/>
              <w:right w:val="single" w:color="000000" w:themeColor="text1" w:sz="0"/>
            </w:tcBorders>
            <w:tcMar/>
            <w:vAlign w:val="center"/>
          </w:tcPr>
          <w:p w14:paraId="7D9C4532"/>
        </w:tc>
        <w:tc>
          <w:tcPr>
            <w:tcW w:w="3005" w:type="dxa"/>
            <w:tcBorders>
              <w:left w:val="single" w:color="000000" w:themeColor="text1" w:sz="8"/>
              <w:bottom w:val="single" w:color="000000" w:themeColor="text1" w:sz="8"/>
              <w:right w:val="single" w:color="000000" w:themeColor="text1" w:sz="8"/>
            </w:tcBorders>
            <w:tcMar/>
            <w:vAlign w:val="center"/>
          </w:tcPr>
          <w:p w:rsidR="2880FBE5" w:rsidP="2880FBE5" w:rsidRDefault="2880FBE5" w14:paraId="0F034CFA" w14:textId="5B022B8B">
            <w:pPr>
              <w:jc w:val="center"/>
            </w:pPr>
            <w:r w:rsidRPr="2880FBE5" w:rsidR="2880FBE5">
              <w:rPr>
                <w:sz w:val="32"/>
                <w:szCs w:val="32"/>
              </w:rPr>
              <w:t>20</w:t>
            </w:r>
            <w:r w:rsidR="2880FBE5">
              <w:rPr/>
              <w:t xml:space="preserve"> </w:t>
            </w:r>
          </w:p>
        </w:tc>
        <w:tc>
          <w:tcPr>
            <w:tcW w:w="3005" w:type="dxa"/>
            <w:vMerge/>
            <w:tcBorders>
              <w:top w:sz="0"/>
              <w:left w:val="single" w:color="000000" w:themeColor="text1" w:sz="0"/>
              <w:bottom w:val="single" w:color="000000" w:themeColor="text1" w:sz="0"/>
              <w:right w:val="single" w:color="000000" w:themeColor="text1" w:sz="0"/>
            </w:tcBorders>
            <w:tcMar/>
            <w:vAlign w:val="center"/>
          </w:tcPr>
          <w:p w14:paraId="5F7A665E"/>
        </w:tc>
      </w:tr>
      <w:tr w:rsidR="2880FBE5" w:rsidTr="2880FBE5" w14:paraId="3F5F68EC">
        <w:trPr>
          <w:trHeight w:val="450"/>
        </w:trPr>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RDefault="2880FBE5" w14:paraId="4F356D7B" w14:textId="703BC2BF">
            <w:r w:rsidRPr="2880FBE5" w:rsidR="2880FBE5">
              <w:rPr>
                <w:b w:val="1"/>
                <w:bCs w:val="1"/>
                <w:sz w:val="16"/>
                <w:szCs w:val="16"/>
              </w:rPr>
              <w:t xml:space="preserve">5. </w:t>
            </w:r>
            <w:r w:rsidRPr="2880FBE5" w:rsidR="2880FBE5">
              <w:rPr>
                <w:b w:val="1"/>
                <w:bCs w:val="1"/>
              </w:rPr>
              <w:t>Transferable Skills for Life and Professional Practice</w:t>
            </w:r>
            <w:r w:rsidR="2880FBE5">
              <w:rPr/>
              <w:t xml:space="preserve"> </w:t>
            </w:r>
          </w:p>
          <w:p w:rsidR="2880FBE5" w:rsidRDefault="2880FBE5" w14:paraId="46A0949D" w14:textId="2D287AB1">
            <w:r>
              <w:br/>
            </w:r>
          </w:p>
        </w:tc>
        <w:tc>
          <w:tcPr>
            <w:tcW w:w="300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1EF099AB" w14:textId="473C128F">
            <w:pPr>
              <w:jc w:val="center"/>
            </w:pPr>
            <w:r>
              <w:br/>
            </w:r>
          </w:p>
        </w:tc>
        <w:tc>
          <w:tcPr>
            <w:tcW w:w="300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center"/>
          </w:tcPr>
          <w:p w:rsidR="2880FBE5" w:rsidP="2880FBE5" w:rsidRDefault="2880FBE5" w14:paraId="4F19C25D" w14:textId="2A599AB3">
            <w:pPr>
              <w:jc w:val="center"/>
            </w:pPr>
            <w:r>
              <w:br/>
            </w:r>
          </w:p>
        </w:tc>
      </w:tr>
      <w:tr w:rsidR="2880FBE5" w:rsidTr="2880FBE5" w14:paraId="4A47A98F">
        <w:trPr>
          <w:trHeight w:val="450"/>
        </w:trPr>
        <w:tc>
          <w:tcPr>
            <w:tcW w:w="3005" w:type="dxa"/>
            <w:vMerge w:val="restart"/>
            <w:tcBorders>
              <w:top w:val="single" w:color="000000" w:themeColor="text1" w:sz="8"/>
              <w:left w:val="single" w:color="000000" w:themeColor="text1" w:sz="8"/>
              <w:right w:val="single" w:color="000000" w:themeColor="text1" w:sz="8"/>
            </w:tcBorders>
            <w:tcMar/>
            <w:vAlign w:val="center"/>
          </w:tcPr>
          <w:p w:rsidR="2880FBE5" w:rsidP="2880FBE5" w:rsidRDefault="2880FBE5" w14:paraId="6DC2A8D6" w14:textId="24422A89">
            <w:pPr>
              <w:jc w:val="both"/>
            </w:pPr>
            <w:r w:rsidRPr="2880FBE5" w:rsidR="2880FBE5">
              <w:rPr>
                <w:sz w:val="22"/>
                <w:szCs w:val="22"/>
              </w:rPr>
              <w:t xml:space="preserve">A clear well-structured research proposal showing awareness of issues relevant to your filed of work such as ethical considerations and access to participants, safe guarding and management of data. Demonstrates awareness of realistic options for accessing participants and managing the size of the study. </w:t>
            </w:r>
          </w:p>
          <w:p w:rsidR="2880FBE5" w:rsidRDefault="2880FBE5" w14:paraId="4395A584" w14:textId="670E791E">
            <w:r>
              <w:br/>
            </w:r>
          </w:p>
          <w:p w:rsidR="2880FBE5" w:rsidRDefault="2880FBE5" w14:paraId="4CB0F4FD" w14:textId="26AFDB44">
            <w:r>
              <w:br/>
            </w:r>
          </w:p>
        </w:tc>
        <w:tc>
          <w:tcPr>
            <w:tcW w:w="3005" w:type="dxa"/>
            <w:tcBorders>
              <w:top w:val="single" w:color="000000" w:themeColor="text1" w:sz="8"/>
              <w:left w:val="single" w:color="000000" w:themeColor="text1" w:sz="8"/>
              <w:right w:val="single" w:color="000000" w:themeColor="text1" w:sz="8"/>
            </w:tcBorders>
            <w:tcMar/>
            <w:vAlign w:val="center"/>
          </w:tcPr>
          <w:p w:rsidR="2880FBE5" w:rsidP="2880FBE5" w:rsidRDefault="2880FBE5" w14:paraId="13FED350" w14:textId="08E1D0FE">
            <w:pPr>
              <w:jc w:val="center"/>
            </w:pPr>
            <w:r>
              <w:br/>
            </w:r>
          </w:p>
        </w:tc>
        <w:tc>
          <w:tcPr>
            <w:tcW w:w="300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2880FBE5" w:rsidP="2880FBE5" w:rsidRDefault="2880FBE5" w14:paraId="0F095074" w14:textId="6188D22A">
            <w:pPr>
              <w:jc w:val="center"/>
            </w:pPr>
            <w:r>
              <w:br/>
            </w:r>
          </w:p>
        </w:tc>
      </w:tr>
      <w:tr w:rsidR="2880FBE5" w:rsidTr="2880FBE5" w14:paraId="11B4FACA">
        <w:trPr>
          <w:trHeight w:val="450"/>
        </w:trPr>
        <w:tc>
          <w:tcPr>
            <w:tcW w:w="3005" w:type="dxa"/>
            <w:vMerge/>
            <w:tcBorders>
              <w:top w:val="single" w:color="000000" w:themeColor="text1" w:sz="0"/>
              <w:left w:val="single" w:color="000000" w:themeColor="text1" w:sz="0"/>
              <w:bottom w:sz="0"/>
              <w:right w:val="single" w:color="000000" w:themeColor="text1" w:sz="0"/>
            </w:tcBorders>
            <w:tcMar/>
            <w:vAlign w:val="center"/>
          </w:tcPr>
          <w:p w14:paraId="57CFC11F"/>
        </w:tc>
        <w:tc>
          <w:tcPr>
            <w:tcW w:w="3005" w:type="dxa"/>
            <w:tcBorders>
              <w:left w:val="single" w:color="000000" w:themeColor="text1" w:sz="8"/>
              <w:bottom w:val="single" w:color="000000" w:themeColor="text1" w:sz="8"/>
              <w:right w:val="single" w:color="000000" w:themeColor="text1" w:sz="8"/>
            </w:tcBorders>
            <w:tcMar/>
            <w:vAlign w:val="center"/>
          </w:tcPr>
          <w:p w:rsidR="2880FBE5" w:rsidP="2880FBE5" w:rsidRDefault="2880FBE5" w14:paraId="1FDC7AFA" w14:textId="6BBF0EF4">
            <w:pPr>
              <w:jc w:val="center"/>
            </w:pPr>
            <w:r w:rsidRPr="2880FBE5" w:rsidR="2880FBE5">
              <w:rPr>
                <w:sz w:val="32"/>
                <w:szCs w:val="32"/>
              </w:rPr>
              <w:t>20</w:t>
            </w:r>
            <w:r w:rsidR="2880FBE5">
              <w:rPr/>
              <w:t xml:space="preserve"> </w:t>
            </w:r>
          </w:p>
        </w:tc>
        <w:tc>
          <w:tcPr>
            <w:tcW w:w="300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677BD19"/>
        </w:tc>
      </w:tr>
    </w:tbl>
    <w:p w:rsidR="2880FBE5" w:rsidP="2880FBE5" w:rsidRDefault="2880FBE5" w14:paraId="441624ED" w14:textId="1335EC40">
      <w:pPr>
        <w:jc w:val="center"/>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2880FBE5" w:rsidTr="2880FBE5" w14:paraId="1B4E45F3">
        <w:tc>
          <w:tcPr>
            <w:tcW w:w="2254" w:type="dxa"/>
            <w:vMerge w:val="restart"/>
            <w:tcMar/>
            <w:vAlign w:val="center"/>
          </w:tcPr>
          <w:p w:rsidR="2880FBE5" w:rsidRDefault="2880FBE5" w14:paraId="70869EC7" w14:textId="667DB2B7">
            <w:r w:rsidRPr="2880FBE5" w:rsidR="2880FBE5">
              <w:rPr>
                <w:b w:val="1"/>
                <w:bCs w:val="1"/>
                <w:sz w:val="22"/>
                <w:szCs w:val="22"/>
              </w:rPr>
              <w:t xml:space="preserve">Assessment Mark </w:t>
            </w:r>
            <w:r w:rsidRPr="2880FBE5" w:rsidR="2880FBE5">
              <w:rPr>
                <w:sz w:val="22"/>
                <w:szCs w:val="22"/>
              </w:rPr>
              <w:t>(</w:t>
            </w:r>
            <w:r w:rsidRPr="2880FBE5" w:rsidR="2880FBE5">
              <w:rPr>
                <w:sz w:val="16"/>
                <w:szCs w:val="16"/>
              </w:rPr>
              <w:t>Assessment marks are subject to ratification at the Exam Board. These comments and marks are to give feedback on module work and are for guidance only until they are confirmed. )</w:t>
            </w:r>
            <w:r w:rsidR="2880FBE5">
              <w:rPr/>
              <w:t xml:space="preserve"> </w:t>
            </w:r>
          </w:p>
        </w:tc>
        <w:tc>
          <w:tcPr>
            <w:tcW w:w="4508" w:type="dxa"/>
            <w:gridSpan w:val="2"/>
            <w:tcBorders>
              <w:bottom w:val="single" w:color="000000" w:themeColor="text1" w:sz="8"/>
            </w:tcBorders>
            <w:tcMar/>
            <w:vAlign w:val="bottom"/>
          </w:tcPr>
          <w:p w:rsidR="2880FBE5" w:rsidRDefault="2880FBE5" w14:paraId="77CA5B56" w14:textId="54099B2F">
            <w:r w:rsidRPr="2880FBE5" w:rsidR="2880FBE5">
              <w:rPr>
                <w:b w:val="1"/>
                <w:bCs w:val="1"/>
                <w:sz w:val="16"/>
                <w:szCs w:val="16"/>
              </w:rPr>
              <w:t>Late Submission Penalties (tick if appropriate)</w:t>
            </w:r>
            <w:r w:rsidR="2880FBE5">
              <w:rPr/>
              <w:t xml:space="preserve"> </w:t>
            </w:r>
          </w:p>
        </w:tc>
        <w:tc>
          <w:tcPr>
            <w:tcW w:w="2254" w:type="dxa"/>
            <w:vMerge w:val="restart"/>
            <w:tcMar/>
            <w:vAlign w:val="center"/>
          </w:tcPr>
          <w:p w:rsidR="2880FBE5" w:rsidP="2880FBE5" w:rsidRDefault="2880FBE5" w14:paraId="61335B65" w14:textId="35184EEE">
            <w:pPr>
              <w:jc w:val="right"/>
            </w:pPr>
            <w:r w:rsidRPr="2880FBE5" w:rsidR="2880FBE5">
              <w:rPr>
                <w:b w:val="1"/>
                <w:bCs w:val="1"/>
              </w:rPr>
              <w:t>%</w:t>
            </w:r>
            <w:r w:rsidR="2880FBE5">
              <w:rPr/>
              <w:t xml:space="preserve"> </w:t>
            </w:r>
          </w:p>
        </w:tc>
      </w:tr>
      <w:tr w:rsidR="2880FBE5" w:rsidTr="2880FBE5" w14:paraId="756F18FA">
        <w:tc>
          <w:tcPr>
            <w:tcW w:w="2254" w:type="dxa"/>
            <w:vMerge/>
            <w:tcBorders>
              <w:top w:sz="0"/>
              <w:left w:sz="0"/>
              <w:bottom w:sz="0"/>
              <w:right w:sz="0"/>
            </w:tcBorders>
            <w:tcMar/>
            <w:vAlign w:val="center"/>
          </w:tcPr>
          <w:p w14:paraId="147BD551"/>
        </w:tc>
        <w:tc>
          <w:tcPr>
            <w:tcW w:w="2254" w:type="dxa"/>
            <w:tcBorders>
              <w:bottom w:val="single" w:color="000000" w:themeColor="text1" w:sz="8"/>
            </w:tcBorders>
            <w:tcMar/>
            <w:vAlign w:val="bottom"/>
          </w:tcPr>
          <w:p w:rsidR="2880FBE5" w:rsidRDefault="2880FBE5" w14:paraId="22FAF55F" w14:textId="5A6FDA33">
            <w:r w:rsidRPr="2880FBE5" w:rsidR="2880FBE5">
              <w:rPr>
                <w:sz w:val="16"/>
                <w:szCs w:val="16"/>
              </w:rPr>
              <w:t>Up to 1 week late (</w:t>
            </w:r>
            <w:r w:rsidRPr="2880FBE5" w:rsidR="2880FBE5">
              <w:rPr>
                <w:sz w:val="12"/>
                <w:szCs w:val="12"/>
              </w:rPr>
              <w:t>50% Max)</w:t>
            </w:r>
            <w:r w:rsidR="2880FBE5">
              <w:rPr/>
              <w:t xml:space="preserve"> </w:t>
            </w:r>
          </w:p>
        </w:tc>
        <w:tc>
          <w:tcPr>
            <w:tcW w:w="2254" w:type="dxa"/>
            <w:tcBorders>
              <w:bottom w:val="single" w:color="000000" w:themeColor="text1" w:sz="8"/>
            </w:tcBorders>
            <w:tcMar/>
            <w:vAlign w:val="bottom"/>
          </w:tcPr>
          <w:p w:rsidR="2880FBE5" w:rsidP="2880FBE5" w:rsidRDefault="2880FBE5" w14:paraId="6FF678AB" w14:textId="7ACA9BE4">
            <w:pPr>
              <w:jc w:val="center"/>
            </w:pPr>
            <w:r>
              <w:br/>
            </w:r>
          </w:p>
        </w:tc>
        <w:tc>
          <w:tcPr>
            <w:tcW w:w="2254" w:type="dxa"/>
            <w:vMerge/>
            <w:tcBorders>
              <w:top w:sz="0"/>
              <w:left w:sz="0"/>
              <w:bottom w:sz="0"/>
              <w:right w:sz="0"/>
            </w:tcBorders>
            <w:tcMar/>
            <w:vAlign w:val="center"/>
          </w:tcPr>
          <w:p w14:paraId="1DF3B907"/>
        </w:tc>
      </w:tr>
      <w:tr w:rsidR="2880FBE5" w:rsidTr="2880FBE5" w14:paraId="62395A18">
        <w:tc>
          <w:tcPr>
            <w:tcW w:w="2254" w:type="dxa"/>
            <w:vMerge/>
            <w:tcBorders>
              <w:top w:sz="0"/>
              <w:left w:sz="0"/>
              <w:bottom w:sz="0"/>
              <w:right w:sz="0"/>
            </w:tcBorders>
            <w:tcMar/>
            <w:vAlign w:val="center"/>
          </w:tcPr>
          <w:p w14:paraId="6FA62102"/>
        </w:tc>
        <w:tc>
          <w:tcPr>
            <w:tcW w:w="2254" w:type="dxa"/>
            <w:tcMar/>
            <w:vAlign w:val="bottom"/>
          </w:tcPr>
          <w:p w:rsidR="2880FBE5" w:rsidRDefault="2880FBE5" w14:paraId="18C01591" w14:textId="297E9D9F">
            <w:r w:rsidRPr="2880FBE5" w:rsidR="2880FBE5">
              <w:rPr>
                <w:sz w:val="16"/>
                <w:szCs w:val="16"/>
              </w:rPr>
              <w:t>Over 1 week late (</w:t>
            </w:r>
            <w:r w:rsidRPr="2880FBE5" w:rsidR="2880FBE5">
              <w:rPr>
                <w:sz w:val="12"/>
                <w:szCs w:val="12"/>
              </w:rPr>
              <w:t>0%)</w:t>
            </w:r>
            <w:r w:rsidR="2880FBE5">
              <w:rPr/>
              <w:t xml:space="preserve"> </w:t>
            </w:r>
          </w:p>
        </w:tc>
        <w:tc>
          <w:tcPr>
            <w:tcW w:w="2254" w:type="dxa"/>
            <w:tcMar/>
            <w:vAlign w:val="bottom"/>
          </w:tcPr>
          <w:p w:rsidR="2880FBE5" w:rsidP="2880FBE5" w:rsidRDefault="2880FBE5" w14:paraId="2625B437" w14:textId="72CB512C">
            <w:pPr>
              <w:jc w:val="center"/>
            </w:pPr>
            <w:r>
              <w:br/>
            </w:r>
          </w:p>
        </w:tc>
        <w:tc>
          <w:tcPr>
            <w:tcW w:w="2254" w:type="dxa"/>
            <w:vMerge/>
            <w:tcBorders>
              <w:top w:sz="0"/>
              <w:left w:sz="0"/>
              <w:bottom w:sz="0"/>
              <w:right w:sz="0"/>
            </w:tcBorders>
            <w:tcMar/>
            <w:vAlign w:val="center"/>
          </w:tcPr>
          <w:p w14:paraId="01B8FC73"/>
        </w:tc>
      </w:tr>
    </w:tbl>
    <w:p w:rsidR="2880FBE5" w:rsidP="2880FBE5" w:rsidRDefault="2880FBE5" w14:paraId="42DE1AD0" w14:textId="2B25F271">
      <w:pPr>
        <w:jc w:val="center"/>
      </w:pPr>
      <w:r>
        <w:br/>
      </w:r>
    </w:p>
    <w:p w:rsidR="2880FBE5" w:rsidP="2880FBE5" w:rsidRDefault="2880FBE5" w14:paraId="3EFD9C17" w14:textId="32A27FDA">
      <w:pPr>
        <w:jc w:val="right"/>
      </w:pPr>
      <w:r>
        <w:br/>
      </w:r>
    </w:p>
    <w:p w:rsidR="5D8B0E31" w:rsidP="5D8B0E31" w:rsidRDefault="5D8B0E31" w14:paraId="2DE016CA" w14:textId="7FB49DAD">
      <w:pPr>
        <w:pStyle w:val="Normal"/>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t>Research Project</w:t>
      </w:r>
    </w:p>
    <w:p w:rsidR="5D8B0E31" w:rsidP="5D8B0E31" w:rsidRDefault="5D8B0E31" w14:paraId="230E974E" w14:textId="736B6C78">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Title of project</w:t>
      </w:r>
    </w:p>
    <w:p w:rsidR="5D8B0E31" w:rsidP="5D8B0E31" w:rsidRDefault="5D8B0E31" w14:paraId="60EE66D2" w14:textId="7760BF7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 investigation into the refuelling methods of recreational runners. </w:t>
      </w:r>
    </w:p>
    <w:p w:rsidR="5D8B0E31" w:rsidP="5D8B0E31" w:rsidRDefault="5D8B0E31" w14:paraId="64EFF380" w14:textId="1174C9F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Aim</w:t>
      </w:r>
    </w:p>
    <w:p w:rsidR="5D8B0E31" w:rsidP="5D8B0E31" w:rsidRDefault="5D8B0E31" w14:paraId="40ACAAD7" w14:textId="2265431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aim of the project is to answer the question: What do recreational runners use to refuel after a 5 - 10km run.</w:t>
      </w:r>
    </w:p>
    <w:p w:rsidR="5D8B0E31" w:rsidP="5D8B0E31" w:rsidRDefault="5D8B0E31" w14:paraId="275DB3F0" w14:textId="69822F5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Issues to explore</w:t>
      </w:r>
    </w:p>
    <w:p w:rsidR="5D8B0E31" w:rsidP="5D8B0E31" w:rsidRDefault="5D8B0E31" w14:paraId="38B7BB58" w14:textId="3E1071C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There are several studies indicating that the capacity for exercise can be enhanced, along with recovery from exercise, through varying nutritional intake, composition, timing and quantity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Thomas, D.T. et al, </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2016). This research will examine how intake influences recovery after exercise, and how it varies in relation to elite runners and recommended re-fuelling methods. </w:t>
      </w:r>
    </w:p>
    <w:p w:rsidR="5D8B0E31" w:rsidP="5D8B0E31" w:rsidRDefault="5D8B0E31" w14:paraId="54D79658" w14:textId="6393B96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Timescale</w:t>
      </w:r>
    </w:p>
    <w:p w:rsidR="5D8B0E31" w:rsidP="5D8B0E31" w:rsidRDefault="5D8B0E31" w14:paraId="51977960" w14:textId="7AFA4D5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timescale for the research can be found in Appendix 1 and outlines the intended timeline for the research, analysis of data and submission of work.</w:t>
      </w:r>
    </w:p>
    <w:p w:rsidR="5D8B0E31" w:rsidP="5D8B0E31" w:rsidRDefault="5D8B0E31" w14:paraId="56375392" w14:textId="1FE857A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Objectives of the research</w:t>
      </w:r>
    </w:p>
    <w:p w:rsidR="5D8B0E31" w:rsidP="5D8B0E31" w:rsidRDefault="5D8B0E31" w14:paraId="5952D249" w14:textId="2FBCF27D">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Many runners do not receive sufficient or appropriate advice regarding nutrition, which can impact on sports performance (Burke, 1995). Advice is regularly given by unqualified coaches, fellow runners and friends who may have poor nutrition skills. Cooking skills can be limited within recreational runners, and they would not have the access to the chefs and nutritionists which elite runners would benefit from, they may also have other reasons for inadequate intake such as limited money and a busy lifestyle. If athletes can understand the benefits of optimum nutrition, then they are likely to benefit from improved running performance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Mahoney et al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2011) as i</w:t>
      </w:r>
      <w:r w:rsidRPr="5D8B0E31" w:rsidR="5D8B0E31">
        <w:rPr>
          <w:rFonts w:ascii="Calibri" w:hAnsi="Calibri" w:eastAsia="Calibri" w:cs="Calibri" w:asciiTheme="minorAscii" w:hAnsiTheme="minorAscii" w:eastAsiaTheme="minorAscii" w:cstheme="minorAscii"/>
          <w:noProof w:val="0"/>
          <w:color w:val="auto"/>
          <w:sz w:val="22"/>
          <w:szCs w:val="22"/>
          <w:lang w:val="en-GB"/>
        </w:rPr>
        <w:t>ncorporating post-exercise recovery nutrition into the routine is essential for all athletes (</w:t>
      </w:r>
      <w:proofErr w:type="spellStart"/>
      <w:r w:rsidRPr="5D8B0E31" w:rsidR="5D8B0E31">
        <w:rPr>
          <w:rFonts w:ascii="Calibri" w:hAnsi="Calibri" w:eastAsia="Calibri" w:cs="Calibri" w:asciiTheme="minorAscii" w:hAnsiTheme="minorAscii" w:eastAsiaTheme="minorAscii" w:cstheme="minorAscii"/>
          <w:noProof w:val="0"/>
          <w:color w:val="auto"/>
          <w:sz w:val="22"/>
          <w:szCs w:val="22"/>
          <w:lang w:val="en-GB"/>
        </w:rPr>
        <w:t>Alghannam</w:t>
      </w:r>
      <w:proofErr w:type="spellEnd"/>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et al, 2018).</w:t>
      </w:r>
    </w:p>
    <w:p w:rsidR="5D8B0E31" w:rsidP="5D8B0E31" w:rsidRDefault="5D8B0E31" w14:paraId="2F8A910A" w14:textId="422FD91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Recovery begins immediately after exercise (Betts et al, 2010)</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and the first two hours are the optimal time for replenishing lost energy </w:t>
      </w:r>
      <w:r w:rsidRPr="5D8B0E31" w:rsidR="5D8B0E31">
        <w:rPr>
          <w:rFonts w:ascii="Calibri" w:hAnsi="Calibri" w:eastAsia="Calibri" w:cs="Calibri" w:asciiTheme="minorAscii" w:hAnsiTheme="minorAscii" w:eastAsiaTheme="minorAscii" w:cstheme="minorAscii"/>
          <w:b w:val="0"/>
          <w:bCs w:val="0"/>
          <w:noProof w:val="0"/>
          <w:color w:val="auto"/>
          <w:sz w:val="22"/>
          <w:szCs w:val="22"/>
          <w:lang w:val="en-GB"/>
        </w:rPr>
        <w:t>(Ivy et al, 1988). Implementing</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roofErr w:type="gram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number of</w:t>
      </w:r>
      <w:proofErr w:type="gram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post-exercise recovery methods, such as food intake, nutritional supplements, cold water immersion, compression clothing and sleep patterns can aid in a successful recovery and be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effective in improving performance. (</w:t>
      </w:r>
      <w:proofErr w:type="spell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Bezuglov</w:t>
      </w:r>
      <w:proofErr w:type="spell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D8B0E31" w:rsidR="5D8B0E3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et al.</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(2021).</w:t>
      </w:r>
    </w:p>
    <w:p w:rsidR="5D8B0E31" w:rsidP="5D8B0E31" w:rsidRDefault="5D8B0E31" w14:paraId="226496B7" w14:textId="791597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During post-exercise recovery the body requires carbohydrate stores to be replenished, damaged tissues to be repaired, and rehydration to take place. There has been little research into what recreational runners consume after exercise, even though the replenishment of glycogen stores is essential and can influence the outcome of the next exercise session (</w:t>
      </w:r>
      <w:proofErr w:type="spell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Alghannam</w:t>
      </w:r>
      <w:proofErr w:type="spell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et al, 2018). Glycogen levels are typically restored to pre-exercise levels within 24 hours, provided sufficient carbohydrates are ingested.</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(Burke et al, 1995).</w:t>
      </w:r>
    </w:p>
    <w:p w:rsidR="5D8B0E31" w:rsidP="5D8B0E31" w:rsidRDefault="5D8B0E31" w14:paraId="09688DC4" w14:textId="60EDA8B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It is well known that carbohydrates and fats are the main fuels during exercise, and the amount used are relative to the intensity and type of exercise (Van Loon et al, 2001)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Previous studies have found that endurance athletes focus on the intake of carbohydrates in order to restore the muscle glycogen, where-as athletes who take part in resistance type exercise are more likely to concentrate on the ingestion of protein to increase muscle mass (Burke et al, 2010). P</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ost exercise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nutritional strategies are a major factor in improving recovery and maintaining performance capacity, along with the body's adaptations in response to training (Burke et al, 2010).</w:t>
      </w:r>
    </w:p>
    <w:p w:rsidR="5D8B0E31" w:rsidP="5D8B0E31" w:rsidRDefault="5D8B0E31" w14:paraId="2D79E361" w14:textId="2BEECE65">
      <w:pPr>
        <w:pStyle w:val="Normal"/>
        <w:ind w:left="0"/>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This research will give further insight of the nutritional beliefs and habits of the general running population, and where they get their advice. It will allow us to see whether further education is required within the running community, or if they have a good level of general knowledge within the subject. </w:t>
      </w:r>
    </w:p>
    <w:p w:rsidR="5D8B0E31" w:rsidP="5D8B0E31" w:rsidRDefault="5D8B0E31" w14:paraId="2519D433" w14:textId="10E40F0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Theoretical and methodological basis</w:t>
      </w:r>
    </w:p>
    <w:p w:rsidR="5D8B0E31" w:rsidP="5D8B0E31" w:rsidRDefault="5D8B0E31" w14:paraId="693E048E" w14:textId="6191A27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purpose of this study is to address a gap in literature and assess the diets of recreational runners. Several studies provide research into re-fuelling methods after running, but there is little to distinguish what is being taken on a day-to-day basis, and the knowledge that these runners have with regards to the topic. Elite runners will be provided with meal plans, during training and competitions, and even chefs to provide them with optimum nutrition, but the recreational runner will have to ensure these aspects of training are covered themselves. </w:t>
      </w:r>
    </w:p>
    <w:p w:rsidR="5D8B0E31" w:rsidP="5D8B0E31" w:rsidRDefault="5D8B0E31" w14:paraId="6234A999" w14:textId="3713F68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 research project will be undertaken via questionnaire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featuring </w:t>
      </w:r>
      <w:proofErr w:type="gram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a number of</w:t>
      </w:r>
      <w:proofErr w:type="gram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questions used to collect useful information from respondents, it</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will be completed online and, in the participants, own time</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would be a limitation to this method if participants were not able to access the questionnaire online, and this could potentially be an issue for some groups within the community, such as older generations, those with disabilities, or those with no access to Wi-Fi or a device. If requested a paper copy of the questionnaire would be provided. There will be a cut off point for the questionnaire to ensure that as many responses as possible are recorded prior to analysing the data. The survey will be written with open ended and closed questions, with no communication between researcher and participant, therefore there should not be any bias to consider, which could have compromised the project. </w:t>
      </w:r>
    </w:p>
    <w:p w:rsidR="5D8B0E31" w:rsidP="5D8B0E31" w:rsidRDefault="5D8B0E31" w14:paraId="76FA1CE0" w14:textId="6CDA7DE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Due to the nature of the questions being asked, this study is considered to contain both quantitative and qualitative questions. Some questions will provide responses on a numerical scale, and others will be open to the participants own words. This ensures that they give their own answers and opinion, and again ensures that any bias is controlled. </w:t>
      </w:r>
    </w:p>
    <w:p w:rsidR="5D8B0E31" w:rsidP="5D8B0E31" w:rsidRDefault="5D8B0E31" w14:paraId="6FD21136" w14:textId="1AABE20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Consideration was given as to whether to collect data on an observational basis and a qualitative study could have been undertaken, however it could have been difficult to gain consent in the situation this would have taken place </w:t>
      </w:r>
      <w:proofErr w:type="spell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I.e</w:t>
      </w:r>
      <w:proofErr w:type="spell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after a running session or a race. A questionnaire also gives the opportunity to ask more questions and give readers the chance to think over their response without feeling pressured by </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time or</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embarrassed to answer with honesty.</w:t>
      </w:r>
    </w:p>
    <w:p w:rsidR="5D8B0E31" w:rsidP="5D8B0E31" w:rsidRDefault="5D8B0E31" w14:paraId="151E5FD0" w14:textId="653E2C9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statistical package will be used to analyse the data collected via the questionnaire and will provide answers to the question being asked. </w:t>
      </w:r>
    </w:p>
    <w:p w:rsidR="5D8B0E31" w:rsidP="5D8B0E31" w:rsidRDefault="5D8B0E31" w14:paraId="6D53D43B" w14:textId="5AA7F5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1AC8752C" w14:textId="21D597F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0F5F95F1" w14:textId="16D6D48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7F0F3D4E" w14:textId="20C77F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584C999D" w14:textId="75B0733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36F8F088" w14:textId="78599BD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5D8B0E31" w:rsidRDefault="5D8B0E31" w14:paraId="5FBA9444" w14:textId="394F99B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5D8B0E31" w:rsidP="2880FBE5" w:rsidRDefault="5D8B0E31" w14:paraId="4A8AC2E9" w14:textId="2B16D0E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2880FBE5"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Sample group</w:t>
      </w:r>
    </w:p>
    <w:p w:rsidR="5D8B0E31" w:rsidP="5D8B0E31" w:rsidRDefault="5D8B0E31" w14:paraId="08B3BBDC" w14:textId="083376F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Prior to completing the survey consent will be gained from the participants. The survey will include a statement of consent at the beginning, which readers will be directed to read. At this point they have the choice to continue or to not continue with the study.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Participants will then provide consent to participate in the study and will be required to be aged 18 or over. This study will not take into consideration medical history or running experience; however, these are variables which could be considered for future research.</w:t>
      </w:r>
    </w:p>
    <w:p w:rsidR="5D8B0E31" w:rsidP="5D8B0E31" w:rsidRDefault="5D8B0E31" w14:paraId="55CB0F1F" w14:textId="6FC4983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recreational runners required the study will be obtained primarily via social running clubs. The clubs will be contacted, via email or contact details on websites, to ask if they would permit sharing the study for their runners to complete. This ensures that the study is sent to amateur / recreational runners within the community, with permission gained from the committee.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groups targeted will be in the South Wales area, however for future research and a more detailed study, this could be expanded to a larger area. </w:t>
      </w:r>
    </w:p>
    <w:p w:rsidR="5D8B0E31" w:rsidP="5D8B0E31" w:rsidRDefault="5D8B0E31" w14:paraId="1BBE12EE" w14:textId="6552CC15">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Ethical considerations</w:t>
      </w:r>
    </w:p>
    <w:p w:rsidR="5D8B0E31" w:rsidP="5D8B0E31" w:rsidRDefault="5D8B0E31" w14:paraId="0F275B52" w14:textId="332FC9B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Ethics will be considered on an ongoing basis throughout this project, and any further studies which arise from the findings. The process of this research has been analysed to consider the ethical issues during each step of the process in order to ensure safety, anonymity and sensitivity towards participants.</w:t>
      </w:r>
    </w:p>
    <w:p w:rsidR="5D8B0E31" w:rsidP="5D8B0E31" w:rsidRDefault="5D8B0E31" w14:paraId="3BDB041E" w14:textId="4B25918A">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This study will ensure that no harm comes to any participants at any point during the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study and</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will be carried out in a professional and respectful manner.</w:t>
      </w:r>
    </w:p>
    <w:p w:rsidR="5D8B0E31" w:rsidP="5D8B0E31" w:rsidRDefault="5D8B0E31" w14:paraId="0D9972AE" w14:textId="2DA7A4C0">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This research will be completed via questionnaire, during which the reader will be asked to complete a statement of consent, and to decide if they would like to progress. They will also be asked to confirm that they are over the age of 18. A contact email address will be given to ensure participants can address any concerns regarding this study. </w:t>
      </w:r>
    </w:p>
    <w:p w:rsidR="5D8B0E31" w:rsidP="5D8B0E31" w:rsidRDefault="5D8B0E31" w14:paraId="29BF1D4B" w14:textId="20ECA23D">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purpose of the research will be explained in the beginning of the questionnaire and participants will be made aware that they are free to withdraw at any point during completion of the study, they will be made aware of what is expected from them, and adequately informed about the purpose of the questionnaire. This gives them the freedom of choice as to whether to participate in the study, or decline.</w:t>
      </w:r>
    </w:p>
    <w:p w:rsidR="5D8B0E31" w:rsidP="5D8B0E31" w:rsidRDefault="5D8B0E31" w14:paraId="71FDD3C6" w14:textId="029F50BD">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Data gathered regarding participants will be stored in accordance with data protection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regulations and</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stored safely and securely. The information gathered will be used only for the intended purpose and will not be stored for any longer than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necessary and</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destroyed once not required any further. </w:t>
      </w:r>
    </w:p>
    <w:p w:rsidR="5D8B0E31" w:rsidP="5D8B0E31" w:rsidRDefault="5D8B0E31" w14:paraId="0E135D68" w14:textId="323B6EE2">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On data collection, analysis and reporting, anonymity will be provided as participants will be referred to using a numerical identity </w:t>
      </w:r>
      <w:proofErr w:type="spellStart"/>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I.e</w:t>
      </w:r>
      <w:proofErr w:type="spellEnd"/>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person 1, person 2 etc. </w:t>
      </w:r>
    </w:p>
    <w:p w:rsidR="5D8B0E31" w:rsidP="5D8B0E31" w:rsidRDefault="5D8B0E31" w14:paraId="7F18D272" w14:textId="345208A9">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Cultural sensitivity will be considered. As this research details findings within the diet, it </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may</w:t>
      </w:r>
      <w:r w:rsidRPr="5D8B0E31"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 seen that there are cultural differences along the way. This information will be considered to ensure the dignity and rights of participants. </w:t>
      </w:r>
    </w:p>
    <w:p w:rsidR="5D8B0E31" w:rsidP="2880FBE5" w:rsidRDefault="5D8B0E31" w14:paraId="1AC453F5" w14:textId="1EF7CD36">
      <w:pPr>
        <w:pStyle w:val="Normal"/>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2880FBE5" w:rsidR="5D8B0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 ethics form has been completed and can be found in Appendix 2.</w:t>
      </w:r>
      <w:r w:rsidRPr="2880FBE5" w:rsidR="5D8B0E3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p>
    <w:p w:rsidR="2880FBE5" w:rsidP="2880FBE5" w:rsidRDefault="2880FBE5" w14:paraId="1739163C" w14:textId="1D1EC4D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pPr>
      <w:r w:rsidRPr="2880FBE5" w:rsidR="2880FB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1454 words</w:t>
      </w:r>
    </w:p>
    <w:p w:rsidR="5D8B0E31" w:rsidP="5D8B0E31" w:rsidRDefault="5D8B0E31" w14:paraId="29341C40" w14:textId="472E2036">
      <w:pPr>
        <w:pStyle w:val="Normal"/>
        <w:jc w:val="left"/>
        <w:rPr>
          <w:rFonts w:ascii="Calibri" w:hAnsi="Calibri" w:eastAsia="Calibri" w:cs="Calibri" w:asciiTheme="minorAscii" w:hAnsiTheme="minorAscii" w:eastAsiaTheme="minorAscii" w:cstheme="minorAscii"/>
          <w:color w:val="FF0000"/>
          <w:sz w:val="22"/>
          <w:szCs w:val="22"/>
        </w:rPr>
      </w:pPr>
    </w:p>
    <w:p w:rsidR="5D8B0E31" w:rsidP="2880FBE5" w:rsidRDefault="5D8B0E31" w14:paraId="5363C1D8" w14:textId="2CB5C343">
      <w:pPr>
        <w:pStyle w:val="Normal"/>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br/>
      </w:r>
      <w:r w:rsidRPr="2880FBE5" w:rsidR="5D8B0E3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References</w:t>
      </w:r>
    </w:p>
    <w:p w:rsidR="5D8B0E31" w:rsidP="68E9E08F" w:rsidRDefault="5D8B0E31" w14:paraId="5E3075E1" w14:textId="17895E7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8E9E08F" w:rsidR="68E9E08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Alghannam, A.F., Gonzalez, J.T and Betts, J.A., </w:t>
      </w:r>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(2018) Restoration of Muscle Glycogen and Functional Capacity: Role of Post-Exercise Carbohydrate and Protein Co-Ingestion. </w:t>
      </w:r>
      <w:r w:rsidRPr="68E9E08F" w:rsidR="5D8B0E3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Nutrients, </w:t>
      </w:r>
      <w:r w:rsidRPr="68E9E08F" w:rsidR="5D8B0E3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10</w:t>
      </w:r>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pp. 253.</w:t>
      </w:r>
    </w:p>
    <w:p w:rsidR="5D8B0E31" w:rsidP="5D8B0E31" w:rsidRDefault="5D8B0E31" w14:paraId="4D3DA895" w14:textId="5DE06C92">
      <w:pPr>
        <w:pStyle w:val="Normal"/>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Betts, J.A.; Williams, C. (2010) Short-term recovery from prolonged exercise exploring the potential for protein ingestion to accentuate the benefits of carbohydrate supplements. </w:t>
      </w:r>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Sports Med</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40, 941–959. [</w:t>
      </w:r>
      <w:proofErr w:type="spellStart"/>
      <w:r w:rsidRPr="5D8B0E31" w:rsidR="5D8B0E31">
        <w:rPr>
          <w:rFonts w:ascii="Calibri" w:hAnsi="Calibri" w:eastAsia="Calibri" w:cs="Calibri" w:asciiTheme="minorAscii" w:hAnsiTheme="minorAscii" w:eastAsiaTheme="minorAscii" w:cstheme="minorAscii"/>
          <w:noProof w:val="0"/>
          <w:color w:val="auto"/>
          <w:sz w:val="22"/>
          <w:szCs w:val="22"/>
          <w:lang w:val="en-GB"/>
        </w:rPr>
        <w:t>CrossRef</w:t>
      </w:r>
      <w:proofErr w:type="spellEnd"/>
      <w:r w:rsidRPr="5D8B0E31" w:rsidR="5D8B0E31">
        <w:rPr>
          <w:rFonts w:ascii="Calibri" w:hAnsi="Calibri" w:eastAsia="Calibri" w:cs="Calibri" w:asciiTheme="minorAscii" w:hAnsiTheme="minorAscii" w:eastAsiaTheme="minorAscii" w:cstheme="minorAscii"/>
          <w:noProof w:val="0"/>
          <w:color w:val="auto"/>
          <w:sz w:val="22"/>
          <w:szCs w:val="22"/>
          <w:lang w:val="en-GB"/>
        </w:rPr>
        <w:t>] [PubMed</w:t>
      </w:r>
      <w:r w:rsidRPr="5D8B0E31" w:rsidR="5D8B0E31">
        <w:rPr>
          <w:rFonts w:ascii="Calibri" w:hAnsi="Calibri" w:eastAsia="Calibri" w:cs="Calibri" w:asciiTheme="minorAscii" w:hAnsiTheme="minorAscii" w:eastAsiaTheme="minorAscii" w:cstheme="minorAscii"/>
          <w:noProof w:val="0"/>
          <w:color w:val="auto"/>
          <w:sz w:val="22"/>
          <w:szCs w:val="22"/>
          <w:lang w:val="en-GB"/>
        </w:rPr>
        <w:t>]</w:t>
      </w:r>
    </w:p>
    <w:p w:rsidR="5D8B0E31" w:rsidP="68E9E08F" w:rsidRDefault="5D8B0E31" w14:paraId="55413F3F" w14:textId="21EA56C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Bezuglov</w:t>
      </w:r>
      <w:proofErr w:type="spellEnd"/>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 </w:t>
      </w:r>
      <w:r w:rsidRPr="68E9E08F" w:rsidR="5D8B0E3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et al.</w:t>
      </w:r>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(2021) ‘The Prevalence of Use of Various Post-Exercise Recovery Methods after Training among Elite Endurance Athletes’, </w:t>
      </w:r>
      <w:r w:rsidRPr="68E9E08F" w:rsidR="5D8B0E3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International journal of environmental research and public health</w:t>
      </w:r>
      <w:r w:rsidRPr="68E9E08F" w:rsidR="5D8B0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18(21), p. 11698–. doi:10.3390/ijerph182111698.</w:t>
      </w:r>
    </w:p>
    <w:p w:rsidR="5D8B0E31" w:rsidP="5D8B0E31" w:rsidRDefault="5D8B0E31" w14:paraId="325E508E" w14:textId="1730C8DC">
      <w:pPr>
        <w:pStyle w:val="Normal"/>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Goforth, H.W., Jr.; Laurent, D.; Prusaczyk, W.K.; Schneider, K.E.; Petersen, K.F.; Shulman, G.I. (2003) Effects of depletion exercise and light training on muscle glycogen supercompensation in men. </w:t>
      </w:r>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 xml:space="preserve">Am. J. Physiol. Endocrinol. </w:t>
      </w:r>
      <w:proofErr w:type="spellStart"/>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Metab</w:t>
      </w:r>
      <w:proofErr w:type="spellEnd"/>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285, E1304–E1311. [</w:t>
      </w:r>
      <w:proofErr w:type="spellStart"/>
      <w:r w:rsidRPr="5D8B0E31" w:rsidR="5D8B0E31">
        <w:rPr>
          <w:rFonts w:ascii="Calibri" w:hAnsi="Calibri" w:eastAsia="Calibri" w:cs="Calibri" w:asciiTheme="minorAscii" w:hAnsiTheme="minorAscii" w:eastAsiaTheme="minorAscii" w:cstheme="minorAscii"/>
          <w:noProof w:val="0"/>
          <w:color w:val="auto"/>
          <w:sz w:val="22"/>
          <w:szCs w:val="22"/>
          <w:lang w:val="en-GB"/>
        </w:rPr>
        <w:t>CrossRef</w:t>
      </w:r>
      <w:proofErr w:type="spellEnd"/>
      <w:r w:rsidRPr="5D8B0E31" w:rsidR="5D8B0E31">
        <w:rPr>
          <w:rFonts w:ascii="Calibri" w:hAnsi="Calibri" w:eastAsia="Calibri" w:cs="Calibri" w:asciiTheme="minorAscii" w:hAnsiTheme="minorAscii" w:eastAsiaTheme="minorAscii" w:cstheme="minorAscii"/>
          <w:noProof w:val="0"/>
          <w:color w:val="auto"/>
          <w:sz w:val="22"/>
          <w:szCs w:val="22"/>
          <w:lang w:val="en-GB"/>
        </w:rPr>
        <w:t>] [PubMed]</w:t>
      </w:r>
    </w:p>
    <w:p w:rsidR="5D8B0E31" w:rsidP="5D8B0E31" w:rsidRDefault="5D8B0E31" w14:paraId="5528B6CA" w14:textId="096961E6">
      <w:pPr>
        <w:pStyle w:val="Normal"/>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Milou Beelen, Louise M. Burke, Martin J. </w:t>
      </w:r>
      <w:proofErr w:type="spellStart"/>
      <w:r w:rsidRPr="5D8B0E31" w:rsidR="5D8B0E31">
        <w:rPr>
          <w:rFonts w:ascii="Calibri" w:hAnsi="Calibri" w:eastAsia="Calibri" w:cs="Calibri" w:asciiTheme="minorAscii" w:hAnsiTheme="minorAscii" w:eastAsiaTheme="minorAscii" w:cstheme="minorAscii"/>
          <w:noProof w:val="0"/>
          <w:color w:val="auto"/>
          <w:sz w:val="22"/>
          <w:szCs w:val="22"/>
          <w:lang w:val="en-GB"/>
        </w:rPr>
        <w:t>Gibaia</w:t>
      </w:r>
      <w:proofErr w:type="spellEnd"/>
      <w:r w:rsidRPr="5D8B0E31" w:rsidR="5D8B0E31">
        <w:rPr>
          <w:rFonts w:ascii="Calibri" w:hAnsi="Calibri" w:eastAsia="Calibri" w:cs="Calibri" w:asciiTheme="minorAscii" w:hAnsiTheme="minorAscii" w:eastAsiaTheme="minorAscii" w:cstheme="minorAscii"/>
          <w:noProof w:val="0"/>
          <w:color w:val="auto"/>
          <w:sz w:val="22"/>
          <w:szCs w:val="22"/>
          <w:lang w:val="en-GB"/>
        </w:rPr>
        <w:t>, and Luc J.C. van Loon</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(2010) </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International Journal </w:t>
      </w:r>
      <w:proofErr w:type="spellStart"/>
      <w:r w:rsidRPr="5D8B0E31" w:rsidR="5D8B0E31">
        <w:rPr>
          <w:rFonts w:ascii="Calibri" w:hAnsi="Calibri" w:eastAsia="Calibri" w:cs="Calibri" w:asciiTheme="minorAscii" w:hAnsiTheme="minorAscii" w:eastAsiaTheme="minorAscii" w:cstheme="minorAscii"/>
          <w:noProof w:val="0"/>
          <w:color w:val="auto"/>
          <w:sz w:val="22"/>
          <w:szCs w:val="22"/>
          <w:lang w:val="en-GB"/>
        </w:rPr>
        <w:t>ot</w:t>
      </w:r>
      <w:proofErr w:type="spellEnd"/>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Sport Nutrition and Exercise Metabolism. </w:t>
      </w:r>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 xml:space="preserve">Human Kinetics, Inc. Nutritional Strategies to Promote Postexercise Recovery. </w:t>
      </w:r>
      <w:r w:rsidRPr="5D8B0E31" w:rsidR="5D8B0E31">
        <w:rPr>
          <w:rFonts w:ascii="Calibri" w:hAnsi="Calibri" w:eastAsia="Calibri" w:cs="Calibri" w:asciiTheme="minorAscii" w:hAnsiTheme="minorAscii" w:eastAsiaTheme="minorAscii" w:cstheme="minorAscii"/>
          <w:noProof w:val="0"/>
          <w:color w:val="auto"/>
          <w:sz w:val="22"/>
          <w:szCs w:val="22"/>
          <w:lang w:val="en-GB"/>
        </w:rPr>
        <w:t>20, 515-632.</w:t>
      </w:r>
    </w:p>
    <w:p w:rsidR="5D8B0E31" w:rsidP="5D8B0E31" w:rsidRDefault="5D8B0E31" w14:paraId="7C5593FA" w14:textId="2EB8CE52">
      <w:pPr>
        <w:pStyle w:val="Normal"/>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Ivy, J. L., Katz, A. L., Cutler, C. L., Sherman, W. M., &amp; Coyle, E. F. (1988). Muscle glycogen synthesis after exercise: Effect of time of carbohydrate ingestion. J</w:t>
      </w:r>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ournal of Applied Physiology</w:t>
      </w:r>
      <w:r w:rsidRPr="5D8B0E31" w:rsidR="5D8B0E31">
        <w:rPr>
          <w:rFonts w:ascii="Calibri" w:hAnsi="Calibri" w:eastAsia="Calibri" w:cs="Calibri" w:asciiTheme="minorAscii" w:hAnsiTheme="minorAscii" w:eastAsiaTheme="minorAscii" w:cstheme="minorAscii"/>
          <w:noProof w:val="0"/>
          <w:color w:val="auto"/>
          <w:sz w:val="22"/>
          <w:szCs w:val="22"/>
          <w:lang w:val="en-GB"/>
        </w:rPr>
        <w:t>, 65, 2018 – 2023</w:t>
      </w:r>
    </w:p>
    <w:p w:rsidR="5D8B0E31" w:rsidP="5D8B0E31" w:rsidRDefault="5D8B0E31" w14:paraId="42F79DFC" w14:textId="0C1D4CD6">
      <w:pPr>
        <w:pStyle w:val="Normal"/>
        <w:rPr>
          <w:rFonts w:ascii="Calibri" w:hAnsi="Calibri" w:eastAsia="Calibri" w:cs="Calibri" w:asciiTheme="minorAscii" w:hAnsiTheme="minorAscii" w:eastAsiaTheme="minorAscii" w:cstheme="minorAscii"/>
          <w:color w:val="auto"/>
          <w:sz w:val="22"/>
          <w:szCs w:val="22"/>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Louise Burke (1995) Practical issues in nutrition for athletes, Journal of Sports Sciences, 13:sup1, S83-S90, DOI: </w:t>
      </w:r>
      <w:hyperlink r:id="R2e8ba74d1140402a">
        <w:r w:rsidRPr="5D8B0E31" w:rsidR="5D8B0E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10.1080/02640419508732281</w:t>
        </w:r>
      </w:hyperlink>
    </w:p>
    <w:p w:rsidR="5D8B0E31" w:rsidP="5D8B0E31" w:rsidRDefault="5D8B0E31" w14:paraId="1CCE3D57" w14:textId="12CD5EBA">
      <w:pPr>
        <w:pStyle w:val="Heading1"/>
        <w:rPr>
          <w:rFonts w:ascii="Calibri" w:hAnsi="Calibri" w:eastAsia="Calibri" w:cs="Calibri" w:asciiTheme="minorAscii" w:hAnsiTheme="minorAscii" w:eastAsiaTheme="minorAscii" w:cstheme="minorAscii"/>
          <w:color w:val="auto"/>
          <w:sz w:val="22"/>
          <w:szCs w:val="22"/>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Mahoney S.M et al (2011) Associations between Nutrition Intake and Running Performance of Half and Full Marathon Runners</w:t>
      </w:r>
      <w:r w:rsidRPr="5D8B0E31" w:rsidR="5D8B0E31">
        <w:rPr>
          <w:rFonts w:ascii="Calibri" w:hAnsi="Calibri" w:eastAsia="Calibri" w:cs="Calibri" w:asciiTheme="minorAscii" w:hAnsiTheme="minorAscii" w:eastAsiaTheme="minorAscii" w:cstheme="minorAscii"/>
          <w:color w:val="auto"/>
          <w:sz w:val="22"/>
          <w:szCs w:val="22"/>
        </w:rPr>
        <w:t xml:space="preserve"> </w:t>
      </w:r>
      <w:hyperlink r:id="Re6f39d130b884b6c">
        <w:r w:rsidRPr="5D8B0E31" w:rsidR="5D8B0E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https://doi.org/10.1016/j.jada.2011.06.297</w:t>
        </w:r>
      </w:hyperlink>
    </w:p>
    <w:p w:rsidR="5D8B0E31" w:rsidP="5D8B0E31" w:rsidRDefault="5D8B0E31" w14:paraId="56F0972E" w14:textId="30009998">
      <w:pPr>
        <w:pStyle w:val="Normal"/>
        <w:rPr>
          <w:rFonts w:ascii="Calibri" w:hAnsi="Calibri" w:eastAsia="Calibri" w:cs="Calibri" w:asciiTheme="minorAscii" w:hAnsiTheme="minorAscii" w:eastAsiaTheme="minorAscii" w:cstheme="minorAscii"/>
          <w:noProof w:val="0"/>
          <w:color w:val="auto"/>
          <w:sz w:val="22"/>
          <w:szCs w:val="22"/>
          <w:lang w:val="en-GB"/>
        </w:rPr>
      </w:pPr>
    </w:p>
    <w:p w:rsidR="5D8B0E31" w:rsidP="5D8B0E31" w:rsidRDefault="5D8B0E31" w14:paraId="47E1AE32" w14:textId="2575ABF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Reilly, T. and </w:t>
      </w:r>
      <w:proofErr w:type="spell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Ekblom</w:t>
      </w:r>
      <w:proofErr w:type="spell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 (2005) ‘The use of recovery methods post-exercise’, </w:t>
      </w:r>
      <w:r w:rsidRPr="5D8B0E31" w:rsidR="5D8B0E3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sports sciences</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23(6), pp. 619–627. doi:10.1080/02640410400021302.</w:t>
      </w:r>
    </w:p>
    <w:p w:rsidR="5D8B0E31" w:rsidP="5D8B0E31" w:rsidRDefault="5D8B0E31" w14:paraId="28E7235E" w14:textId="21787BE8">
      <w:pPr>
        <w:pStyle w:val="Normal"/>
        <w:rPr>
          <w:rFonts w:ascii="Calibri" w:hAnsi="Calibri" w:eastAsia="Calibri" w:cs="Calibri" w:asciiTheme="minorAscii" w:hAnsiTheme="minorAscii" w:eastAsiaTheme="minorAscii" w:cstheme="minorAscii"/>
          <w:noProof w:val="0"/>
          <w:color w:val="auto"/>
          <w:sz w:val="22"/>
          <w:szCs w:val="22"/>
          <w:lang w:val="en-GB"/>
        </w:rPr>
      </w:pP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Thomas, D.T.; Erdman, K.A.; Burke, L.M. (2010) American college of sports medicine joint position statement. nutrition and athletic performance. </w:t>
      </w:r>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 xml:space="preserve">Med. Sci. Sports </w:t>
      </w:r>
      <w:proofErr w:type="spellStart"/>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Exerc</w:t>
      </w:r>
      <w:proofErr w:type="spellEnd"/>
      <w:r w:rsidRPr="5D8B0E31" w:rsidR="5D8B0E31">
        <w:rPr>
          <w:rFonts w:ascii="Calibri" w:hAnsi="Calibri" w:eastAsia="Calibri" w:cs="Calibri" w:asciiTheme="minorAscii" w:hAnsiTheme="minorAscii" w:eastAsiaTheme="minorAscii" w:cstheme="minorAscii"/>
          <w:i w:val="1"/>
          <w:iCs w:val="1"/>
          <w:noProof w:val="0"/>
          <w:color w:val="auto"/>
          <w:sz w:val="22"/>
          <w:szCs w:val="22"/>
          <w:lang w:val="en-GB"/>
        </w:rPr>
        <w:t xml:space="preserve">. </w:t>
      </w:r>
      <w:r w:rsidRPr="5D8B0E31" w:rsidR="5D8B0E31">
        <w:rPr>
          <w:rFonts w:ascii="Calibri" w:hAnsi="Calibri" w:eastAsia="Calibri" w:cs="Calibri" w:asciiTheme="minorAscii" w:hAnsiTheme="minorAscii" w:eastAsiaTheme="minorAscii" w:cstheme="minorAscii"/>
          <w:noProof w:val="0"/>
          <w:color w:val="auto"/>
          <w:sz w:val="22"/>
          <w:szCs w:val="22"/>
          <w:lang w:val="en-GB"/>
        </w:rPr>
        <w:t xml:space="preserve"> 48, 543–568. [PubMed]</w:t>
      </w:r>
    </w:p>
    <w:p w:rsidR="5D8B0E31" w:rsidP="5D8B0E31" w:rsidRDefault="5D8B0E31" w14:paraId="064DC951" w14:textId="14A62E2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van Loon, L. J., </w:t>
      </w:r>
      <w:proofErr w:type="spellStart"/>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Greenhaff</w:t>
      </w:r>
      <w:proofErr w:type="spellEnd"/>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 L., Constantin-Teodosiu, D., Saris, W. H., &amp; Wagenmakers, A. J. (2001). The effects of increasing exercise intensity on muscle fuel utilisation in humans. </w:t>
      </w:r>
      <w:r w:rsidRPr="5D8B0E31" w:rsidR="5D8B0E3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Journal of physiology</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D8B0E31" w:rsidR="5D8B0E3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536</w:t>
      </w:r>
      <w:r w:rsidRPr="5D8B0E31" w:rsidR="5D8B0E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(Pt 1), 295–304. https://doi.org/10.1111/j.1469-7793.2001.00295.x</w:t>
      </w:r>
    </w:p>
    <w:p w:rsidR="5D8B0E31" w:rsidP="5D8B0E31" w:rsidRDefault="5D8B0E31" w14:paraId="366E5E4C" w14:textId="534B8147">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1FE192FA" w14:textId="6DB5BDC8">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7464AEF9" w14:textId="31FC0E2B">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2842AB27" w14:textId="2DE14E41">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20AF6E76" w14:textId="4DE723A9">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1A0D7E56" w14:textId="2E28DE6F">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601C3715" w14:textId="5137704C">
      <w:pPr>
        <w:pStyle w:val="Normal"/>
        <w:rPr>
          <w:rFonts w:ascii="Arial" w:hAnsi="Arial" w:eastAsia="Arial" w:cs="Arial"/>
          <w:b w:val="1"/>
          <w:bCs w:val="1"/>
          <w:i w:val="0"/>
          <w:iCs w:val="0"/>
          <w:strike w:val="0"/>
          <w:dstrike w:val="0"/>
          <w:noProof w:val="0"/>
          <w:color w:val="FF0000"/>
          <w:sz w:val="22"/>
          <w:szCs w:val="22"/>
          <w:u w:val="none"/>
          <w:lang w:val="en-GB"/>
        </w:rPr>
      </w:pPr>
    </w:p>
    <w:p w:rsidR="5D8B0E31" w:rsidP="5D8B0E31" w:rsidRDefault="5D8B0E31" w14:paraId="78BB813E" w14:textId="683FDA60">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Appendix:</w:t>
      </w:r>
    </w:p>
    <w:p w:rsidR="5D8B0E31" w:rsidP="5D8B0E31" w:rsidRDefault="5D8B0E31" w14:paraId="6CC56CE6" w14:textId="6B752FC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Appendix 1:</w:t>
      </w:r>
    </w:p>
    <w:p w:rsidR="5D8B0E31" w:rsidP="5D8B0E31" w:rsidRDefault="5D8B0E31" w14:paraId="1E122E09" w14:textId="64A9535B">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Timeline</w:t>
      </w:r>
    </w:p>
    <w:tbl>
      <w:tblPr>
        <w:tblStyle w:val="TableGrid"/>
        <w:tblW w:w="0" w:type="auto"/>
        <w:tblLayout w:type="fixed"/>
        <w:tblLook w:val="06E0" w:firstRow="1" w:lastRow="1" w:firstColumn="1" w:lastColumn="0" w:noHBand="1" w:noVBand="1"/>
      </w:tblPr>
      <w:tblGrid>
        <w:gridCol w:w="3005"/>
        <w:gridCol w:w="3005"/>
      </w:tblGrid>
      <w:tr w:rsidR="5D8B0E31" w:rsidTr="5D8B0E31" w14:paraId="2D9A593D">
        <w:tc>
          <w:tcPr>
            <w:tcW w:w="3005" w:type="dxa"/>
            <w:tcMar/>
          </w:tcPr>
          <w:p w:rsidR="5D8B0E31" w:rsidP="5D8B0E31" w:rsidRDefault="5D8B0E31" w14:paraId="245E2743" w14:textId="5D444007">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Date</w:t>
            </w:r>
          </w:p>
        </w:tc>
        <w:tc>
          <w:tcPr>
            <w:tcW w:w="3005" w:type="dxa"/>
            <w:tcMar/>
          </w:tcPr>
          <w:p w:rsidR="5D8B0E31" w:rsidP="5D8B0E31" w:rsidRDefault="5D8B0E31" w14:paraId="0A89964E" w14:textId="2EB0932E">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Task</w:t>
            </w:r>
          </w:p>
        </w:tc>
      </w:tr>
      <w:tr w:rsidR="5D8B0E31" w:rsidTr="5D8B0E31" w14:paraId="7C957AD7">
        <w:tc>
          <w:tcPr>
            <w:tcW w:w="3005" w:type="dxa"/>
            <w:tcMar/>
          </w:tcPr>
          <w:p w:rsidR="5D8B0E31" w:rsidP="5D8B0E31" w:rsidRDefault="5D8B0E31" w14:paraId="75516F2A" w14:textId="4AC314F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Jan – May 2022</w:t>
            </w:r>
          </w:p>
        </w:tc>
        <w:tc>
          <w:tcPr>
            <w:tcW w:w="3005" w:type="dxa"/>
            <w:tcMar/>
          </w:tcPr>
          <w:p w:rsidR="5D8B0E31" w:rsidP="5D8B0E31" w:rsidRDefault="5D8B0E31" w14:paraId="560FAA81" w14:textId="5779516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Research Project</w:t>
            </w:r>
          </w:p>
        </w:tc>
      </w:tr>
      <w:tr w:rsidR="5D8B0E31" w:rsidTr="5D8B0E31" w14:paraId="21F39BE8">
        <w:tc>
          <w:tcPr>
            <w:tcW w:w="3005" w:type="dxa"/>
            <w:tcMar/>
          </w:tcPr>
          <w:p w:rsidR="5D8B0E31" w:rsidP="5D8B0E31" w:rsidRDefault="5D8B0E31" w14:paraId="2D4DA7AC" w14:textId="63C0DDE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Feb 2022</w:t>
            </w:r>
          </w:p>
        </w:tc>
        <w:tc>
          <w:tcPr>
            <w:tcW w:w="3005" w:type="dxa"/>
            <w:tcMar/>
          </w:tcPr>
          <w:p w:rsidR="5D8B0E31" w:rsidP="5D8B0E31" w:rsidRDefault="5D8B0E31" w14:paraId="0306184A" w14:textId="1FA74F49">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Develop research Question</w:t>
            </w:r>
          </w:p>
        </w:tc>
      </w:tr>
      <w:tr w:rsidR="5D8B0E31" w:rsidTr="5D8B0E31" w14:paraId="6FCDE49E">
        <w:tc>
          <w:tcPr>
            <w:tcW w:w="3005" w:type="dxa"/>
            <w:tcMar/>
          </w:tcPr>
          <w:p w:rsidR="5D8B0E31" w:rsidP="5D8B0E31" w:rsidRDefault="5D8B0E31" w14:paraId="1058A7EE" w14:textId="4C2598A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Feb 2022</w:t>
            </w:r>
          </w:p>
        </w:tc>
        <w:tc>
          <w:tcPr>
            <w:tcW w:w="3005" w:type="dxa"/>
            <w:tcMar/>
          </w:tcPr>
          <w:p w:rsidR="5D8B0E31" w:rsidP="5D8B0E31" w:rsidRDefault="5D8B0E31" w14:paraId="7A9D3098" w14:textId="71FE961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Literature review</w:t>
            </w:r>
          </w:p>
        </w:tc>
      </w:tr>
      <w:tr w:rsidR="5D8B0E31" w:rsidTr="5D8B0E31" w14:paraId="1F9FAC9D">
        <w:tc>
          <w:tcPr>
            <w:tcW w:w="3005" w:type="dxa"/>
            <w:tcMar/>
          </w:tcPr>
          <w:p w:rsidR="5D8B0E31" w:rsidP="5D8B0E31" w:rsidRDefault="5D8B0E31" w14:paraId="67D7D4EB" w14:textId="0EF0B193">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Jan – March 2022</w:t>
            </w:r>
          </w:p>
        </w:tc>
        <w:tc>
          <w:tcPr>
            <w:tcW w:w="3005" w:type="dxa"/>
            <w:tcMar/>
          </w:tcPr>
          <w:p w:rsidR="5D8B0E31" w:rsidP="5D8B0E31" w:rsidRDefault="5D8B0E31" w14:paraId="7F66BEB8" w14:textId="128E063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Develop proposal</w:t>
            </w:r>
          </w:p>
        </w:tc>
      </w:tr>
      <w:tr w:rsidR="5D8B0E31" w:rsidTr="5D8B0E31" w14:paraId="678BFB09">
        <w:tc>
          <w:tcPr>
            <w:tcW w:w="3005" w:type="dxa"/>
            <w:tcMar/>
          </w:tcPr>
          <w:p w:rsidR="5D8B0E31" w:rsidP="5D8B0E31" w:rsidRDefault="5D8B0E31" w14:paraId="750F8554" w14:textId="50EB562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11</w:t>
            </w: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GB"/>
              </w:rPr>
              <w:t>th</w:t>
            </w: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w:t>
            </w:r>
          </w:p>
        </w:tc>
        <w:tc>
          <w:tcPr>
            <w:tcW w:w="3005" w:type="dxa"/>
            <w:tcMar/>
          </w:tcPr>
          <w:p w:rsidR="5D8B0E31" w:rsidP="5D8B0E31" w:rsidRDefault="5D8B0E31" w14:paraId="63C03E6E" w14:textId="247FB50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Submit research proposal &amp; gain ethical approval</w:t>
            </w:r>
          </w:p>
        </w:tc>
      </w:tr>
      <w:tr w:rsidR="5D8B0E31" w:rsidTr="5D8B0E31" w14:paraId="62E06E36">
        <w:tc>
          <w:tcPr>
            <w:tcW w:w="3005" w:type="dxa"/>
            <w:tcMar/>
          </w:tcPr>
          <w:p w:rsidR="5D8B0E31" w:rsidP="5D8B0E31" w:rsidRDefault="5D8B0E31" w14:paraId="4B26139B" w14:textId="384F98F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March 2022</w:t>
            </w:r>
          </w:p>
        </w:tc>
        <w:tc>
          <w:tcPr>
            <w:tcW w:w="3005" w:type="dxa"/>
            <w:tcMar/>
          </w:tcPr>
          <w:p w:rsidR="5D8B0E31" w:rsidP="5D8B0E31" w:rsidRDefault="5D8B0E31" w14:paraId="22E15719" w14:textId="616EF41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Develop Survey</w:t>
            </w:r>
          </w:p>
        </w:tc>
      </w:tr>
      <w:tr w:rsidR="5D8B0E31" w:rsidTr="5D8B0E31" w14:paraId="7A9957FF">
        <w:tc>
          <w:tcPr>
            <w:tcW w:w="3005" w:type="dxa"/>
            <w:tcMar/>
          </w:tcPr>
          <w:p w:rsidR="5D8B0E31" w:rsidP="5D8B0E31" w:rsidRDefault="5D8B0E31" w14:paraId="3D2552F0" w14:textId="4490DB23">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March 2022</w:t>
            </w:r>
          </w:p>
        </w:tc>
        <w:tc>
          <w:tcPr>
            <w:tcW w:w="3005" w:type="dxa"/>
            <w:tcMar/>
          </w:tcPr>
          <w:p w:rsidR="5D8B0E31" w:rsidP="5D8B0E31" w:rsidRDefault="5D8B0E31" w14:paraId="272F1AEA" w14:textId="4A55B1C3">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Obtain Participants</w:t>
            </w:r>
          </w:p>
        </w:tc>
      </w:tr>
      <w:tr w:rsidR="5D8B0E31" w:rsidTr="5D8B0E31" w14:paraId="38A3985F">
        <w:tc>
          <w:tcPr>
            <w:tcW w:w="3005" w:type="dxa"/>
            <w:tcMar/>
          </w:tcPr>
          <w:p w:rsidR="5D8B0E31" w:rsidP="5D8B0E31" w:rsidRDefault="5D8B0E31" w14:paraId="5A110C6A" w14:textId="00C3AB09">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April 2022</w:t>
            </w:r>
          </w:p>
        </w:tc>
        <w:tc>
          <w:tcPr>
            <w:tcW w:w="3005" w:type="dxa"/>
            <w:tcMar/>
          </w:tcPr>
          <w:p w:rsidR="5D8B0E31" w:rsidP="5D8B0E31" w:rsidRDefault="5D8B0E31" w14:paraId="30BCA28D" w14:textId="149EFC2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Data Collection</w:t>
            </w:r>
          </w:p>
        </w:tc>
      </w:tr>
      <w:tr w:rsidR="5D8B0E31" w:rsidTr="5D8B0E31" w14:paraId="67B09C3F">
        <w:tc>
          <w:tcPr>
            <w:tcW w:w="3005" w:type="dxa"/>
            <w:tcMar/>
          </w:tcPr>
          <w:p w:rsidR="5D8B0E31" w:rsidP="5D8B0E31" w:rsidRDefault="5D8B0E31" w14:paraId="4FA2D6CC" w14:textId="14F43809">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April 2022</w:t>
            </w:r>
          </w:p>
        </w:tc>
        <w:tc>
          <w:tcPr>
            <w:tcW w:w="3005" w:type="dxa"/>
            <w:tcMar/>
          </w:tcPr>
          <w:p w:rsidR="5D8B0E31" w:rsidP="5D8B0E31" w:rsidRDefault="5D8B0E31" w14:paraId="3C30B7D4" w14:textId="7BF72239">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Data Analysis</w:t>
            </w:r>
          </w:p>
        </w:tc>
      </w:tr>
      <w:tr w:rsidR="5D8B0E31" w:rsidTr="5D8B0E31" w14:paraId="7A7054D5">
        <w:tc>
          <w:tcPr>
            <w:tcW w:w="3005" w:type="dxa"/>
            <w:tcMar/>
          </w:tcPr>
          <w:p w:rsidR="5D8B0E31" w:rsidP="5D8B0E31" w:rsidRDefault="5D8B0E31" w14:paraId="3A2C3F05" w14:textId="6792186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13</w:t>
            </w: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GB"/>
              </w:rPr>
              <w:t>th</w:t>
            </w: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May</w:t>
            </w:r>
          </w:p>
        </w:tc>
        <w:tc>
          <w:tcPr>
            <w:tcW w:w="3005" w:type="dxa"/>
            <w:tcMar/>
          </w:tcPr>
          <w:p w:rsidR="5D8B0E31" w:rsidP="5D8B0E31" w:rsidRDefault="5D8B0E31" w14:paraId="0BE399C9" w14:textId="216B0B3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0"/>
                <w:bCs w:val="0"/>
                <w:i w:val="0"/>
                <w:iCs w:val="0"/>
                <w:strike w:val="0"/>
                <w:dstrike w:val="0"/>
                <w:noProof w:val="0"/>
                <w:color w:val="000000" w:themeColor="text1" w:themeTint="FF" w:themeShade="FF"/>
                <w:sz w:val="22"/>
                <w:szCs w:val="22"/>
                <w:u w:val="none"/>
                <w:lang w:val="en-GB"/>
              </w:rPr>
              <w:t>Submit Research project poster</w:t>
            </w:r>
          </w:p>
        </w:tc>
      </w:tr>
    </w:tbl>
    <w:p w:rsidR="5D8B0E31" w:rsidP="5D8B0E31" w:rsidRDefault="5D8B0E31" w14:paraId="4281FDFE" w14:textId="3E102341">
      <w:pP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D8B0E31" w:rsidP="5D8B0E31" w:rsidRDefault="5D8B0E31" w14:paraId="74712573" w14:textId="1972402D">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Completed Ethics form (Appendix 2</w:t>
      </w:r>
      <w:proofErr w:type="gramStart"/>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 :</w:t>
      </w:r>
      <w:proofErr w:type="gramEnd"/>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Sent in email to Nalda Wainwright (cc Chris Cashin) on 6</w:t>
      </w: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vertAlign w:val="superscript"/>
          <w:lang w:val="en-GB"/>
        </w:rPr>
        <w:t>th</w:t>
      </w:r>
      <w:r w:rsidRPr="5D8B0E31" w:rsidR="5D8B0E3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March at 15:21pm.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769660618" textId="2142543277" start="0" length="16" invalidationStart="0" invalidationLength="16" id="OnD2yFKV"/>
  </int:Manifest>
  <int:Observations>
    <int:Content id="OnD2yFKV">
      <int:Reviewed type="WordDesignerSuggestedImageAnnotation"/>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0341B"/>
    <w:rsid w:val="00EA11E4"/>
    <w:rsid w:val="010CC5F6"/>
    <w:rsid w:val="01246FEC"/>
    <w:rsid w:val="0199BD61"/>
    <w:rsid w:val="0231F1B9"/>
    <w:rsid w:val="02C0404D"/>
    <w:rsid w:val="03353B29"/>
    <w:rsid w:val="035F4EE6"/>
    <w:rsid w:val="040FBBBA"/>
    <w:rsid w:val="0442E851"/>
    <w:rsid w:val="05091F66"/>
    <w:rsid w:val="050FA20F"/>
    <w:rsid w:val="05DE0EAB"/>
    <w:rsid w:val="05EF2CDC"/>
    <w:rsid w:val="0696EFA8"/>
    <w:rsid w:val="07752EDF"/>
    <w:rsid w:val="07EF83EF"/>
    <w:rsid w:val="07F6F1CE"/>
    <w:rsid w:val="083693DF"/>
    <w:rsid w:val="0843FAE0"/>
    <w:rsid w:val="086E9D23"/>
    <w:rsid w:val="09348B12"/>
    <w:rsid w:val="098B5450"/>
    <w:rsid w:val="0994F630"/>
    <w:rsid w:val="09D26440"/>
    <w:rsid w:val="0A0A6D84"/>
    <w:rsid w:val="0B69D4CD"/>
    <w:rsid w:val="0B69D4CD"/>
    <w:rsid w:val="0B6A60CB"/>
    <w:rsid w:val="0B792CAF"/>
    <w:rsid w:val="0B7B9BA2"/>
    <w:rsid w:val="0C4D502F"/>
    <w:rsid w:val="0C563638"/>
    <w:rsid w:val="0C7EC492"/>
    <w:rsid w:val="0CC2F512"/>
    <w:rsid w:val="0D5A58A6"/>
    <w:rsid w:val="0D9D75A3"/>
    <w:rsid w:val="0DC0CBC5"/>
    <w:rsid w:val="0DCFF833"/>
    <w:rsid w:val="0DE92090"/>
    <w:rsid w:val="10079C4B"/>
    <w:rsid w:val="104A5C98"/>
    <w:rsid w:val="10AE0298"/>
    <w:rsid w:val="10EE3EC2"/>
    <w:rsid w:val="118A444F"/>
    <w:rsid w:val="12335FEA"/>
    <w:rsid w:val="12D2FF67"/>
    <w:rsid w:val="139A8E3F"/>
    <w:rsid w:val="13ABA479"/>
    <w:rsid w:val="15365EA0"/>
    <w:rsid w:val="161AFBA0"/>
    <w:rsid w:val="165FA5B9"/>
    <w:rsid w:val="1669D758"/>
    <w:rsid w:val="16B99E1C"/>
    <w:rsid w:val="16D22F01"/>
    <w:rsid w:val="17B2113C"/>
    <w:rsid w:val="17D0D2DC"/>
    <w:rsid w:val="180D1598"/>
    <w:rsid w:val="186DFF62"/>
    <w:rsid w:val="18E41720"/>
    <w:rsid w:val="19237E69"/>
    <w:rsid w:val="19267E59"/>
    <w:rsid w:val="192BD337"/>
    <w:rsid w:val="19B53435"/>
    <w:rsid w:val="1ABF4ECA"/>
    <w:rsid w:val="1C5F7FE1"/>
    <w:rsid w:val="1C652C2D"/>
    <w:rsid w:val="1CBC7D76"/>
    <w:rsid w:val="1D496B44"/>
    <w:rsid w:val="1DB3B372"/>
    <w:rsid w:val="1DF6EF8C"/>
    <w:rsid w:val="1E22434C"/>
    <w:rsid w:val="1E643F63"/>
    <w:rsid w:val="1EE6699A"/>
    <w:rsid w:val="1EEE5720"/>
    <w:rsid w:val="1F4F83D3"/>
    <w:rsid w:val="1F51C50D"/>
    <w:rsid w:val="1FA742B5"/>
    <w:rsid w:val="2050BB00"/>
    <w:rsid w:val="2113FC93"/>
    <w:rsid w:val="212E904E"/>
    <w:rsid w:val="213C906D"/>
    <w:rsid w:val="2159E40E"/>
    <w:rsid w:val="218FEE99"/>
    <w:rsid w:val="2237C777"/>
    <w:rsid w:val="2242F415"/>
    <w:rsid w:val="22AFCCF4"/>
    <w:rsid w:val="22C9D4B1"/>
    <w:rsid w:val="232DB497"/>
    <w:rsid w:val="23885BC2"/>
    <w:rsid w:val="2422F4F6"/>
    <w:rsid w:val="24A95084"/>
    <w:rsid w:val="24EC1847"/>
    <w:rsid w:val="24F38626"/>
    <w:rsid w:val="25169DE4"/>
    <w:rsid w:val="2539F406"/>
    <w:rsid w:val="25F2E616"/>
    <w:rsid w:val="2605C017"/>
    <w:rsid w:val="261B29CE"/>
    <w:rsid w:val="26B26E45"/>
    <w:rsid w:val="26BFFC84"/>
    <w:rsid w:val="26E040A8"/>
    <w:rsid w:val="27842AC9"/>
    <w:rsid w:val="282B26E8"/>
    <w:rsid w:val="287C1109"/>
    <w:rsid w:val="2880FBE5"/>
    <w:rsid w:val="2A92367A"/>
    <w:rsid w:val="2B1F4FA3"/>
    <w:rsid w:val="2B259608"/>
    <w:rsid w:val="2B299A0E"/>
    <w:rsid w:val="2B9F399B"/>
    <w:rsid w:val="2BCCDA28"/>
    <w:rsid w:val="2BFB68A0"/>
    <w:rsid w:val="2C21E4F5"/>
    <w:rsid w:val="2CAB653A"/>
    <w:rsid w:val="2CC16669"/>
    <w:rsid w:val="2CEB0846"/>
    <w:rsid w:val="2D033389"/>
    <w:rsid w:val="2D2DC893"/>
    <w:rsid w:val="2D3B943B"/>
    <w:rsid w:val="2D4F822C"/>
    <w:rsid w:val="2D55EA8D"/>
    <w:rsid w:val="2D5D1B03"/>
    <w:rsid w:val="2DBDB556"/>
    <w:rsid w:val="2DC9D73C"/>
    <w:rsid w:val="2DEB3FB8"/>
    <w:rsid w:val="2E1C0DEE"/>
    <w:rsid w:val="2E9F03EA"/>
    <w:rsid w:val="2EC7ADEF"/>
    <w:rsid w:val="2EEB528D"/>
    <w:rsid w:val="2EF89A47"/>
    <w:rsid w:val="2F3454F8"/>
    <w:rsid w:val="2F490C37"/>
    <w:rsid w:val="2F5985B7"/>
    <w:rsid w:val="2F981AC0"/>
    <w:rsid w:val="2FA8E3B7"/>
    <w:rsid w:val="3079C363"/>
    <w:rsid w:val="31612466"/>
    <w:rsid w:val="31804015"/>
    <w:rsid w:val="31EFDE1C"/>
    <w:rsid w:val="3222F34F"/>
    <w:rsid w:val="32295BB0"/>
    <w:rsid w:val="32ACA3C4"/>
    <w:rsid w:val="3330A7ED"/>
    <w:rsid w:val="339B1F12"/>
    <w:rsid w:val="33BEC3B0"/>
    <w:rsid w:val="34AF9620"/>
    <w:rsid w:val="35277EDE"/>
    <w:rsid w:val="352D7DC3"/>
    <w:rsid w:val="35461BE1"/>
    <w:rsid w:val="3573BC6E"/>
    <w:rsid w:val="35850D70"/>
    <w:rsid w:val="361A52EB"/>
    <w:rsid w:val="36D07F95"/>
    <w:rsid w:val="389FCB09"/>
    <w:rsid w:val="38ACFB5F"/>
    <w:rsid w:val="38BDAE2B"/>
    <w:rsid w:val="394FC5FD"/>
    <w:rsid w:val="3A2AB2AB"/>
    <w:rsid w:val="3A392C77"/>
    <w:rsid w:val="3AEB965E"/>
    <w:rsid w:val="3BBF7359"/>
    <w:rsid w:val="3BE49C21"/>
    <w:rsid w:val="3C278F3F"/>
    <w:rsid w:val="3C9E2029"/>
    <w:rsid w:val="3CE37BBF"/>
    <w:rsid w:val="3E117D9D"/>
    <w:rsid w:val="3E1FDFC2"/>
    <w:rsid w:val="3E39F08A"/>
    <w:rsid w:val="3EE5BF3F"/>
    <w:rsid w:val="3F0C9D9A"/>
    <w:rsid w:val="3F13089C"/>
    <w:rsid w:val="3F2481BE"/>
    <w:rsid w:val="3F2CEFAF"/>
    <w:rsid w:val="3F71FE6F"/>
    <w:rsid w:val="3F8FC24A"/>
    <w:rsid w:val="3FBBB023"/>
    <w:rsid w:val="3FC822FC"/>
    <w:rsid w:val="40078A45"/>
    <w:rsid w:val="40622854"/>
    <w:rsid w:val="40818FA0"/>
    <w:rsid w:val="40A5343E"/>
    <w:rsid w:val="412B92AB"/>
    <w:rsid w:val="4163F35D"/>
    <w:rsid w:val="4171914C"/>
    <w:rsid w:val="41BC8303"/>
    <w:rsid w:val="41FDF8B5"/>
    <w:rsid w:val="421D6001"/>
    <w:rsid w:val="422C8C6F"/>
    <w:rsid w:val="42357278"/>
    <w:rsid w:val="42F350E5"/>
    <w:rsid w:val="435B6884"/>
    <w:rsid w:val="437FA49A"/>
    <w:rsid w:val="43AF3473"/>
    <w:rsid w:val="445E97EF"/>
    <w:rsid w:val="447C6CDD"/>
    <w:rsid w:val="448DC877"/>
    <w:rsid w:val="44DAFB68"/>
    <w:rsid w:val="4578A561"/>
    <w:rsid w:val="45E8C8D2"/>
    <w:rsid w:val="4708E39B"/>
    <w:rsid w:val="4782A8EC"/>
    <w:rsid w:val="479638B1"/>
    <w:rsid w:val="47C56939"/>
    <w:rsid w:val="4802BB9E"/>
    <w:rsid w:val="4802BB9E"/>
    <w:rsid w:val="482BC487"/>
    <w:rsid w:val="485315BD"/>
    <w:rsid w:val="48F8F025"/>
    <w:rsid w:val="4936A490"/>
    <w:rsid w:val="4A19B973"/>
    <w:rsid w:val="4A59ACBA"/>
    <w:rsid w:val="4AFB1EF6"/>
    <w:rsid w:val="4BDC54BE"/>
    <w:rsid w:val="4C877EC2"/>
    <w:rsid w:val="4C98DA5C"/>
    <w:rsid w:val="4D039660"/>
    <w:rsid w:val="4D6C471D"/>
    <w:rsid w:val="4D6F3F16"/>
    <w:rsid w:val="4E63AC10"/>
    <w:rsid w:val="4F08177E"/>
    <w:rsid w:val="4F0B0F77"/>
    <w:rsid w:val="4F2D3EA0"/>
    <w:rsid w:val="4F8BA0D5"/>
    <w:rsid w:val="4FBF1F84"/>
    <w:rsid w:val="4FFA223D"/>
    <w:rsid w:val="50AFC5E1"/>
    <w:rsid w:val="50B7B367"/>
    <w:rsid w:val="514EF7DE"/>
    <w:rsid w:val="517591D4"/>
    <w:rsid w:val="52572869"/>
    <w:rsid w:val="52A7AB42"/>
    <w:rsid w:val="52A8CE9F"/>
    <w:rsid w:val="52FC1D1B"/>
    <w:rsid w:val="531BFC98"/>
    <w:rsid w:val="5331C2FF"/>
    <w:rsid w:val="53449C05"/>
    <w:rsid w:val="536CDEC2"/>
    <w:rsid w:val="53978339"/>
    <w:rsid w:val="5450B274"/>
    <w:rsid w:val="54C5A5DA"/>
    <w:rsid w:val="54F11F32"/>
    <w:rsid w:val="561FA4D4"/>
    <w:rsid w:val="56AA3B3D"/>
    <w:rsid w:val="576F2AD9"/>
    <w:rsid w:val="5777185F"/>
    <w:rsid w:val="57B8E57F"/>
    <w:rsid w:val="58D19130"/>
    <w:rsid w:val="58FCE791"/>
    <w:rsid w:val="590AFB3A"/>
    <w:rsid w:val="59733220"/>
    <w:rsid w:val="59AE9D5A"/>
    <w:rsid w:val="5B09BFB1"/>
    <w:rsid w:val="5B1C741A"/>
    <w:rsid w:val="5B684E3C"/>
    <w:rsid w:val="5BBE97D3"/>
    <w:rsid w:val="5C4A8982"/>
    <w:rsid w:val="5CC42D15"/>
    <w:rsid w:val="5D8B0E31"/>
    <w:rsid w:val="5E3169BC"/>
    <w:rsid w:val="5E46D519"/>
    <w:rsid w:val="5E81BD60"/>
    <w:rsid w:val="5E900E72"/>
    <w:rsid w:val="5F822A44"/>
    <w:rsid w:val="60AFDDE4"/>
    <w:rsid w:val="60C1F92F"/>
    <w:rsid w:val="614FE221"/>
    <w:rsid w:val="61651BA8"/>
    <w:rsid w:val="617E75DB"/>
    <w:rsid w:val="61B95E22"/>
    <w:rsid w:val="61F0A7B5"/>
    <w:rsid w:val="62C7C5E3"/>
    <w:rsid w:val="63262D30"/>
    <w:rsid w:val="6347E6C9"/>
    <w:rsid w:val="636F95E8"/>
    <w:rsid w:val="63736021"/>
    <w:rsid w:val="64014539"/>
    <w:rsid w:val="640577F3"/>
    <w:rsid w:val="64B6A0DC"/>
    <w:rsid w:val="64CF3EFA"/>
    <w:rsid w:val="652331FD"/>
    <w:rsid w:val="656D679F"/>
    <w:rsid w:val="66C418D8"/>
    <w:rsid w:val="674E102E"/>
    <w:rsid w:val="677BDF94"/>
    <w:rsid w:val="678D3C29"/>
    <w:rsid w:val="67DC4AB2"/>
    <w:rsid w:val="67F4D004"/>
    <w:rsid w:val="680FC866"/>
    <w:rsid w:val="681B57EC"/>
    <w:rsid w:val="6886B35F"/>
    <w:rsid w:val="68A50861"/>
    <w:rsid w:val="68D5AE5E"/>
    <w:rsid w:val="68E9E08F"/>
    <w:rsid w:val="69290C8A"/>
    <w:rsid w:val="698A11FF"/>
    <w:rsid w:val="69A46851"/>
    <w:rsid w:val="6A2283C0"/>
    <w:rsid w:val="6A91C2E3"/>
    <w:rsid w:val="6B604068"/>
    <w:rsid w:val="6B7E7206"/>
    <w:rsid w:val="6B9867CE"/>
    <w:rsid w:val="6C1089D8"/>
    <w:rsid w:val="6CAFBBD5"/>
    <w:rsid w:val="6CEB246E"/>
    <w:rsid w:val="6DC0D269"/>
    <w:rsid w:val="6E4B8C36"/>
    <w:rsid w:val="6E70A7C5"/>
    <w:rsid w:val="6E9C2BB5"/>
    <w:rsid w:val="6F44D33C"/>
    <w:rsid w:val="6F69E433"/>
    <w:rsid w:val="6FC0341B"/>
    <w:rsid w:val="6FC8A1F3"/>
    <w:rsid w:val="7013A9D5"/>
    <w:rsid w:val="70BDF87D"/>
    <w:rsid w:val="70C797E6"/>
    <w:rsid w:val="70DBCA17"/>
    <w:rsid w:val="70E0C043"/>
    <w:rsid w:val="70E41BBE"/>
    <w:rsid w:val="712C7DBF"/>
    <w:rsid w:val="71832CF8"/>
    <w:rsid w:val="718AD979"/>
    <w:rsid w:val="71AF7A36"/>
    <w:rsid w:val="71BE9591"/>
    <w:rsid w:val="7232C24A"/>
    <w:rsid w:val="72508625"/>
    <w:rsid w:val="727C73FE"/>
    <w:rsid w:val="72B9D0FB"/>
    <w:rsid w:val="72C0609A"/>
    <w:rsid w:val="7308C7B3"/>
    <w:rsid w:val="741B9BBD"/>
    <w:rsid w:val="74463B5F"/>
    <w:rsid w:val="749EE130"/>
    <w:rsid w:val="74CC3A67"/>
    <w:rsid w:val="75305898"/>
    <w:rsid w:val="756A630C"/>
    <w:rsid w:val="75F171BD"/>
    <w:rsid w:val="7660CBE0"/>
    <w:rsid w:val="76DA3CA2"/>
    <w:rsid w:val="773D30B8"/>
    <w:rsid w:val="7794958B"/>
    <w:rsid w:val="77DC38D6"/>
    <w:rsid w:val="78937970"/>
    <w:rsid w:val="78A203CE"/>
    <w:rsid w:val="7902ED98"/>
    <w:rsid w:val="796E399E"/>
    <w:rsid w:val="79B07F19"/>
    <w:rsid w:val="79C279A1"/>
    <w:rsid w:val="7A26DFD3"/>
    <w:rsid w:val="7ABA37A8"/>
    <w:rsid w:val="7B61451D"/>
    <w:rsid w:val="7BE0CFC4"/>
    <w:rsid w:val="7C8C6110"/>
    <w:rsid w:val="7CFA1A63"/>
    <w:rsid w:val="7D1DB886"/>
    <w:rsid w:val="7D5E8095"/>
    <w:rsid w:val="7D5F6689"/>
    <w:rsid w:val="7DDEBE21"/>
    <w:rsid w:val="7DECCF29"/>
    <w:rsid w:val="7E913A97"/>
    <w:rsid w:val="7EED3C0D"/>
    <w:rsid w:val="7EFA50F6"/>
    <w:rsid w:val="7F7B57D0"/>
    <w:rsid w:val="7FCE225E"/>
    <w:rsid w:val="7FE90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0341B"/>
  <w15:chartTrackingRefBased/>
  <w15:docId w15:val="{50E267E8-7B22-47AA-B7B6-A00297ABAE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2640419508732281" TargetMode="External" Id="R2e8ba74d1140402a" /><Relationship Type="http://schemas.openxmlformats.org/officeDocument/2006/relationships/hyperlink" Target="https://doi-org.ezproxy.uwtsd.ac.uk/10.1016/j.jada.2011.06.297" TargetMode="External" Id="Re6f39d130b884b6c" /><Relationship Type="http://schemas.openxmlformats.org/officeDocument/2006/relationships/numbering" Target="/word/numbering.xml" Id="R6af5d6b1b65249ca" /><Relationship Type="http://schemas.microsoft.com/office/2019/09/relationships/intelligence" Target="/word/intelligence.xml" Id="R3e6275b16f8d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Evans (2015052)</dc:creator>
  <keywords/>
  <dc:description/>
  <lastModifiedBy>Sian Evans (2015052)</lastModifiedBy>
  <revision>4</revision>
  <dcterms:created xsi:type="dcterms:W3CDTF">2022-03-05T13:48:34.3541730Z</dcterms:created>
  <dcterms:modified xsi:type="dcterms:W3CDTF">2022-03-06T15:39:34.8527767Z</dcterms:modified>
</coreProperties>
</file>